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2346" w14:textId="77777777" w:rsidR="004A4D50" w:rsidRDefault="004A4D50">
      <w:pPr>
        <w:pStyle w:val="Heading1"/>
        <w:rPr>
          <w:rFonts w:cs="Arial"/>
        </w:rPr>
      </w:pPr>
      <w:bookmarkStart w:id="0" w:name="PRMS_RIName"/>
      <w:r>
        <w:rPr>
          <w:rFonts w:cs="Arial"/>
        </w:rPr>
        <w:t>Metlifecare Retirement Villages Limited - Metlifecare The Avenues Ltd</w:t>
      </w:r>
      <w:bookmarkEnd w:id="0"/>
    </w:p>
    <w:p w14:paraId="50F2FFF5" w14:textId="77777777" w:rsidR="004A4D50" w:rsidRDefault="004A4D50">
      <w:pPr>
        <w:pStyle w:val="Heading2"/>
        <w:spacing w:after="0"/>
        <w:rPr>
          <w:rFonts w:cs="Arial"/>
        </w:rPr>
      </w:pPr>
      <w:r>
        <w:rPr>
          <w:rFonts w:cs="Arial"/>
        </w:rPr>
        <w:t>Introduction</w:t>
      </w:r>
    </w:p>
    <w:p w14:paraId="15523771" w14:textId="77777777" w:rsidR="004A4D50" w:rsidRDefault="004A4D5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E25B0F0" w14:textId="77777777" w:rsidR="004A4D50" w:rsidRDefault="004A4D5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7019438" w14:textId="77777777" w:rsidR="004A4D50" w:rsidRDefault="004A4D5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2A0088D" w14:textId="77777777" w:rsidR="004A4D50" w:rsidRDefault="004A4D5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074EBC2" w14:textId="77777777" w:rsidR="004A4D50" w:rsidRDefault="004A4D50">
      <w:pPr>
        <w:spacing w:before="240" w:after="240"/>
        <w:rPr>
          <w:rFonts w:cs="Arial"/>
          <w:lang w:eastAsia="en-NZ"/>
        </w:rPr>
      </w:pPr>
      <w:r>
        <w:rPr>
          <w:rFonts w:cs="Arial"/>
          <w:lang w:eastAsia="en-NZ"/>
        </w:rPr>
        <w:t>The specifics of this audit included:</w:t>
      </w:r>
    </w:p>
    <w:p w14:paraId="20851F8F" w14:textId="77777777" w:rsidR="004A4D50" w:rsidRPr="009D18F5" w:rsidRDefault="004A4D50" w:rsidP="009D18F5">
      <w:pPr>
        <w:pBdr>
          <w:top w:val="single" w:sz="4" w:space="1" w:color="auto"/>
          <w:left w:val="single" w:sz="4" w:space="4" w:color="auto"/>
          <w:bottom w:val="single" w:sz="4" w:space="1" w:color="auto"/>
          <w:right w:val="single" w:sz="4" w:space="4" w:color="auto"/>
        </w:pBdr>
        <w:rPr>
          <w:rFonts w:cs="Arial"/>
        </w:rPr>
      </w:pPr>
    </w:p>
    <w:p w14:paraId="2E187FA0" w14:textId="77777777" w:rsidR="004A4D50" w:rsidRPr="009418D4" w:rsidRDefault="004A4D5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7CE4F7D3" w14:textId="77777777" w:rsidR="004A4D50" w:rsidRPr="009418D4" w:rsidRDefault="004A4D5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Metlifecare The Avenues Ltd</w:t>
      </w:r>
      <w:bookmarkEnd w:id="5"/>
    </w:p>
    <w:p w14:paraId="770441E9" w14:textId="77777777" w:rsidR="004A4D50" w:rsidRPr="009418D4" w:rsidRDefault="004A4D5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9619196" w14:textId="77777777" w:rsidR="004A4D50" w:rsidRPr="009418D4" w:rsidRDefault="004A4D5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May 2026</w:t>
      </w:r>
      <w:bookmarkEnd w:id="7"/>
      <w:r w:rsidRPr="009418D4">
        <w:rPr>
          <w:rFonts w:cs="Arial"/>
        </w:rPr>
        <w:tab/>
        <w:t xml:space="preserve">End date: </w:t>
      </w:r>
      <w:bookmarkStart w:id="8" w:name="AuditEndDate"/>
      <w:r>
        <w:rPr>
          <w:rFonts w:cs="Arial"/>
        </w:rPr>
        <w:t>6 May 2026</w:t>
      </w:r>
      <w:bookmarkEnd w:id="8"/>
    </w:p>
    <w:p w14:paraId="2F1B10C5" w14:textId="77777777" w:rsidR="004A4D50" w:rsidRPr="009418D4" w:rsidRDefault="004A4D5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C5F10FC" w14:textId="77777777" w:rsidR="00CB06CE" w:rsidRPr="009418D4" w:rsidRDefault="004A4D5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25</w:t>
      </w:r>
      <w:bookmarkEnd w:id="10"/>
    </w:p>
    <w:p w14:paraId="261B6EF6" w14:textId="77777777" w:rsidR="004A4D50" w:rsidRDefault="004A4D50" w:rsidP="009D18F5">
      <w:pPr>
        <w:pBdr>
          <w:top w:val="single" w:sz="4" w:space="1" w:color="auto"/>
          <w:left w:val="single" w:sz="4" w:space="4" w:color="auto"/>
          <w:bottom w:val="single" w:sz="4" w:space="1" w:color="auto"/>
          <w:right w:val="single" w:sz="4" w:space="4" w:color="auto"/>
        </w:pBdr>
        <w:rPr>
          <w:rFonts w:cs="Arial"/>
          <w:lang w:eastAsia="en-NZ"/>
        </w:rPr>
      </w:pPr>
    </w:p>
    <w:p w14:paraId="057C9DED" w14:textId="77777777" w:rsidR="004A4D50" w:rsidRDefault="004A4D50">
      <w:pPr>
        <w:pStyle w:val="Heading1"/>
        <w:rPr>
          <w:rFonts w:cs="Arial"/>
        </w:rPr>
      </w:pPr>
      <w:r>
        <w:rPr>
          <w:rFonts w:cs="Arial"/>
        </w:rPr>
        <w:lastRenderedPageBreak/>
        <w:t>Executive summary of the audit</w:t>
      </w:r>
    </w:p>
    <w:p w14:paraId="18C33650" w14:textId="77777777" w:rsidR="004A4D50" w:rsidRDefault="004A4D50">
      <w:pPr>
        <w:pStyle w:val="Heading2"/>
        <w:rPr>
          <w:rFonts w:cs="Arial"/>
        </w:rPr>
      </w:pPr>
      <w:r>
        <w:rPr>
          <w:rFonts w:cs="Arial"/>
        </w:rPr>
        <w:t>Introduction</w:t>
      </w:r>
    </w:p>
    <w:p w14:paraId="14074ACB" w14:textId="77777777" w:rsidR="004A4D50" w:rsidRDefault="004A4D5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6CD1C45" w14:textId="77777777" w:rsidR="004A4D50" w:rsidRDefault="004A4D5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5C26AB1" w14:textId="77777777" w:rsidR="004A4D50" w:rsidRDefault="004A4D5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E83EA3B" w14:textId="77777777" w:rsidR="004A4D50" w:rsidRDefault="004A4D5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5BDC2C9" w14:textId="77777777" w:rsidR="004A4D50" w:rsidRDefault="004A4D5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taiao </w:t>
      </w:r>
      <w:r>
        <w:rPr>
          <w:rFonts w:cs="Arial"/>
          <w:lang w:eastAsia="en-NZ"/>
        </w:rPr>
        <w:t>haumaru │ person-centred and safe environment</w:t>
      </w:r>
    </w:p>
    <w:p w14:paraId="7BE65B7A" w14:textId="77777777" w:rsidR="004A4D50" w:rsidRDefault="004A4D5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F505BF1" w14:textId="77777777" w:rsidR="004A4D50" w:rsidRDefault="004A4D5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8E419DF" w14:textId="77777777" w:rsidR="004A4D50" w:rsidRDefault="004A4D5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1C15A60" w14:textId="77777777" w:rsidR="004A4D50" w:rsidRDefault="004A4D5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B06CE" w14:paraId="60FB4341" w14:textId="77777777">
        <w:trPr>
          <w:cantSplit/>
          <w:tblHeader/>
        </w:trPr>
        <w:tc>
          <w:tcPr>
            <w:tcW w:w="1260" w:type="dxa"/>
            <w:tcBorders>
              <w:bottom w:val="single" w:sz="4" w:space="0" w:color="000000"/>
            </w:tcBorders>
            <w:vAlign w:val="center"/>
          </w:tcPr>
          <w:p w14:paraId="31B4F0F7" w14:textId="77777777" w:rsidR="004A4D50" w:rsidRDefault="004A4D5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058CF047" w14:textId="77777777" w:rsidR="004A4D50" w:rsidRDefault="004A4D5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0AEA7E48" w14:textId="77777777" w:rsidR="004A4D50" w:rsidRDefault="004A4D50">
            <w:pPr>
              <w:spacing w:before="60" w:after="60"/>
              <w:rPr>
                <w:rFonts w:eastAsia="Calibri"/>
                <w:b/>
                <w:szCs w:val="24"/>
              </w:rPr>
            </w:pPr>
            <w:r>
              <w:rPr>
                <w:rFonts w:eastAsia="Calibri"/>
                <w:b/>
                <w:szCs w:val="24"/>
              </w:rPr>
              <w:t>Definition</w:t>
            </w:r>
          </w:p>
        </w:tc>
      </w:tr>
      <w:tr w:rsidR="00CB06CE" w14:paraId="39C87F30" w14:textId="77777777">
        <w:trPr>
          <w:cantSplit/>
          <w:trHeight w:val="964"/>
        </w:trPr>
        <w:tc>
          <w:tcPr>
            <w:tcW w:w="1260" w:type="dxa"/>
            <w:tcBorders>
              <w:bottom w:val="single" w:sz="4" w:space="0" w:color="000000"/>
            </w:tcBorders>
            <w:shd w:val="clear" w:color="0066FF" w:fill="0000FF"/>
            <w:vAlign w:val="center"/>
          </w:tcPr>
          <w:p w14:paraId="2250102C" w14:textId="77777777" w:rsidR="004A4D50" w:rsidRDefault="004A4D50">
            <w:pPr>
              <w:spacing w:before="60" w:after="60"/>
              <w:rPr>
                <w:rFonts w:eastAsia="Calibri"/>
                <w:szCs w:val="24"/>
              </w:rPr>
            </w:pPr>
          </w:p>
        </w:tc>
        <w:tc>
          <w:tcPr>
            <w:tcW w:w="7095" w:type="dxa"/>
            <w:tcBorders>
              <w:bottom w:val="single" w:sz="4" w:space="0" w:color="000000"/>
            </w:tcBorders>
            <w:vAlign w:val="center"/>
          </w:tcPr>
          <w:p w14:paraId="74892F9D" w14:textId="77777777" w:rsidR="004A4D50" w:rsidRDefault="004A4D5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4DF48CC0" w14:textId="77777777" w:rsidR="004A4D50" w:rsidRDefault="004A4D5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B06CE" w14:paraId="1B4357B1" w14:textId="77777777">
        <w:trPr>
          <w:cantSplit/>
          <w:trHeight w:val="964"/>
        </w:trPr>
        <w:tc>
          <w:tcPr>
            <w:tcW w:w="1260" w:type="dxa"/>
            <w:shd w:val="clear" w:color="33CC33" w:fill="00FF00"/>
            <w:vAlign w:val="center"/>
          </w:tcPr>
          <w:p w14:paraId="5BC41B51" w14:textId="77777777" w:rsidR="004A4D50" w:rsidRDefault="004A4D50">
            <w:pPr>
              <w:spacing w:before="60" w:after="60"/>
              <w:rPr>
                <w:rFonts w:eastAsia="Calibri"/>
                <w:szCs w:val="24"/>
              </w:rPr>
            </w:pPr>
          </w:p>
        </w:tc>
        <w:tc>
          <w:tcPr>
            <w:tcW w:w="7095" w:type="dxa"/>
            <w:vAlign w:val="center"/>
          </w:tcPr>
          <w:p w14:paraId="0D58EC30" w14:textId="77777777" w:rsidR="004A4D50" w:rsidRDefault="004A4D50">
            <w:pPr>
              <w:spacing w:before="60" w:after="60"/>
              <w:ind w:left="50"/>
              <w:rPr>
                <w:rFonts w:eastAsia="Calibri"/>
                <w:szCs w:val="24"/>
              </w:rPr>
            </w:pPr>
            <w:r>
              <w:rPr>
                <w:rFonts w:eastAsia="Calibri"/>
                <w:szCs w:val="24"/>
              </w:rPr>
              <w:t>No short falls</w:t>
            </w:r>
          </w:p>
        </w:tc>
        <w:tc>
          <w:tcPr>
            <w:tcW w:w="7096" w:type="dxa"/>
            <w:vAlign w:val="center"/>
          </w:tcPr>
          <w:p w14:paraId="2769A749" w14:textId="77777777" w:rsidR="004A4D50" w:rsidRDefault="004A4D50">
            <w:pPr>
              <w:spacing w:before="60" w:after="60"/>
              <w:ind w:left="50"/>
              <w:rPr>
                <w:rFonts w:eastAsia="Calibri"/>
                <w:szCs w:val="24"/>
              </w:rPr>
            </w:pPr>
            <w:r w:rsidRPr="00FB778F">
              <w:rPr>
                <w:rFonts w:eastAsia="Calibri"/>
                <w:szCs w:val="24"/>
              </w:rPr>
              <w:t>Subsections applicable to this service fully attained</w:t>
            </w:r>
          </w:p>
        </w:tc>
      </w:tr>
      <w:tr w:rsidR="00CB06CE" w14:paraId="3F520826" w14:textId="77777777">
        <w:trPr>
          <w:cantSplit/>
          <w:trHeight w:val="964"/>
        </w:trPr>
        <w:tc>
          <w:tcPr>
            <w:tcW w:w="1260" w:type="dxa"/>
            <w:tcBorders>
              <w:bottom w:val="single" w:sz="4" w:space="0" w:color="000000"/>
            </w:tcBorders>
            <w:shd w:val="clear" w:color="auto" w:fill="FFFF00"/>
            <w:vAlign w:val="center"/>
          </w:tcPr>
          <w:p w14:paraId="0187CF50" w14:textId="77777777" w:rsidR="004A4D50" w:rsidRDefault="004A4D50">
            <w:pPr>
              <w:spacing w:before="60" w:after="60"/>
              <w:rPr>
                <w:rFonts w:eastAsia="Calibri"/>
                <w:szCs w:val="24"/>
              </w:rPr>
            </w:pPr>
          </w:p>
        </w:tc>
        <w:tc>
          <w:tcPr>
            <w:tcW w:w="7095" w:type="dxa"/>
            <w:vAlign w:val="center"/>
          </w:tcPr>
          <w:p w14:paraId="5228D168" w14:textId="77777777" w:rsidR="004A4D50" w:rsidRDefault="004A4D5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02F6561B" w14:textId="77777777" w:rsidR="004A4D50" w:rsidRDefault="004A4D50">
            <w:pPr>
              <w:spacing w:before="60" w:after="60"/>
              <w:ind w:left="50"/>
              <w:rPr>
                <w:rFonts w:eastAsia="Calibri"/>
                <w:szCs w:val="24"/>
              </w:rPr>
            </w:pPr>
            <w:r w:rsidRPr="00FB778F">
              <w:rPr>
                <w:rFonts w:eastAsia="Calibri"/>
                <w:szCs w:val="24"/>
              </w:rPr>
              <w:t>Some subsections applicable to this service partially attained and of low risk</w:t>
            </w:r>
          </w:p>
        </w:tc>
      </w:tr>
      <w:tr w:rsidR="00CB06CE" w14:paraId="74576F3B" w14:textId="77777777">
        <w:trPr>
          <w:cantSplit/>
          <w:trHeight w:val="964"/>
        </w:trPr>
        <w:tc>
          <w:tcPr>
            <w:tcW w:w="1260" w:type="dxa"/>
            <w:tcBorders>
              <w:bottom w:val="single" w:sz="4" w:space="0" w:color="000000"/>
            </w:tcBorders>
            <w:shd w:val="clear" w:color="auto" w:fill="FFC800"/>
            <w:vAlign w:val="center"/>
          </w:tcPr>
          <w:p w14:paraId="490F7871" w14:textId="77777777" w:rsidR="004A4D50" w:rsidRDefault="004A4D50">
            <w:pPr>
              <w:spacing w:before="60" w:after="60"/>
              <w:rPr>
                <w:rFonts w:eastAsia="Calibri"/>
                <w:szCs w:val="24"/>
              </w:rPr>
            </w:pPr>
          </w:p>
        </w:tc>
        <w:tc>
          <w:tcPr>
            <w:tcW w:w="7095" w:type="dxa"/>
            <w:tcBorders>
              <w:bottom w:val="single" w:sz="4" w:space="0" w:color="000000"/>
            </w:tcBorders>
            <w:vAlign w:val="center"/>
          </w:tcPr>
          <w:p w14:paraId="718C6156" w14:textId="77777777" w:rsidR="004A4D50" w:rsidRDefault="004A4D5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317F1BBA" w14:textId="77777777" w:rsidR="004A4D50" w:rsidRDefault="004A4D5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CB06CE" w14:paraId="16BF1339" w14:textId="77777777">
        <w:trPr>
          <w:cantSplit/>
          <w:trHeight w:val="964"/>
        </w:trPr>
        <w:tc>
          <w:tcPr>
            <w:tcW w:w="1260" w:type="dxa"/>
            <w:shd w:val="clear" w:color="auto" w:fill="FF0000"/>
            <w:vAlign w:val="center"/>
          </w:tcPr>
          <w:p w14:paraId="59532145" w14:textId="77777777" w:rsidR="004A4D50" w:rsidRDefault="004A4D50">
            <w:pPr>
              <w:spacing w:before="60" w:after="60"/>
              <w:rPr>
                <w:rFonts w:eastAsia="Calibri"/>
                <w:szCs w:val="24"/>
              </w:rPr>
            </w:pPr>
          </w:p>
        </w:tc>
        <w:tc>
          <w:tcPr>
            <w:tcW w:w="7095" w:type="dxa"/>
            <w:vAlign w:val="center"/>
          </w:tcPr>
          <w:p w14:paraId="65303133" w14:textId="77777777" w:rsidR="004A4D50" w:rsidRDefault="004A4D5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04DC6944" w14:textId="77777777" w:rsidR="004A4D50" w:rsidRDefault="004A4D5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3B512A0E" w14:textId="77777777" w:rsidR="004A4D50" w:rsidRDefault="004A4D50">
      <w:pPr>
        <w:pStyle w:val="Heading2"/>
        <w:spacing w:after="0"/>
        <w:rPr>
          <w:rFonts w:cs="Arial"/>
        </w:rPr>
      </w:pPr>
      <w:r>
        <w:rPr>
          <w:rFonts w:cs="Arial"/>
        </w:rPr>
        <w:t>General overview of the audit</w:t>
      </w:r>
    </w:p>
    <w:p w14:paraId="33C72557" w14:textId="77777777" w:rsidR="004A4D50" w:rsidRDefault="004A4D50">
      <w:pPr>
        <w:spacing w:before="240" w:line="276" w:lineRule="auto"/>
        <w:rPr>
          <w:rFonts w:eastAsia="Calibri"/>
        </w:rPr>
      </w:pPr>
      <w:bookmarkStart w:id="13" w:name="GeneralOverview"/>
      <w:r w:rsidRPr="00A4268A">
        <w:rPr>
          <w:rFonts w:eastAsia="Calibri"/>
        </w:rPr>
        <w:t xml:space="preserve">Metlifecare The Avenues is owned and operated by Metlifecare Retirement Villages Limited, and cares for up to 30 residents requiring hospital (geriatric and medical), and rest home levels of care. On the day of the audit there were 25 residents. </w:t>
      </w:r>
    </w:p>
    <w:p w14:paraId="79F054AB" w14:textId="77777777" w:rsidR="00CB06CE" w:rsidRPr="00A4268A" w:rsidRDefault="004A4D50">
      <w:pPr>
        <w:spacing w:before="240" w:line="276" w:lineRule="auto"/>
        <w:rPr>
          <w:rFonts w:eastAsia="Calibri"/>
        </w:rPr>
      </w:pPr>
      <w:r w:rsidRPr="00A4268A">
        <w:rPr>
          <w:rFonts w:eastAsia="Calibri"/>
        </w:rPr>
        <w:t>This surveillance audit was conducted against a subset of Ngā Paerewa Health and Disability Services Standard 2021 and the contracts with Health New Zealand. The audit process included a review of policies and procedures; a review of residents and staff files; observations; and interviews with residents, family/whānau, management, staff, and a nurse practitioner.</w:t>
      </w:r>
    </w:p>
    <w:p w14:paraId="13ED0AB3" w14:textId="77777777" w:rsidR="00CB06CE" w:rsidRPr="00A4268A" w:rsidRDefault="004A4D50">
      <w:pPr>
        <w:spacing w:before="240" w:line="276" w:lineRule="auto"/>
        <w:rPr>
          <w:rFonts w:eastAsia="Calibri"/>
        </w:rPr>
      </w:pPr>
      <w:r w:rsidRPr="00A4268A">
        <w:rPr>
          <w:rFonts w:eastAsia="Calibri"/>
        </w:rPr>
        <w:t xml:space="preserve">The village manager is appropriately qualified and experienced in healthcare management. They are supported by a nurse manager, assistant care manager, and a team of registered nurses, caregivers, and other staff. </w:t>
      </w:r>
    </w:p>
    <w:p w14:paraId="07C04222" w14:textId="77777777" w:rsidR="00CB06CE" w:rsidRPr="00A4268A" w:rsidRDefault="004A4D50">
      <w:pPr>
        <w:spacing w:before="240" w:line="276" w:lineRule="auto"/>
        <w:rPr>
          <w:rFonts w:eastAsia="Calibri"/>
        </w:rPr>
      </w:pPr>
      <w:r w:rsidRPr="00A4268A">
        <w:rPr>
          <w:rFonts w:eastAsia="Calibri"/>
        </w:rPr>
        <w:t>There are quality systems and processes implemented. Feedback from residents and family/whānau was positive about the care and the services provided. An induction and in-service training programme are in place to provide staff with appropriate knowledge and skills to deliver care.</w:t>
      </w:r>
    </w:p>
    <w:p w14:paraId="75B5C24D" w14:textId="77777777" w:rsidR="00CB06CE" w:rsidRPr="00A4268A" w:rsidRDefault="004A4D50">
      <w:pPr>
        <w:spacing w:before="240" w:line="276" w:lineRule="auto"/>
        <w:rPr>
          <w:rFonts w:eastAsia="Calibri"/>
        </w:rPr>
      </w:pPr>
      <w:r w:rsidRPr="00A4268A">
        <w:rPr>
          <w:rFonts w:eastAsia="Calibri"/>
        </w:rPr>
        <w:t xml:space="preserve">There were no shortfalls identified at the previous certification audit. </w:t>
      </w:r>
    </w:p>
    <w:p w14:paraId="58EC0DC4" w14:textId="77777777" w:rsidR="00CB06CE" w:rsidRPr="00A4268A" w:rsidRDefault="004A4D50">
      <w:pPr>
        <w:spacing w:before="240" w:line="276" w:lineRule="auto"/>
        <w:rPr>
          <w:rFonts w:eastAsia="Calibri"/>
        </w:rPr>
      </w:pPr>
      <w:r w:rsidRPr="00A4268A">
        <w:rPr>
          <w:rFonts w:eastAsia="Calibri"/>
        </w:rPr>
        <w:t>This surveillance audit identified no shortfalls.</w:t>
      </w:r>
    </w:p>
    <w:bookmarkEnd w:id="13"/>
    <w:p w14:paraId="72D8F38A" w14:textId="77777777" w:rsidR="00CB06CE" w:rsidRPr="00A4268A" w:rsidRDefault="00CB06CE">
      <w:pPr>
        <w:spacing w:before="240" w:line="276" w:lineRule="auto"/>
        <w:rPr>
          <w:rFonts w:eastAsia="Calibri"/>
        </w:rPr>
      </w:pPr>
    </w:p>
    <w:p w14:paraId="0803DF16" w14:textId="77777777" w:rsidR="004A4D50" w:rsidRDefault="004A4D5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06CE" w14:paraId="56434D25" w14:textId="77777777" w:rsidTr="00A4268A">
        <w:trPr>
          <w:cantSplit/>
        </w:trPr>
        <w:tc>
          <w:tcPr>
            <w:tcW w:w="10206" w:type="dxa"/>
            <w:vAlign w:val="center"/>
          </w:tcPr>
          <w:p w14:paraId="1791FC7A" w14:textId="77777777" w:rsidR="004A4D50" w:rsidRPr="00FB778F" w:rsidRDefault="004A4D5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68F919C" w14:textId="77777777" w:rsidR="004A4D50" w:rsidRPr="00621629" w:rsidRDefault="004A4D5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CD1FDD7" w14:textId="77777777" w:rsidR="004A4D50" w:rsidRPr="00621629" w:rsidRDefault="004A4D5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F03F7B8" w14:textId="77777777" w:rsidR="004A4D50" w:rsidRPr="00621629" w:rsidRDefault="004A4D50" w:rsidP="008F3634">
            <w:pPr>
              <w:spacing w:before="60" w:after="60" w:line="276" w:lineRule="auto"/>
              <w:rPr>
                <w:rFonts w:eastAsia="Calibri"/>
              </w:rPr>
            </w:pPr>
            <w:bookmarkStart w:id="15" w:name="IndicatorDescription1_1"/>
            <w:bookmarkEnd w:id="15"/>
            <w:r>
              <w:t>Subsections applicable to this service fully attained.</w:t>
            </w:r>
          </w:p>
        </w:tc>
      </w:tr>
    </w:tbl>
    <w:p w14:paraId="6EF375A8" w14:textId="77777777" w:rsidR="004A4D50" w:rsidRDefault="004A4D50">
      <w:pPr>
        <w:spacing w:before="240" w:line="276" w:lineRule="auto"/>
        <w:rPr>
          <w:rFonts w:eastAsia="Calibri"/>
        </w:rPr>
      </w:pPr>
      <w:bookmarkStart w:id="16" w:name="ConsumerRights"/>
      <w:r w:rsidRPr="00A4268A">
        <w:rPr>
          <w:rFonts w:eastAsia="Calibri"/>
        </w:rPr>
        <w:t>Metlifecare The Avenues provides an environment that supports resident rights and safe care. Staff demonstrated an understanding of residents' rights and staff obligations. There is a Māori health plan and a Pacific health plan in place. The service aims to provide high-quality and effective services and care for residents.</w:t>
      </w:r>
    </w:p>
    <w:p w14:paraId="0CF5997B" w14:textId="77777777" w:rsidR="00CB06CE" w:rsidRPr="00A4268A" w:rsidRDefault="004A4D50">
      <w:pPr>
        <w:spacing w:before="240" w:line="276" w:lineRule="auto"/>
        <w:rPr>
          <w:rFonts w:eastAsia="Calibri"/>
        </w:rPr>
      </w:pPr>
      <w:r w:rsidRPr="00A4268A">
        <w:rPr>
          <w:rFonts w:eastAsia="Calibri"/>
        </w:rPr>
        <w:t>Residents receive services in a manner that considers their dignity, privacy, and independence. Metlifecare The Avenues provides services and support to people in a way that is inclusive, and respects their identity and their experiences. The rights of the resident and/or their family/whānau to make a complaint is understood, respected, and upheld by the service. Complaints processes are implemented, and complaints and concerns are actively managed and well-documented.</w:t>
      </w:r>
    </w:p>
    <w:bookmarkEnd w:id="16"/>
    <w:p w14:paraId="450DC971" w14:textId="77777777" w:rsidR="00CB06CE" w:rsidRPr="00A4268A" w:rsidRDefault="00CB06CE">
      <w:pPr>
        <w:spacing w:before="240" w:line="276" w:lineRule="auto"/>
        <w:rPr>
          <w:rFonts w:eastAsia="Calibri"/>
        </w:rPr>
      </w:pPr>
    </w:p>
    <w:p w14:paraId="3CF5D203" w14:textId="77777777" w:rsidR="004A4D50" w:rsidRDefault="004A4D5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06CE" w14:paraId="45E66735" w14:textId="77777777" w:rsidTr="00A4268A">
        <w:trPr>
          <w:cantSplit/>
        </w:trPr>
        <w:tc>
          <w:tcPr>
            <w:tcW w:w="10206" w:type="dxa"/>
            <w:vAlign w:val="center"/>
          </w:tcPr>
          <w:p w14:paraId="3D868E63" w14:textId="77777777" w:rsidR="004A4D50" w:rsidRPr="00621629" w:rsidRDefault="004A4D5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E1148E0" w14:textId="77777777" w:rsidR="004A4D50" w:rsidRPr="00621629" w:rsidRDefault="004A4D5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8259C35" w14:textId="77777777" w:rsidR="004A4D50" w:rsidRPr="00621629" w:rsidRDefault="004A4D50" w:rsidP="00621629">
            <w:pPr>
              <w:spacing w:before="60" w:after="60" w:line="276" w:lineRule="auto"/>
              <w:rPr>
                <w:rFonts w:eastAsia="Calibri"/>
              </w:rPr>
            </w:pPr>
            <w:bookmarkStart w:id="18" w:name="IndicatorDescription1_2"/>
            <w:bookmarkEnd w:id="18"/>
            <w:r>
              <w:t>Subsections applicable to this service fully attained.</w:t>
            </w:r>
          </w:p>
        </w:tc>
      </w:tr>
    </w:tbl>
    <w:p w14:paraId="331240CF" w14:textId="77777777" w:rsidR="004A4D50" w:rsidRDefault="004A4D50">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effective quality and risk management systems in place that takes a risk-based approach, and these systems meet the needs of residents and their staff. Quality data is analysed to identify and manage trends. Quality improvement projects are implemented. Internal audits, meetings, and collation of data were documented as taking place, with corrective actions as indicated. The service complies with statutory and regulat</w:t>
      </w:r>
      <w:r w:rsidRPr="00A4268A">
        <w:rPr>
          <w:rFonts w:eastAsia="Calibri"/>
        </w:rPr>
        <w:t>ory reporting obligations.</w:t>
      </w:r>
    </w:p>
    <w:p w14:paraId="5E4D15E5" w14:textId="77777777" w:rsidR="00CB06CE" w:rsidRPr="00A4268A" w:rsidRDefault="004A4D50">
      <w:pPr>
        <w:spacing w:before="240" w:line="276" w:lineRule="auto"/>
        <w:rPr>
          <w:rFonts w:eastAsia="Calibri"/>
        </w:rPr>
      </w:pPr>
      <w:r w:rsidRPr="00A4268A">
        <w:rPr>
          <w:rFonts w:eastAsia="Calibri"/>
        </w:rPr>
        <w:lastRenderedPageBreak/>
        <w:t>A health and safety system is in place. Health and safety policies and processes have been implemented and are embedded in practice.</w:t>
      </w:r>
    </w:p>
    <w:p w14:paraId="4E4DE415" w14:textId="77777777" w:rsidR="00CB06CE" w:rsidRPr="00A4268A" w:rsidRDefault="004A4D50">
      <w:pPr>
        <w:spacing w:before="240" w:line="276" w:lineRule="auto"/>
        <w:rPr>
          <w:rFonts w:eastAsia="Calibri"/>
        </w:rPr>
      </w:pPr>
      <w:r w:rsidRPr="00A4268A">
        <w:rPr>
          <w:rFonts w:eastAsia="Calibri"/>
        </w:rPr>
        <w:t>Staff incidents, hazards, and risk information is collated at facility level, reported to the head of health and safety, and chief clinical and risk officer. A consolidated report and analysis of all Metlifecare facilities is provided to the Board each month.</w:t>
      </w:r>
    </w:p>
    <w:p w14:paraId="1D33D711" w14:textId="77777777" w:rsidR="00CB06CE" w:rsidRPr="00A4268A" w:rsidRDefault="004A4D50">
      <w:pPr>
        <w:spacing w:before="240" w:line="276" w:lineRule="auto"/>
        <w:rPr>
          <w:rFonts w:eastAsia="Calibri"/>
        </w:rPr>
      </w:pPr>
      <w:r w:rsidRPr="00A4268A">
        <w:rPr>
          <w:rFonts w:eastAsia="Calibri"/>
        </w:rPr>
        <w:t>A staffing and rostering policy is in place. Human resources are managed in accordance with good employment practices. A role specific orientation programme and regular staff education and training are in place. Staff are suitably skilled and experienced. Competencies are defined and monitored, and staff performance is reviewed.</w:t>
      </w:r>
    </w:p>
    <w:bookmarkEnd w:id="19"/>
    <w:p w14:paraId="68CE6E0E" w14:textId="77777777" w:rsidR="00CB06CE" w:rsidRPr="00A4268A" w:rsidRDefault="00CB06CE">
      <w:pPr>
        <w:spacing w:before="240" w:line="276" w:lineRule="auto"/>
        <w:rPr>
          <w:rFonts w:eastAsia="Calibri"/>
        </w:rPr>
      </w:pPr>
    </w:p>
    <w:p w14:paraId="526108D8" w14:textId="77777777" w:rsidR="004A4D50" w:rsidRDefault="004A4D5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06CE" w14:paraId="32F31653" w14:textId="77777777" w:rsidTr="00A4268A">
        <w:trPr>
          <w:cantSplit/>
        </w:trPr>
        <w:tc>
          <w:tcPr>
            <w:tcW w:w="10206" w:type="dxa"/>
            <w:vAlign w:val="center"/>
          </w:tcPr>
          <w:p w14:paraId="6F9D26AD" w14:textId="77777777" w:rsidR="004A4D50" w:rsidRPr="00621629" w:rsidRDefault="004A4D5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AE19D60" w14:textId="77777777" w:rsidR="004A4D50" w:rsidRPr="00621629" w:rsidRDefault="004A4D5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C5F66AF" w14:textId="77777777" w:rsidR="004A4D50" w:rsidRPr="00621629" w:rsidRDefault="004A4D50" w:rsidP="00621629">
            <w:pPr>
              <w:spacing w:before="60" w:after="60" w:line="276" w:lineRule="auto"/>
              <w:rPr>
                <w:rFonts w:eastAsia="Calibri"/>
              </w:rPr>
            </w:pPr>
            <w:bookmarkStart w:id="21" w:name="IndicatorDescription1_3"/>
            <w:bookmarkEnd w:id="21"/>
            <w:r>
              <w:t>Subsections applicable to this service fully attained.</w:t>
            </w:r>
          </w:p>
        </w:tc>
      </w:tr>
    </w:tbl>
    <w:p w14:paraId="32AC4452" w14:textId="77777777" w:rsidR="004A4D50" w:rsidRPr="005E14A4" w:rsidRDefault="004A4D50" w:rsidP="00621629">
      <w:pPr>
        <w:spacing w:before="240" w:line="276" w:lineRule="auto"/>
        <w:rPr>
          <w:rFonts w:eastAsia="Calibri"/>
        </w:rPr>
      </w:pPr>
      <w:bookmarkStart w:id="22" w:name="ContinuumOfServiceDelivery"/>
      <w:r w:rsidRPr="00A4268A">
        <w:rPr>
          <w:rFonts w:eastAsia="Calibri"/>
        </w:rPr>
        <w:t xml:space="preserve">Registered nurses assess, plan and review residents' needs, outcomes, and goals with the resident and/or family/whānau input. Care plans demonstrate service integration. Resident files include medical consultation notes by the nurse practitioner and visiting allied health professionals. </w:t>
      </w:r>
    </w:p>
    <w:p w14:paraId="15C5D349" w14:textId="77777777" w:rsidR="00CB06CE" w:rsidRPr="00A4268A" w:rsidRDefault="004A4D50"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nurse practitioner. </w:t>
      </w:r>
    </w:p>
    <w:p w14:paraId="614754A9" w14:textId="77777777" w:rsidR="00CB06CE" w:rsidRPr="00A4268A" w:rsidRDefault="004A4D50" w:rsidP="00621629">
      <w:pPr>
        <w:spacing w:before="240" w:line="276" w:lineRule="auto"/>
        <w:rPr>
          <w:rFonts w:eastAsia="Calibri"/>
        </w:rPr>
      </w:pPr>
      <w:r w:rsidRPr="00A4268A">
        <w:rPr>
          <w:rFonts w:eastAsia="Calibri"/>
        </w:rPr>
        <w:t xml:space="preserve">Individual cultural and dietary requirements are made known to the kitchen. The service has a current food control plan. </w:t>
      </w:r>
    </w:p>
    <w:p w14:paraId="0887B9A1" w14:textId="77777777" w:rsidR="00CB06CE" w:rsidRPr="00A4268A" w:rsidRDefault="004A4D50" w:rsidP="00621629">
      <w:pPr>
        <w:spacing w:before="240" w:line="276" w:lineRule="auto"/>
        <w:rPr>
          <w:rFonts w:eastAsia="Calibri"/>
        </w:rPr>
      </w:pPr>
      <w:r w:rsidRPr="00A4268A">
        <w:rPr>
          <w:rFonts w:eastAsia="Calibri"/>
        </w:rPr>
        <w:t>All residents’ transfers and referrals are coordinated with residents and family/whānau.</w:t>
      </w:r>
    </w:p>
    <w:bookmarkEnd w:id="22"/>
    <w:p w14:paraId="59E90DFC" w14:textId="77777777" w:rsidR="00CB06CE" w:rsidRPr="00A4268A" w:rsidRDefault="00CB06CE" w:rsidP="00621629">
      <w:pPr>
        <w:spacing w:before="240" w:line="276" w:lineRule="auto"/>
        <w:rPr>
          <w:rFonts w:eastAsia="Calibri"/>
        </w:rPr>
      </w:pPr>
    </w:p>
    <w:p w14:paraId="5CCA54BC" w14:textId="77777777" w:rsidR="004A4D50" w:rsidRDefault="004A4D5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06CE" w14:paraId="7E54288D" w14:textId="77777777" w:rsidTr="00A4268A">
        <w:trPr>
          <w:cantSplit/>
        </w:trPr>
        <w:tc>
          <w:tcPr>
            <w:tcW w:w="10206" w:type="dxa"/>
            <w:vAlign w:val="center"/>
          </w:tcPr>
          <w:p w14:paraId="5921A87B" w14:textId="77777777" w:rsidR="004A4D50" w:rsidRPr="00621629" w:rsidRDefault="004A4D5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B495E02" w14:textId="77777777" w:rsidR="004A4D50" w:rsidRPr="00621629" w:rsidRDefault="004A4D5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8A85F13" w14:textId="77777777" w:rsidR="004A4D50" w:rsidRPr="00621629" w:rsidRDefault="004A4D50" w:rsidP="00621629">
            <w:pPr>
              <w:spacing w:before="60" w:after="60" w:line="276" w:lineRule="auto"/>
              <w:rPr>
                <w:rFonts w:eastAsia="Calibri"/>
              </w:rPr>
            </w:pPr>
            <w:bookmarkStart w:id="24" w:name="IndicatorDescription1_4"/>
            <w:bookmarkEnd w:id="24"/>
            <w:r>
              <w:t>Subsections applicable to this service fully attained.</w:t>
            </w:r>
          </w:p>
        </w:tc>
      </w:tr>
    </w:tbl>
    <w:p w14:paraId="7DA4A274" w14:textId="77777777" w:rsidR="004A4D50" w:rsidRDefault="004A4D50">
      <w:pPr>
        <w:spacing w:before="240" w:line="276" w:lineRule="auto"/>
        <w:rPr>
          <w:rFonts w:eastAsia="Calibri"/>
        </w:rPr>
      </w:pPr>
      <w:bookmarkStart w:id="25" w:name="SafeAndAppropriateEnvironment"/>
      <w:r w:rsidRPr="00A4268A">
        <w:rPr>
          <w:rFonts w:eastAsia="Calibri"/>
        </w:rPr>
        <w:t>There is a current building warrant of fitness. The planned maintenance schedule includes testing of electrical appliances. All medical equipment has been serviced and calibrated.</w:t>
      </w:r>
    </w:p>
    <w:bookmarkEnd w:id="25"/>
    <w:p w14:paraId="2FF93873" w14:textId="77777777" w:rsidR="00CB06CE" w:rsidRPr="00A4268A" w:rsidRDefault="00CB06CE">
      <w:pPr>
        <w:spacing w:before="240" w:line="276" w:lineRule="auto"/>
        <w:rPr>
          <w:rFonts w:eastAsia="Calibri"/>
        </w:rPr>
      </w:pPr>
    </w:p>
    <w:p w14:paraId="06F75472" w14:textId="77777777" w:rsidR="004A4D50" w:rsidRDefault="004A4D5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06CE" w14:paraId="7D14B2B4" w14:textId="77777777" w:rsidTr="00A4268A">
        <w:trPr>
          <w:cantSplit/>
        </w:trPr>
        <w:tc>
          <w:tcPr>
            <w:tcW w:w="10206" w:type="dxa"/>
            <w:vAlign w:val="center"/>
          </w:tcPr>
          <w:p w14:paraId="596F4386" w14:textId="77777777" w:rsidR="004A4D50" w:rsidRPr="00621629" w:rsidRDefault="004A4D5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C7E48AB" w14:textId="77777777" w:rsidR="004A4D50" w:rsidRPr="00621629" w:rsidRDefault="004A4D5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3B68B8F" w14:textId="77777777" w:rsidR="004A4D50" w:rsidRPr="00621629" w:rsidRDefault="004A4D50" w:rsidP="00621629">
            <w:pPr>
              <w:spacing w:before="60" w:after="60" w:line="276" w:lineRule="auto"/>
              <w:rPr>
                <w:rFonts w:eastAsia="Calibri"/>
              </w:rPr>
            </w:pPr>
            <w:bookmarkStart w:id="27" w:name="IndicatorDescription2"/>
            <w:bookmarkEnd w:id="27"/>
            <w:r>
              <w:t>Subsections applicable to this service fully attained.</w:t>
            </w:r>
          </w:p>
        </w:tc>
      </w:tr>
    </w:tbl>
    <w:p w14:paraId="1E18A7B7" w14:textId="77777777" w:rsidR="004A4D50" w:rsidRDefault="004A4D50">
      <w:pPr>
        <w:spacing w:before="240" w:line="276" w:lineRule="auto"/>
        <w:rPr>
          <w:rFonts w:eastAsia="Calibri"/>
        </w:rPr>
      </w:pPr>
      <w:bookmarkStart w:id="28" w:name="RestraintMinimisationAndSafePractice"/>
      <w:r w:rsidRPr="00A4268A">
        <w:rPr>
          <w:rFonts w:eastAsia="Calibri"/>
        </w:rPr>
        <w:t>The infection prevention and control programme has been reviewed annually and is linked to the quality system. The assistant care manager (registered nurse) is the infection prevention and control coordinator.</w:t>
      </w:r>
    </w:p>
    <w:p w14:paraId="32E6E8EE" w14:textId="77777777" w:rsidR="00CB06CE" w:rsidRPr="00A4268A" w:rsidRDefault="004A4D50">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There have been no outbreaks since the previous audit.</w:t>
      </w:r>
    </w:p>
    <w:bookmarkEnd w:id="28"/>
    <w:p w14:paraId="5F82B6F2" w14:textId="77777777" w:rsidR="00CB06CE" w:rsidRPr="00A4268A" w:rsidRDefault="00CB06CE">
      <w:pPr>
        <w:spacing w:before="240" w:line="276" w:lineRule="auto"/>
        <w:rPr>
          <w:rFonts w:eastAsia="Calibri"/>
        </w:rPr>
      </w:pPr>
    </w:p>
    <w:p w14:paraId="34B13C81" w14:textId="77777777" w:rsidR="004A4D50" w:rsidRDefault="004A4D5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06CE" w14:paraId="26F927F5" w14:textId="77777777" w:rsidTr="00A4268A">
        <w:trPr>
          <w:cantSplit/>
        </w:trPr>
        <w:tc>
          <w:tcPr>
            <w:tcW w:w="10206" w:type="dxa"/>
            <w:vAlign w:val="center"/>
          </w:tcPr>
          <w:p w14:paraId="0E6AEB7F" w14:textId="77777777" w:rsidR="004A4D50" w:rsidRPr="00621629" w:rsidRDefault="004A4D5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6D91751" w14:textId="77777777" w:rsidR="004A4D50" w:rsidRPr="00621629" w:rsidRDefault="004A4D5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1605066" w14:textId="77777777" w:rsidR="004A4D50" w:rsidRPr="00621629" w:rsidRDefault="004A4D50" w:rsidP="00621629">
            <w:pPr>
              <w:spacing w:before="60" w:after="60" w:line="276" w:lineRule="auto"/>
              <w:rPr>
                <w:rFonts w:eastAsia="Calibri"/>
              </w:rPr>
            </w:pPr>
            <w:bookmarkStart w:id="30" w:name="IndicatorDescription3"/>
            <w:bookmarkEnd w:id="30"/>
            <w:r>
              <w:t>Subsections applicable to this service fully attained.</w:t>
            </w:r>
          </w:p>
        </w:tc>
      </w:tr>
    </w:tbl>
    <w:p w14:paraId="3F7E9FBF" w14:textId="77777777" w:rsidR="004A4D50" w:rsidRDefault="004A4D50">
      <w:pPr>
        <w:spacing w:before="240" w:line="276" w:lineRule="auto"/>
        <w:rPr>
          <w:rFonts w:eastAsia="Calibri"/>
        </w:rPr>
      </w:pPr>
      <w:bookmarkStart w:id="31" w:name="InfectionPreventionAndControl"/>
      <w:r w:rsidRPr="00A4268A">
        <w:rPr>
          <w:rFonts w:eastAsia="Calibri"/>
        </w:rPr>
        <w:t>The nurse manager is the restraint coordinator. There is no use of restraint at Metlifecare The Avenues. There is governance commitment to maintain a restraint-free environment. Minimisation of restraint use is included as part of the education and training plan. The service considers least restrictive practices, implementing de-escalation techniques, and alternative interventions, and would only use an approved restraint as the last resort.</w:t>
      </w:r>
    </w:p>
    <w:bookmarkEnd w:id="31"/>
    <w:p w14:paraId="77C32FA2" w14:textId="77777777" w:rsidR="00CB06CE" w:rsidRPr="00A4268A" w:rsidRDefault="00CB06CE">
      <w:pPr>
        <w:spacing w:before="240" w:line="276" w:lineRule="auto"/>
        <w:rPr>
          <w:rFonts w:eastAsia="Calibri"/>
        </w:rPr>
      </w:pPr>
    </w:p>
    <w:p w14:paraId="16076479" w14:textId="77777777" w:rsidR="004A4D50" w:rsidRDefault="004A4D50" w:rsidP="000E6E02">
      <w:pPr>
        <w:pStyle w:val="Heading2"/>
        <w:spacing w:before="0"/>
        <w:rPr>
          <w:rFonts w:cs="Arial"/>
        </w:rPr>
      </w:pPr>
      <w:r>
        <w:rPr>
          <w:rFonts w:cs="Arial"/>
        </w:rPr>
        <w:t>Summary of attainment</w:t>
      </w:r>
    </w:p>
    <w:p w14:paraId="34A62AEF" w14:textId="77777777" w:rsidR="004A4D50" w:rsidRDefault="004A4D5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B06CE" w14:paraId="17EA3EBB" w14:textId="77777777">
        <w:tc>
          <w:tcPr>
            <w:tcW w:w="1384" w:type="dxa"/>
            <w:vAlign w:val="center"/>
          </w:tcPr>
          <w:p w14:paraId="65C9D668" w14:textId="77777777" w:rsidR="004A4D50" w:rsidRDefault="004A4D50">
            <w:pPr>
              <w:keepNext/>
              <w:spacing w:before="60" w:after="60"/>
              <w:rPr>
                <w:rFonts w:cs="Arial"/>
                <w:b/>
                <w:sz w:val="20"/>
                <w:szCs w:val="20"/>
              </w:rPr>
            </w:pPr>
            <w:r>
              <w:rPr>
                <w:rFonts w:cs="Arial"/>
                <w:b/>
                <w:sz w:val="20"/>
                <w:szCs w:val="20"/>
              </w:rPr>
              <w:t>Attainment Rating</w:t>
            </w:r>
          </w:p>
        </w:tc>
        <w:tc>
          <w:tcPr>
            <w:tcW w:w="1701" w:type="dxa"/>
            <w:vAlign w:val="center"/>
          </w:tcPr>
          <w:p w14:paraId="0B334DD8" w14:textId="77777777" w:rsidR="004A4D50" w:rsidRDefault="004A4D50">
            <w:pPr>
              <w:keepNext/>
              <w:spacing w:before="60" w:after="60"/>
              <w:jc w:val="center"/>
              <w:rPr>
                <w:rFonts w:cs="Arial"/>
                <w:b/>
                <w:sz w:val="20"/>
                <w:szCs w:val="20"/>
              </w:rPr>
            </w:pPr>
            <w:r>
              <w:rPr>
                <w:rFonts w:cs="Arial"/>
                <w:b/>
                <w:sz w:val="20"/>
                <w:szCs w:val="20"/>
              </w:rPr>
              <w:t>Continuous Improvement</w:t>
            </w:r>
          </w:p>
          <w:p w14:paraId="4A3E06D3" w14:textId="77777777" w:rsidR="004A4D50" w:rsidRDefault="004A4D50">
            <w:pPr>
              <w:keepNext/>
              <w:spacing w:before="60" w:after="60"/>
              <w:jc w:val="center"/>
              <w:rPr>
                <w:rFonts w:cs="Arial"/>
                <w:b/>
                <w:sz w:val="20"/>
                <w:szCs w:val="20"/>
              </w:rPr>
            </w:pPr>
            <w:r>
              <w:rPr>
                <w:rFonts w:cs="Arial"/>
                <w:b/>
                <w:sz w:val="20"/>
                <w:szCs w:val="20"/>
              </w:rPr>
              <w:t>(CI)</w:t>
            </w:r>
          </w:p>
        </w:tc>
        <w:tc>
          <w:tcPr>
            <w:tcW w:w="1843" w:type="dxa"/>
            <w:vAlign w:val="center"/>
          </w:tcPr>
          <w:p w14:paraId="48989EB3" w14:textId="77777777" w:rsidR="004A4D50" w:rsidRDefault="004A4D50">
            <w:pPr>
              <w:keepNext/>
              <w:spacing w:before="60" w:after="60"/>
              <w:jc w:val="center"/>
              <w:rPr>
                <w:rFonts w:cs="Arial"/>
                <w:b/>
                <w:sz w:val="20"/>
                <w:szCs w:val="20"/>
              </w:rPr>
            </w:pPr>
            <w:r>
              <w:rPr>
                <w:rFonts w:cs="Arial"/>
                <w:b/>
                <w:sz w:val="20"/>
                <w:szCs w:val="20"/>
              </w:rPr>
              <w:t>Fully Attained</w:t>
            </w:r>
          </w:p>
          <w:p w14:paraId="220D0EE6" w14:textId="77777777" w:rsidR="004A4D50" w:rsidRDefault="004A4D50">
            <w:pPr>
              <w:keepNext/>
              <w:spacing w:before="60" w:after="60"/>
              <w:jc w:val="center"/>
              <w:rPr>
                <w:rFonts w:cs="Arial"/>
                <w:b/>
                <w:sz w:val="20"/>
                <w:szCs w:val="20"/>
              </w:rPr>
            </w:pPr>
            <w:r>
              <w:rPr>
                <w:rFonts w:cs="Arial"/>
                <w:b/>
                <w:sz w:val="20"/>
                <w:szCs w:val="20"/>
              </w:rPr>
              <w:t>(FA)</w:t>
            </w:r>
          </w:p>
        </w:tc>
        <w:tc>
          <w:tcPr>
            <w:tcW w:w="1843" w:type="dxa"/>
            <w:vAlign w:val="center"/>
          </w:tcPr>
          <w:p w14:paraId="6A01472C" w14:textId="77777777" w:rsidR="004A4D50" w:rsidRDefault="004A4D50">
            <w:pPr>
              <w:keepNext/>
              <w:spacing w:before="60" w:after="60"/>
              <w:jc w:val="center"/>
              <w:rPr>
                <w:rFonts w:cs="Arial"/>
                <w:b/>
                <w:sz w:val="20"/>
                <w:szCs w:val="20"/>
              </w:rPr>
            </w:pPr>
            <w:r>
              <w:rPr>
                <w:rFonts w:cs="Arial"/>
                <w:b/>
                <w:sz w:val="20"/>
                <w:szCs w:val="20"/>
              </w:rPr>
              <w:t>Partially Attained Negligible Risk</w:t>
            </w:r>
          </w:p>
          <w:p w14:paraId="4E1456F9" w14:textId="77777777" w:rsidR="004A4D50" w:rsidRDefault="004A4D50">
            <w:pPr>
              <w:keepNext/>
              <w:spacing w:before="60" w:after="60"/>
              <w:jc w:val="center"/>
              <w:rPr>
                <w:rFonts w:cs="Arial"/>
                <w:b/>
                <w:sz w:val="20"/>
                <w:szCs w:val="20"/>
              </w:rPr>
            </w:pPr>
            <w:r>
              <w:rPr>
                <w:rFonts w:cs="Arial"/>
                <w:b/>
                <w:sz w:val="20"/>
                <w:szCs w:val="20"/>
              </w:rPr>
              <w:t>(PA Negligible)</w:t>
            </w:r>
          </w:p>
        </w:tc>
        <w:tc>
          <w:tcPr>
            <w:tcW w:w="1842" w:type="dxa"/>
            <w:vAlign w:val="center"/>
          </w:tcPr>
          <w:p w14:paraId="7D596F30" w14:textId="77777777" w:rsidR="004A4D50" w:rsidRDefault="004A4D50">
            <w:pPr>
              <w:keepNext/>
              <w:spacing w:before="60" w:after="60"/>
              <w:jc w:val="center"/>
              <w:rPr>
                <w:rFonts w:cs="Arial"/>
                <w:b/>
                <w:sz w:val="20"/>
                <w:szCs w:val="20"/>
              </w:rPr>
            </w:pPr>
            <w:r>
              <w:rPr>
                <w:rFonts w:cs="Arial"/>
                <w:b/>
                <w:sz w:val="20"/>
                <w:szCs w:val="20"/>
              </w:rPr>
              <w:t>Partially Attained Low Risk</w:t>
            </w:r>
          </w:p>
          <w:p w14:paraId="6B0B7162" w14:textId="77777777" w:rsidR="004A4D50" w:rsidRDefault="004A4D50">
            <w:pPr>
              <w:keepNext/>
              <w:spacing w:before="60" w:after="60"/>
              <w:jc w:val="center"/>
              <w:rPr>
                <w:rFonts w:cs="Arial"/>
                <w:b/>
                <w:sz w:val="20"/>
                <w:szCs w:val="20"/>
              </w:rPr>
            </w:pPr>
            <w:r>
              <w:rPr>
                <w:rFonts w:cs="Arial"/>
                <w:b/>
                <w:sz w:val="20"/>
                <w:szCs w:val="20"/>
              </w:rPr>
              <w:t>(PA Low)</w:t>
            </w:r>
          </w:p>
        </w:tc>
        <w:tc>
          <w:tcPr>
            <w:tcW w:w="1843" w:type="dxa"/>
            <w:vAlign w:val="center"/>
          </w:tcPr>
          <w:p w14:paraId="31099AA3" w14:textId="77777777" w:rsidR="004A4D50" w:rsidRDefault="004A4D50">
            <w:pPr>
              <w:keepNext/>
              <w:spacing w:before="60" w:after="60"/>
              <w:jc w:val="center"/>
              <w:rPr>
                <w:rFonts w:cs="Arial"/>
                <w:b/>
                <w:sz w:val="20"/>
                <w:szCs w:val="20"/>
              </w:rPr>
            </w:pPr>
            <w:r>
              <w:rPr>
                <w:rFonts w:cs="Arial"/>
                <w:b/>
                <w:sz w:val="20"/>
                <w:szCs w:val="20"/>
              </w:rPr>
              <w:t>Partially Attained Moderate Risk</w:t>
            </w:r>
          </w:p>
          <w:p w14:paraId="587E378E" w14:textId="77777777" w:rsidR="004A4D50" w:rsidRDefault="004A4D50">
            <w:pPr>
              <w:keepNext/>
              <w:spacing w:before="60" w:after="60"/>
              <w:jc w:val="center"/>
              <w:rPr>
                <w:rFonts w:cs="Arial"/>
                <w:b/>
                <w:sz w:val="20"/>
                <w:szCs w:val="20"/>
              </w:rPr>
            </w:pPr>
            <w:r>
              <w:rPr>
                <w:rFonts w:cs="Arial"/>
                <w:b/>
                <w:sz w:val="20"/>
                <w:szCs w:val="20"/>
              </w:rPr>
              <w:t>(PA Moderate)</w:t>
            </w:r>
          </w:p>
        </w:tc>
        <w:tc>
          <w:tcPr>
            <w:tcW w:w="1843" w:type="dxa"/>
            <w:vAlign w:val="center"/>
          </w:tcPr>
          <w:p w14:paraId="7D262257" w14:textId="77777777" w:rsidR="004A4D50" w:rsidRDefault="004A4D50">
            <w:pPr>
              <w:keepNext/>
              <w:spacing w:before="60" w:after="60"/>
              <w:jc w:val="center"/>
              <w:rPr>
                <w:rFonts w:cs="Arial"/>
                <w:b/>
                <w:sz w:val="20"/>
                <w:szCs w:val="20"/>
              </w:rPr>
            </w:pPr>
            <w:r>
              <w:rPr>
                <w:rFonts w:cs="Arial"/>
                <w:b/>
                <w:sz w:val="20"/>
                <w:szCs w:val="20"/>
              </w:rPr>
              <w:t>Partially Attained High Risk</w:t>
            </w:r>
          </w:p>
          <w:p w14:paraId="3B00690E" w14:textId="77777777" w:rsidR="004A4D50" w:rsidRDefault="004A4D50">
            <w:pPr>
              <w:keepNext/>
              <w:spacing w:before="60" w:after="60"/>
              <w:jc w:val="center"/>
              <w:rPr>
                <w:rFonts w:cs="Arial"/>
                <w:b/>
                <w:sz w:val="20"/>
                <w:szCs w:val="20"/>
              </w:rPr>
            </w:pPr>
            <w:r>
              <w:rPr>
                <w:rFonts w:cs="Arial"/>
                <w:b/>
                <w:sz w:val="20"/>
                <w:szCs w:val="20"/>
              </w:rPr>
              <w:t>(PA High)</w:t>
            </w:r>
          </w:p>
        </w:tc>
        <w:tc>
          <w:tcPr>
            <w:tcW w:w="1843" w:type="dxa"/>
            <w:vAlign w:val="center"/>
          </w:tcPr>
          <w:p w14:paraId="19CB04E5" w14:textId="77777777" w:rsidR="004A4D50" w:rsidRDefault="004A4D50">
            <w:pPr>
              <w:keepNext/>
              <w:spacing w:before="60" w:after="60"/>
              <w:jc w:val="center"/>
              <w:rPr>
                <w:rFonts w:cs="Arial"/>
                <w:b/>
                <w:sz w:val="20"/>
                <w:szCs w:val="20"/>
              </w:rPr>
            </w:pPr>
            <w:r>
              <w:rPr>
                <w:rFonts w:cs="Arial"/>
                <w:b/>
                <w:sz w:val="20"/>
                <w:szCs w:val="20"/>
              </w:rPr>
              <w:t>Partially Attained Critical Risk</w:t>
            </w:r>
          </w:p>
          <w:p w14:paraId="1C87919F" w14:textId="77777777" w:rsidR="004A4D50" w:rsidRDefault="004A4D50">
            <w:pPr>
              <w:keepNext/>
              <w:spacing w:before="60" w:after="60"/>
              <w:jc w:val="center"/>
              <w:rPr>
                <w:rFonts w:cs="Arial"/>
                <w:b/>
                <w:sz w:val="20"/>
                <w:szCs w:val="20"/>
              </w:rPr>
            </w:pPr>
            <w:r>
              <w:rPr>
                <w:rFonts w:cs="Arial"/>
                <w:b/>
                <w:sz w:val="20"/>
                <w:szCs w:val="20"/>
              </w:rPr>
              <w:t>(PA Critical)</w:t>
            </w:r>
          </w:p>
        </w:tc>
      </w:tr>
      <w:tr w:rsidR="00CB06CE" w14:paraId="0EB1B864" w14:textId="77777777">
        <w:tc>
          <w:tcPr>
            <w:tcW w:w="1384" w:type="dxa"/>
            <w:vAlign w:val="center"/>
          </w:tcPr>
          <w:p w14:paraId="107547BB" w14:textId="77777777" w:rsidR="004A4D50" w:rsidRDefault="004A4D50">
            <w:pPr>
              <w:keepNext/>
              <w:spacing w:before="60" w:after="60"/>
              <w:rPr>
                <w:rFonts w:cs="Arial"/>
                <w:b/>
                <w:sz w:val="20"/>
                <w:szCs w:val="20"/>
              </w:rPr>
            </w:pPr>
            <w:r>
              <w:rPr>
                <w:rFonts w:cs="Arial"/>
                <w:b/>
                <w:sz w:val="20"/>
                <w:szCs w:val="20"/>
              </w:rPr>
              <w:t>Subsection</w:t>
            </w:r>
          </w:p>
        </w:tc>
        <w:tc>
          <w:tcPr>
            <w:tcW w:w="1701" w:type="dxa"/>
            <w:vAlign w:val="center"/>
          </w:tcPr>
          <w:p w14:paraId="7E4D8275" w14:textId="77777777" w:rsidR="004A4D50" w:rsidRDefault="004A4D5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E92C52D" w14:textId="77777777" w:rsidR="004A4D50" w:rsidRDefault="004A4D5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5FA34728" w14:textId="77777777" w:rsidR="004A4D50" w:rsidRDefault="004A4D5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5EDB475" w14:textId="77777777" w:rsidR="004A4D50" w:rsidRDefault="004A4D5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B30A7B2" w14:textId="77777777" w:rsidR="004A4D50" w:rsidRDefault="004A4D5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49E4488" w14:textId="77777777" w:rsidR="004A4D50" w:rsidRDefault="004A4D5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6B812AF" w14:textId="77777777" w:rsidR="004A4D50" w:rsidRDefault="004A4D5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B06CE" w14:paraId="42D19261" w14:textId="77777777">
        <w:tc>
          <w:tcPr>
            <w:tcW w:w="1384" w:type="dxa"/>
            <w:vAlign w:val="center"/>
          </w:tcPr>
          <w:p w14:paraId="52FB8EB2" w14:textId="77777777" w:rsidR="004A4D50" w:rsidRDefault="004A4D50">
            <w:pPr>
              <w:keepNext/>
              <w:spacing w:before="60" w:after="60"/>
              <w:rPr>
                <w:rFonts w:cs="Arial"/>
                <w:b/>
                <w:sz w:val="20"/>
                <w:szCs w:val="20"/>
              </w:rPr>
            </w:pPr>
            <w:r>
              <w:rPr>
                <w:rFonts w:cs="Arial"/>
                <w:b/>
                <w:sz w:val="20"/>
                <w:szCs w:val="20"/>
              </w:rPr>
              <w:t>Criteria</w:t>
            </w:r>
          </w:p>
        </w:tc>
        <w:tc>
          <w:tcPr>
            <w:tcW w:w="1701" w:type="dxa"/>
            <w:vAlign w:val="center"/>
          </w:tcPr>
          <w:p w14:paraId="179E2F9D" w14:textId="77777777" w:rsidR="004A4D50" w:rsidRDefault="004A4D5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A95518F" w14:textId="77777777" w:rsidR="004A4D50" w:rsidRDefault="004A4D5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3D66A547" w14:textId="77777777" w:rsidR="004A4D50" w:rsidRDefault="004A4D5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5DF75D4" w14:textId="77777777" w:rsidR="004A4D50" w:rsidRDefault="004A4D5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8B8021D" w14:textId="77777777" w:rsidR="004A4D50" w:rsidRDefault="004A4D5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635B993" w14:textId="77777777" w:rsidR="004A4D50" w:rsidRDefault="004A4D5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61D083B" w14:textId="77777777" w:rsidR="004A4D50" w:rsidRDefault="004A4D5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CE96FFF" w14:textId="77777777" w:rsidR="004A4D50" w:rsidRDefault="004A4D5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B06CE" w14:paraId="41C9DBE8" w14:textId="77777777">
        <w:tc>
          <w:tcPr>
            <w:tcW w:w="1384" w:type="dxa"/>
            <w:vAlign w:val="center"/>
          </w:tcPr>
          <w:p w14:paraId="227A84E5" w14:textId="77777777" w:rsidR="004A4D50" w:rsidRDefault="004A4D50">
            <w:pPr>
              <w:keepNext/>
              <w:spacing w:before="60" w:after="60"/>
              <w:rPr>
                <w:rFonts w:cs="Arial"/>
                <w:b/>
                <w:sz w:val="20"/>
                <w:szCs w:val="20"/>
              </w:rPr>
            </w:pPr>
            <w:r>
              <w:rPr>
                <w:rFonts w:cs="Arial"/>
                <w:b/>
                <w:sz w:val="20"/>
                <w:szCs w:val="20"/>
              </w:rPr>
              <w:t>Attainment Rating</w:t>
            </w:r>
          </w:p>
        </w:tc>
        <w:tc>
          <w:tcPr>
            <w:tcW w:w="1701" w:type="dxa"/>
            <w:vAlign w:val="center"/>
          </w:tcPr>
          <w:p w14:paraId="51491763" w14:textId="77777777" w:rsidR="004A4D50" w:rsidRDefault="004A4D50">
            <w:pPr>
              <w:keepNext/>
              <w:spacing w:before="60" w:after="60"/>
              <w:jc w:val="center"/>
              <w:rPr>
                <w:rFonts w:cs="Arial"/>
                <w:b/>
                <w:sz w:val="20"/>
                <w:szCs w:val="20"/>
              </w:rPr>
            </w:pPr>
            <w:r>
              <w:rPr>
                <w:rFonts w:cs="Arial"/>
                <w:b/>
                <w:sz w:val="20"/>
                <w:szCs w:val="20"/>
              </w:rPr>
              <w:t>Unattained Negligible Risk</w:t>
            </w:r>
          </w:p>
          <w:p w14:paraId="7C1314C4" w14:textId="77777777" w:rsidR="004A4D50" w:rsidRDefault="004A4D50">
            <w:pPr>
              <w:keepNext/>
              <w:spacing w:before="60" w:after="60"/>
              <w:jc w:val="center"/>
              <w:rPr>
                <w:rFonts w:cs="Arial"/>
                <w:b/>
                <w:sz w:val="20"/>
                <w:szCs w:val="20"/>
              </w:rPr>
            </w:pPr>
            <w:r>
              <w:rPr>
                <w:rFonts w:cs="Arial"/>
                <w:b/>
                <w:sz w:val="20"/>
                <w:szCs w:val="20"/>
              </w:rPr>
              <w:t>(UA Negligible)</w:t>
            </w:r>
          </w:p>
        </w:tc>
        <w:tc>
          <w:tcPr>
            <w:tcW w:w="1843" w:type="dxa"/>
            <w:vAlign w:val="center"/>
          </w:tcPr>
          <w:p w14:paraId="0310A150" w14:textId="77777777" w:rsidR="004A4D50" w:rsidRDefault="004A4D50">
            <w:pPr>
              <w:keepNext/>
              <w:spacing w:before="60" w:after="60"/>
              <w:jc w:val="center"/>
              <w:rPr>
                <w:rFonts w:cs="Arial"/>
                <w:b/>
                <w:sz w:val="20"/>
                <w:szCs w:val="20"/>
              </w:rPr>
            </w:pPr>
            <w:r>
              <w:rPr>
                <w:rFonts w:cs="Arial"/>
                <w:b/>
                <w:sz w:val="20"/>
                <w:szCs w:val="20"/>
              </w:rPr>
              <w:t>Unattained Low Risk</w:t>
            </w:r>
          </w:p>
          <w:p w14:paraId="30092227" w14:textId="77777777" w:rsidR="004A4D50" w:rsidRDefault="004A4D50">
            <w:pPr>
              <w:keepNext/>
              <w:spacing w:before="60" w:after="60"/>
              <w:jc w:val="center"/>
              <w:rPr>
                <w:rFonts w:cs="Arial"/>
                <w:b/>
                <w:sz w:val="20"/>
                <w:szCs w:val="20"/>
              </w:rPr>
            </w:pPr>
            <w:r>
              <w:rPr>
                <w:rFonts w:cs="Arial"/>
                <w:b/>
                <w:sz w:val="20"/>
                <w:szCs w:val="20"/>
              </w:rPr>
              <w:t>(UA Low)</w:t>
            </w:r>
          </w:p>
        </w:tc>
        <w:tc>
          <w:tcPr>
            <w:tcW w:w="1843" w:type="dxa"/>
            <w:vAlign w:val="center"/>
          </w:tcPr>
          <w:p w14:paraId="696FEC76" w14:textId="77777777" w:rsidR="004A4D50" w:rsidRDefault="004A4D50">
            <w:pPr>
              <w:keepNext/>
              <w:spacing w:before="60" w:after="60"/>
              <w:jc w:val="center"/>
              <w:rPr>
                <w:rFonts w:cs="Arial"/>
                <w:b/>
                <w:sz w:val="20"/>
                <w:szCs w:val="20"/>
              </w:rPr>
            </w:pPr>
            <w:r>
              <w:rPr>
                <w:rFonts w:cs="Arial"/>
                <w:b/>
                <w:sz w:val="20"/>
                <w:szCs w:val="20"/>
              </w:rPr>
              <w:t>Unattained Moderate Risk</w:t>
            </w:r>
          </w:p>
          <w:p w14:paraId="05CF67DA" w14:textId="77777777" w:rsidR="004A4D50" w:rsidRDefault="004A4D50">
            <w:pPr>
              <w:keepNext/>
              <w:spacing w:before="60" w:after="60"/>
              <w:jc w:val="center"/>
              <w:rPr>
                <w:rFonts w:cs="Arial"/>
                <w:b/>
                <w:sz w:val="20"/>
                <w:szCs w:val="20"/>
              </w:rPr>
            </w:pPr>
            <w:r>
              <w:rPr>
                <w:rFonts w:cs="Arial"/>
                <w:b/>
                <w:sz w:val="20"/>
                <w:szCs w:val="20"/>
              </w:rPr>
              <w:t>(UA Moderate)</w:t>
            </w:r>
          </w:p>
        </w:tc>
        <w:tc>
          <w:tcPr>
            <w:tcW w:w="1842" w:type="dxa"/>
            <w:vAlign w:val="center"/>
          </w:tcPr>
          <w:p w14:paraId="00CFC8C7" w14:textId="77777777" w:rsidR="004A4D50" w:rsidRDefault="004A4D50">
            <w:pPr>
              <w:keepNext/>
              <w:spacing w:before="60" w:after="60"/>
              <w:jc w:val="center"/>
              <w:rPr>
                <w:rFonts w:cs="Arial"/>
                <w:b/>
                <w:sz w:val="20"/>
                <w:szCs w:val="20"/>
              </w:rPr>
            </w:pPr>
            <w:r>
              <w:rPr>
                <w:rFonts w:cs="Arial"/>
                <w:b/>
                <w:sz w:val="20"/>
                <w:szCs w:val="20"/>
              </w:rPr>
              <w:t>Unattained High Risk</w:t>
            </w:r>
          </w:p>
          <w:p w14:paraId="3E561EB5" w14:textId="77777777" w:rsidR="004A4D50" w:rsidRDefault="004A4D50">
            <w:pPr>
              <w:keepNext/>
              <w:spacing w:before="60" w:after="60"/>
              <w:jc w:val="center"/>
              <w:rPr>
                <w:rFonts w:cs="Arial"/>
                <w:b/>
                <w:sz w:val="20"/>
                <w:szCs w:val="20"/>
              </w:rPr>
            </w:pPr>
            <w:r>
              <w:rPr>
                <w:rFonts w:cs="Arial"/>
                <w:b/>
                <w:sz w:val="20"/>
                <w:szCs w:val="20"/>
              </w:rPr>
              <w:t>(UA High)</w:t>
            </w:r>
          </w:p>
        </w:tc>
        <w:tc>
          <w:tcPr>
            <w:tcW w:w="1843" w:type="dxa"/>
            <w:vAlign w:val="center"/>
          </w:tcPr>
          <w:p w14:paraId="08E4EA3D" w14:textId="77777777" w:rsidR="004A4D50" w:rsidRDefault="004A4D50">
            <w:pPr>
              <w:keepNext/>
              <w:spacing w:before="60" w:after="60"/>
              <w:jc w:val="center"/>
              <w:rPr>
                <w:rFonts w:cs="Arial"/>
                <w:b/>
                <w:sz w:val="20"/>
                <w:szCs w:val="20"/>
              </w:rPr>
            </w:pPr>
            <w:r>
              <w:rPr>
                <w:rFonts w:cs="Arial"/>
                <w:b/>
                <w:sz w:val="20"/>
                <w:szCs w:val="20"/>
              </w:rPr>
              <w:t>Unattained Critical Risk</w:t>
            </w:r>
          </w:p>
          <w:p w14:paraId="50FAD4FD" w14:textId="77777777" w:rsidR="004A4D50" w:rsidRDefault="004A4D50">
            <w:pPr>
              <w:keepNext/>
              <w:spacing w:before="60" w:after="60"/>
              <w:jc w:val="center"/>
              <w:rPr>
                <w:rFonts w:cs="Arial"/>
                <w:b/>
                <w:sz w:val="20"/>
                <w:szCs w:val="20"/>
              </w:rPr>
            </w:pPr>
            <w:r>
              <w:rPr>
                <w:rFonts w:cs="Arial"/>
                <w:b/>
                <w:sz w:val="20"/>
                <w:szCs w:val="20"/>
              </w:rPr>
              <w:t>(UA Critical)</w:t>
            </w:r>
          </w:p>
        </w:tc>
      </w:tr>
      <w:tr w:rsidR="00CB06CE" w14:paraId="10DC3336" w14:textId="77777777">
        <w:tc>
          <w:tcPr>
            <w:tcW w:w="1384" w:type="dxa"/>
            <w:vAlign w:val="center"/>
          </w:tcPr>
          <w:p w14:paraId="78061FA1" w14:textId="77777777" w:rsidR="004A4D50" w:rsidRDefault="004A4D50">
            <w:pPr>
              <w:keepNext/>
              <w:spacing w:before="60" w:after="60"/>
              <w:rPr>
                <w:rFonts w:cs="Arial"/>
                <w:b/>
                <w:sz w:val="20"/>
                <w:szCs w:val="20"/>
              </w:rPr>
            </w:pPr>
            <w:r>
              <w:rPr>
                <w:rFonts w:cs="Arial"/>
                <w:b/>
                <w:sz w:val="20"/>
                <w:szCs w:val="20"/>
              </w:rPr>
              <w:t>Subsection</w:t>
            </w:r>
          </w:p>
        </w:tc>
        <w:tc>
          <w:tcPr>
            <w:tcW w:w="1701" w:type="dxa"/>
            <w:vAlign w:val="center"/>
          </w:tcPr>
          <w:p w14:paraId="1DF86737" w14:textId="77777777" w:rsidR="004A4D50" w:rsidRDefault="004A4D5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D9C690B" w14:textId="77777777" w:rsidR="004A4D50" w:rsidRDefault="004A4D5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476B073" w14:textId="77777777" w:rsidR="004A4D50" w:rsidRDefault="004A4D5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85C035E" w14:textId="77777777" w:rsidR="004A4D50" w:rsidRDefault="004A4D5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CFA13F4" w14:textId="77777777" w:rsidR="004A4D50" w:rsidRDefault="004A4D5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B06CE" w14:paraId="385D08E3" w14:textId="77777777">
        <w:tc>
          <w:tcPr>
            <w:tcW w:w="1384" w:type="dxa"/>
            <w:vAlign w:val="center"/>
          </w:tcPr>
          <w:p w14:paraId="6AA5619A" w14:textId="77777777" w:rsidR="004A4D50" w:rsidRDefault="004A4D50">
            <w:pPr>
              <w:spacing w:before="60" w:after="60"/>
              <w:rPr>
                <w:rFonts w:cs="Arial"/>
                <w:b/>
                <w:sz w:val="20"/>
                <w:szCs w:val="20"/>
              </w:rPr>
            </w:pPr>
            <w:r>
              <w:rPr>
                <w:rFonts w:cs="Arial"/>
                <w:b/>
                <w:sz w:val="20"/>
                <w:szCs w:val="20"/>
              </w:rPr>
              <w:t>Criteria</w:t>
            </w:r>
          </w:p>
        </w:tc>
        <w:tc>
          <w:tcPr>
            <w:tcW w:w="1701" w:type="dxa"/>
            <w:vAlign w:val="center"/>
          </w:tcPr>
          <w:p w14:paraId="659E399E" w14:textId="77777777" w:rsidR="004A4D50" w:rsidRDefault="004A4D5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2155917" w14:textId="77777777" w:rsidR="004A4D50" w:rsidRDefault="004A4D5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807700C" w14:textId="77777777" w:rsidR="004A4D50" w:rsidRDefault="004A4D5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06221AE" w14:textId="77777777" w:rsidR="004A4D50" w:rsidRDefault="004A4D5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FB2C5D9" w14:textId="77777777" w:rsidR="004A4D50" w:rsidRDefault="004A4D5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42AAFAC" w14:textId="77777777" w:rsidR="004A4D50" w:rsidRDefault="004A4D5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4A25710" w14:textId="77777777" w:rsidR="004A4D50" w:rsidRDefault="004A4D5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2F2EB22" w14:textId="77777777" w:rsidR="004A4D50" w:rsidRDefault="004A4D5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C336DE3" w14:textId="77777777" w:rsidR="004A4D50" w:rsidRDefault="004A4D5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1371"/>
        <w:gridCol w:w="6883"/>
      </w:tblGrid>
      <w:tr w:rsidR="00CB06CE" w14:paraId="52058F53" w14:textId="77777777">
        <w:tc>
          <w:tcPr>
            <w:tcW w:w="0" w:type="auto"/>
          </w:tcPr>
          <w:p w14:paraId="0C0B8518" w14:textId="77777777" w:rsidR="004A4D50" w:rsidRPr="00BE00C7" w:rsidRDefault="004A4D5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0FDA54A" w14:textId="77777777" w:rsidR="004A4D50" w:rsidRPr="00BE00C7" w:rsidRDefault="004A4D5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DBACADF" w14:textId="77777777" w:rsidR="004A4D50" w:rsidRPr="00BE00C7" w:rsidRDefault="004A4D50" w:rsidP="00BE00C7">
            <w:pPr>
              <w:pStyle w:val="OutcomeDescription"/>
              <w:spacing w:before="120" w:after="120"/>
              <w:rPr>
                <w:rFonts w:cs="Arial"/>
                <w:b/>
                <w:lang w:eastAsia="en-NZ"/>
              </w:rPr>
            </w:pPr>
            <w:r w:rsidRPr="00BE00C7">
              <w:rPr>
                <w:rFonts w:cs="Arial"/>
                <w:b/>
                <w:lang w:eastAsia="en-NZ"/>
              </w:rPr>
              <w:t>Audit Evidence</w:t>
            </w:r>
          </w:p>
        </w:tc>
      </w:tr>
      <w:tr w:rsidR="00CB06CE" w14:paraId="4E38C702" w14:textId="77777777">
        <w:tc>
          <w:tcPr>
            <w:tcW w:w="0" w:type="auto"/>
          </w:tcPr>
          <w:p w14:paraId="3A58337A" w14:textId="77777777" w:rsidR="004A4D50" w:rsidRPr="00BE00C7" w:rsidRDefault="004A4D50" w:rsidP="00BE00C7">
            <w:pPr>
              <w:pStyle w:val="OutcomeDescription"/>
              <w:spacing w:before="120" w:after="120"/>
              <w:rPr>
                <w:rFonts w:cs="Arial"/>
                <w:lang w:eastAsia="en-NZ"/>
              </w:rPr>
            </w:pPr>
            <w:r w:rsidRPr="00BE00C7">
              <w:rPr>
                <w:rFonts w:cs="Arial"/>
                <w:lang w:eastAsia="en-NZ"/>
              </w:rPr>
              <w:t>Subsection 1.1: Pae ora healthy futures</w:t>
            </w:r>
          </w:p>
          <w:p w14:paraId="64BB9E5E" w14:textId="77777777" w:rsidR="004A4D50" w:rsidRPr="00BE00C7" w:rsidRDefault="004A4D5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CB76E31" w14:textId="77777777" w:rsidR="004A4D50" w:rsidRPr="00BE00C7" w:rsidRDefault="004A4D50" w:rsidP="00BE00C7">
            <w:pPr>
              <w:pStyle w:val="OutcomeDescription"/>
              <w:spacing w:before="120" w:after="120"/>
              <w:rPr>
                <w:rFonts w:cs="Arial"/>
                <w:lang w:eastAsia="en-NZ"/>
              </w:rPr>
            </w:pPr>
          </w:p>
        </w:tc>
        <w:tc>
          <w:tcPr>
            <w:tcW w:w="0" w:type="auto"/>
          </w:tcPr>
          <w:p w14:paraId="740B12CF" w14:textId="77777777" w:rsidR="004A4D50" w:rsidRPr="00BE00C7" w:rsidRDefault="004A4D50" w:rsidP="00BE00C7">
            <w:pPr>
              <w:pStyle w:val="OutcomeDescription"/>
              <w:spacing w:before="120" w:after="120"/>
              <w:rPr>
                <w:rFonts w:cs="Arial"/>
                <w:lang w:eastAsia="en-NZ"/>
              </w:rPr>
            </w:pPr>
            <w:r w:rsidRPr="00BE00C7">
              <w:rPr>
                <w:rFonts w:cs="Arial"/>
                <w:lang w:eastAsia="en-NZ"/>
              </w:rPr>
              <w:t>FA</w:t>
            </w:r>
          </w:p>
        </w:tc>
        <w:tc>
          <w:tcPr>
            <w:tcW w:w="0" w:type="auto"/>
          </w:tcPr>
          <w:p w14:paraId="67DD7433" w14:textId="77777777" w:rsidR="004A4D50" w:rsidRPr="00BE00C7" w:rsidRDefault="004A4D50" w:rsidP="00BE00C7">
            <w:pPr>
              <w:pStyle w:val="OutcomeDescription"/>
              <w:spacing w:before="120" w:after="120"/>
              <w:rPr>
                <w:rFonts w:cs="Arial"/>
                <w:lang w:eastAsia="en-NZ"/>
              </w:rPr>
            </w:pPr>
            <w:r w:rsidRPr="00BE00C7">
              <w:rPr>
                <w:rFonts w:cs="Arial"/>
                <w:lang w:eastAsia="en-NZ"/>
              </w:rPr>
              <w:t>There is a cultural responsiveness – Māori policy and Māori health plan in place. These documents incorporate the principles of Te Tiriti o Waitangi, including partnership in recognising all cultures as partners, and valuing each culture for the contributions they bring and supporting mana motuhake. Staff receive ongoing training in Te Tiriti o Waitangi, tikanga, and culturally safe practice as part of the mandatory annual training schedule. During the audit, there were no residents who identify as Māori. T</w:t>
            </w:r>
            <w:r w:rsidRPr="00BE00C7">
              <w:rPr>
                <w:rFonts w:cs="Arial"/>
                <w:lang w:eastAsia="en-NZ"/>
              </w:rPr>
              <w:t xml:space="preserve">here is signage in te reo Māori. During the audit, there were no staff who identify as Māori. </w:t>
            </w:r>
          </w:p>
          <w:p w14:paraId="35BFC309" w14:textId="77777777" w:rsidR="004A4D50" w:rsidRPr="00BE00C7" w:rsidRDefault="004A4D50" w:rsidP="00BE00C7">
            <w:pPr>
              <w:pStyle w:val="OutcomeDescription"/>
              <w:spacing w:before="120" w:after="120"/>
              <w:rPr>
                <w:rFonts w:cs="Arial"/>
                <w:lang w:eastAsia="en-NZ"/>
              </w:rPr>
            </w:pPr>
            <w:r w:rsidRPr="00BE00C7">
              <w:rPr>
                <w:rFonts w:cs="Arial"/>
                <w:lang w:eastAsia="en-NZ"/>
              </w:rPr>
              <w:t>Metlifecare The Avenues has a nurse champion for equity, including Māori and Pacific Peoples’ health, who has done additional training and is a resource for staff. Each month a Māori kupu – word of the month is made known to staff to increase the use of te reo Māori in everyday practice. Interviews with staff (village manager, nurse manager, assistant care manager, two caregivers, one registered nurse, and kitchen manager) included examples of providing culturally safe services in relation to their roles.</w:t>
            </w:r>
          </w:p>
          <w:p w14:paraId="18AA0970" w14:textId="77777777" w:rsidR="004A4D50" w:rsidRPr="00BE00C7" w:rsidRDefault="004A4D50" w:rsidP="00BE00C7">
            <w:pPr>
              <w:pStyle w:val="OutcomeDescription"/>
              <w:spacing w:before="120" w:after="120"/>
              <w:rPr>
                <w:rFonts w:cs="Arial"/>
                <w:lang w:eastAsia="en-NZ"/>
              </w:rPr>
            </w:pPr>
          </w:p>
        </w:tc>
      </w:tr>
      <w:tr w:rsidR="00CB06CE" w14:paraId="7C9B8EAF" w14:textId="77777777">
        <w:tc>
          <w:tcPr>
            <w:tcW w:w="0" w:type="auto"/>
          </w:tcPr>
          <w:p w14:paraId="73376FD7" w14:textId="77777777" w:rsidR="004A4D50" w:rsidRPr="00BE00C7" w:rsidRDefault="004A4D5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0CA7C53"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The people: Pacific peoples in Aotearoa are entitled to live and </w:t>
            </w:r>
            <w:r w:rsidRPr="00BE00C7">
              <w:rPr>
                <w:rFonts w:cs="Arial"/>
                <w:lang w:eastAsia="en-NZ"/>
              </w:rPr>
              <w:lastRenderedPageBreak/>
              <w:t>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310414F" w14:textId="77777777" w:rsidR="004A4D50" w:rsidRPr="00BE00C7" w:rsidRDefault="004A4D50" w:rsidP="00BE00C7">
            <w:pPr>
              <w:pStyle w:val="OutcomeDescription"/>
              <w:spacing w:before="120" w:after="120"/>
              <w:rPr>
                <w:rFonts w:cs="Arial"/>
                <w:lang w:eastAsia="en-NZ"/>
              </w:rPr>
            </w:pPr>
          </w:p>
        </w:tc>
        <w:tc>
          <w:tcPr>
            <w:tcW w:w="0" w:type="auto"/>
          </w:tcPr>
          <w:p w14:paraId="01A666A5" w14:textId="77777777" w:rsidR="004A4D50" w:rsidRPr="00BE00C7" w:rsidRDefault="004A4D5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7BC6D7A"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A Pacific plan and policy are in place. The aim is to uphold the principles of Pacific people by acknowledging respectful relationships, valuing </w:t>
            </w:r>
            <w:r w:rsidRPr="00BE00C7">
              <w:rPr>
                <w:rFonts w:cs="Arial"/>
                <w:lang w:eastAsia="en-NZ"/>
              </w:rPr>
              <w:lastRenderedPageBreak/>
              <w:t>family/whānau, and providing high quality healthcare. This document is in accordance with the Ministry of Health Te Mana Ola: The Pacific Health Strategy. During the audit there were staff who identify as Pacific people. Staff receive ongoing training in cultural safety and awareness as part of the mandatory annual education schedule, that includes recognising the world view, cultural and spiritual beliefs of Pacific people. During the audit there were no residents who identified as Pacific people.</w:t>
            </w:r>
          </w:p>
          <w:p w14:paraId="42C0E199" w14:textId="77777777" w:rsidR="004A4D50" w:rsidRPr="00BE00C7" w:rsidRDefault="004A4D50" w:rsidP="00BE00C7">
            <w:pPr>
              <w:pStyle w:val="OutcomeDescription"/>
              <w:spacing w:before="120" w:after="120"/>
              <w:rPr>
                <w:rFonts w:cs="Arial"/>
                <w:lang w:eastAsia="en-NZ"/>
              </w:rPr>
            </w:pPr>
          </w:p>
        </w:tc>
      </w:tr>
      <w:tr w:rsidR="00CB06CE" w14:paraId="0CFA0302" w14:textId="77777777">
        <w:tc>
          <w:tcPr>
            <w:tcW w:w="0" w:type="auto"/>
          </w:tcPr>
          <w:p w14:paraId="76BDC330" w14:textId="77777777" w:rsidR="004A4D50" w:rsidRPr="00BE00C7" w:rsidRDefault="004A4D5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8F5ECC4" w14:textId="77777777" w:rsidR="004A4D50" w:rsidRPr="00BE00C7" w:rsidRDefault="004A4D5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D88FD6F" w14:textId="77777777" w:rsidR="004A4D50" w:rsidRPr="00BE00C7" w:rsidRDefault="004A4D50" w:rsidP="00BE00C7">
            <w:pPr>
              <w:pStyle w:val="OutcomeDescription"/>
              <w:spacing w:before="120" w:after="120"/>
              <w:rPr>
                <w:rFonts w:cs="Arial"/>
                <w:lang w:eastAsia="en-NZ"/>
              </w:rPr>
            </w:pPr>
          </w:p>
        </w:tc>
        <w:tc>
          <w:tcPr>
            <w:tcW w:w="0" w:type="auto"/>
          </w:tcPr>
          <w:p w14:paraId="4B6F6A2F" w14:textId="77777777" w:rsidR="004A4D50" w:rsidRPr="00BE00C7" w:rsidRDefault="004A4D50" w:rsidP="00BE00C7">
            <w:pPr>
              <w:pStyle w:val="OutcomeDescription"/>
              <w:spacing w:before="120" w:after="120"/>
              <w:rPr>
                <w:rFonts w:cs="Arial"/>
                <w:lang w:eastAsia="en-NZ"/>
              </w:rPr>
            </w:pPr>
            <w:r w:rsidRPr="00BE00C7">
              <w:rPr>
                <w:rFonts w:cs="Arial"/>
                <w:lang w:eastAsia="en-NZ"/>
              </w:rPr>
              <w:t>FA</w:t>
            </w:r>
          </w:p>
        </w:tc>
        <w:tc>
          <w:tcPr>
            <w:tcW w:w="0" w:type="auto"/>
          </w:tcPr>
          <w:p w14:paraId="0C496545" w14:textId="77777777" w:rsidR="004A4D50" w:rsidRPr="00BE00C7" w:rsidRDefault="004A4D50" w:rsidP="00BE00C7">
            <w:pPr>
              <w:pStyle w:val="OutcomeDescription"/>
              <w:spacing w:before="120" w:after="120"/>
              <w:rPr>
                <w:rFonts w:cs="Arial"/>
                <w:lang w:eastAsia="en-NZ"/>
              </w:rPr>
            </w:pPr>
            <w:r w:rsidRPr="00BE00C7">
              <w:rPr>
                <w:rFonts w:cs="Arial"/>
                <w:lang w:eastAsia="en-NZ"/>
              </w:rPr>
              <w:t>Metlifecare’s policies and procedures align with the requirements of the Health and Disability Commissioner’s (HDC) Code of Health and Disability Services Consumers’ Rights (the Code) and are implemented. Information related to the Code is made available to residents and their family/whānau. The Code is displayed in multiple locations in English and te reo Māori. Residents interviewed (three hospital and one rest home level) and six family/whānau (three hospital, three rest home) understood their rights and</w:t>
            </w:r>
            <w:r w:rsidRPr="00BE00C7">
              <w:rPr>
                <w:rFonts w:cs="Arial"/>
                <w:lang w:eastAsia="en-NZ"/>
              </w:rPr>
              <w:t xml:space="preserve"> expressed that the service upholds their rights and the rights of their loved ones.</w:t>
            </w:r>
          </w:p>
          <w:p w14:paraId="76BEB386" w14:textId="77777777" w:rsidR="004A4D50" w:rsidRPr="00BE00C7" w:rsidRDefault="004A4D50" w:rsidP="00BE00C7">
            <w:pPr>
              <w:pStyle w:val="OutcomeDescription"/>
              <w:spacing w:before="120" w:after="120"/>
              <w:rPr>
                <w:rFonts w:cs="Arial"/>
                <w:lang w:eastAsia="en-NZ"/>
              </w:rPr>
            </w:pPr>
          </w:p>
        </w:tc>
      </w:tr>
      <w:tr w:rsidR="00CB06CE" w14:paraId="007E3A3F" w14:textId="77777777">
        <w:tc>
          <w:tcPr>
            <w:tcW w:w="0" w:type="auto"/>
          </w:tcPr>
          <w:p w14:paraId="6E5229C8" w14:textId="77777777" w:rsidR="004A4D50" w:rsidRPr="00BE00C7" w:rsidRDefault="004A4D50" w:rsidP="00BE00C7">
            <w:pPr>
              <w:pStyle w:val="OutcomeDescription"/>
              <w:spacing w:before="120" w:after="120"/>
              <w:rPr>
                <w:rFonts w:cs="Arial"/>
                <w:lang w:eastAsia="en-NZ"/>
              </w:rPr>
            </w:pPr>
            <w:r w:rsidRPr="00BE00C7">
              <w:rPr>
                <w:rFonts w:cs="Arial"/>
                <w:lang w:eastAsia="en-NZ"/>
              </w:rPr>
              <w:t>Subsection 1.5: I am protected from abuse</w:t>
            </w:r>
          </w:p>
          <w:p w14:paraId="6119D77D" w14:textId="77777777" w:rsidR="004A4D50" w:rsidRPr="00BE00C7" w:rsidRDefault="004A4D5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76CBDBD" w14:textId="77777777" w:rsidR="004A4D50" w:rsidRPr="00BE00C7" w:rsidRDefault="004A4D50" w:rsidP="00BE00C7">
            <w:pPr>
              <w:pStyle w:val="OutcomeDescription"/>
              <w:spacing w:before="120" w:after="120"/>
              <w:rPr>
                <w:rFonts w:cs="Arial"/>
                <w:lang w:eastAsia="en-NZ"/>
              </w:rPr>
            </w:pPr>
          </w:p>
        </w:tc>
        <w:tc>
          <w:tcPr>
            <w:tcW w:w="0" w:type="auto"/>
          </w:tcPr>
          <w:p w14:paraId="61B7C1A4" w14:textId="77777777" w:rsidR="004A4D50" w:rsidRPr="00BE00C7" w:rsidRDefault="004A4D50" w:rsidP="00BE00C7">
            <w:pPr>
              <w:pStyle w:val="OutcomeDescription"/>
              <w:spacing w:before="120" w:after="120"/>
              <w:rPr>
                <w:rFonts w:cs="Arial"/>
                <w:lang w:eastAsia="en-NZ"/>
              </w:rPr>
            </w:pPr>
            <w:r w:rsidRPr="00BE00C7">
              <w:rPr>
                <w:rFonts w:cs="Arial"/>
                <w:lang w:eastAsia="en-NZ"/>
              </w:rPr>
              <w:t>FA</w:t>
            </w:r>
          </w:p>
        </w:tc>
        <w:tc>
          <w:tcPr>
            <w:tcW w:w="0" w:type="auto"/>
          </w:tcPr>
          <w:p w14:paraId="618CA371"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Metlifecare’s policies and procedures specify a zero-tolerance approach to racism, discrimination, coercion, abuse and neglect, harassment, sexual, financial, or other forms of exploitation. The service also aligns with the Code. Policies reflect acceptable and unacceptable behaviours. Staff receive ongoing training on elder abuse and prevention as part of the annual mandatory training programme. </w:t>
            </w:r>
          </w:p>
          <w:p w14:paraId="6B671159" w14:textId="77777777" w:rsidR="004A4D50" w:rsidRPr="00BE00C7" w:rsidRDefault="004A4D50" w:rsidP="00BE00C7">
            <w:pPr>
              <w:pStyle w:val="OutcomeDescription"/>
              <w:spacing w:before="120" w:after="120"/>
              <w:rPr>
                <w:rFonts w:cs="Arial"/>
                <w:lang w:eastAsia="en-NZ"/>
              </w:rPr>
            </w:pPr>
            <w:r w:rsidRPr="00BE00C7">
              <w:rPr>
                <w:rFonts w:cs="Arial"/>
                <w:lang w:eastAsia="en-NZ"/>
              </w:rPr>
              <w:t>Professional boundaries are defined in job descriptions. Interviews with staff confirmed their understanding of professional boundaries, including the boundaries of their role and responsibilities. Professional boundaries are covered as part of orientation.</w:t>
            </w:r>
          </w:p>
          <w:p w14:paraId="6C11615D" w14:textId="77777777" w:rsidR="004A4D50" w:rsidRPr="00BE00C7" w:rsidRDefault="004A4D50" w:rsidP="00BE00C7">
            <w:pPr>
              <w:pStyle w:val="OutcomeDescription"/>
              <w:spacing w:before="120" w:after="120"/>
              <w:rPr>
                <w:rFonts w:cs="Arial"/>
                <w:lang w:eastAsia="en-NZ"/>
              </w:rPr>
            </w:pPr>
            <w:r w:rsidRPr="00BE00C7">
              <w:rPr>
                <w:rFonts w:cs="Arial"/>
                <w:lang w:eastAsia="en-NZ"/>
              </w:rPr>
              <w:t>Residents have property documented and signed for on entry to the service. Residents and family/whānau have written information on residents’ possessions and accountability management of residents’ possessions within the resident’s signed service level agreement. The service implements a process to manage residents’ comfort funds.</w:t>
            </w:r>
          </w:p>
          <w:p w14:paraId="71D12B7C" w14:textId="77777777" w:rsidR="004A4D50" w:rsidRPr="00BE00C7" w:rsidRDefault="004A4D50" w:rsidP="00BE00C7">
            <w:pPr>
              <w:pStyle w:val="OutcomeDescription"/>
              <w:spacing w:before="120" w:after="120"/>
              <w:rPr>
                <w:rFonts w:cs="Arial"/>
                <w:lang w:eastAsia="en-NZ"/>
              </w:rPr>
            </w:pPr>
          </w:p>
        </w:tc>
      </w:tr>
      <w:tr w:rsidR="00CB06CE" w14:paraId="6178DFB7" w14:textId="77777777">
        <w:tc>
          <w:tcPr>
            <w:tcW w:w="0" w:type="auto"/>
          </w:tcPr>
          <w:p w14:paraId="058D42A8" w14:textId="77777777" w:rsidR="004A4D50" w:rsidRPr="00BE00C7" w:rsidRDefault="004A4D5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742CA40" w14:textId="77777777" w:rsidR="004A4D50" w:rsidRPr="00BE00C7" w:rsidRDefault="004A4D5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855C675" w14:textId="77777777" w:rsidR="004A4D50" w:rsidRPr="00BE00C7" w:rsidRDefault="004A4D50" w:rsidP="00BE00C7">
            <w:pPr>
              <w:pStyle w:val="OutcomeDescription"/>
              <w:spacing w:before="120" w:after="120"/>
              <w:rPr>
                <w:rFonts w:cs="Arial"/>
                <w:lang w:eastAsia="en-NZ"/>
              </w:rPr>
            </w:pPr>
          </w:p>
        </w:tc>
        <w:tc>
          <w:tcPr>
            <w:tcW w:w="0" w:type="auto"/>
          </w:tcPr>
          <w:p w14:paraId="0DAB62D6" w14:textId="77777777" w:rsidR="004A4D50" w:rsidRPr="00BE00C7" w:rsidRDefault="004A4D50" w:rsidP="00BE00C7">
            <w:pPr>
              <w:pStyle w:val="OutcomeDescription"/>
              <w:spacing w:before="120" w:after="120"/>
              <w:rPr>
                <w:rFonts w:cs="Arial"/>
                <w:lang w:eastAsia="en-NZ"/>
              </w:rPr>
            </w:pPr>
            <w:r w:rsidRPr="00BE00C7">
              <w:rPr>
                <w:rFonts w:cs="Arial"/>
                <w:lang w:eastAsia="en-NZ"/>
              </w:rPr>
              <w:t>FA</w:t>
            </w:r>
          </w:p>
        </w:tc>
        <w:tc>
          <w:tcPr>
            <w:tcW w:w="0" w:type="auto"/>
          </w:tcPr>
          <w:p w14:paraId="02FB59D4" w14:textId="77777777" w:rsidR="004A4D50" w:rsidRPr="00BE00C7" w:rsidRDefault="004A4D50" w:rsidP="00BE00C7">
            <w:pPr>
              <w:pStyle w:val="OutcomeDescription"/>
              <w:spacing w:before="120" w:after="120"/>
              <w:rPr>
                <w:rFonts w:cs="Arial"/>
                <w:lang w:eastAsia="en-NZ"/>
              </w:rPr>
            </w:pPr>
            <w:r w:rsidRPr="00BE00C7">
              <w:rPr>
                <w:rFonts w:cs="Arial"/>
                <w:lang w:eastAsia="en-NZ"/>
              </w:rPr>
              <w:t>The informed and voluntary consent policy is implemented. Five resident files reviewed included informed consent forms signed by either the resident or enduring power of attorney (EPOA) if activated. Consent forms for vaccinations were also on file where appropriate. Residents and family/whānau interviewed could describe what informed consent was, and their rights around choice.</w:t>
            </w:r>
          </w:p>
          <w:p w14:paraId="7FB1C253" w14:textId="77777777" w:rsidR="004A4D50" w:rsidRPr="00BE00C7" w:rsidRDefault="004A4D50" w:rsidP="00BE00C7">
            <w:pPr>
              <w:pStyle w:val="OutcomeDescription"/>
              <w:spacing w:before="120" w:after="120"/>
              <w:rPr>
                <w:rFonts w:cs="Arial"/>
                <w:lang w:eastAsia="en-NZ"/>
              </w:rPr>
            </w:pPr>
          </w:p>
        </w:tc>
      </w:tr>
      <w:tr w:rsidR="00CB06CE" w14:paraId="50875D91" w14:textId="77777777">
        <w:tc>
          <w:tcPr>
            <w:tcW w:w="0" w:type="auto"/>
          </w:tcPr>
          <w:p w14:paraId="752B6018" w14:textId="77777777" w:rsidR="004A4D50" w:rsidRPr="00BE00C7" w:rsidRDefault="004A4D50" w:rsidP="00BE00C7">
            <w:pPr>
              <w:pStyle w:val="OutcomeDescription"/>
              <w:spacing w:before="120" w:after="120"/>
              <w:rPr>
                <w:rFonts w:cs="Arial"/>
                <w:lang w:eastAsia="en-NZ"/>
              </w:rPr>
            </w:pPr>
            <w:r w:rsidRPr="00BE00C7">
              <w:rPr>
                <w:rFonts w:cs="Arial"/>
                <w:lang w:eastAsia="en-NZ"/>
              </w:rPr>
              <w:t>Subsection 1.8: I have the right to complain</w:t>
            </w:r>
          </w:p>
          <w:p w14:paraId="1C127926" w14:textId="77777777" w:rsidR="004A4D50" w:rsidRPr="00BE00C7" w:rsidRDefault="004A4D5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BBE672C" w14:textId="77777777" w:rsidR="004A4D50" w:rsidRPr="00BE00C7" w:rsidRDefault="004A4D50" w:rsidP="00BE00C7">
            <w:pPr>
              <w:pStyle w:val="OutcomeDescription"/>
              <w:spacing w:before="120" w:after="120"/>
              <w:rPr>
                <w:rFonts w:cs="Arial"/>
                <w:lang w:eastAsia="en-NZ"/>
              </w:rPr>
            </w:pPr>
          </w:p>
        </w:tc>
        <w:tc>
          <w:tcPr>
            <w:tcW w:w="0" w:type="auto"/>
          </w:tcPr>
          <w:p w14:paraId="2288B796" w14:textId="77777777" w:rsidR="004A4D50" w:rsidRPr="00BE00C7" w:rsidRDefault="004A4D50" w:rsidP="00BE00C7">
            <w:pPr>
              <w:pStyle w:val="OutcomeDescription"/>
              <w:spacing w:before="120" w:after="120"/>
              <w:rPr>
                <w:rFonts w:cs="Arial"/>
                <w:lang w:eastAsia="en-NZ"/>
              </w:rPr>
            </w:pPr>
            <w:r w:rsidRPr="00BE00C7">
              <w:rPr>
                <w:rFonts w:cs="Arial"/>
                <w:lang w:eastAsia="en-NZ"/>
              </w:rPr>
              <w:t>FA</w:t>
            </w:r>
          </w:p>
        </w:tc>
        <w:tc>
          <w:tcPr>
            <w:tcW w:w="0" w:type="auto"/>
          </w:tcPr>
          <w:p w14:paraId="71F7BC99" w14:textId="77777777" w:rsidR="004A4D50" w:rsidRPr="00BE00C7" w:rsidRDefault="004A4D50" w:rsidP="00BE00C7">
            <w:pPr>
              <w:pStyle w:val="OutcomeDescription"/>
              <w:spacing w:before="120" w:after="120"/>
              <w:rPr>
                <w:rFonts w:cs="Arial"/>
                <w:lang w:eastAsia="en-NZ"/>
              </w:rPr>
            </w:pPr>
            <w:r w:rsidRPr="00BE00C7">
              <w:rPr>
                <w:rFonts w:cs="Arial"/>
                <w:lang w:eastAsia="en-NZ"/>
              </w:rPr>
              <w:t>The Metlifecare`s feedback policy includes management of complaints. This is communicated to residents and family/whānau. Residents and family/whānau interviewed stated they knew how to make a complaint, and expressed management and staff are approachable and take their concerns seriously. The village manager has overall responsibility for ensuring all complaints (verbal and written) are fully documented and investigated within timeframes reflective off HDC requirements. The village manager maintains a comp</w:t>
            </w:r>
            <w:r w:rsidRPr="00BE00C7">
              <w:rPr>
                <w:rFonts w:cs="Arial"/>
                <w:lang w:eastAsia="en-NZ"/>
              </w:rPr>
              <w:t>laints’ register. Since the last audit there has been one complaint made in 2024, one in 2025, and one in 2026 year to date. Review of the documentation showed that the complaints were acknowledged, investigated, and resolved to the satisfaction of the complainants. The complaints were of a minor risk. Since the last audit, there have been no external complaints received.</w:t>
            </w:r>
          </w:p>
          <w:p w14:paraId="480B21E2" w14:textId="77777777" w:rsidR="004A4D50" w:rsidRPr="00BE00C7" w:rsidRDefault="004A4D50"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The village manager and nurse manager acknowledged the understanding that for Māori, there is a preference for face-to-face communication.</w:t>
            </w:r>
          </w:p>
          <w:p w14:paraId="6E1FAEF2" w14:textId="77777777" w:rsidR="004A4D50" w:rsidRPr="00BE00C7" w:rsidRDefault="004A4D50" w:rsidP="00BE00C7">
            <w:pPr>
              <w:pStyle w:val="OutcomeDescription"/>
              <w:spacing w:before="120" w:after="120"/>
              <w:rPr>
                <w:rFonts w:cs="Arial"/>
                <w:lang w:eastAsia="en-NZ"/>
              </w:rPr>
            </w:pPr>
          </w:p>
        </w:tc>
      </w:tr>
      <w:tr w:rsidR="00CB06CE" w14:paraId="77601656" w14:textId="77777777">
        <w:tc>
          <w:tcPr>
            <w:tcW w:w="0" w:type="auto"/>
          </w:tcPr>
          <w:p w14:paraId="741D73FE" w14:textId="77777777" w:rsidR="004A4D50" w:rsidRPr="00BE00C7" w:rsidRDefault="004A4D50" w:rsidP="00BE00C7">
            <w:pPr>
              <w:pStyle w:val="OutcomeDescription"/>
              <w:spacing w:before="120" w:after="120"/>
              <w:rPr>
                <w:rFonts w:cs="Arial"/>
                <w:lang w:eastAsia="en-NZ"/>
              </w:rPr>
            </w:pPr>
            <w:r w:rsidRPr="00BE00C7">
              <w:rPr>
                <w:rFonts w:cs="Arial"/>
                <w:lang w:eastAsia="en-NZ"/>
              </w:rPr>
              <w:lastRenderedPageBreak/>
              <w:t>Subsection 2.1: Governance</w:t>
            </w:r>
          </w:p>
          <w:p w14:paraId="28F7BBD4" w14:textId="77777777" w:rsidR="004A4D50" w:rsidRPr="00BE00C7" w:rsidRDefault="004A4D5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2ED84DD" w14:textId="77777777" w:rsidR="004A4D50" w:rsidRPr="00BE00C7" w:rsidRDefault="004A4D50" w:rsidP="00BE00C7">
            <w:pPr>
              <w:pStyle w:val="OutcomeDescription"/>
              <w:spacing w:before="120" w:after="120"/>
              <w:rPr>
                <w:rFonts w:cs="Arial"/>
                <w:lang w:eastAsia="en-NZ"/>
              </w:rPr>
            </w:pPr>
          </w:p>
        </w:tc>
        <w:tc>
          <w:tcPr>
            <w:tcW w:w="0" w:type="auto"/>
          </w:tcPr>
          <w:p w14:paraId="2D0EEBC0" w14:textId="77777777" w:rsidR="004A4D50" w:rsidRPr="00BE00C7" w:rsidRDefault="004A4D50" w:rsidP="00BE00C7">
            <w:pPr>
              <w:pStyle w:val="OutcomeDescription"/>
              <w:spacing w:before="120" w:after="120"/>
              <w:rPr>
                <w:rFonts w:cs="Arial"/>
                <w:lang w:eastAsia="en-NZ"/>
              </w:rPr>
            </w:pPr>
            <w:r w:rsidRPr="00BE00C7">
              <w:rPr>
                <w:rFonts w:cs="Arial"/>
                <w:lang w:eastAsia="en-NZ"/>
              </w:rPr>
              <w:t>FA</w:t>
            </w:r>
          </w:p>
        </w:tc>
        <w:tc>
          <w:tcPr>
            <w:tcW w:w="0" w:type="auto"/>
          </w:tcPr>
          <w:p w14:paraId="3076F9F2"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Metlifecare The Avenues is part of a retirement village. Metlifecare The Avenues is situated in Tauranga and is certified to provide hospital (geriatric and medical) and rest home level care for up to 30 residents in occupation right agreement (ORA) care suites. All beds are certified for dual purpose. At the time of the audit, all care suites were all single occupied. There were 7 rest home and 18 hospital level residents all under the age-related residential care contract (ARRC). </w:t>
            </w:r>
          </w:p>
          <w:p w14:paraId="5F5F808B" w14:textId="77777777" w:rsidR="004A4D50" w:rsidRPr="00BE00C7" w:rsidRDefault="004A4D50" w:rsidP="00BE00C7">
            <w:pPr>
              <w:pStyle w:val="OutcomeDescription"/>
              <w:spacing w:before="120" w:after="120"/>
              <w:rPr>
                <w:rFonts w:cs="Arial"/>
                <w:lang w:eastAsia="en-NZ"/>
              </w:rPr>
            </w:pPr>
            <w:r w:rsidRPr="00BE00C7">
              <w:rPr>
                <w:rFonts w:cs="Arial"/>
                <w:lang w:eastAsia="en-NZ"/>
              </w:rPr>
              <w:t>Metlifecare Retirement Villages Limited Group is governed by a Board of six directors and an executive team. There is a clinical subcommittee of the Board dedicated to reviewing clinical risks, outcomes, and continuous quality improvement initiatives. The directors of the Board, executive team, and managers have completed comprehensive orientation to their roles and the organisation, and receive ongoing training to ensure compliance with legislative, contractual, and regulatory requirements. Metlifecare The</w:t>
            </w:r>
            <w:r w:rsidRPr="00BE00C7">
              <w:rPr>
                <w:rFonts w:cs="Arial"/>
                <w:lang w:eastAsia="en-NZ"/>
              </w:rPr>
              <w:t xml:space="preserve"> Avenues business plan 2026 includes a mission statement and identifies the purpose, values, direction, and goals for the organisation. Monitoring and review of the goals and overall performance occurs at planned monthly intervals. Metlifecare has a “care together” model of care, where staff work in partnership with residents and family/whānau to support shared decision making while upholding dignity and respect. </w:t>
            </w:r>
          </w:p>
          <w:p w14:paraId="6DD34735" w14:textId="77777777" w:rsidR="004A4D50" w:rsidRPr="00BE00C7" w:rsidRDefault="004A4D50" w:rsidP="00BE00C7">
            <w:pPr>
              <w:pStyle w:val="OutcomeDescription"/>
              <w:spacing w:before="120" w:after="120"/>
              <w:rPr>
                <w:rFonts w:cs="Arial"/>
                <w:lang w:eastAsia="en-NZ"/>
              </w:rPr>
            </w:pPr>
            <w:r w:rsidRPr="00BE00C7">
              <w:rPr>
                <w:rFonts w:cs="Arial"/>
                <w:lang w:eastAsia="en-NZ"/>
              </w:rPr>
              <w:t>There is a quality and risk management plan in place 2026 that includes resident care; financial and budgeting considerations; clinical indicators; workforce and training; family/whānau communication and engagement; and other actual and potential risks. The managers, executive team, and Board monitor performance of each area on a monthly basis to ensure quality standards and compliance is maintained. Progress against goals is discussed at monthly staff meetings.</w:t>
            </w:r>
          </w:p>
          <w:p w14:paraId="5D5FBFFA" w14:textId="77777777" w:rsidR="004A4D50" w:rsidRPr="00BE00C7" w:rsidRDefault="004A4D50" w:rsidP="00BE00C7">
            <w:pPr>
              <w:pStyle w:val="OutcomeDescription"/>
              <w:spacing w:before="120" w:after="120"/>
              <w:rPr>
                <w:rFonts w:cs="Arial"/>
                <w:lang w:eastAsia="en-NZ"/>
              </w:rPr>
            </w:pPr>
            <w:r w:rsidRPr="00BE00C7">
              <w:rPr>
                <w:rFonts w:cs="Arial"/>
                <w:lang w:eastAsia="en-NZ"/>
              </w:rPr>
              <w:t>There is a Metlifecare clinical governance group that meets bi-monthly. The group oversee all clinical aspects of the business and are readily accessible to the village manager and nurse manager at Metlifecare The Avenues. This group includes a Māori representative, a geriatrician and senior registered nurse. Metlifecare is actively working on improving equity for Māori and events, including incidents, infections, and wounds are reported with ethnicity data included, so Metlifecare can track trends over tim</w:t>
            </w:r>
            <w:r w:rsidRPr="00BE00C7">
              <w:rPr>
                <w:rFonts w:cs="Arial"/>
                <w:lang w:eastAsia="en-NZ"/>
              </w:rPr>
              <w:t>e. The working practices of the clinical governance group ensures barriers to equitable service delivery are addressed.</w:t>
            </w:r>
          </w:p>
          <w:p w14:paraId="3D54C03F" w14:textId="77777777" w:rsidR="004A4D50" w:rsidRPr="00BE00C7" w:rsidRDefault="004A4D50" w:rsidP="00BE00C7">
            <w:pPr>
              <w:pStyle w:val="OutcomeDescription"/>
              <w:spacing w:before="120" w:after="120"/>
              <w:rPr>
                <w:rFonts w:cs="Arial"/>
                <w:lang w:eastAsia="en-NZ"/>
              </w:rPr>
            </w:pPr>
          </w:p>
        </w:tc>
      </w:tr>
      <w:tr w:rsidR="00CB06CE" w14:paraId="48234FEC" w14:textId="77777777">
        <w:tc>
          <w:tcPr>
            <w:tcW w:w="0" w:type="auto"/>
          </w:tcPr>
          <w:p w14:paraId="3C45DF32" w14:textId="77777777" w:rsidR="004A4D50" w:rsidRPr="00BE00C7" w:rsidRDefault="004A4D5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F90680A" w14:textId="77777777" w:rsidR="004A4D50" w:rsidRPr="00BE00C7" w:rsidRDefault="004A4D5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1F43088" w14:textId="77777777" w:rsidR="004A4D50" w:rsidRPr="00BE00C7" w:rsidRDefault="004A4D50" w:rsidP="00BE00C7">
            <w:pPr>
              <w:pStyle w:val="OutcomeDescription"/>
              <w:spacing w:before="120" w:after="120"/>
              <w:rPr>
                <w:rFonts w:cs="Arial"/>
                <w:lang w:eastAsia="en-NZ"/>
              </w:rPr>
            </w:pPr>
          </w:p>
        </w:tc>
        <w:tc>
          <w:tcPr>
            <w:tcW w:w="0" w:type="auto"/>
          </w:tcPr>
          <w:p w14:paraId="4FF6B6A2" w14:textId="77777777" w:rsidR="004A4D50" w:rsidRPr="00BE00C7" w:rsidRDefault="004A4D50" w:rsidP="00BE00C7">
            <w:pPr>
              <w:pStyle w:val="OutcomeDescription"/>
              <w:spacing w:before="120" w:after="120"/>
              <w:rPr>
                <w:rFonts w:cs="Arial"/>
                <w:lang w:eastAsia="en-NZ"/>
              </w:rPr>
            </w:pPr>
            <w:r w:rsidRPr="00BE00C7">
              <w:rPr>
                <w:rFonts w:cs="Arial"/>
                <w:lang w:eastAsia="en-NZ"/>
              </w:rPr>
              <w:t>FA</w:t>
            </w:r>
          </w:p>
        </w:tc>
        <w:tc>
          <w:tcPr>
            <w:tcW w:w="0" w:type="auto"/>
          </w:tcPr>
          <w:p w14:paraId="46C94DE7" w14:textId="77777777" w:rsidR="004A4D50" w:rsidRPr="00BE00C7" w:rsidRDefault="004A4D50" w:rsidP="00BE00C7">
            <w:pPr>
              <w:pStyle w:val="OutcomeDescription"/>
              <w:spacing w:before="120" w:after="120"/>
              <w:rPr>
                <w:rFonts w:cs="Arial"/>
                <w:lang w:eastAsia="en-NZ"/>
              </w:rPr>
            </w:pPr>
            <w:r w:rsidRPr="00BE00C7">
              <w:rPr>
                <w:rFonts w:cs="Arial"/>
                <w:lang w:eastAsia="en-NZ"/>
              </w:rPr>
              <w:t>Metlifecare the Avenues is implementing a quality and risk management programme. The quality and risk management system includes performance monitoring through internal audits; through the collection of clinical indicator data for falls, medication errors, infections, skin integrity/wounds; resident and family/whānau feedback through surveys, resident meetings, compliments, complaints; and through maintenance of a restraint-free environment.</w:t>
            </w:r>
          </w:p>
          <w:p w14:paraId="33BE63B8" w14:textId="77777777" w:rsidR="004A4D50" w:rsidRPr="00BE00C7" w:rsidRDefault="004A4D50" w:rsidP="00BE00C7">
            <w:pPr>
              <w:pStyle w:val="OutcomeDescription"/>
              <w:spacing w:before="120" w:after="120"/>
              <w:rPr>
                <w:rFonts w:cs="Arial"/>
                <w:lang w:eastAsia="en-NZ"/>
              </w:rPr>
            </w:pPr>
            <w:r w:rsidRPr="00BE00C7">
              <w:rPr>
                <w:rFonts w:cs="Arial"/>
                <w:lang w:eastAsia="en-NZ"/>
              </w:rPr>
              <w:t>Monthly meetings for all staff provide a forum for discussions in relation to (but not limited to) quality data; health and safety; infection prevention and control; outbreak management; complaints received (if any); cultural compliance; internal audit compliance and corrective actions; staffing; and education. Internal audits, meetings, and collation of data were documented as taking place, with corrective actions documented where indicated to address service improvements, with evidence of progress and sig</w:t>
            </w:r>
            <w:r w:rsidRPr="00BE00C7">
              <w:rPr>
                <w:rFonts w:cs="Arial"/>
                <w:lang w:eastAsia="en-NZ"/>
              </w:rPr>
              <w:t xml:space="preserve">n off when achieved. Quality data and trends in data are posted on a quality noticeboard, located in the staff room. Corrective actions are discussed in meetings to ensure any outstanding matters are addressed, with sign-off when completed. Quality data analysis includes internal Metlifecare and external benchmarking, feedback through residents’ meetings, and complaints management and analysis of ethnicity data to ensure health equity. Minutes of meetings are forwarded to the regional clinical manager (who </w:t>
            </w:r>
            <w:r w:rsidRPr="00BE00C7">
              <w:rPr>
                <w:rFonts w:cs="Arial"/>
                <w:lang w:eastAsia="en-NZ"/>
              </w:rPr>
              <w:t xml:space="preserve">also attends some meetings), and any issues are escalated to the clinical governance group. </w:t>
            </w:r>
          </w:p>
          <w:p w14:paraId="2A046AA7"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Current goals for Metlifecare the Avenues include working towards reducing bureau staff use, increasing resident engagement by staff spending more time with them, and improving residents’ dining experience. </w:t>
            </w:r>
          </w:p>
          <w:p w14:paraId="067C5639" w14:textId="77777777" w:rsidR="004A4D50" w:rsidRPr="00BE00C7" w:rsidRDefault="004A4D50" w:rsidP="00BE00C7">
            <w:pPr>
              <w:pStyle w:val="OutcomeDescription"/>
              <w:spacing w:before="120" w:after="120"/>
              <w:rPr>
                <w:rFonts w:cs="Arial"/>
                <w:lang w:eastAsia="en-NZ"/>
              </w:rPr>
            </w:pPr>
            <w:r w:rsidRPr="00BE00C7">
              <w:rPr>
                <w:rFonts w:cs="Arial"/>
                <w:lang w:eastAsia="en-NZ"/>
              </w:rPr>
              <w:t>Cultural safety is embedded in the quality system, to ensure staff can deliver high-quality health care for Māori. Organisational goals aim for integrated service delivery, and mana motuhake values are embedded into levels of practice for all residents.</w:t>
            </w:r>
          </w:p>
          <w:p w14:paraId="6B047C1B"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A six-monthly resident and family/whānau survey is conducted by an independent external company. The results of the November 2025 resident and family/whānau satisfaction survey evidence an overall satisfaction rate of 96% for residents and 100% for family/whānau. No corrective actions </w:t>
            </w:r>
            <w:r w:rsidRPr="00BE00C7">
              <w:rPr>
                <w:rFonts w:cs="Arial"/>
                <w:lang w:eastAsia="en-NZ"/>
              </w:rPr>
              <w:lastRenderedPageBreak/>
              <w:t xml:space="preserve">arose from the survey results, which have been shared with residents, family/whānau and staff. </w:t>
            </w:r>
          </w:p>
          <w:p w14:paraId="261A08E1"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the clinical governance group. New policies or changes to policy are communicated and discussed with staff and available on the intranet. </w:t>
            </w:r>
          </w:p>
          <w:p w14:paraId="4FD356F6" w14:textId="77777777" w:rsidR="004A4D50" w:rsidRPr="00BE00C7" w:rsidRDefault="004A4D50" w:rsidP="00BE00C7">
            <w:pPr>
              <w:pStyle w:val="OutcomeDescription"/>
              <w:spacing w:before="120" w:after="120"/>
              <w:rPr>
                <w:rFonts w:cs="Arial"/>
                <w:lang w:eastAsia="en-NZ"/>
              </w:rPr>
            </w:pPr>
            <w:r w:rsidRPr="00BE00C7">
              <w:rPr>
                <w:rFonts w:cs="Arial"/>
                <w:lang w:eastAsia="en-NZ"/>
              </w:rPr>
              <w:t>A health and safety system is in place. There is a combined health and safety meeting with the village, and led by the village manager. The hazard and risk register is reviewed at regular intervals at the health and safety meeting. Staff incidents, hazards, and other health and safety issues are discussed. Staff incidents, hazards, and risk information is collated at facility level, and reported to the Metlifecare`s head of health and safety. A consolidated report of the analysis of data across the faciliti</w:t>
            </w:r>
            <w:r w:rsidRPr="00BE00C7">
              <w:rPr>
                <w:rFonts w:cs="Arial"/>
                <w:lang w:eastAsia="en-NZ"/>
              </w:rPr>
              <w:t xml:space="preserve">es are provided to the chief clinical and risk officer, who reports to the Board. </w:t>
            </w:r>
          </w:p>
          <w:p w14:paraId="79BBF02F" w14:textId="77777777" w:rsidR="004A4D50" w:rsidRPr="00BE00C7" w:rsidRDefault="004A4D50" w:rsidP="00BE00C7">
            <w:pPr>
              <w:pStyle w:val="OutcomeDescription"/>
              <w:spacing w:before="120" w:after="120"/>
              <w:rPr>
                <w:rFonts w:cs="Arial"/>
                <w:lang w:eastAsia="en-NZ"/>
              </w:rPr>
            </w:pPr>
            <w:r w:rsidRPr="00BE00C7">
              <w:rPr>
                <w:rFonts w:cs="Arial"/>
                <w:lang w:eastAsia="en-NZ"/>
              </w:rPr>
              <w:t>Electronic reports are completed for each incident/accident. Incident and accident data is collated monthly and analysed. A summary is provided against each clinical indicator. The electronic resident management system escalates alerts to Metlifecare senior team members, depending on the risk level. Results are discussed in meetings and at handover. A sample of incident/accident reports were reviewed, and evidenced appropriate and timely follow up, investigations, and communication to family/whānau. Opportu</w:t>
            </w:r>
            <w:r w:rsidRPr="00BE00C7">
              <w:rPr>
                <w:rFonts w:cs="Arial"/>
                <w:lang w:eastAsia="en-NZ"/>
              </w:rPr>
              <w:t xml:space="preserve">nities to minimise future risks are identified by the nurse manager, in consultation with registered nurses and caregivers. </w:t>
            </w:r>
          </w:p>
          <w:p w14:paraId="39FA2C97" w14:textId="77777777" w:rsidR="004A4D50" w:rsidRPr="00BE00C7" w:rsidRDefault="004A4D50" w:rsidP="00BE00C7">
            <w:pPr>
              <w:pStyle w:val="OutcomeDescription"/>
              <w:spacing w:before="120" w:after="120"/>
              <w:rPr>
                <w:rFonts w:cs="Arial"/>
                <w:lang w:eastAsia="en-NZ"/>
              </w:rPr>
            </w:pPr>
            <w:r w:rsidRPr="00BE00C7">
              <w:rPr>
                <w:rFonts w:cs="Arial"/>
                <w:lang w:eastAsia="en-NZ"/>
              </w:rPr>
              <w:t>Discussions with the nurse manager and assistant care manager reflected their awareness of their requirement to notify relevant authorities in relation to essential notifications. There have been two Section 31 notifications made to HealthCERT since the last audit related to the Medimap outages. There has been one notification to the Health Quality and Safety Commission (HQSC) relating to a fall that resulted in a fracture. Since the last audit, there have been no outbreaks.</w:t>
            </w:r>
          </w:p>
          <w:p w14:paraId="4D8D7DE3" w14:textId="77777777" w:rsidR="004A4D50" w:rsidRPr="00BE00C7" w:rsidRDefault="004A4D50" w:rsidP="00BE00C7">
            <w:pPr>
              <w:pStyle w:val="OutcomeDescription"/>
              <w:spacing w:before="120" w:after="120"/>
              <w:rPr>
                <w:rFonts w:cs="Arial"/>
                <w:lang w:eastAsia="en-NZ"/>
              </w:rPr>
            </w:pPr>
          </w:p>
        </w:tc>
      </w:tr>
      <w:tr w:rsidR="00CB06CE" w14:paraId="2A3738EF" w14:textId="77777777">
        <w:tc>
          <w:tcPr>
            <w:tcW w:w="0" w:type="auto"/>
          </w:tcPr>
          <w:p w14:paraId="0DBDDE24" w14:textId="77777777" w:rsidR="004A4D50" w:rsidRPr="00BE00C7" w:rsidRDefault="004A4D5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7FFB08B" w14:textId="77777777" w:rsidR="004A4D50" w:rsidRPr="00BE00C7" w:rsidRDefault="004A4D5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7249771" w14:textId="77777777" w:rsidR="004A4D50" w:rsidRPr="00BE00C7" w:rsidRDefault="004A4D50" w:rsidP="00BE00C7">
            <w:pPr>
              <w:pStyle w:val="OutcomeDescription"/>
              <w:spacing w:before="120" w:after="120"/>
              <w:rPr>
                <w:rFonts w:cs="Arial"/>
                <w:lang w:eastAsia="en-NZ"/>
              </w:rPr>
            </w:pPr>
          </w:p>
        </w:tc>
        <w:tc>
          <w:tcPr>
            <w:tcW w:w="0" w:type="auto"/>
          </w:tcPr>
          <w:p w14:paraId="11D2A6D1" w14:textId="77777777" w:rsidR="004A4D50" w:rsidRPr="00BE00C7" w:rsidRDefault="004A4D50" w:rsidP="00BE00C7">
            <w:pPr>
              <w:pStyle w:val="OutcomeDescription"/>
              <w:spacing w:before="120" w:after="120"/>
              <w:rPr>
                <w:rFonts w:cs="Arial"/>
                <w:lang w:eastAsia="en-NZ"/>
              </w:rPr>
            </w:pPr>
            <w:r w:rsidRPr="00BE00C7">
              <w:rPr>
                <w:rFonts w:cs="Arial"/>
                <w:lang w:eastAsia="en-NZ"/>
              </w:rPr>
              <w:t>FA</w:t>
            </w:r>
          </w:p>
        </w:tc>
        <w:tc>
          <w:tcPr>
            <w:tcW w:w="0" w:type="auto"/>
          </w:tcPr>
          <w:p w14:paraId="59564E74"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nurse manager and village manager are on site five days per week, and are on call after hours. There is always a registered nurse on duty. The maintenance person for the village is available for maintenance and property related calls. </w:t>
            </w:r>
          </w:p>
          <w:p w14:paraId="5F0CB0A0"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Staff on the floor on the days of the audit were visible, and were attending to call bells in a timely manner, as confirmed by all residents and family/whānau interviewed. Staff interviewed stated overall, the staffing levels are satisfactory, and the nurse manager provides good support. </w:t>
            </w:r>
          </w:p>
          <w:p w14:paraId="04E0C6F7"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A review of the rosters showed any gaps in staffing due to absences, were covered by casual or regular staff picking up extra shifts. Residents and family/whānau interviewed reported there are adequate staff numbers. </w:t>
            </w:r>
          </w:p>
          <w:p w14:paraId="3E3DA73B"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 online education system allows the nurse manager to track whether staff are up to date with the mandatory training, and records show all staff are currently up to date. Training includes the mandatory online courses, in-service training in relation to infection prevention and wound management, and external professional development. Caregivers and registered nurses have current medication competencies. Registered nurses have a current first aid </w:t>
            </w:r>
            <w:r w:rsidRPr="00BE00C7">
              <w:rPr>
                <w:rFonts w:cs="Arial"/>
                <w:lang w:eastAsia="en-NZ"/>
              </w:rPr>
              <w:t>certificate. All other competencies required were completed within the last 12 months.</w:t>
            </w:r>
          </w:p>
          <w:p w14:paraId="5E45506F" w14:textId="77777777" w:rsidR="004A4D50" w:rsidRPr="00BE00C7" w:rsidRDefault="004A4D50" w:rsidP="00BE00C7">
            <w:pPr>
              <w:pStyle w:val="OutcomeDescription"/>
              <w:spacing w:before="120" w:after="120"/>
              <w:rPr>
                <w:rFonts w:cs="Arial"/>
                <w:lang w:eastAsia="en-NZ"/>
              </w:rPr>
            </w:pPr>
            <w:r w:rsidRPr="00BE00C7">
              <w:rPr>
                <w:rFonts w:cs="Arial"/>
                <w:lang w:eastAsia="en-NZ"/>
              </w:rPr>
              <w:t>Caregivers are supported to complete a recognised New Zealand Qualification Authority (NZQA) Certificate in Health and Wellbeing. There are 15 caregivers in total, and 14 have achieved NZQA level four.</w:t>
            </w:r>
          </w:p>
          <w:p w14:paraId="242B8F89" w14:textId="77777777" w:rsidR="004A4D50" w:rsidRPr="00BE00C7" w:rsidRDefault="004A4D50" w:rsidP="00BE00C7">
            <w:pPr>
              <w:pStyle w:val="OutcomeDescription"/>
              <w:spacing w:before="120" w:after="120"/>
              <w:rPr>
                <w:rFonts w:cs="Arial"/>
                <w:lang w:eastAsia="en-NZ"/>
              </w:rPr>
            </w:pPr>
            <w:r w:rsidRPr="00BE00C7">
              <w:rPr>
                <w:rFonts w:cs="Arial"/>
                <w:lang w:eastAsia="en-NZ"/>
              </w:rPr>
              <w:t>Registered nurses are supported to maintain their professional competency. There are implemented competencies for registered nurses related to specialised procedures or treatments, including (but not limited to) infection control; wound management; medication; monitoring blood glucose levels; insulin competencies; and management of syringe drivers. At the time of the audit, there were eight registered nurses, including the nurse manager, and assistant care manager. Six registered nurses, including the nurse</w:t>
            </w:r>
            <w:r w:rsidRPr="00BE00C7">
              <w:rPr>
                <w:rFonts w:cs="Arial"/>
                <w:lang w:eastAsia="en-NZ"/>
              </w:rPr>
              <w:t xml:space="preserve"> manager and assistant care manager, have completed interRAI training. Staff have completed training that covers equality/diversity, Te Tiriti o Waitangi, Te Whare Tapa Whā, and a broad range of other subjects relevant to aged care </w:t>
            </w:r>
            <w:r w:rsidRPr="00BE00C7">
              <w:rPr>
                <w:rFonts w:cs="Arial"/>
                <w:lang w:eastAsia="en-NZ"/>
              </w:rPr>
              <w:lastRenderedPageBreak/>
              <w:t>nursing.</w:t>
            </w:r>
          </w:p>
          <w:p w14:paraId="362E531C" w14:textId="77777777" w:rsidR="004A4D50" w:rsidRPr="00BE00C7" w:rsidRDefault="004A4D50" w:rsidP="00BE00C7">
            <w:pPr>
              <w:pStyle w:val="OutcomeDescription"/>
              <w:spacing w:before="120" w:after="120"/>
              <w:rPr>
                <w:rFonts w:cs="Arial"/>
                <w:lang w:eastAsia="en-NZ"/>
              </w:rPr>
            </w:pPr>
          </w:p>
        </w:tc>
      </w:tr>
      <w:tr w:rsidR="00CB06CE" w14:paraId="0C43C9E0" w14:textId="77777777">
        <w:tc>
          <w:tcPr>
            <w:tcW w:w="0" w:type="auto"/>
          </w:tcPr>
          <w:p w14:paraId="238FE18C" w14:textId="77777777" w:rsidR="004A4D50" w:rsidRPr="00BE00C7" w:rsidRDefault="004A4D5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1CC7E97" w14:textId="77777777" w:rsidR="004A4D50" w:rsidRPr="00BE00C7" w:rsidRDefault="004A4D5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D2152AD" w14:textId="77777777" w:rsidR="004A4D50" w:rsidRPr="00BE00C7" w:rsidRDefault="004A4D50" w:rsidP="00BE00C7">
            <w:pPr>
              <w:pStyle w:val="OutcomeDescription"/>
              <w:spacing w:before="120" w:after="120"/>
              <w:rPr>
                <w:rFonts w:cs="Arial"/>
                <w:lang w:eastAsia="en-NZ"/>
              </w:rPr>
            </w:pPr>
          </w:p>
        </w:tc>
        <w:tc>
          <w:tcPr>
            <w:tcW w:w="0" w:type="auto"/>
          </w:tcPr>
          <w:p w14:paraId="026D9F4D" w14:textId="77777777" w:rsidR="004A4D50" w:rsidRPr="00BE00C7" w:rsidRDefault="004A4D50" w:rsidP="00BE00C7">
            <w:pPr>
              <w:pStyle w:val="OutcomeDescription"/>
              <w:spacing w:before="120" w:after="120"/>
              <w:rPr>
                <w:rFonts w:cs="Arial"/>
                <w:lang w:eastAsia="en-NZ"/>
              </w:rPr>
            </w:pPr>
            <w:r w:rsidRPr="00BE00C7">
              <w:rPr>
                <w:rFonts w:cs="Arial"/>
                <w:lang w:eastAsia="en-NZ"/>
              </w:rPr>
              <w:t>FA</w:t>
            </w:r>
          </w:p>
        </w:tc>
        <w:tc>
          <w:tcPr>
            <w:tcW w:w="0" w:type="auto"/>
          </w:tcPr>
          <w:p w14:paraId="4285088A" w14:textId="77777777" w:rsidR="004A4D50" w:rsidRPr="00BE00C7" w:rsidRDefault="004A4D50" w:rsidP="00BE00C7">
            <w:pPr>
              <w:pStyle w:val="OutcomeDescription"/>
              <w:spacing w:before="120" w:after="120"/>
              <w:rPr>
                <w:rFonts w:cs="Arial"/>
                <w:lang w:eastAsia="en-NZ"/>
              </w:rPr>
            </w:pPr>
            <w:r w:rsidRPr="00BE00C7">
              <w:rPr>
                <w:rFonts w:cs="Arial"/>
                <w:lang w:eastAsia="en-NZ"/>
              </w:rPr>
              <w:t>A register of current annual practicing certificates was sighted, and included all registered nurses, podiatrist, physiotherapist, and the nurse practitioner. The scope of practice for registered health professionals is validated prior to employment.</w:t>
            </w:r>
          </w:p>
          <w:p w14:paraId="04A57F7D"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new staff are buddied with experienced staff, until they are confident and competent in their role. </w:t>
            </w:r>
          </w:p>
          <w:p w14:paraId="5C18915C" w14:textId="77777777" w:rsidR="004A4D50" w:rsidRPr="00BE00C7" w:rsidRDefault="004A4D50" w:rsidP="00BE00C7">
            <w:pPr>
              <w:pStyle w:val="OutcomeDescription"/>
              <w:spacing w:before="120" w:after="120"/>
              <w:rPr>
                <w:rFonts w:cs="Arial"/>
                <w:lang w:eastAsia="en-NZ"/>
              </w:rPr>
            </w:pPr>
            <w:r w:rsidRPr="00BE00C7">
              <w:rPr>
                <w:rFonts w:cs="Arial"/>
                <w:lang w:eastAsia="en-NZ"/>
              </w:rPr>
              <w:t>Five staff files were reviewed, including a registered nurse, assistant care manager, two caregivers and the care experience coordinator. The files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All files reviewed of employees who have worked for one year or mor</w:t>
            </w:r>
            <w:r w:rsidRPr="00BE00C7">
              <w:rPr>
                <w:rFonts w:cs="Arial"/>
                <w:lang w:eastAsia="en-NZ"/>
              </w:rPr>
              <w:t>e, included evidence of annual performance appraisals.</w:t>
            </w:r>
          </w:p>
          <w:p w14:paraId="358D640B" w14:textId="77777777" w:rsidR="004A4D50" w:rsidRPr="00BE00C7" w:rsidRDefault="004A4D50" w:rsidP="00BE00C7">
            <w:pPr>
              <w:pStyle w:val="OutcomeDescription"/>
              <w:spacing w:before="120" w:after="120"/>
              <w:rPr>
                <w:rFonts w:cs="Arial"/>
                <w:lang w:eastAsia="en-NZ"/>
              </w:rPr>
            </w:pPr>
          </w:p>
        </w:tc>
      </w:tr>
      <w:tr w:rsidR="00CB06CE" w14:paraId="7DCE51B5" w14:textId="77777777">
        <w:tc>
          <w:tcPr>
            <w:tcW w:w="0" w:type="auto"/>
          </w:tcPr>
          <w:p w14:paraId="1FA43B9E" w14:textId="77777777" w:rsidR="004A4D50" w:rsidRPr="00BE00C7" w:rsidRDefault="004A4D50" w:rsidP="00BE00C7">
            <w:pPr>
              <w:pStyle w:val="OutcomeDescription"/>
              <w:spacing w:before="120" w:after="120"/>
              <w:rPr>
                <w:rFonts w:cs="Arial"/>
                <w:lang w:eastAsia="en-NZ"/>
              </w:rPr>
            </w:pPr>
            <w:r w:rsidRPr="00BE00C7">
              <w:rPr>
                <w:rFonts w:cs="Arial"/>
                <w:lang w:eastAsia="en-NZ"/>
              </w:rPr>
              <w:t>Subsection 3.2: My pathway to wellbeing</w:t>
            </w:r>
          </w:p>
          <w:p w14:paraId="7A8FDA70" w14:textId="77777777" w:rsidR="004A4D50" w:rsidRPr="00BE00C7" w:rsidRDefault="004A4D5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BBBE3CF" w14:textId="77777777" w:rsidR="004A4D50" w:rsidRPr="00BE00C7" w:rsidRDefault="004A4D50" w:rsidP="00BE00C7">
            <w:pPr>
              <w:pStyle w:val="OutcomeDescription"/>
              <w:spacing w:before="120" w:after="120"/>
              <w:rPr>
                <w:rFonts w:cs="Arial"/>
                <w:lang w:eastAsia="en-NZ"/>
              </w:rPr>
            </w:pPr>
          </w:p>
        </w:tc>
        <w:tc>
          <w:tcPr>
            <w:tcW w:w="0" w:type="auto"/>
          </w:tcPr>
          <w:p w14:paraId="721F7668" w14:textId="77777777" w:rsidR="004A4D50" w:rsidRPr="00BE00C7" w:rsidRDefault="004A4D50" w:rsidP="00BE00C7">
            <w:pPr>
              <w:pStyle w:val="OutcomeDescription"/>
              <w:spacing w:before="120" w:after="120"/>
              <w:rPr>
                <w:rFonts w:cs="Arial"/>
                <w:lang w:eastAsia="en-NZ"/>
              </w:rPr>
            </w:pPr>
            <w:r w:rsidRPr="00BE00C7">
              <w:rPr>
                <w:rFonts w:cs="Arial"/>
                <w:lang w:eastAsia="en-NZ"/>
              </w:rPr>
              <w:t>FA</w:t>
            </w:r>
          </w:p>
        </w:tc>
        <w:tc>
          <w:tcPr>
            <w:tcW w:w="0" w:type="auto"/>
          </w:tcPr>
          <w:p w14:paraId="3C0E5783"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Five resident files were reviewed: two rest home level and three hospital level. Registered nurses are responsible for conducting all assessments and for the development of care plans. There was evidence of resident and family/whānau involvement in the interRAI assessments, the review of long-term care plans, and six-monthly multi-disciplinary reviews. </w:t>
            </w:r>
          </w:p>
          <w:p w14:paraId="0D400D71" w14:textId="77777777" w:rsidR="004A4D50" w:rsidRPr="00BE00C7" w:rsidRDefault="004A4D50" w:rsidP="00BE00C7">
            <w:pPr>
              <w:pStyle w:val="OutcomeDescription"/>
              <w:spacing w:before="120" w:after="120"/>
              <w:rPr>
                <w:rFonts w:cs="Arial"/>
                <w:lang w:eastAsia="en-NZ"/>
              </w:rPr>
            </w:pPr>
            <w:r w:rsidRPr="00BE00C7">
              <w:rPr>
                <w:rFonts w:cs="Arial"/>
                <w:lang w:eastAsia="en-NZ"/>
              </w:rPr>
              <w:t>The initial care plan is completed within 24 hours of admission. Ongoing interRAI assessments have been completed in the timeframes required, and all outcome scores were identified in the long-term care plans. Outcomes of the interRAI assessments and the goals and aspirations of the resident and their family/whānau formulate the basis of the long-term care plan.</w:t>
            </w:r>
          </w:p>
          <w:p w14:paraId="6D505B26"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Long-term care plans have been completed within 21 days. Care plan interventions are resident centred and provide guidance to staff around all medical and non-medical requirements. There are policies and procedures for use of short-term care plans, which are utilised for issues such as </w:t>
            </w:r>
            <w:r w:rsidRPr="00BE00C7">
              <w:rPr>
                <w:rFonts w:cs="Arial"/>
                <w:lang w:eastAsia="en-NZ"/>
              </w:rPr>
              <w:lastRenderedPageBreak/>
              <w:t xml:space="preserve">infections, weight loss, and wounds, and are signed off when resolved, or moved to the long-term care plan. InterRAI re-assessments have been completed six-monthly and when changes occurred earlier as indicated for long- term residents. Care plans are reviewed on a six-monthly basis, or when there are changes in the status of residents. </w:t>
            </w:r>
          </w:p>
          <w:p w14:paraId="3EC5BC5D"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The service contracts a nurse practitioner to attend weekly. They are available by phone or zoom when needed on other days of the week and are on-call 24/7. Residents can choose to remain with their own medical practice. The nurse practitioner sees and examines the residents within two to five working days of admission, and completes monthly to three-monthly reviews as needed. More frequent medical reviews were evidenced in files of residents with more complex conditions, or acute changes to health status. </w:t>
            </w:r>
            <w:r w:rsidRPr="00BE00C7">
              <w:rPr>
                <w:rFonts w:cs="Arial"/>
                <w:lang w:eastAsia="en-NZ"/>
              </w:rPr>
              <w:t>The nurse practitioner was interviewed and stated that staff are competent, communicate clearly with them, provide excellent care, and know the residents very well.</w:t>
            </w:r>
          </w:p>
          <w:p w14:paraId="42D8037E"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Resident files identify the integration of allied health professional input into care, and a team approach is evident. A physiotherapist is on site for 21 hours per week. A podiatrist visits regularly. </w:t>
            </w:r>
          </w:p>
          <w:p w14:paraId="740ACC17"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Caregivers and registered nurse interviewed could describe a verbal and written handover at the beginning of each shift that maintains a continuity of service delivery. Progress notes are written on every shift by caregivers and the registered nurses document daily for hospital level residents, and when there is an incident or changes in health status. </w:t>
            </w:r>
          </w:p>
          <w:p w14:paraId="5D448DF5"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Residents and family/whānau interviewed reported their needs and expectations are being met. When a resident’s condition changes, the staff alert the registered nurses who then assesses the resident, and initiates a review with the nurse practitioner. Family/whānau stated they were notified of all changes to health, including infections, accident/incidents, nurse practitioner visits, medication changes, and any changes to health status, and this was consistently documented in the resident files. </w:t>
            </w:r>
          </w:p>
          <w:p w14:paraId="2A06D6BB"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There were a total of five wounds for four residents, including skin tears, lesions, and chronic ulcer. There was a stage I pressure injury for one resident. There are comprehensive policies and procedures to guide staff on assessment, management, monitoring progress, and evaluation of wounds. Assessments and wound management plans, including wound measurements and photographs were reviewed. Wound assessment, </w:t>
            </w:r>
            <w:r w:rsidRPr="00BE00C7">
              <w:rPr>
                <w:rFonts w:cs="Arial"/>
                <w:lang w:eastAsia="en-NZ"/>
              </w:rPr>
              <w:lastRenderedPageBreak/>
              <w:t xml:space="preserve">wound management, evaluation forms, and wound monitoring occurred as planned in the sample of wounds reviewed. Caregivers and the registered nurse interviewed stated there are adequate clinical supplies and equipment provided, including continence, wound care supplies, and pressure injury prevention resources. </w:t>
            </w:r>
          </w:p>
          <w:p w14:paraId="63689EE5" w14:textId="77777777" w:rsidR="004A4D50" w:rsidRPr="00BE00C7" w:rsidRDefault="004A4D50" w:rsidP="00BE00C7">
            <w:pPr>
              <w:pStyle w:val="OutcomeDescription"/>
              <w:spacing w:before="120" w:after="120"/>
              <w:rPr>
                <w:rFonts w:cs="Arial"/>
                <w:lang w:eastAsia="en-NZ"/>
              </w:rPr>
            </w:pPr>
            <w:r w:rsidRPr="00BE00C7">
              <w:rPr>
                <w:rFonts w:cs="Arial"/>
                <w:lang w:eastAsia="en-NZ"/>
              </w:rPr>
              <w:t>Monitoring charts, including vital signs, bowel charts, positioning charts, food and fluid charts and weight charts, are utilised by staff according to the care plan. Neurological observations are completed as per the policy for unwitnessed falls or suspected head injuries. All incident reports reviewed evidenced timely nursing follow up.</w:t>
            </w:r>
          </w:p>
          <w:p w14:paraId="1356A395" w14:textId="77777777" w:rsidR="004A4D50" w:rsidRPr="00BE00C7" w:rsidRDefault="004A4D50" w:rsidP="00E342EC">
            <w:pPr>
              <w:pStyle w:val="OutcomeDescription"/>
              <w:spacing w:before="120" w:after="120"/>
              <w:rPr>
                <w:rFonts w:cs="Arial"/>
                <w:lang w:eastAsia="en-NZ"/>
              </w:rPr>
            </w:pPr>
          </w:p>
        </w:tc>
      </w:tr>
      <w:tr w:rsidR="00CB06CE" w14:paraId="5DAA1622" w14:textId="77777777">
        <w:tc>
          <w:tcPr>
            <w:tcW w:w="0" w:type="auto"/>
          </w:tcPr>
          <w:p w14:paraId="6F219100" w14:textId="77777777" w:rsidR="004A4D50" w:rsidRPr="00BE00C7" w:rsidRDefault="004A4D50" w:rsidP="00BE00C7">
            <w:pPr>
              <w:pStyle w:val="OutcomeDescription"/>
              <w:spacing w:before="120" w:after="120"/>
              <w:rPr>
                <w:rFonts w:cs="Arial"/>
                <w:lang w:eastAsia="en-NZ"/>
              </w:rPr>
            </w:pPr>
            <w:r w:rsidRPr="00BE00C7">
              <w:rPr>
                <w:rFonts w:cs="Arial"/>
                <w:lang w:eastAsia="en-NZ"/>
              </w:rPr>
              <w:lastRenderedPageBreak/>
              <w:t>Subsection 3.4: My medication</w:t>
            </w:r>
          </w:p>
          <w:p w14:paraId="75C49DC4" w14:textId="77777777" w:rsidR="004A4D50" w:rsidRPr="00BE00C7" w:rsidRDefault="004A4D5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2E55048" w14:textId="77777777" w:rsidR="004A4D50" w:rsidRPr="00BE00C7" w:rsidRDefault="004A4D50" w:rsidP="00BE00C7">
            <w:pPr>
              <w:pStyle w:val="OutcomeDescription"/>
              <w:spacing w:before="120" w:after="120"/>
              <w:rPr>
                <w:rFonts w:cs="Arial"/>
                <w:lang w:eastAsia="en-NZ"/>
              </w:rPr>
            </w:pPr>
          </w:p>
        </w:tc>
        <w:tc>
          <w:tcPr>
            <w:tcW w:w="0" w:type="auto"/>
          </w:tcPr>
          <w:p w14:paraId="0245992D" w14:textId="77777777" w:rsidR="004A4D50" w:rsidRPr="00BE00C7" w:rsidRDefault="004A4D50" w:rsidP="00BE00C7">
            <w:pPr>
              <w:pStyle w:val="OutcomeDescription"/>
              <w:spacing w:before="120" w:after="120"/>
              <w:rPr>
                <w:rFonts w:cs="Arial"/>
                <w:lang w:eastAsia="en-NZ"/>
              </w:rPr>
            </w:pPr>
            <w:r w:rsidRPr="00BE00C7">
              <w:rPr>
                <w:rFonts w:cs="Arial"/>
                <w:lang w:eastAsia="en-NZ"/>
              </w:rPr>
              <w:t>FA</w:t>
            </w:r>
          </w:p>
        </w:tc>
        <w:tc>
          <w:tcPr>
            <w:tcW w:w="0" w:type="auto"/>
          </w:tcPr>
          <w:p w14:paraId="4311FD9B" w14:textId="77777777" w:rsidR="004A4D50" w:rsidRPr="00BE00C7" w:rsidRDefault="004A4D5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w:t>
            </w:r>
          </w:p>
          <w:p w14:paraId="243B0E3C" w14:textId="77777777" w:rsidR="004A4D50" w:rsidRPr="00BE00C7" w:rsidRDefault="004A4D50"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There is one medication room. Medicines were seen to be stored in a locked trolley and locked medication room. The medication refrigerator and medication room temperatures are monitored daily and are within an acceptable range. Liquid medications and eye drops are labelled with the date of opening. Unused and expired medications are returned to the pharmacy.</w:t>
            </w:r>
          </w:p>
          <w:p w14:paraId="089DE5FF" w14:textId="77777777" w:rsidR="004A4D50" w:rsidRPr="00BE00C7" w:rsidRDefault="004A4D50" w:rsidP="00BE00C7">
            <w:pPr>
              <w:pStyle w:val="OutcomeDescription"/>
              <w:spacing w:before="120" w:after="120"/>
              <w:rPr>
                <w:rFonts w:cs="Arial"/>
                <w:lang w:eastAsia="en-NZ"/>
              </w:rPr>
            </w:pPr>
            <w:r w:rsidRPr="00BE00C7">
              <w:rPr>
                <w:rFonts w:cs="Arial"/>
                <w:lang w:eastAsia="en-NZ"/>
              </w:rPr>
              <w:t>A medication round was observed and seen to be safe. Medications are administered by registered nurses, and caregivers who are required to pass an annual competency assessment, and have ongoing training in medicine management. Medication errors are reported on incident forms and appropriate investigation and follow up is done.</w:t>
            </w:r>
          </w:p>
          <w:p w14:paraId="2C8D2514"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Ten medication charts were reviewed. Allergies and potential adverse reactions/sensitivities are clearly recorded. Specific instructions for individual residents are included in the prescription. Staff were seen to be explaining medications to residents, so they understood what they were taking. Residents and family/whānau confirmed they are consulted about </w:t>
            </w:r>
            <w:r w:rsidRPr="00BE00C7">
              <w:rPr>
                <w:rFonts w:cs="Arial"/>
                <w:lang w:eastAsia="en-NZ"/>
              </w:rPr>
              <w:lastRenderedPageBreak/>
              <w:t>medication changes.</w:t>
            </w:r>
          </w:p>
          <w:p w14:paraId="3DD44802" w14:textId="77777777" w:rsidR="004A4D50" w:rsidRPr="00BE00C7" w:rsidRDefault="004A4D50" w:rsidP="00BE00C7">
            <w:pPr>
              <w:pStyle w:val="OutcomeDescription"/>
              <w:spacing w:before="120" w:after="120"/>
              <w:rPr>
                <w:rFonts w:cs="Arial"/>
                <w:lang w:eastAsia="en-NZ"/>
              </w:rPr>
            </w:pPr>
            <w:r w:rsidRPr="00BE00C7">
              <w:rPr>
                <w:rFonts w:cs="Arial"/>
                <w:lang w:eastAsia="en-NZ"/>
              </w:rPr>
              <w:t>At the time of the audit, there were two residents self-administering their medications. The policy and procedure for self-administration were being followed, that includes regular competency assessments and safe storage of medications. There are no standing orders.</w:t>
            </w:r>
          </w:p>
          <w:p w14:paraId="13DB431B" w14:textId="77777777" w:rsidR="004A4D50" w:rsidRPr="00BE00C7" w:rsidRDefault="004A4D50" w:rsidP="00BE00C7">
            <w:pPr>
              <w:pStyle w:val="OutcomeDescription"/>
              <w:spacing w:before="120" w:after="120"/>
              <w:rPr>
                <w:rFonts w:cs="Arial"/>
                <w:lang w:eastAsia="en-NZ"/>
              </w:rPr>
            </w:pPr>
          </w:p>
        </w:tc>
      </w:tr>
      <w:tr w:rsidR="00CB06CE" w14:paraId="3E7794BD" w14:textId="77777777">
        <w:tc>
          <w:tcPr>
            <w:tcW w:w="0" w:type="auto"/>
          </w:tcPr>
          <w:p w14:paraId="61200073" w14:textId="77777777" w:rsidR="004A4D50" w:rsidRPr="00BE00C7" w:rsidRDefault="004A4D50" w:rsidP="00BE00C7">
            <w:pPr>
              <w:pStyle w:val="OutcomeDescription"/>
              <w:spacing w:before="120" w:after="120"/>
              <w:rPr>
                <w:rFonts w:cs="Arial"/>
                <w:lang w:eastAsia="en-NZ"/>
              </w:rPr>
            </w:pPr>
            <w:r w:rsidRPr="00BE00C7">
              <w:rPr>
                <w:rFonts w:cs="Arial"/>
                <w:lang w:eastAsia="en-NZ"/>
              </w:rPr>
              <w:t>Subsection 3.5: Nutrition to support wellbeing</w:t>
            </w:r>
          </w:p>
          <w:p w14:paraId="23BE1D69" w14:textId="77777777" w:rsidR="004A4D50" w:rsidRPr="00BE00C7" w:rsidRDefault="004A4D5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F7B129F" w14:textId="77777777" w:rsidR="004A4D50" w:rsidRPr="00BE00C7" w:rsidRDefault="004A4D50" w:rsidP="00BE00C7">
            <w:pPr>
              <w:pStyle w:val="OutcomeDescription"/>
              <w:spacing w:before="120" w:after="120"/>
              <w:rPr>
                <w:rFonts w:cs="Arial"/>
                <w:lang w:eastAsia="en-NZ"/>
              </w:rPr>
            </w:pPr>
          </w:p>
        </w:tc>
        <w:tc>
          <w:tcPr>
            <w:tcW w:w="0" w:type="auto"/>
          </w:tcPr>
          <w:p w14:paraId="3F86308F" w14:textId="77777777" w:rsidR="004A4D50" w:rsidRPr="00BE00C7" w:rsidRDefault="004A4D50" w:rsidP="00BE00C7">
            <w:pPr>
              <w:pStyle w:val="OutcomeDescription"/>
              <w:spacing w:before="120" w:after="120"/>
              <w:rPr>
                <w:rFonts w:cs="Arial"/>
                <w:lang w:eastAsia="en-NZ"/>
              </w:rPr>
            </w:pPr>
            <w:r w:rsidRPr="00BE00C7">
              <w:rPr>
                <w:rFonts w:cs="Arial"/>
                <w:lang w:eastAsia="en-NZ"/>
              </w:rPr>
              <w:t>FA</w:t>
            </w:r>
          </w:p>
        </w:tc>
        <w:tc>
          <w:tcPr>
            <w:tcW w:w="0" w:type="auto"/>
          </w:tcPr>
          <w:p w14:paraId="1A01ACC7" w14:textId="77777777" w:rsidR="004A4D50" w:rsidRPr="00BE00C7" w:rsidRDefault="004A4D5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kitchen manager confirmed the nutritional assessments identify residents’ personal food preferences, allergies, intolerances, any special diets, cultural preferences, and modified texture requirements. Copies of individual dietary preferences were available in the kitchen. Nutritional supplements are administered as prescribed.</w:t>
            </w:r>
          </w:p>
          <w:p w14:paraId="4D4E0511" w14:textId="77777777" w:rsidR="004A4D50" w:rsidRPr="00BE00C7" w:rsidRDefault="004A4D50" w:rsidP="00BE00C7">
            <w:pPr>
              <w:pStyle w:val="OutcomeDescription"/>
              <w:spacing w:before="120" w:after="120"/>
              <w:rPr>
                <w:rFonts w:cs="Arial"/>
                <w:lang w:eastAsia="en-NZ"/>
              </w:rPr>
            </w:pPr>
            <w:r w:rsidRPr="00BE00C7">
              <w:rPr>
                <w:rFonts w:cs="Arial"/>
                <w:lang w:eastAsia="en-NZ"/>
              </w:rPr>
              <w:t>The food control plan is current to 3 December 2026.</w:t>
            </w:r>
          </w:p>
          <w:p w14:paraId="45252E8C" w14:textId="77777777" w:rsidR="004A4D50" w:rsidRPr="00BE00C7" w:rsidRDefault="004A4D50" w:rsidP="00BE00C7">
            <w:pPr>
              <w:pStyle w:val="OutcomeDescription"/>
              <w:spacing w:before="120" w:after="120"/>
              <w:rPr>
                <w:rFonts w:cs="Arial"/>
                <w:lang w:eastAsia="en-NZ"/>
              </w:rPr>
            </w:pPr>
          </w:p>
        </w:tc>
      </w:tr>
      <w:tr w:rsidR="00CB06CE" w14:paraId="2C404EC9" w14:textId="77777777">
        <w:tc>
          <w:tcPr>
            <w:tcW w:w="0" w:type="auto"/>
          </w:tcPr>
          <w:p w14:paraId="0C91F55F"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67F07C4" w14:textId="77777777" w:rsidR="004A4D50" w:rsidRPr="00BE00C7" w:rsidRDefault="004A4D5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259C444" w14:textId="77777777" w:rsidR="004A4D50" w:rsidRPr="00BE00C7" w:rsidRDefault="004A4D50" w:rsidP="00BE00C7">
            <w:pPr>
              <w:pStyle w:val="OutcomeDescription"/>
              <w:spacing w:before="120" w:after="120"/>
              <w:rPr>
                <w:rFonts w:cs="Arial"/>
                <w:lang w:eastAsia="en-NZ"/>
              </w:rPr>
            </w:pPr>
          </w:p>
        </w:tc>
        <w:tc>
          <w:tcPr>
            <w:tcW w:w="0" w:type="auto"/>
          </w:tcPr>
          <w:p w14:paraId="28CB4B48" w14:textId="77777777" w:rsidR="004A4D50" w:rsidRPr="00BE00C7" w:rsidRDefault="004A4D50" w:rsidP="00BE00C7">
            <w:pPr>
              <w:pStyle w:val="OutcomeDescription"/>
              <w:spacing w:before="120" w:after="120"/>
              <w:rPr>
                <w:rFonts w:cs="Arial"/>
                <w:lang w:eastAsia="en-NZ"/>
              </w:rPr>
            </w:pPr>
            <w:r w:rsidRPr="00BE00C7">
              <w:rPr>
                <w:rFonts w:cs="Arial"/>
                <w:lang w:eastAsia="en-NZ"/>
              </w:rPr>
              <w:t>FA</w:t>
            </w:r>
          </w:p>
        </w:tc>
        <w:tc>
          <w:tcPr>
            <w:tcW w:w="0" w:type="auto"/>
          </w:tcPr>
          <w:p w14:paraId="1A13D62F" w14:textId="77777777" w:rsidR="004A4D50" w:rsidRPr="00BE00C7" w:rsidRDefault="004A4D50"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receiving facility. Details of how a resident is transported to external appointments is recorded in the long-term care plan. If possible, family/whānau are asked to attend appointments with residents, otherwi</w:t>
            </w:r>
            <w:r w:rsidRPr="00BE00C7">
              <w:rPr>
                <w:rFonts w:cs="Arial"/>
                <w:lang w:eastAsia="en-NZ"/>
              </w:rPr>
              <w:t>se staff will accompany residents to appointments.</w:t>
            </w:r>
          </w:p>
          <w:p w14:paraId="060C986D" w14:textId="77777777" w:rsidR="004A4D50" w:rsidRPr="00BE00C7" w:rsidRDefault="004A4D50" w:rsidP="00BE00C7">
            <w:pPr>
              <w:pStyle w:val="OutcomeDescription"/>
              <w:spacing w:before="120" w:after="120"/>
              <w:rPr>
                <w:rFonts w:cs="Arial"/>
                <w:lang w:eastAsia="en-NZ"/>
              </w:rPr>
            </w:pPr>
          </w:p>
        </w:tc>
      </w:tr>
      <w:tr w:rsidR="00CB06CE" w14:paraId="505EFE60" w14:textId="77777777">
        <w:tc>
          <w:tcPr>
            <w:tcW w:w="0" w:type="auto"/>
          </w:tcPr>
          <w:p w14:paraId="3A1B4FE9" w14:textId="77777777" w:rsidR="004A4D50" w:rsidRPr="00BE00C7" w:rsidRDefault="004A4D50" w:rsidP="00BE00C7">
            <w:pPr>
              <w:pStyle w:val="OutcomeDescription"/>
              <w:spacing w:before="120" w:after="120"/>
              <w:rPr>
                <w:rFonts w:cs="Arial"/>
                <w:lang w:eastAsia="en-NZ"/>
              </w:rPr>
            </w:pPr>
            <w:r w:rsidRPr="00BE00C7">
              <w:rPr>
                <w:rFonts w:cs="Arial"/>
                <w:lang w:eastAsia="en-NZ"/>
              </w:rPr>
              <w:t>Subsection 4.1: The facility</w:t>
            </w:r>
          </w:p>
          <w:p w14:paraId="44D55DC8"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w:t>
            </w:r>
            <w:r w:rsidRPr="00BE00C7">
              <w:rPr>
                <w:rFonts w:cs="Arial"/>
                <w:lang w:eastAsia="en-NZ"/>
              </w:rPr>
              <w:lastRenderedPageBreak/>
              <w:t>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87BAE14" w14:textId="77777777" w:rsidR="004A4D50" w:rsidRPr="00BE00C7" w:rsidRDefault="004A4D50" w:rsidP="00BE00C7">
            <w:pPr>
              <w:pStyle w:val="OutcomeDescription"/>
              <w:spacing w:before="120" w:after="120"/>
              <w:rPr>
                <w:rFonts w:cs="Arial"/>
                <w:lang w:eastAsia="en-NZ"/>
              </w:rPr>
            </w:pPr>
          </w:p>
        </w:tc>
        <w:tc>
          <w:tcPr>
            <w:tcW w:w="0" w:type="auto"/>
          </w:tcPr>
          <w:p w14:paraId="4BD208BC" w14:textId="77777777" w:rsidR="004A4D50" w:rsidRPr="00BE00C7" w:rsidRDefault="004A4D5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A5FB79"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The building warrant of fitness is current (11 September 2026). The physical environment supports the independence of the residents. Corridors have safety rails and promote safe mobility with the use of mobility aids. </w:t>
            </w:r>
            <w:r w:rsidRPr="00BE00C7">
              <w:rPr>
                <w:rFonts w:cs="Arial"/>
                <w:lang w:eastAsia="en-NZ"/>
              </w:rPr>
              <w:lastRenderedPageBreak/>
              <w:t>Residents were observed moving freely in their respective wings with mobility aids. There is a comfortable looking lounge and dining room for communal gatherings, meals, and activities at the facility. The facility is on one level, and each care suite includes a lounge/dining area, separate bedroom, and full ensuite. Residents are encouraged to personalise their care suites with personal, cultural, and spiritual belongings, as viewed on the day of audit.</w:t>
            </w:r>
          </w:p>
          <w:p w14:paraId="21AD2F5E" w14:textId="77777777" w:rsidR="004A4D50" w:rsidRPr="00BE00C7" w:rsidRDefault="004A4D50" w:rsidP="00BE00C7">
            <w:pPr>
              <w:pStyle w:val="OutcomeDescription"/>
              <w:spacing w:before="120" w:after="120"/>
              <w:rPr>
                <w:rFonts w:cs="Arial"/>
                <w:lang w:eastAsia="en-NZ"/>
              </w:rPr>
            </w:pPr>
            <w:r w:rsidRPr="00BE00C7">
              <w:rPr>
                <w:rFonts w:cs="Arial"/>
                <w:lang w:eastAsia="en-NZ"/>
              </w:rPr>
              <w:t>The planned maintenance schedule includes calibration and testing of clinical equipment, last completed on 9 September 2025. Testing and tagging of all electrical appliances is due for renewal in October 2026. Hot water temperatures are tested monthly, and are maintained below 45 degrees Celsius.</w:t>
            </w:r>
          </w:p>
          <w:p w14:paraId="0BFEFDE5" w14:textId="77777777" w:rsidR="004A4D50" w:rsidRPr="00BE00C7" w:rsidRDefault="004A4D50" w:rsidP="00BE00C7">
            <w:pPr>
              <w:pStyle w:val="OutcomeDescription"/>
              <w:spacing w:before="120" w:after="120"/>
              <w:rPr>
                <w:rFonts w:cs="Arial"/>
                <w:lang w:eastAsia="en-NZ"/>
              </w:rPr>
            </w:pPr>
          </w:p>
        </w:tc>
      </w:tr>
      <w:tr w:rsidR="00CB06CE" w14:paraId="20A5C8E3" w14:textId="77777777">
        <w:tc>
          <w:tcPr>
            <w:tcW w:w="0" w:type="auto"/>
          </w:tcPr>
          <w:p w14:paraId="67518DF4" w14:textId="77777777" w:rsidR="004A4D50" w:rsidRPr="00BE00C7" w:rsidRDefault="004A4D5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EBFA4C1" w14:textId="77777777" w:rsidR="004A4D50" w:rsidRPr="00BE00C7" w:rsidRDefault="004A4D5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9205528" w14:textId="77777777" w:rsidR="004A4D50" w:rsidRPr="00BE00C7" w:rsidRDefault="004A4D50" w:rsidP="00BE00C7">
            <w:pPr>
              <w:pStyle w:val="OutcomeDescription"/>
              <w:spacing w:before="120" w:after="120"/>
              <w:rPr>
                <w:rFonts w:cs="Arial"/>
                <w:lang w:eastAsia="en-NZ"/>
              </w:rPr>
            </w:pPr>
          </w:p>
        </w:tc>
        <w:tc>
          <w:tcPr>
            <w:tcW w:w="0" w:type="auto"/>
          </w:tcPr>
          <w:p w14:paraId="486FBF97" w14:textId="77777777" w:rsidR="004A4D50" w:rsidRPr="00BE00C7" w:rsidRDefault="004A4D50" w:rsidP="00BE00C7">
            <w:pPr>
              <w:pStyle w:val="OutcomeDescription"/>
              <w:spacing w:before="120" w:after="120"/>
              <w:rPr>
                <w:rFonts w:cs="Arial"/>
                <w:lang w:eastAsia="en-NZ"/>
              </w:rPr>
            </w:pPr>
            <w:r w:rsidRPr="00BE00C7">
              <w:rPr>
                <w:rFonts w:cs="Arial"/>
                <w:lang w:eastAsia="en-NZ"/>
              </w:rPr>
              <w:t>FA</w:t>
            </w:r>
          </w:p>
        </w:tc>
        <w:tc>
          <w:tcPr>
            <w:tcW w:w="0" w:type="auto"/>
          </w:tcPr>
          <w:p w14:paraId="0215D874" w14:textId="77777777" w:rsidR="004A4D50" w:rsidRPr="00BE00C7" w:rsidRDefault="004A4D5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infection prevention and control and antimicrobial stewardship (AMS) programmes are developed in consultation with the Metlifecare`s infection prevention and control lead, and is approved by the clinical governance group. The infection prevention and control and antimicrobial stewardship (AMS) programmes are reviewed annually, and are linked to the quality and business plan. Policies are available t</w:t>
            </w:r>
            <w:r w:rsidRPr="00BE00C7">
              <w:rPr>
                <w:rFonts w:cs="Arial"/>
                <w:lang w:eastAsia="en-NZ"/>
              </w:rPr>
              <w:t xml:space="preserve">o staff. Metlifecare The Avenues has an outbreak and pandemic response plan, which includes preparation and planning for the management of lockdowns, screening, transfers into the facility, and positive tests. Staff demonstrated knowledge on the requirements of standard precautions. </w:t>
            </w:r>
          </w:p>
          <w:p w14:paraId="1B1D9064"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The infection control coordinator has completed the Metlifecare internal infection control coordinator’s training. Staff complete mandatory online training for infection prevention and control annually. The infection control coordinator oversees the completion of staff competencies for hand hygiene and personal protective equipment. The orientation package includes specific training around hand hygiene and standard precautions. </w:t>
            </w:r>
          </w:p>
          <w:p w14:paraId="58391349" w14:textId="77777777" w:rsidR="004A4D50" w:rsidRPr="00BE00C7" w:rsidRDefault="004A4D50" w:rsidP="00BE00C7">
            <w:pPr>
              <w:pStyle w:val="OutcomeDescription"/>
              <w:spacing w:before="120" w:after="120"/>
              <w:rPr>
                <w:rFonts w:cs="Arial"/>
                <w:lang w:eastAsia="en-NZ"/>
              </w:rPr>
            </w:pPr>
          </w:p>
        </w:tc>
      </w:tr>
      <w:tr w:rsidR="00CB06CE" w14:paraId="2282333F" w14:textId="77777777">
        <w:tc>
          <w:tcPr>
            <w:tcW w:w="0" w:type="auto"/>
          </w:tcPr>
          <w:p w14:paraId="13187F7D" w14:textId="77777777" w:rsidR="004A4D50" w:rsidRPr="00BE00C7" w:rsidRDefault="004A4D5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DDF9BC7"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The people: My health and progress are monitored as part of </w:t>
            </w:r>
            <w:r w:rsidRPr="00BE00C7">
              <w:rPr>
                <w:rFonts w:cs="Arial"/>
                <w:lang w:eastAsia="en-NZ"/>
              </w:rPr>
              <w:lastRenderedPageBreak/>
              <w:t>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667F210" w14:textId="77777777" w:rsidR="004A4D50" w:rsidRPr="00BE00C7" w:rsidRDefault="004A4D50" w:rsidP="00BE00C7">
            <w:pPr>
              <w:pStyle w:val="OutcomeDescription"/>
              <w:spacing w:before="120" w:after="120"/>
              <w:rPr>
                <w:rFonts w:cs="Arial"/>
                <w:lang w:eastAsia="en-NZ"/>
              </w:rPr>
            </w:pPr>
          </w:p>
        </w:tc>
        <w:tc>
          <w:tcPr>
            <w:tcW w:w="0" w:type="auto"/>
          </w:tcPr>
          <w:p w14:paraId="0CBE48AD" w14:textId="77777777" w:rsidR="004A4D50" w:rsidRPr="00BE00C7" w:rsidRDefault="004A4D5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F6C7DF" w14:textId="77777777" w:rsidR="004A4D50" w:rsidRPr="00BE00C7" w:rsidRDefault="004A4D50" w:rsidP="00BE00C7">
            <w:pPr>
              <w:pStyle w:val="OutcomeDescription"/>
              <w:spacing w:before="120" w:after="120"/>
              <w:rPr>
                <w:rFonts w:cs="Arial"/>
                <w:lang w:eastAsia="en-NZ"/>
              </w:rPr>
            </w:pPr>
            <w:r w:rsidRPr="00BE00C7">
              <w:rPr>
                <w:rFonts w:cs="Arial"/>
                <w:lang w:eastAsia="en-NZ"/>
              </w:rPr>
              <w:t xml:space="preserve">Surveillance is an integral part of the infection prevention and control programme. The purpose and methodology are described in the infection prevention and control policy in use at the facility. The infection prevention </w:t>
            </w:r>
            <w:r w:rsidRPr="00BE00C7">
              <w:rPr>
                <w:rFonts w:cs="Arial"/>
                <w:lang w:eastAsia="en-NZ"/>
              </w:rPr>
              <w:lastRenderedPageBreak/>
              <w:t>and control coordinator uses the information obtained through surveillance to determine infection prevention and control activities, resources, and education needs within the service.</w:t>
            </w:r>
          </w:p>
          <w:p w14:paraId="685EAA99" w14:textId="77777777" w:rsidR="004A4D50" w:rsidRPr="00BE00C7" w:rsidRDefault="004A4D50" w:rsidP="00BE00C7">
            <w:pPr>
              <w:pStyle w:val="OutcomeDescription"/>
              <w:spacing w:before="120" w:after="120"/>
              <w:rPr>
                <w:rFonts w:cs="Arial"/>
                <w:lang w:eastAsia="en-NZ"/>
              </w:rPr>
            </w:pPr>
            <w:r w:rsidRPr="00BE00C7">
              <w:rPr>
                <w:rFonts w:cs="Arial"/>
                <w:lang w:eastAsia="en-NZ"/>
              </w:rPr>
              <w:t>Monthly infection data is collected for all infections based on standard definitions, signs, symptoms and reporting criteria. Infection data is entered into the infection register. The data is monitored and evaluated monthly and annually. Trends are identified and analysed, and corrective actions are established where trends are identified. There is benchmarking of infection rates quarterly through an external consultancy service, and internally monthly. Trends, benchmarking, along with actions, and outcome</w:t>
            </w:r>
            <w:r w:rsidRPr="00BE00C7">
              <w:rPr>
                <w:rFonts w:cs="Arial"/>
                <w:lang w:eastAsia="en-NZ"/>
              </w:rPr>
              <w:t>s are discussed at the staff meetings. Meeting minutes and graphs are displayed for staff. The service incorporates resident ethnicity data into surveillance.</w:t>
            </w:r>
          </w:p>
          <w:p w14:paraId="12C3A1B3" w14:textId="77777777" w:rsidR="004A4D50" w:rsidRPr="00BE00C7" w:rsidRDefault="004A4D50" w:rsidP="00BE00C7">
            <w:pPr>
              <w:pStyle w:val="OutcomeDescription"/>
              <w:spacing w:before="120" w:after="120"/>
              <w:rPr>
                <w:rFonts w:cs="Arial"/>
                <w:lang w:eastAsia="en-NZ"/>
              </w:rPr>
            </w:pPr>
            <w:r w:rsidRPr="00BE00C7">
              <w:rPr>
                <w:rFonts w:cs="Arial"/>
                <w:lang w:eastAsia="en-NZ"/>
              </w:rPr>
              <w:t>Internal infection prevention and control audits are completed with corrective actions for areas of improvement. The service receives email notifications and alerts from Health New Zealand and Public Health for any community concerns. There have been no outbreaks since the last audit.</w:t>
            </w:r>
          </w:p>
          <w:p w14:paraId="761F1C00" w14:textId="77777777" w:rsidR="004A4D50" w:rsidRPr="00BE00C7" w:rsidRDefault="004A4D50" w:rsidP="00BE00C7">
            <w:pPr>
              <w:pStyle w:val="OutcomeDescription"/>
              <w:spacing w:before="120" w:after="120"/>
              <w:rPr>
                <w:rFonts w:cs="Arial"/>
                <w:lang w:eastAsia="en-NZ"/>
              </w:rPr>
            </w:pPr>
          </w:p>
        </w:tc>
      </w:tr>
      <w:tr w:rsidR="00CB06CE" w14:paraId="363AC48E" w14:textId="77777777">
        <w:tc>
          <w:tcPr>
            <w:tcW w:w="0" w:type="auto"/>
          </w:tcPr>
          <w:p w14:paraId="77F4CC7A" w14:textId="77777777" w:rsidR="004A4D50" w:rsidRPr="00BE00C7" w:rsidRDefault="004A4D5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555674D" w14:textId="77777777" w:rsidR="004A4D50" w:rsidRPr="00BE00C7" w:rsidRDefault="004A4D5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8689591" w14:textId="77777777" w:rsidR="004A4D50" w:rsidRPr="00BE00C7" w:rsidRDefault="004A4D50" w:rsidP="00BE00C7">
            <w:pPr>
              <w:pStyle w:val="OutcomeDescription"/>
              <w:spacing w:before="120" w:after="120"/>
              <w:rPr>
                <w:rFonts w:cs="Arial"/>
                <w:lang w:eastAsia="en-NZ"/>
              </w:rPr>
            </w:pPr>
          </w:p>
        </w:tc>
        <w:tc>
          <w:tcPr>
            <w:tcW w:w="0" w:type="auto"/>
          </w:tcPr>
          <w:p w14:paraId="1F3EB60B" w14:textId="77777777" w:rsidR="004A4D50" w:rsidRPr="00BE00C7" w:rsidRDefault="004A4D50" w:rsidP="00BE00C7">
            <w:pPr>
              <w:pStyle w:val="OutcomeDescription"/>
              <w:spacing w:before="120" w:after="120"/>
              <w:rPr>
                <w:rFonts w:cs="Arial"/>
                <w:lang w:eastAsia="en-NZ"/>
              </w:rPr>
            </w:pPr>
            <w:r w:rsidRPr="00BE00C7">
              <w:rPr>
                <w:rFonts w:cs="Arial"/>
                <w:lang w:eastAsia="en-NZ"/>
              </w:rPr>
              <w:t>FA</w:t>
            </w:r>
          </w:p>
        </w:tc>
        <w:tc>
          <w:tcPr>
            <w:tcW w:w="0" w:type="auto"/>
          </w:tcPr>
          <w:p w14:paraId="43DA79B8" w14:textId="77777777" w:rsidR="004A4D50" w:rsidRPr="00BE00C7" w:rsidRDefault="004A4D50" w:rsidP="00BE00C7">
            <w:pPr>
              <w:pStyle w:val="OutcomeDescription"/>
              <w:spacing w:before="120" w:after="120"/>
              <w:rPr>
                <w:rFonts w:cs="Arial"/>
                <w:lang w:eastAsia="en-NZ"/>
              </w:rPr>
            </w:pPr>
            <w:r w:rsidRPr="00BE00C7">
              <w:rPr>
                <w:rFonts w:cs="Arial"/>
                <w:lang w:eastAsia="en-NZ"/>
              </w:rPr>
              <w:t>Metlifecare`s governance body is committed to a restraint-free environment for its facilities. There is no use of restraint at Metlifecare The Avenues. The nurse manager (registered nurse) is the restraint coordinator and described the focus on maintaining a restraint-free environment. Restraint was understood by the staff interviewed, who also described their commitment to maintaining a restraint-free environment, and therefore upholding the dignity of the residents under their care. At any time, when rest</w:t>
            </w:r>
            <w:r w:rsidRPr="00BE00C7">
              <w:rPr>
                <w:rFonts w:cs="Arial"/>
                <w:lang w:eastAsia="en-NZ"/>
              </w:rPr>
              <w:t xml:space="preserve">raint is considered, the facility works in partnership with Māori, to promote and ensure services are mana enhancing. </w:t>
            </w:r>
          </w:p>
          <w:p w14:paraId="2F7C6AC0" w14:textId="77777777" w:rsidR="004A4D50" w:rsidRPr="00BE00C7" w:rsidRDefault="004A4D50" w:rsidP="00BE00C7">
            <w:pPr>
              <w:pStyle w:val="OutcomeDescription"/>
              <w:spacing w:before="120" w:after="120"/>
              <w:rPr>
                <w:rFonts w:cs="Arial"/>
                <w:lang w:eastAsia="en-NZ"/>
              </w:rPr>
            </w:pPr>
            <w:r w:rsidRPr="00BE00C7">
              <w:rPr>
                <w:rFonts w:cs="Arial"/>
                <w:lang w:eastAsia="en-NZ"/>
              </w:rPr>
              <w:t>There are detailed assessments, an approval process, and monitoring requirements available should these be required.</w:t>
            </w:r>
          </w:p>
          <w:p w14:paraId="53181899" w14:textId="77777777" w:rsidR="004A4D50" w:rsidRPr="00BE00C7" w:rsidRDefault="004A4D50" w:rsidP="00BE00C7">
            <w:pPr>
              <w:pStyle w:val="OutcomeDescription"/>
              <w:spacing w:before="120" w:after="120"/>
              <w:rPr>
                <w:rFonts w:cs="Arial"/>
                <w:lang w:eastAsia="en-NZ"/>
              </w:rPr>
            </w:pPr>
            <w:r w:rsidRPr="00BE00C7">
              <w:rPr>
                <w:rFonts w:cs="Arial"/>
                <w:lang w:eastAsia="en-NZ"/>
              </w:rPr>
              <w:t>Restraint elimination strategies are included as part of the mandatory training plan and orientation programme.</w:t>
            </w:r>
          </w:p>
          <w:p w14:paraId="5E747F0B" w14:textId="77777777" w:rsidR="004A4D50" w:rsidRPr="00BE00C7" w:rsidRDefault="004A4D50" w:rsidP="00BE00C7">
            <w:pPr>
              <w:pStyle w:val="OutcomeDescription"/>
              <w:spacing w:before="120" w:after="120"/>
              <w:rPr>
                <w:rFonts w:cs="Arial"/>
                <w:lang w:eastAsia="en-NZ"/>
              </w:rPr>
            </w:pPr>
          </w:p>
        </w:tc>
      </w:tr>
    </w:tbl>
    <w:p w14:paraId="07934339" w14:textId="77777777" w:rsidR="004A4D50" w:rsidRPr="00BE00C7" w:rsidRDefault="004A4D50" w:rsidP="00BE00C7">
      <w:pPr>
        <w:pStyle w:val="OutcomeDescription"/>
        <w:spacing w:before="120" w:after="120"/>
        <w:rPr>
          <w:rFonts w:cs="Arial"/>
          <w:lang w:eastAsia="en-NZ"/>
        </w:rPr>
      </w:pPr>
      <w:bookmarkStart w:id="56" w:name="AuditSummaryAttainment"/>
      <w:bookmarkEnd w:id="56"/>
    </w:p>
    <w:p w14:paraId="378687B2" w14:textId="77777777" w:rsidR="004A4D50" w:rsidRDefault="004A4D50">
      <w:pPr>
        <w:pStyle w:val="Heading1"/>
        <w:rPr>
          <w:rFonts w:cs="Arial"/>
        </w:rPr>
      </w:pPr>
      <w:r>
        <w:rPr>
          <w:rFonts w:cs="Arial"/>
        </w:rPr>
        <w:lastRenderedPageBreak/>
        <w:t>Specific results for criterion where corrective actions are required</w:t>
      </w:r>
    </w:p>
    <w:p w14:paraId="3F109506" w14:textId="77777777" w:rsidR="004A4D50" w:rsidRDefault="004A4D5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A31ED74" w14:textId="77777777" w:rsidR="004A4D50" w:rsidRDefault="004A4D5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86F7905" w14:textId="77777777" w:rsidR="004A4D50" w:rsidRDefault="004A4D5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B06CE" w14:paraId="078D8A5C" w14:textId="77777777">
        <w:tc>
          <w:tcPr>
            <w:tcW w:w="0" w:type="auto"/>
          </w:tcPr>
          <w:p w14:paraId="178294A7" w14:textId="77777777" w:rsidR="004A4D50" w:rsidRPr="00BE00C7" w:rsidRDefault="004A4D50" w:rsidP="00BE00C7">
            <w:pPr>
              <w:pStyle w:val="OutcomeDescription"/>
              <w:spacing w:before="120" w:after="120"/>
              <w:rPr>
                <w:rFonts w:cs="Arial"/>
                <w:lang w:eastAsia="en-NZ"/>
              </w:rPr>
            </w:pPr>
            <w:r w:rsidRPr="00BE00C7">
              <w:rPr>
                <w:rFonts w:cs="Arial"/>
                <w:lang w:eastAsia="en-NZ"/>
              </w:rPr>
              <w:t>No data to display</w:t>
            </w:r>
          </w:p>
        </w:tc>
      </w:tr>
    </w:tbl>
    <w:p w14:paraId="5C01AE08" w14:textId="77777777" w:rsidR="004A4D50" w:rsidRPr="00BE00C7" w:rsidRDefault="004A4D50" w:rsidP="00BE00C7">
      <w:pPr>
        <w:pStyle w:val="OutcomeDescription"/>
        <w:spacing w:before="120" w:after="120"/>
        <w:rPr>
          <w:rFonts w:cs="Arial"/>
          <w:lang w:eastAsia="en-NZ"/>
        </w:rPr>
      </w:pPr>
      <w:bookmarkStart w:id="57" w:name="AuditSummaryCAMCriterion"/>
      <w:bookmarkEnd w:id="57"/>
    </w:p>
    <w:p w14:paraId="477E551A" w14:textId="77777777" w:rsidR="004A4D50" w:rsidRDefault="004A4D50">
      <w:pPr>
        <w:pStyle w:val="Heading1"/>
        <w:rPr>
          <w:rFonts w:cs="Arial"/>
        </w:rPr>
      </w:pPr>
      <w:r>
        <w:rPr>
          <w:rFonts w:cs="Arial"/>
        </w:rPr>
        <w:lastRenderedPageBreak/>
        <w:t>Specific results for criterion where a continuous improvement has been recorded</w:t>
      </w:r>
    </w:p>
    <w:p w14:paraId="5493AB5F" w14:textId="77777777" w:rsidR="004A4D50" w:rsidRDefault="004A4D5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0224F0D" w14:textId="77777777" w:rsidR="004A4D50" w:rsidRDefault="004A4D5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F3F8301" w14:textId="77777777" w:rsidR="004A4D50" w:rsidRDefault="004A4D5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B06CE" w14:paraId="6CF40BE8" w14:textId="77777777">
        <w:tc>
          <w:tcPr>
            <w:tcW w:w="0" w:type="auto"/>
          </w:tcPr>
          <w:p w14:paraId="4291C309" w14:textId="77777777" w:rsidR="004A4D50" w:rsidRPr="00BE00C7" w:rsidRDefault="004A4D50" w:rsidP="00BE00C7">
            <w:pPr>
              <w:pStyle w:val="OutcomeDescription"/>
              <w:spacing w:before="120" w:after="120"/>
              <w:rPr>
                <w:rFonts w:cs="Arial"/>
                <w:lang w:eastAsia="en-NZ"/>
              </w:rPr>
            </w:pPr>
            <w:r w:rsidRPr="00BE00C7">
              <w:rPr>
                <w:rFonts w:cs="Arial"/>
                <w:lang w:eastAsia="en-NZ"/>
              </w:rPr>
              <w:t>No data to display</w:t>
            </w:r>
          </w:p>
        </w:tc>
      </w:tr>
    </w:tbl>
    <w:p w14:paraId="6979A2BD" w14:textId="77777777" w:rsidR="004A4D50" w:rsidRPr="00BE00C7" w:rsidRDefault="004A4D50" w:rsidP="00BE00C7">
      <w:pPr>
        <w:pStyle w:val="OutcomeDescription"/>
        <w:spacing w:before="120" w:after="120"/>
        <w:rPr>
          <w:rFonts w:cs="Arial"/>
          <w:lang w:eastAsia="en-NZ"/>
        </w:rPr>
      </w:pPr>
      <w:bookmarkStart w:id="58" w:name="AuditSummaryCAMImprovment"/>
      <w:bookmarkEnd w:id="58"/>
    </w:p>
    <w:p w14:paraId="7A651661" w14:textId="77777777" w:rsidR="004A4D50" w:rsidRDefault="004A4D5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1EF61" w14:textId="77777777" w:rsidR="004A4D50" w:rsidRDefault="004A4D50">
      <w:r>
        <w:separator/>
      </w:r>
    </w:p>
  </w:endnote>
  <w:endnote w:type="continuationSeparator" w:id="0">
    <w:p w14:paraId="423DD9AC" w14:textId="77777777" w:rsidR="004A4D50" w:rsidRDefault="004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829B" w14:textId="77777777" w:rsidR="004A4D50" w:rsidRDefault="004A4D50">
    <w:pPr>
      <w:pStyle w:val="Footer"/>
    </w:pPr>
  </w:p>
  <w:p w14:paraId="353077BC" w14:textId="77777777" w:rsidR="004A4D50" w:rsidRDefault="004A4D50"/>
  <w:p w14:paraId="1F6E31DA" w14:textId="77777777" w:rsidR="004A4D50" w:rsidRDefault="004A4D5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26A9" w14:textId="77777777" w:rsidR="004A4D50" w:rsidRPr="000B00BC" w:rsidRDefault="004A4D50" w:rsidP="000B00BC">
    <w:pPr>
      <w:pStyle w:val="Footer"/>
      <w:tabs>
        <w:tab w:val="clear" w:pos="4513"/>
        <w:tab w:val="clear" w:pos="9026"/>
        <w:tab w:val="center" w:pos="7088"/>
        <w:tab w:val="right" w:pos="13892"/>
      </w:tabs>
      <w:rPr>
        <w:rFonts w:cs="Arial"/>
        <w:sz w:val="16"/>
        <w:szCs w:val="20"/>
      </w:rPr>
    </w:pPr>
    <w:bookmarkStart w:id="59" w:name="PRMS_RIName1"/>
    <w:proofErr w:type="spellStart"/>
    <w:r>
      <w:rPr>
        <w:rFonts w:cs="Arial"/>
        <w:sz w:val="16"/>
        <w:szCs w:val="20"/>
      </w:rPr>
      <w:t>Metlifecare</w:t>
    </w:r>
    <w:proofErr w:type="spellEnd"/>
    <w:r>
      <w:rPr>
        <w:rFonts w:cs="Arial"/>
        <w:sz w:val="16"/>
        <w:szCs w:val="20"/>
      </w:rPr>
      <w:t xml:space="preserve"> Retirement Villages Limited - </w:t>
    </w:r>
    <w:proofErr w:type="spellStart"/>
    <w:r>
      <w:rPr>
        <w:rFonts w:cs="Arial"/>
        <w:sz w:val="16"/>
        <w:szCs w:val="20"/>
      </w:rPr>
      <w:t>Metlifecare</w:t>
    </w:r>
    <w:proofErr w:type="spellEnd"/>
    <w:r>
      <w:rPr>
        <w:rFonts w:cs="Arial"/>
        <w:sz w:val="16"/>
        <w:szCs w:val="20"/>
      </w:rPr>
      <w:t xml:space="preserve"> </w:t>
    </w:r>
    <w:proofErr w:type="gramStart"/>
    <w:r>
      <w:rPr>
        <w:rFonts w:cs="Arial"/>
        <w:sz w:val="16"/>
        <w:szCs w:val="20"/>
      </w:rPr>
      <w:t>The</w:t>
    </w:r>
    <w:proofErr w:type="gramEnd"/>
    <w:r>
      <w:rPr>
        <w:rFonts w:cs="Arial"/>
        <w:sz w:val="16"/>
        <w:szCs w:val="20"/>
      </w:rPr>
      <w:t xml:space="preserve"> Avenues Ltd</w:t>
    </w:r>
    <w:bookmarkEnd w:id="59"/>
    <w:r>
      <w:rPr>
        <w:rFonts w:cs="Arial"/>
        <w:sz w:val="16"/>
        <w:szCs w:val="20"/>
      </w:rPr>
      <w:tab/>
      <w:t xml:space="preserve">Date of Audit: </w:t>
    </w:r>
    <w:bookmarkStart w:id="60" w:name="AuditStartDate1"/>
    <w:r>
      <w:rPr>
        <w:rFonts w:cs="Arial"/>
        <w:sz w:val="16"/>
        <w:szCs w:val="20"/>
      </w:rPr>
      <w:t>5 May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940EFEB" w14:textId="77777777" w:rsidR="004A4D50" w:rsidRDefault="004A4D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85F7" w14:textId="77777777" w:rsidR="004A4D50" w:rsidRDefault="004A4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0787A" w14:textId="77777777" w:rsidR="004A4D50" w:rsidRDefault="004A4D50">
      <w:r>
        <w:separator/>
      </w:r>
    </w:p>
  </w:footnote>
  <w:footnote w:type="continuationSeparator" w:id="0">
    <w:p w14:paraId="20DC443A" w14:textId="77777777" w:rsidR="004A4D50" w:rsidRDefault="004A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F63B" w14:textId="77777777" w:rsidR="004A4D50" w:rsidRDefault="004A4D50">
    <w:pPr>
      <w:pStyle w:val="Header"/>
    </w:pPr>
  </w:p>
  <w:p w14:paraId="135C3411" w14:textId="77777777" w:rsidR="004A4D50" w:rsidRDefault="004A4D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10E4" w14:textId="77777777" w:rsidR="004A4D50" w:rsidRDefault="004A4D50">
    <w:pPr>
      <w:pStyle w:val="Header"/>
    </w:pPr>
  </w:p>
  <w:p w14:paraId="3184DF4F" w14:textId="77777777" w:rsidR="004A4D50" w:rsidRDefault="004A4D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A57E" w14:textId="77777777" w:rsidR="004A4D50" w:rsidRDefault="004A4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940A888">
      <w:start w:val="1"/>
      <w:numFmt w:val="decimal"/>
      <w:lvlText w:val="%1."/>
      <w:lvlJc w:val="left"/>
      <w:pPr>
        <w:ind w:left="360" w:hanging="360"/>
      </w:pPr>
    </w:lvl>
    <w:lvl w:ilvl="1" w:tplc="D62C0A10" w:tentative="1">
      <w:start w:val="1"/>
      <w:numFmt w:val="lowerLetter"/>
      <w:lvlText w:val="%2."/>
      <w:lvlJc w:val="left"/>
      <w:pPr>
        <w:ind w:left="1080" w:hanging="360"/>
      </w:pPr>
    </w:lvl>
    <w:lvl w:ilvl="2" w:tplc="89D64E84" w:tentative="1">
      <w:start w:val="1"/>
      <w:numFmt w:val="lowerRoman"/>
      <w:lvlText w:val="%3."/>
      <w:lvlJc w:val="right"/>
      <w:pPr>
        <w:ind w:left="1800" w:hanging="180"/>
      </w:pPr>
    </w:lvl>
    <w:lvl w:ilvl="3" w:tplc="73BC8DC8" w:tentative="1">
      <w:start w:val="1"/>
      <w:numFmt w:val="decimal"/>
      <w:lvlText w:val="%4."/>
      <w:lvlJc w:val="left"/>
      <w:pPr>
        <w:ind w:left="2520" w:hanging="360"/>
      </w:pPr>
    </w:lvl>
    <w:lvl w:ilvl="4" w:tplc="9CF85724" w:tentative="1">
      <w:start w:val="1"/>
      <w:numFmt w:val="lowerLetter"/>
      <w:lvlText w:val="%5."/>
      <w:lvlJc w:val="left"/>
      <w:pPr>
        <w:ind w:left="3240" w:hanging="360"/>
      </w:pPr>
    </w:lvl>
    <w:lvl w:ilvl="5" w:tplc="902670BE" w:tentative="1">
      <w:start w:val="1"/>
      <w:numFmt w:val="lowerRoman"/>
      <w:lvlText w:val="%6."/>
      <w:lvlJc w:val="right"/>
      <w:pPr>
        <w:ind w:left="3960" w:hanging="180"/>
      </w:pPr>
    </w:lvl>
    <w:lvl w:ilvl="6" w:tplc="872E96A4" w:tentative="1">
      <w:start w:val="1"/>
      <w:numFmt w:val="decimal"/>
      <w:lvlText w:val="%7."/>
      <w:lvlJc w:val="left"/>
      <w:pPr>
        <w:ind w:left="4680" w:hanging="360"/>
      </w:pPr>
    </w:lvl>
    <w:lvl w:ilvl="7" w:tplc="B2D2CBB6" w:tentative="1">
      <w:start w:val="1"/>
      <w:numFmt w:val="lowerLetter"/>
      <w:lvlText w:val="%8."/>
      <w:lvlJc w:val="left"/>
      <w:pPr>
        <w:ind w:left="5400" w:hanging="360"/>
      </w:pPr>
    </w:lvl>
    <w:lvl w:ilvl="8" w:tplc="858AA09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84AA6AC">
      <w:start w:val="1"/>
      <w:numFmt w:val="bullet"/>
      <w:lvlText w:val=""/>
      <w:lvlJc w:val="left"/>
      <w:pPr>
        <w:ind w:left="720" w:hanging="360"/>
      </w:pPr>
      <w:rPr>
        <w:rFonts w:ascii="Symbol" w:hAnsi="Symbol" w:hint="default"/>
      </w:rPr>
    </w:lvl>
    <w:lvl w:ilvl="1" w:tplc="810E8F4E" w:tentative="1">
      <w:start w:val="1"/>
      <w:numFmt w:val="bullet"/>
      <w:lvlText w:val="o"/>
      <w:lvlJc w:val="left"/>
      <w:pPr>
        <w:ind w:left="1440" w:hanging="360"/>
      </w:pPr>
      <w:rPr>
        <w:rFonts w:ascii="Courier New" w:hAnsi="Courier New" w:cs="Courier New" w:hint="default"/>
      </w:rPr>
    </w:lvl>
    <w:lvl w:ilvl="2" w:tplc="2F449E96" w:tentative="1">
      <w:start w:val="1"/>
      <w:numFmt w:val="bullet"/>
      <w:lvlText w:val=""/>
      <w:lvlJc w:val="left"/>
      <w:pPr>
        <w:ind w:left="2160" w:hanging="360"/>
      </w:pPr>
      <w:rPr>
        <w:rFonts w:ascii="Wingdings" w:hAnsi="Wingdings" w:hint="default"/>
      </w:rPr>
    </w:lvl>
    <w:lvl w:ilvl="3" w:tplc="6CF6971E" w:tentative="1">
      <w:start w:val="1"/>
      <w:numFmt w:val="bullet"/>
      <w:lvlText w:val=""/>
      <w:lvlJc w:val="left"/>
      <w:pPr>
        <w:ind w:left="2880" w:hanging="360"/>
      </w:pPr>
      <w:rPr>
        <w:rFonts w:ascii="Symbol" w:hAnsi="Symbol" w:hint="default"/>
      </w:rPr>
    </w:lvl>
    <w:lvl w:ilvl="4" w:tplc="DC8A5966" w:tentative="1">
      <w:start w:val="1"/>
      <w:numFmt w:val="bullet"/>
      <w:lvlText w:val="o"/>
      <w:lvlJc w:val="left"/>
      <w:pPr>
        <w:ind w:left="3600" w:hanging="360"/>
      </w:pPr>
      <w:rPr>
        <w:rFonts w:ascii="Courier New" w:hAnsi="Courier New" w:cs="Courier New" w:hint="default"/>
      </w:rPr>
    </w:lvl>
    <w:lvl w:ilvl="5" w:tplc="005C04D2" w:tentative="1">
      <w:start w:val="1"/>
      <w:numFmt w:val="bullet"/>
      <w:lvlText w:val=""/>
      <w:lvlJc w:val="left"/>
      <w:pPr>
        <w:ind w:left="4320" w:hanging="360"/>
      </w:pPr>
      <w:rPr>
        <w:rFonts w:ascii="Wingdings" w:hAnsi="Wingdings" w:hint="default"/>
      </w:rPr>
    </w:lvl>
    <w:lvl w:ilvl="6" w:tplc="272AB84C" w:tentative="1">
      <w:start w:val="1"/>
      <w:numFmt w:val="bullet"/>
      <w:lvlText w:val=""/>
      <w:lvlJc w:val="left"/>
      <w:pPr>
        <w:ind w:left="5040" w:hanging="360"/>
      </w:pPr>
      <w:rPr>
        <w:rFonts w:ascii="Symbol" w:hAnsi="Symbol" w:hint="default"/>
      </w:rPr>
    </w:lvl>
    <w:lvl w:ilvl="7" w:tplc="B0680D00" w:tentative="1">
      <w:start w:val="1"/>
      <w:numFmt w:val="bullet"/>
      <w:lvlText w:val="o"/>
      <w:lvlJc w:val="left"/>
      <w:pPr>
        <w:ind w:left="5760" w:hanging="360"/>
      </w:pPr>
      <w:rPr>
        <w:rFonts w:ascii="Courier New" w:hAnsi="Courier New" w:cs="Courier New" w:hint="default"/>
      </w:rPr>
    </w:lvl>
    <w:lvl w:ilvl="8" w:tplc="27BEE9CA" w:tentative="1">
      <w:start w:val="1"/>
      <w:numFmt w:val="bullet"/>
      <w:lvlText w:val=""/>
      <w:lvlJc w:val="left"/>
      <w:pPr>
        <w:ind w:left="6480" w:hanging="360"/>
      </w:pPr>
      <w:rPr>
        <w:rFonts w:ascii="Wingdings" w:hAnsi="Wingdings" w:hint="default"/>
      </w:rPr>
    </w:lvl>
  </w:abstractNum>
  <w:num w:numId="1" w16cid:durableId="325285923">
    <w:abstractNumId w:val="1"/>
  </w:num>
  <w:num w:numId="2" w16cid:durableId="366953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CE"/>
    <w:rsid w:val="004A4D50"/>
    <w:rsid w:val="00B37C43"/>
    <w:rsid w:val="00CB06CE"/>
    <w:rsid w:val="00E342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D9B1"/>
  <w15:docId w15:val="{0BC81C4F-2391-4247-8B9D-FA9DD9AC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7514</Words>
  <Characters>42835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2026-07-03T01:42:00Z</dcterms:created>
  <dcterms:modified xsi:type="dcterms:W3CDTF">2026-07-03T01:42:00Z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y fmtid="{D5CDD505-2E9C-101B-9397-08002B2CF9AE}" pid="5" name="MSIP_Label_defa4170-0d19-0005-0004-bc88714345d2_Enabled">
    <vt:lpwstr>true</vt:lpwstr>
  </property>
  <property fmtid="{D5CDD505-2E9C-101B-9397-08002B2CF9AE}" pid="6" name="MSIP_Label_defa4170-0d19-0005-0004-bc88714345d2_SetDate">
    <vt:lpwstr>2026-07-03T01:42:05Z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40cd6264-fa68-44bf-a74e-8a0ca9cf27e1</vt:lpwstr>
  </property>
  <property fmtid="{D5CDD505-2E9C-101B-9397-08002B2CF9AE}" pid="10" name="MSIP_Label_defa4170-0d19-0005-0004-bc88714345d2_ActionId">
    <vt:lpwstr>37cf75bf-0c4d-4d1b-983d-7fe3b7d8d814</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