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5732" w14:textId="77777777" w:rsidR="00000000" w:rsidRDefault="00000000">
      <w:pPr>
        <w:pStyle w:val="Heading1"/>
        <w:rPr>
          <w:rFonts w:cs="Arial"/>
        </w:rPr>
      </w:pPr>
      <w:bookmarkStart w:id="0" w:name="PRMS_RIName"/>
      <w:r>
        <w:rPr>
          <w:rFonts w:cs="Arial"/>
        </w:rPr>
        <w:t>CHT Healthcare Trust - Hayman Care Home</w:t>
      </w:r>
      <w:bookmarkEnd w:id="0"/>
    </w:p>
    <w:p w14:paraId="58CBF879" w14:textId="77777777" w:rsidR="00000000" w:rsidRDefault="00000000">
      <w:pPr>
        <w:pStyle w:val="Heading2"/>
        <w:spacing w:after="0"/>
        <w:rPr>
          <w:rFonts w:cs="Arial"/>
        </w:rPr>
      </w:pPr>
      <w:r>
        <w:rPr>
          <w:rFonts w:cs="Arial"/>
        </w:rPr>
        <w:t>Introduction</w:t>
      </w:r>
    </w:p>
    <w:p w14:paraId="2408159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53147A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E97A16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A18837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977BD19" w14:textId="77777777" w:rsidR="00000000" w:rsidRDefault="00000000">
      <w:pPr>
        <w:spacing w:before="240" w:after="240"/>
        <w:rPr>
          <w:rFonts w:cs="Arial"/>
          <w:lang w:eastAsia="en-NZ"/>
        </w:rPr>
      </w:pPr>
      <w:r>
        <w:rPr>
          <w:rFonts w:cs="Arial"/>
          <w:lang w:eastAsia="en-NZ"/>
        </w:rPr>
        <w:t>The specifics of this audit included:</w:t>
      </w:r>
    </w:p>
    <w:p w14:paraId="319E5E9F" w14:textId="77777777" w:rsidR="00000000" w:rsidRPr="009D18F5" w:rsidRDefault="00000000" w:rsidP="00E87C26">
      <w:pPr>
        <w:pBdr>
          <w:top w:val="single" w:sz="4" w:space="1" w:color="auto"/>
          <w:left w:val="single" w:sz="4" w:space="4" w:color="auto"/>
          <w:bottom w:val="single" w:sz="4" w:space="12" w:color="auto"/>
          <w:right w:val="single" w:sz="4" w:space="4" w:color="auto"/>
        </w:pBdr>
        <w:rPr>
          <w:rFonts w:cs="Arial"/>
        </w:rPr>
      </w:pPr>
    </w:p>
    <w:p w14:paraId="23A0BAE0" w14:textId="77777777" w:rsidR="00000000" w:rsidRPr="009418D4" w:rsidRDefault="00000000" w:rsidP="00E87C26">
      <w:pPr>
        <w:pBdr>
          <w:top w:val="single" w:sz="4" w:space="1" w:color="auto"/>
          <w:left w:val="single" w:sz="4" w:space="4" w:color="auto"/>
          <w:bottom w:val="single" w:sz="4" w:space="12"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682DF74B" w14:textId="77777777" w:rsidR="00000000" w:rsidRPr="009418D4" w:rsidRDefault="00000000" w:rsidP="00E87C26">
      <w:pPr>
        <w:pBdr>
          <w:top w:val="single" w:sz="4" w:space="1" w:color="auto"/>
          <w:left w:val="single" w:sz="4" w:space="4" w:color="auto"/>
          <w:bottom w:val="single" w:sz="4" w:space="12"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Hayman Care Home</w:t>
      </w:r>
      <w:bookmarkEnd w:id="5"/>
    </w:p>
    <w:p w14:paraId="4674E2DE" w14:textId="77777777" w:rsidR="00000000" w:rsidRPr="009418D4" w:rsidRDefault="00000000" w:rsidP="00E87C26">
      <w:pPr>
        <w:pBdr>
          <w:top w:val="single" w:sz="4" w:space="1" w:color="auto"/>
          <w:left w:val="single" w:sz="4" w:space="4" w:color="auto"/>
          <w:bottom w:val="single" w:sz="4" w:space="12"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Residential disability services - Intellectual; Hospital services - Psychogeriatric services; Hospital services - Medical services; Hospital services - Geriatric services (excl. psychogeriatric); Rest home care (excluding dementia care); Residential disability services - Physical; Dementia care</w:t>
      </w:r>
      <w:bookmarkEnd w:id="6"/>
    </w:p>
    <w:p w14:paraId="0D304AB3" w14:textId="77777777" w:rsidR="00000000" w:rsidRPr="009418D4" w:rsidRDefault="00000000" w:rsidP="00E87C26">
      <w:pPr>
        <w:pBdr>
          <w:top w:val="single" w:sz="4" w:space="1" w:color="auto"/>
          <w:left w:val="single" w:sz="4" w:space="4" w:color="auto"/>
          <w:bottom w:val="single" w:sz="4" w:space="12"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May 2026</w:t>
      </w:r>
      <w:bookmarkEnd w:id="7"/>
      <w:r w:rsidRPr="009418D4">
        <w:rPr>
          <w:rFonts w:cs="Arial"/>
        </w:rPr>
        <w:tab/>
        <w:t xml:space="preserve">End date: </w:t>
      </w:r>
      <w:bookmarkStart w:id="8" w:name="AuditEndDate"/>
      <w:r>
        <w:rPr>
          <w:rFonts w:cs="Arial"/>
        </w:rPr>
        <w:t>20 May 2026</w:t>
      </w:r>
      <w:bookmarkEnd w:id="8"/>
    </w:p>
    <w:p w14:paraId="10AE65A9" w14:textId="77777777" w:rsidR="00000000" w:rsidRPr="009418D4" w:rsidRDefault="00000000" w:rsidP="00E87C26">
      <w:pPr>
        <w:pBdr>
          <w:top w:val="single" w:sz="4" w:space="1" w:color="auto"/>
          <w:left w:val="single" w:sz="4" w:space="4" w:color="auto"/>
          <w:bottom w:val="single" w:sz="4" w:space="12"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0B71F50" w14:textId="71883484" w:rsidR="00000000" w:rsidRDefault="00000000" w:rsidP="00E87C26">
      <w:pPr>
        <w:pBdr>
          <w:top w:val="single" w:sz="4" w:space="1" w:color="auto"/>
          <w:left w:val="single" w:sz="4" w:space="4" w:color="auto"/>
          <w:bottom w:val="single" w:sz="4" w:space="12"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107</w:t>
      </w:r>
      <w:bookmarkEnd w:id="10"/>
    </w:p>
    <w:p w14:paraId="1C39266B" w14:textId="77777777" w:rsidR="00000000" w:rsidRDefault="00000000">
      <w:pPr>
        <w:pStyle w:val="Heading1"/>
        <w:rPr>
          <w:rFonts w:cs="Arial"/>
        </w:rPr>
      </w:pPr>
      <w:r>
        <w:rPr>
          <w:rFonts w:cs="Arial"/>
        </w:rPr>
        <w:lastRenderedPageBreak/>
        <w:t>Executive summary of the audit</w:t>
      </w:r>
    </w:p>
    <w:p w14:paraId="57838EFE" w14:textId="77777777" w:rsidR="00000000" w:rsidRDefault="00000000">
      <w:pPr>
        <w:pStyle w:val="Heading2"/>
        <w:rPr>
          <w:rFonts w:cs="Arial"/>
        </w:rPr>
      </w:pPr>
      <w:r>
        <w:rPr>
          <w:rFonts w:cs="Arial"/>
        </w:rPr>
        <w:t>Introduction</w:t>
      </w:r>
    </w:p>
    <w:p w14:paraId="6D1181F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3B486F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FAAE3F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9F9191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445037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6A3B4B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158B64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356C8C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360FFC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510C99" w14:paraId="5970631D" w14:textId="77777777">
        <w:trPr>
          <w:cantSplit/>
          <w:tblHeader/>
        </w:trPr>
        <w:tc>
          <w:tcPr>
            <w:tcW w:w="1260" w:type="dxa"/>
            <w:tcBorders>
              <w:bottom w:val="single" w:sz="4" w:space="0" w:color="000000"/>
            </w:tcBorders>
            <w:vAlign w:val="center"/>
          </w:tcPr>
          <w:p w14:paraId="2B40BFA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E04F4A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F2BABF3" w14:textId="77777777" w:rsidR="00000000" w:rsidRDefault="00000000">
            <w:pPr>
              <w:spacing w:before="60" w:after="60"/>
              <w:rPr>
                <w:rFonts w:eastAsia="Calibri"/>
                <w:b/>
                <w:szCs w:val="24"/>
              </w:rPr>
            </w:pPr>
            <w:r>
              <w:rPr>
                <w:rFonts w:eastAsia="Calibri"/>
                <w:b/>
                <w:szCs w:val="24"/>
              </w:rPr>
              <w:t>Definition</w:t>
            </w:r>
          </w:p>
        </w:tc>
      </w:tr>
      <w:tr w:rsidR="00510C99" w14:paraId="1FB64C31" w14:textId="77777777">
        <w:trPr>
          <w:cantSplit/>
          <w:trHeight w:val="964"/>
        </w:trPr>
        <w:tc>
          <w:tcPr>
            <w:tcW w:w="1260" w:type="dxa"/>
            <w:tcBorders>
              <w:bottom w:val="single" w:sz="4" w:space="0" w:color="000000"/>
            </w:tcBorders>
            <w:shd w:val="clear" w:color="0066FF" w:fill="0000FF"/>
            <w:vAlign w:val="center"/>
          </w:tcPr>
          <w:p w14:paraId="47974792"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1A1856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C889B2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10C99" w14:paraId="1C14BA7F" w14:textId="77777777">
        <w:trPr>
          <w:cantSplit/>
          <w:trHeight w:val="964"/>
        </w:trPr>
        <w:tc>
          <w:tcPr>
            <w:tcW w:w="1260" w:type="dxa"/>
            <w:shd w:val="clear" w:color="33CC33" w:fill="00FF00"/>
            <w:vAlign w:val="center"/>
          </w:tcPr>
          <w:p w14:paraId="2F95BFDB" w14:textId="77777777" w:rsidR="00000000" w:rsidRDefault="00000000">
            <w:pPr>
              <w:spacing w:before="60" w:after="60"/>
              <w:rPr>
                <w:rFonts w:eastAsia="Calibri"/>
                <w:szCs w:val="24"/>
              </w:rPr>
            </w:pPr>
          </w:p>
        </w:tc>
        <w:tc>
          <w:tcPr>
            <w:tcW w:w="7095" w:type="dxa"/>
            <w:vAlign w:val="center"/>
          </w:tcPr>
          <w:p w14:paraId="1EEDF60C"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2A04FAC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10C99" w14:paraId="1E6B5E03" w14:textId="77777777">
        <w:trPr>
          <w:cantSplit/>
          <w:trHeight w:val="964"/>
        </w:trPr>
        <w:tc>
          <w:tcPr>
            <w:tcW w:w="1260" w:type="dxa"/>
            <w:tcBorders>
              <w:bottom w:val="single" w:sz="4" w:space="0" w:color="000000"/>
            </w:tcBorders>
            <w:shd w:val="clear" w:color="auto" w:fill="FFFF00"/>
            <w:vAlign w:val="center"/>
          </w:tcPr>
          <w:p w14:paraId="624361B1" w14:textId="77777777" w:rsidR="00000000" w:rsidRDefault="00000000">
            <w:pPr>
              <w:spacing w:before="60" w:after="60"/>
              <w:rPr>
                <w:rFonts w:eastAsia="Calibri"/>
                <w:szCs w:val="24"/>
              </w:rPr>
            </w:pPr>
          </w:p>
        </w:tc>
        <w:tc>
          <w:tcPr>
            <w:tcW w:w="7095" w:type="dxa"/>
            <w:vAlign w:val="center"/>
          </w:tcPr>
          <w:p w14:paraId="4E07AF0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17D340D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10C99" w14:paraId="365205AD" w14:textId="77777777">
        <w:trPr>
          <w:cantSplit/>
          <w:trHeight w:val="964"/>
        </w:trPr>
        <w:tc>
          <w:tcPr>
            <w:tcW w:w="1260" w:type="dxa"/>
            <w:tcBorders>
              <w:bottom w:val="single" w:sz="4" w:space="0" w:color="000000"/>
            </w:tcBorders>
            <w:shd w:val="clear" w:color="auto" w:fill="FFC800"/>
            <w:vAlign w:val="center"/>
          </w:tcPr>
          <w:p w14:paraId="18024DC4"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B6E264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3BBF55F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10C99" w14:paraId="3A3C0312" w14:textId="77777777">
        <w:trPr>
          <w:cantSplit/>
          <w:trHeight w:val="964"/>
        </w:trPr>
        <w:tc>
          <w:tcPr>
            <w:tcW w:w="1260" w:type="dxa"/>
            <w:shd w:val="clear" w:color="auto" w:fill="FF0000"/>
            <w:vAlign w:val="center"/>
          </w:tcPr>
          <w:p w14:paraId="03B09DFC" w14:textId="77777777" w:rsidR="00000000" w:rsidRDefault="00000000">
            <w:pPr>
              <w:spacing w:before="60" w:after="60"/>
              <w:rPr>
                <w:rFonts w:eastAsia="Calibri"/>
                <w:szCs w:val="24"/>
              </w:rPr>
            </w:pPr>
          </w:p>
        </w:tc>
        <w:tc>
          <w:tcPr>
            <w:tcW w:w="7095" w:type="dxa"/>
            <w:vAlign w:val="center"/>
          </w:tcPr>
          <w:p w14:paraId="29A981B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6E354E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B4EA062" w14:textId="77777777" w:rsidR="00000000" w:rsidRDefault="00000000">
      <w:pPr>
        <w:pStyle w:val="Heading2"/>
        <w:spacing w:after="0"/>
        <w:rPr>
          <w:rFonts w:cs="Arial"/>
        </w:rPr>
      </w:pPr>
      <w:r>
        <w:rPr>
          <w:rFonts w:cs="Arial"/>
        </w:rPr>
        <w:t>General overview of the audit</w:t>
      </w:r>
    </w:p>
    <w:p w14:paraId="026B9716" w14:textId="77777777" w:rsidR="00000000" w:rsidRDefault="00000000">
      <w:pPr>
        <w:spacing w:before="240" w:line="276" w:lineRule="auto"/>
        <w:rPr>
          <w:rFonts w:eastAsia="Calibri"/>
        </w:rPr>
      </w:pPr>
      <w:bookmarkStart w:id="13" w:name="GeneralOverview"/>
      <w:r w:rsidRPr="00A4268A">
        <w:rPr>
          <w:rFonts w:eastAsia="Calibri"/>
        </w:rPr>
        <w:t xml:space="preserve">Hayman Care Home is certified to provide residential disability (physical and intellectual), dementia, psychogeriatric, rest home and hospital (medical and geriatric) levels of care for up to 110 beds. There were 106 residents on the days of audit. </w:t>
      </w:r>
    </w:p>
    <w:p w14:paraId="748FE568" w14:textId="77777777" w:rsidR="00510C99"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and Ministry of Social Development. The audit process included the review of policies and procedures, the review of residents and staff files, observations, and interviews with residents, family/whānau, management, staff, and a general practitioner.</w:t>
      </w:r>
    </w:p>
    <w:p w14:paraId="4F60AC63" w14:textId="77777777" w:rsidR="00510C99" w:rsidRPr="00A4268A" w:rsidRDefault="00000000">
      <w:pPr>
        <w:spacing w:before="240" w:line="276" w:lineRule="auto"/>
        <w:rPr>
          <w:rFonts w:eastAsia="Calibri"/>
        </w:rPr>
      </w:pPr>
      <w:r w:rsidRPr="00A4268A">
        <w:rPr>
          <w:rFonts w:eastAsia="Calibri"/>
        </w:rPr>
        <w:t xml:space="preserve">The care home manager is appropriately qualified and experienced in healthcare management. The care home manager is supported by a clinical coordinator who also has experience and is a registered nurse. </w:t>
      </w:r>
    </w:p>
    <w:p w14:paraId="4AC22835" w14:textId="77777777" w:rsidR="00510C99"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158D55B8" w14:textId="77777777" w:rsidR="00510C99" w:rsidRPr="00A4268A" w:rsidRDefault="00000000">
      <w:pPr>
        <w:spacing w:before="240" w:line="276" w:lineRule="auto"/>
        <w:rPr>
          <w:rFonts w:eastAsia="Calibri"/>
        </w:rPr>
      </w:pPr>
      <w:r w:rsidRPr="00A4268A">
        <w:rPr>
          <w:rFonts w:eastAsia="Calibri"/>
        </w:rPr>
        <w:t>The areas for improvement identified at the previous certification audit relating to care plan interventions have been met.</w:t>
      </w:r>
    </w:p>
    <w:p w14:paraId="6A1E2CDD" w14:textId="77777777" w:rsidR="00510C99" w:rsidRPr="00A4268A" w:rsidRDefault="00000000">
      <w:pPr>
        <w:spacing w:before="240" w:line="276" w:lineRule="auto"/>
        <w:rPr>
          <w:rFonts w:eastAsia="Calibri"/>
        </w:rPr>
      </w:pPr>
      <w:r w:rsidRPr="00A4268A">
        <w:rPr>
          <w:rFonts w:eastAsia="Calibri"/>
        </w:rPr>
        <w:t xml:space="preserve">There were no shortfalls identified at this surveillance audit. </w:t>
      </w:r>
    </w:p>
    <w:bookmarkEnd w:id="13"/>
    <w:p w14:paraId="22ABFCE5" w14:textId="77777777" w:rsidR="00510C99" w:rsidRPr="00A4268A" w:rsidRDefault="00510C99">
      <w:pPr>
        <w:spacing w:before="240" w:line="276" w:lineRule="auto"/>
        <w:rPr>
          <w:rFonts w:eastAsia="Calibri"/>
        </w:rPr>
      </w:pPr>
    </w:p>
    <w:p w14:paraId="3B11922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0C99" w14:paraId="5A13B171" w14:textId="77777777" w:rsidTr="00A4268A">
        <w:trPr>
          <w:cantSplit/>
        </w:trPr>
        <w:tc>
          <w:tcPr>
            <w:tcW w:w="10206" w:type="dxa"/>
            <w:vAlign w:val="center"/>
          </w:tcPr>
          <w:p w14:paraId="2C213F3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282A7F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971EAF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2510AA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08B1C09" w14:textId="77777777" w:rsidR="00000000" w:rsidRDefault="00000000">
      <w:pPr>
        <w:spacing w:before="240" w:line="276" w:lineRule="auto"/>
        <w:rPr>
          <w:rFonts w:eastAsia="Calibri"/>
        </w:rPr>
      </w:pPr>
      <w:bookmarkStart w:id="16" w:name="ConsumerRights"/>
      <w:r w:rsidRPr="00A4268A">
        <w:rPr>
          <w:rFonts w:eastAsia="Calibri"/>
        </w:rPr>
        <w:t>Hayman Care Home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33BF52E5" w14:textId="77777777" w:rsidR="00510C99"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Hayman Care Home provides services and support to people in a way that is inclusive and respects their identity and their experiences. Care plans accommodate the choices of residents and/or their family/whānau. </w:t>
      </w:r>
    </w:p>
    <w:p w14:paraId="4DDBFBEC" w14:textId="77777777" w:rsidR="00510C99"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0B5C79AF" w14:textId="77777777" w:rsidR="00510C99" w:rsidRPr="00A4268A" w:rsidRDefault="00510C99">
      <w:pPr>
        <w:spacing w:before="240" w:line="276" w:lineRule="auto"/>
        <w:rPr>
          <w:rFonts w:eastAsia="Calibri"/>
        </w:rPr>
      </w:pPr>
    </w:p>
    <w:p w14:paraId="75B4E61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0C99" w14:paraId="66018462" w14:textId="77777777" w:rsidTr="00A4268A">
        <w:trPr>
          <w:cantSplit/>
        </w:trPr>
        <w:tc>
          <w:tcPr>
            <w:tcW w:w="10206" w:type="dxa"/>
            <w:vAlign w:val="center"/>
          </w:tcPr>
          <w:p w14:paraId="37EC176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74AF82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21FB8C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340A3BA"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takes a risk-based approach, and these systems meet the needs of residents and their staff. Quality data is </w:t>
      </w:r>
      <w:r w:rsidRPr="00A4268A">
        <w:rPr>
          <w:rFonts w:eastAsia="Calibri"/>
        </w:rPr>
        <w:lastRenderedPageBreak/>
        <w:t>analysed to identify and manage trends. Quality improvement projects are implemented. Internal audits, meetings, and collation of data were documented as taking place. The service complies with statutory and regulatory reporting obligations.</w:t>
      </w:r>
    </w:p>
    <w:p w14:paraId="41D607A3" w14:textId="77777777" w:rsidR="00510C99" w:rsidRPr="00A4268A" w:rsidRDefault="00000000">
      <w:pPr>
        <w:spacing w:before="240" w:line="276" w:lineRule="auto"/>
        <w:rPr>
          <w:rFonts w:eastAsia="Calibri"/>
        </w:rPr>
      </w:pPr>
      <w:r w:rsidRPr="00A4268A">
        <w:rPr>
          <w:rFonts w:eastAsia="Calibri"/>
        </w:rPr>
        <w:t>A health and safety system is in place. Health and safety processes are embedded in practice. Staff incidents, hazards and risk information is collated at facility level, reported to the head of health and safety and clinical quality lead and a consolidated report and analysis of all CHT Healthcare Trust facilities are then provided to the Board each month.</w:t>
      </w:r>
    </w:p>
    <w:p w14:paraId="4AEFD5BA" w14:textId="77777777" w:rsidR="00510C99"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6DE70E6B" w14:textId="77777777" w:rsidR="00510C99" w:rsidRPr="00A4268A" w:rsidRDefault="00510C99">
      <w:pPr>
        <w:spacing w:before="240" w:line="276" w:lineRule="auto"/>
        <w:rPr>
          <w:rFonts w:eastAsia="Calibri"/>
        </w:rPr>
      </w:pPr>
    </w:p>
    <w:p w14:paraId="5421148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0C99" w14:paraId="36C15396" w14:textId="77777777" w:rsidTr="00A4268A">
        <w:trPr>
          <w:cantSplit/>
        </w:trPr>
        <w:tc>
          <w:tcPr>
            <w:tcW w:w="10206" w:type="dxa"/>
            <w:vAlign w:val="center"/>
          </w:tcPr>
          <w:p w14:paraId="141C9FF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93166F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747562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1B0828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5B8C3122" w14:textId="77777777" w:rsidR="00510C99"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the administration of medication complete education and medication competencies. The electronic medicine charts reviewed met prescribing requirements and were reviewed at least three-monthly by the general practitioners. </w:t>
      </w:r>
    </w:p>
    <w:p w14:paraId="2C45D91E" w14:textId="77777777" w:rsidR="00510C99" w:rsidRPr="00A4268A" w:rsidRDefault="00000000" w:rsidP="00621629">
      <w:pPr>
        <w:spacing w:before="240" w:line="276" w:lineRule="auto"/>
        <w:rPr>
          <w:rFonts w:eastAsia="Calibri"/>
        </w:rPr>
      </w:pPr>
      <w:r w:rsidRPr="00A4268A">
        <w:rPr>
          <w:rFonts w:eastAsia="Calibri"/>
        </w:rPr>
        <w:t>The service has a current food control plan. There are snacks available for residents if required.</w:t>
      </w:r>
    </w:p>
    <w:p w14:paraId="0EA71FBB" w14:textId="77777777" w:rsidR="00510C99" w:rsidRPr="00A4268A" w:rsidRDefault="0000000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3C78F584" w14:textId="77777777" w:rsidR="00510C99" w:rsidRPr="00A4268A" w:rsidRDefault="00510C99" w:rsidP="00621629">
      <w:pPr>
        <w:spacing w:before="240" w:line="276" w:lineRule="auto"/>
        <w:rPr>
          <w:rFonts w:eastAsia="Calibri"/>
        </w:rPr>
      </w:pPr>
    </w:p>
    <w:p w14:paraId="076FA5B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0C99" w14:paraId="6658B2D1" w14:textId="77777777" w:rsidTr="00A4268A">
        <w:trPr>
          <w:cantSplit/>
        </w:trPr>
        <w:tc>
          <w:tcPr>
            <w:tcW w:w="10206" w:type="dxa"/>
            <w:vAlign w:val="center"/>
          </w:tcPr>
          <w:p w14:paraId="6135325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0DA5EF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47B397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3D0F049"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 Hot water temperatures are checked six monthly and are within normal range.</w:t>
      </w:r>
    </w:p>
    <w:bookmarkEnd w:id="25"/>
    <w:p w14:paraId="319F2418" w14:textId="77777777" w:rsidR="00510C99" w:rsidRPr="00A4268A" w:rsidRDefault="00510C99">
      <w:pPr>
        <w:spacing w:before="240" w:line="276" w:lineRule="auto"/>
        <w:rPr>
          <w:rFonts w:eastAsia="Calibri"/>
        </w:rPr>
      </w:pPr>
    </w:p>
    <w:p w14:paraId="4138850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0C99" w14:paraId="1A6CDF11" w14:textId="77777777" w:rsidTr="00A4268A">
        <w:trPr>
          <w:cantSplit/>
        </w:trPr>
        <w:tc>
          <w:tcPr>
            <w:tcW w:w="10206" w:type="dxa"/>
            <w:vAlign w:val="center"/>
          </w:tcPr>
          <w:p w14:paraId="3055703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8BE805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F4E505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DB65143"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has been approved and is reviewed annually. Infection control training occurs at orientation and as part of the ongoing training plan. </w:t>
      </w:r>
    </w:p>
    <w:p w14:paraId="3658591F" w14:textId="77777777" w:rsidR="00510C99"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Benchmarking occurs. </w:t>
      </w:r>
    </w:p>
    <w:p w14:paraId="765FD5AC" w14:textId="77777777" w:rsidR="00510C99" w:rsidRPr="00A4268A" w:rsidRDefault="00000000">
      <w:pPr>
        <w:spacing w:before="240" w:line="276" w:lineRule="auto"/>
        <w:rPr>
          <w:rFonts w:eastAsia="Calibri"/>
        </w:rPr>
      </w:pPr>
      <w:r w:rsidRPr="00A4268A">
        <w:rPr>
          <w:rFonts w:eastAsia="Calibri"/>
        </w:rPr>
        <w:lastRenderedPageBreak/>
        <w:t xml:space="preserve">Staff are informed about infection control practices through meetings and education sessions. Outbreak response plans are in place, and the service has access to personal protective equipment supplies. There have been outbreaks reported since the previous audit. </w:t>
      </w:r>
    </w:p>
    <w:bookmarkEnd w:id="28"/>
    <w:p w14:paraId="55951866" w14:textId="77777777" w:rsidR="00510C99" w:rsidRPr="00A4268A" w:rsidRDefault="00510C99">
      <w:pPr>
        <w:spacing w:before="240" w:line="276" w:lineRule="auto"/>
        <w:rPr>
          <w:rFonts w:eastAsia="Calibri"/>
        </w:rPr>
      </w:pPr>
    </w:p>
    <w:p w14:paraId="53D5F71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0C99" w14:paraId="205A7966" w14:textId="77777777" w:rsidTr="00A4268A">
        <w:trPr>
          <w:cantSplit/>
        </w:trPr>
        <w:tc>
          <w:tcPr>
            <w:tcW w:w="10206" w:type="dxa"/>
            <w:vAlign w:val="center"/>
          </w:tcPr>
          <w:p w14:paraId="5274243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C9F029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B32365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9F00BD4"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and policies and procedures. There were no residents requiring restraint at the time of audit. Staff demonstrated a sound knowledge and understanding of providing the least restrictive practice, de-escalation techniques, and alternative interventions.</w:t>
      </w:r>
    </w:p>
    <w:bookmarkEnd w:id="31"/>
    <w:p w14:paraId="1902B2B0" w14:textId="77777777" w:rsidR="00510C99" w:rsidRPr="00A4268A" w:rsidRDefault="00510C99">
      <w:pPr>
        <w:spacing w:before="240" w:line="276" w:lineRule="auto"/>
        <w:rPr>
          <w:rFonts w:eastAsia="Calibri"/>
        </w:rPr>
      </w:pPr>
    </w:p>
    <w:p w14:paraId="178DC848" w14:textId="77777777" w:rsidR="00000000" w:rsidRDefault="00000000" w:rsidP="000E6E02">
      <w:pPr>
        <w:pStyle w:val="Heading2"/>
        <w:spacing w:before="0"/>
        <w:rPr>
          <w:rFonts w:cs="Arial"/>
        </w:rPr>
      </w:pPr>
      <w:r>
        <w:rPr>
          <w:rFonts w:cs="Arial"/>
        </w:rPr>
        <w:lastRenderedPageBreak/>
        <w:t>Summary of attainment</w:t>
      </w:r>
    </w:p>
    <w:p w14:paraId="35492A6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10C99" w14:paraId="2A90C207" w14:textId="77777777">
        <w:tc>
          <w:tcPr>
            <w:tcW w:w="1384" w:type="dxa"/>
            <w:vAlign w:val="center"/>
          </w:tcPr>
          <w:p w14:paraId="52ED813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C842C11" w14:textId="77777777" w:rsidR="00000000" w:rsidRDefault="00000000">
            <w:pPr>
              <w:keepNext/>
              <w:spacing w:before="60" w:after="60"/>
              <w:jc w:val="center"/>
              <w:rPr>
                <w:rFonts w:cs="Arial"/>
                <w:b/>
                <w:sz w:val="20"/>
                <w:szCs w:val="20"/>
              </w:rPr>
            </w:pPr>
            <w:r>
              <w:rPr>
                <w:rFonts w:cs="Arial"/>
                <w:b/>
                <w:sz w:val="20"/>
                <w:szCs w:val="20"/>
              </w:rPr>
              <w:t>Continuous Improvement</w:t>
            </w:r>
          </w:p>
          <w:p w14:paraId="759B94B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CA60D92" w14:textId="77777777" w:rsidR="00000000" w:rsidRDefault="00000000">
            <w:pPr>
              <w:keepNext/>
              <w:spacing w:before="60" w:after="60"/>
              <w:jc w:val="center"/>
              <w:rPr>
                <w:rFonts w:cs="Arial"/>
                <w:b/>
                <w:sz w:val="20"/>
                <w:szCs w:val="20"/>
              </w:rPr>
            </w:pPr>
            <w:r>
              <w:rPr>
                <w:rFonts w:cs="Arial"/>
                <w:b/>
                <w:sz w:val="20"/>
                <w:szCs w:val="20"/>
              </w:rPr>
              <w:t>Fully Attained</w:t>
            </w:r>
          </w:p>
          <w:p w14:paraId="39637E1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8E83EE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0C1C68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4EA4C7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B842AC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869DAF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001812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4C3BB9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3FF3E5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20807F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9277A6E" w14:textId="77777777" w:rsidR="00000000" w:rsidRDefault="00000000">
            <w:pPr>
              <w:keepNext/>
              <w:spacing w:before="60" w:after="60"/>
              <w:jc w:val="center"/>
              <w:rPr>
                <w:rFonts w:cs="Arial"/>
                <w:b/>
                <w:sz w:val="20"/>
                <w:szCs w:val="20"/>
              </w:rPr>
            </w:pPr>
            <w:r>
              <w:rPr>
                <w:rFonts w:cs="Arial"/>
                <w:b/>
                <w:sz w:val="20"/>
                <w:szCs w:val="20"/>
              </w:rPr>
              <w:t>(PA Critical)</w:t>
            </w:r>
          </w:p>
        </w:tc>
      </w:tr>
      <w:tr w:rsidR="00510C99" w14:paraId="15728A2C" w14:textId="77777777">
        <w:tc>
          <w:tcPr>
            <w:tcW w:w="1384" w:type="dxa"/>
            <w:vAlign w:val="center"/>
          </w:tcPr>
          <w:p w14:paraId="0E7047E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4826B9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A65519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BF73B3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6A7530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C29B15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6849F4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8E0719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10C99" w14:paraId="0317A248" w14:textId="77777777">
        <w:tc>
          <w:tcPr>
            <w:tcW w:w="1384" w:type="dxa"/>
            <w:vAlign w:val="center"/>
          </w:tcPr>
          <w:p w14:paraId="662B651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9D1280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7F948C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1169783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634ECB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769ADB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C3A877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C6BEAB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CB9621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10C99" w14:paraId="68FD60DE" w14:textId="77777777">
        <w:tc>
          <w:tcPr>
            <w:tcW w:w="1384" w:type="dxa"/>
            <w:vAlign w:val="center"/>
          </w:tcPr>
          <w:p w14:paraId="2EF6216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36CF4C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5F6D67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98DCC0D" w14:textId="77777777" w:rsidR="00000000" w:rsidRDefault="00000000">
            <w:pPr>
              <w:keepNext/>
              <w:spacing w:before="60" w:after="60"/>
              <w:jc w:val="center"/>
              <w:rPr>
                <w:rFonts w:cs="Arial"/>
                <w:b/>
                <w:sz w:val="20"/>
                <w:szCs w:val="20"/>
              </w:rPr>
            </w:pPr>
            <w:r>
              <w:rPr>
                <w:rFonts w:cs="Arial"/>
                <w:b/>
                <w:sz w:val="20"/>
                <w:szCs w:val="20"/>
              </w:rPr>
              <w:t>Unattained Low Risk</w:t>
            </w:r>
          </w:p>
          <w:p w14:paraId="6FD9D34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28B52B7" w14:textId="77777777" w:rsidR="00000000" w:rsidRDefault="00000000">
            <w:pPr>
              <w:keepNext/>
              <w:spacing w:before="60" w:after="60"/>
              <w:jc w:val="center"/>
              <w:rPr>
                <w:rFonts w:cs="Arial"/>
                <w:b/>
                <w:sz w:val="20"/>
                <w:szCs w:val="20"/>
              </w:rPr>
            </w:pPr>
            <w:r>
              <w:rPr>
                <w:rFonts w:cs="Arial"/>
                <w:b/>
                <w:sz w:val="20"/>
                <w:szCs w:val="20"/>
              </w:rPr>
              <w:t>Unattained Moderate Risk</w:t>
            </w:r>
          </w:p>
          <w:p w14:paraId="05F0FD2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92C0C92" w14:textId="77777777" w:rsidR="00000000" w:rsidRDefault="00000000">
            <w:pPr>
              <w:keepNext/>
              <w:spacing w:before="60" w:after="60"/>
              <w:jc w:val="center"/>
              <w:rPr>
                <w:rFonts w:cs="Arial"/>
                <w:b/>
                <w:sz w:val="20"/>
                <w:szCs w:val="20"/>
              </w:rPr>
            </w:pPr>
            <w:r>
              <w:rPr>
                <w:rFonts w:cs="Arial"/>
                <w:b/>
                <w:sz w:val="20"/>
                <w:szCs w:val="20"/>
              </w:rPr>
              <w:t>Unattained High Risk</w:t>
            </w:r>
          </w:p>
          <w:p w14:paraId="79EB033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7E8694B" w14:textId="77777777" w:rsidR="00000000" w:rsidRDefault="00000000">
            <w:pPr>
              <w:keepNext/>
              <w:spacing w:before="60" w:after="60"/>
              <w:jc w:val="center"/>
              <w:rPr>
                <w:rFonts w:cs="Arial"/>
                <w:b/>
                <w:sz w:val="20"/>
                <w:szCs w:val="20"/>
              </w:rPr>
            </w:pPr>
            <w:r>
              <w:rPr>
                <w:rFonts w:cs="Arial"/>
                <w:b/>
                <w:sz w:val="20"/>
                <w:szCs w:val="20"/>
              </w:rPr>
              <w:t>Unattained Critical Risk</w:t>
            </w:r>
          </w:p>
          <w:p w14:paraId="3A1C412E" w14:textId="77777777" w:rsidR="00000000" w:rsidRDefault="00000000">
            <w:pPr>
              <w:keepNext/>
              <w:spacing w:before="60" w:after="60"/>
              <w:jc w:val="center"/>
              <w:rPr>
                <w:rFonts w:cs="Arial"/>
                <w:b/>
                <w:sz w:val="20"/>
                <w:szCs w:val="20"/>
              </w:rPr>
            </w:pPr>
            <w:r>
              <w:rPr>
                <w:rFonts w:cs="Arial"/>
                <w:b/>
                <w:sz w:val="20"/>
                <w:szCs w:val="20"/>
              </w:rPr>
              <w:t>(UA Critical)</w:t>
            </w:r>
          </w:p>
        </w:tc>
      </w:tr>
      <w:tr w:rsidR="00510C99" w14:paraId="561E78B7" w14:textId="77777777">
        <w:tc>
          <w:tcPr>
            <w:tcW w:w="1384" w:type="dxa"/>
            <w:vAlign w:val="center"/>
          </w:tcPr>
          <w:p w14:paraId="5B7A18B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612E5D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E076BC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DBD831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A5AB0C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43C3DD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10C99" w14:paraId="2936684A" w14:textId="77777777">
        <w:tc>
          <w:tcPr>
            <w:tcW w:w="1384" w:type="dxa"/>
            <w:vAlign w:val="center"/>
          </w:tcPr>
          <w:p w14:paraId="6A09E31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85AB93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B7F1E4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6B8B02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64BA54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F0FB8E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74BB2F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E1D0CD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B82518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17F3F9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9"/>
        <w:gridCol w:w="1370"/>
        <w:gridCol w:w="7125"/>
      </w:tblGrid>
      <w:tr w:rsidR="00510C99" w14:paraId="5AF3485F" w14:textId="77777777">
        <w:tc>
          <w:tcPr>
            <w:tcW w:w="0" w:type="auto"/>
          </w:tcPr>
          <w:p w14:paraId="79B7C55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A19B47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2D967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10C99" w14:paraId="153B6C4A" w14:textId="77777777">
        <w:tc>
          <w:tcPr>
            <w:tcW w:w="0" w:type="auto"/>
          </w:tcPr>
          <w:p w14:paraId="422C54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9A82E9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410BB9E" w14:textId="77777777" w:rsidR="00000000" w:rsidRPr="00BE00C7" w:rsidRDefault="00000000" w:rsidP="00BE00C7">
            <w:pPr>
              <w:pStyle w:val="OutcomeDescription"/>
              <w:spacing w:before="120" w:after="120"/>
              <w:rPr>
                <w:rFonts w:cs="Arial"/>
                <w:lang w:eastAsia="en-NZ"/>
              </w:rPr>
            </w:pPr>
          </w:p>
        </w:tc>
        <w:tc>
          <w:tcPr>
            <w:tcW w:w="0" w:type="auto"/>
          </w:tcPr>
          <w:p w14:paraId="10FA3E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3F13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Hayman Care Home utilises as part of their strategy to embed and enact Te Tiriti o Waitangi in all aspects of service delivery. The service currently has residents and staff who identify as Māori. The service recognises Māori mana Motuhake and this is reflected in the Māori health plan. </w:t>
            </w:r>
          </w:p>
          <w:p w14:paraId="6DEC1701" w14:textId="77777777" w:rsidR="00000000" w:rsidRPr="00BE00C7" w:rsidRDefault="00000000" w:rsidP="00BE00C7">
            <w:pPr>
              <w:pStyle w:val="OutcomeDescription"/>
              <w:spacing w:before="120" w:after="120"/>
              <w:rPr>
                <w:rFonts w:cs="Arial"/>
                <w:lang w:eastAsia="en-NZ"/>
              </w:rPr>
            </w:pPr>
          </w:p>
        </w:tc>
      </w:tr>
      <w:tr w:rsidR="00510C99" w14:paraId="2BFE774C" w14:textId="77777777">
        <w:tc>
          <w:tcPr>
            <w:tcW w:w="0" w:type="auto"/>
          </w:tcPr>
          <w:p w14:paraId="23B60E2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A49BB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9B07BBD" w14:textId="77777777" w:rsidR="00000000" w:rsidRPr="00BE00C7" w:rsidRDefault="00000000" w:rsidP="00BE00C7">
            <w:pPr>
              <w:pStyle w:val="OutcomeDescription"/>
              <w:spacing w:before="120" w:after="120"/>
              <w:rPr>
                <w:rFonts w:cs="Arial"/>
                <w:lang w:eastAsia="en-NZ"/>
              </w:rPr>
            </w:pPr>
          </w:p>
        </w:tc>
        <w:tc>
          <w:tcPr>
            <w:tcW w:w="0" w:type="auto"/>
          </w:tcPr>
          <w:p w14:paraId="2287D0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56022F" w14:textId="77777777" w:rsidR="00000000" w:rsidRPr="00BE00C7" w:rsidRDefault="00000000" w:rsidP="00BE00C7">
            <w:pPr>
              <w:pStyle w:val="OutcomeDescription"/>
              <w:spacing w:before="120" w:after="120"/>
              <w:rPr>
                <w:rFonts w:cs="Arial"/>
                <w:lang w:eastAsia="en-NZ"/>
              </w:rPr>
            </w:pPr>
            <w:r w:rsidRPr="00BE00C7">
              <w:rPr>
                <w:rFonts w:cs="Arial"/>
                <w:lang w:eastAsia="en-NZ"/>
              </w:rPr>
              <w:t>Ola Manuia: Pacific Health and Wellbeing Action Plan 2020-2025 is the basis of the CHT Healthcare Trust Pacific health plan. The aim is to uphold the principles of Pacific people by acknowledging Pacific cultural norms and values, respectful relationships, valuing family/whānau, and providing high quality healthcare. There were residents and staff identifying as Pasifika at the time of the audit.</w:t>
            </w:r>
          </w:p>
          <w:p w14:paraId="319E9673" w14:textId="77777777" w:rsidR="00000000" w:rsidRPr="00BE00C7" w:rsidRDefault="00000000" w:rsidP="00BE00C7">
            <w:pPr>
              <w:pStyle w:val="OutcomeDescription"/>
              <w:spacing w:before="120" w:after="120"/>
              <w:rPr>
                <w:rFonts w:cs="Arial"/>
                <w:lang w:eastAsia="en-NZ"/>
              </w:rPr>
            </w:pPr>
          </w:p>
        </w:tc>
      </w:tr>
      <w:tr w:rsidR="00510C99" w14:paraId="4D3AB66F" w14:textId="77777777">
        <w:tc>
          <w:tcPr>
            <w:tcW w:w="0" w:type="auto"/>
          </w:tcPr>
          <w:p w14:paraId="5C3356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89BBF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A05210A" w14:textId="77777777" w:rsidR="00000000" w:rsidRPr="00BE00C7" w:rsidRDefault="00000000" w:rsidP="00BE00C7">
            <w:pPr>
              <w:pStyle w:val="OutcomeDescription"/>
              <w:spacing w:before="120" w:after="120"/>
              <w:rPr>
                <w:rFonts w:cs="Arial"/>
                <w:lang w:eastAsia="en-NZ"/>
              </w:rPr>
            </w:pPr>
          </w:p>
        </w:tc>
        <w:tc>
          <w:tcPr>
            <w:tcW w:w="0" w:type="auto"/>
          </w:tcPr>
          <w:p w14:paraId="41D163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D7DB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care home manager and clinical coordinator (interviewed) demonstrated how the Code is also included in welcome packs in the language most appropriate for the resident to ensure they are fully informed of their rights. Interviews with five family/whānau (three psycho-geriatric, one dementia and one hospital), and three residents (one hospital level, one rest home level) and one resident on younger person with a disability (YPD) contract confirmed they are informed of their rights and their choices are respected.</w:t>
            </w:r>
          </w:p>
          <w:p w14:paraId="2C12184B" w14:textId="77777777" w:rsidR="00000000" w:rsidRPr="00BE00C7" w:rsidRDefault="00000000" w:rsidP="00BE00C7">
            <w:pPr>
              <w:pStyle w:val="OutcomeDescription"/>
              <w:spacing w:before="120" w:after="120"/>
              <w:rPr>
                <w:rFonts w:cs="Arial"/>
                <w:lang w:eastAsia="en-NZ"/>
              </w:rPr>
            </w:pPr>
          </w:p>
        </w:tc>
      </w:tr>
      <w:tr w:rsidR="00510C99" w14:paraId="78043DD9" w14:textId="77777777">
        <w:tc>
          <w:tcPr>
            <w:tcW w:w="0" w:type="auto"/>
          </w:tcPr>
          <w:p w14:paraId="60759B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AD04D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42B6452" w14:textId="77777777" w:rsidR="00000000" w:rsidRPr="00BE00C7" w:rsidRDefault="00000000" w:rsidP="00BE00C7">
            <w:pPr>
              <w:pStyle w:val="OutcomeDescription"/>
              <w:spacing w:before="120" w:after="120"/>
              <w:rPr>
                <w:rFonts w:cs="Arial"/>
                <w:lang w:eastAsia="en-NZ"/>
              </w:rPr>
            </w:pPr>
          </w:p>
        </w:tc>
        <w:tc>
          <w:tcPr>
            <w:tcW w:w="0" w:type="auto"/>
          </w:tcPr>
          <w:p w14:paraId="4FB471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69D8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CHT Healthcare Trust organisational policies provide guidance in the prevention of any form of institutional racism, discrimination, coercion, harassment, or any other exploitation. There are established policies, and protocols to respect resident’s property, including an established process to manage and protect resident finances. All staff at Hayman Care Home are trained in and aware of professional boundaries, as evidenced in orientation documents and ongoing education records. Staff sign a Code of Conduct at the start of employment.</w:t>
            </w:r>
          </w:p>
          <w:p w14:paraId="6F962E93" w14:textId="77777777" w:rsidR="00000000" w:rsidRPr="00BE00C7" w:rsidRDefault="00000000" w:rsidP="00BE00C7">
            <w:pPr>
              <w:pStyle w:val="OutcomeDescription"/>
              <w:spacing w:before="120" w:after="120"/>
              <w:rPr>
                <w:rFonts w:cs="Arial"/>
                <w:lang w:eastAsia="en-NZ"/>
              </w:rPr>
            </w:pPr>
            <w:r w:rsidRPr="00BE00C7">
              <w:rPr>
                <w:rFonts w:cs="Arial"/>
                <w:lang w:eastAsia="en-NZ"/>
              </w:rPr>
              <w:t>Fifteen staff (six healthcare assistants [HCAs] across the units, six registered nurses [RNs], activities assistant, one maintenance technician and one chef) and management (care home manager, one clinical coordinator, one area manager) demonstrated an understanding of their role in relation to protecting the residents from harm.</w:t>
            </w:r>
          </w:p>
          <w:p w14:paraId="6F85B882" w14:textId="77777777" w:rsidR="00000000" w:rsidRPr="00BE00C7" w:rsidRDefault="00000000" w:rsidP="00BE00C7">
            <w:pPr>
              <w:pStyle w:val="OutcomeDescription"/>
              <w:spacing w:before="120" w:after="120"/>
              <w:rPr>
                <w:rFonts w:cs="Arial"/>
                <w:lang w:eastAsia="en-NZ"/>
              </w:rPr>
            </w:pPr>
          </w:p>
        </w:tc>
      </w:tr>
      <w:tr w:rsidR="00510C99" w14:paraId="2EE270A3" w14:textId="77777777">
        <w:tc>
          <w:tcPr>
            <w:tcW w:w="0" w:type="auto"/>
          </w:tcPr>
          <w:p w14:paraId="55C599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8B003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389DC1D" w14:textId="77777777" w:rsidR="00000000" w:rsidRPr="00BE00C7" w:rsidRDefault="00000000" w:rsidP="00BE00C7">
            <w:pPr>
              <w:pStyle w:val="OutcomeDescription"/>
              <w:spacing w:before="120" w:after="120"/>
              <w:rPr>
                <w:rFonts w:cs="Arial"/>
                <w:lang w:eastAsia="en-NZ"/>
              </w:rPr>
            </w:pPr>
          </w:p>
        </w:tc>
        <w:tc>
          <w:tcPr>
            <w:tcW w:w="0" w:type="auto"/>
          </w:tcPr>
          <w:p w14:paraId="4ACE1D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47DC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to guide the informed consent process according to the requirements of the Code. Resident files reviewed included completed general consent forms and consents for influenza and Covid-19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w:t>
            </w:r>
          </w:p>
          <w:p w14:paraId="3FDD7BC8" w14:textId="77777777" w:rsidR="00000000" w:rsidRPr="00BE00C7" w:rsidRDefault="00000000" w:rsidP="00BE00C7">
            <w:pPr>
              <w:pStyle w:val="OutcomeDescription"/>
              <w:spacing w:before="120" w:after="120"/>
              <w:rPr>
                <w:rFonts w:cs="Arial"/>
                <w:lang w:eastAsia="en-NZ"/>
              </w:rPr>
            </w:pPr>
          </w:p>
        </w:tc>
      </w:tr>
      <w:tr w:rsidR="00510C99" w14:paraId="0F62EF76" w14:textId="77777777">
        <w:tc>
          <w:tcPr>
            <w:tcW w:w="0" w:type="auto"/>
          </w:tcPr>
          <w:p w14:paraId="4007F3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C24EB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F5F7D74" w14:textId="77777777" w:rsidR="00000000" w:rsidRPr="00BE00C7" w:rsidRDefault="00000000" w:rsidP="00BE00C7">
            <w:pPr>
              <w:pStyle w:val="OutcomeDescription"/>
              <w:spacing w:before="120" w:after="120"/>
              <w:rPr>
                <w:rFonts w:cs="Arial"/>
                <w:lang w:eastAsia="en-NZ"/>
              </w:rPr>
            </w:pPr>
          </w:p>
        </w:tc>
        <w:tc>
          <w:tcPr>
            <w:tcW w:w="0" w:type="auto"/>
          </w:tcPr>
          <w:p w14:paraId="0D5CD6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984D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one complaint made in 2024, twelve in 2025, and one in 2026 (year to date). Documentation including follow-up letters and resolution demonstrates that complaints are being managed in accordance with guidelines set by the Health and Disability Commissioner (HDC). All complaints are closed off and complainants were kept informed of the complaints process. No trends were identified.</w:t>
            </w:r>
          </w:p>
          <w:p w14:paraId="16ECBA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recent HDC complaint received in March 2026 related to care provision. Hayman Care Home has responded to HDC and provided the required documentation within the specified timeframe. Internal investigation identified areas of improvement, with corrective actions identified, implemented and signed of when achieved. At the time of the audit the service was awaiting further response from HDC in relation to the complaint. </w:t>
            </w:r>
          </w:p>
          <w:p w14:paraId="12C0D5E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and they were kept informed. Information about the support resources for Māori is available to staff to assist Māori in the complaints process. Interpreters contact details are available. The care home manager confirmed the complaints process is working equitably for Māori.</w:t>
            </w:r>
          </w:p>
          <w:p w14:paraId="0ADB0531" w14:textId="77777777" w:rsidR="00000000" w:rsidRPr="00BE00C7" w:rsidRDefault="00000000" w:rsidP="00BE00C7">
            <w:pPr>
              <w:pStyle w:val="OutcomeDescription"/>
              <w:spacing w:before="120" w:after="120"/>
              <w:rPr>
                <w:rFonts w:cs="Arial"/>
                <w:lang w:eastAsia="en-NZ"/>
              </w:rPr>
            </w:pPr>
          </w:p>
        </w:tc>
      </w:tr>
      <w:tr w:rsidR="00510C99" w14:paraId="53764A08" w14:textId="77777777">
        <w:tc>
          <w:tcPr>
            <w:tcW w:w="0" w:type="auto"/>
          </w:tcPr>
          <w:p w14:paraId="618940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976CF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E0834E6" w14:textId="77777777" w:rsidR="00000000" w:rsidRPr="00BE00C7" w:rsidRDefault="00000000" w:rsidP="00BE00C7">
            <w:pPr>
              <w:pStyle w:val="OutcomeDescription"/>
              <w:spacing w:before="120" w:after="120"/>
              <w:rPr>
                <w:rFonts w:cs="Arial"/>
                <w:lang w:eastAsia="en-NZ"/>
              </w:rPr>
            </w:pPr>
          </w:p>
        </w:tc>
        <w:tc>
          <w:tcPr>
            <w:tcW w:w="0" w:type="auto"/>
          </w:tcPr>
          <w:p w14:paraId="6BE214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2AEEC8" w14:textId="77777777" w:rsidR="00000000" w:rsidRPr="00BE00C7" w:rsidRDefault="00000000" w:rsidP="00BE00C7">
            <w:pPr>
              <w:pStyle w:val="OutcomeDescription"/>
              <w:spacing w:before="120" w:after="120"/>
              <w:rPr>
                <w:rFonts w:cs="Arial"/>
                <w:lang w:eastAsia="en-NZ"/>
              </w:rPr>
            </w:pPr>
            <w:r w:rsidRPr="00BE00C7">
              <w:rPr>
                <w:rFonts w:cs="Arial"/>
                <w:lang w:eastAsia="en-NZ"/>
              </w:rPr>
              <w:t>Hayman Care Home is one of 21 care homes owned and operated by CHT Healthcare Trust, a charitable, not for profit organisation. The care home is built on one level and certified to provide hospital (geriatric and medical), rest home, dementia, psycho-geriatric and residential disability (physical and intellectual) care for up to 110 residents. The care home is divided into 56 dual purpose beds (Kowhai and Pohutukawa); and 39 beds divided into 2 secure dementia units, 1 for ladies (Ataahua Wahine 18 beds) and 1 for men (Tamatoa 21 beds), and 15 psychogeriatric beds (Aroha).</w:t>
            </w:r>
          </w:p>
          <w:p w14:paraId="191762DF"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107 residents: 1 rest home resident on respite care, 53 hospital residents, including 4 residents on a younger person with a disability (YPD) contract (3 intellectual and 1 with physical disabilities), 1 resident on Accident Compensation Corporation (ACC) funded respite care and 1 resident on long-term support chronic health conditions (LTS-CHC) agreement. There were 38 residents across the 2 dementia units and 15 residents in the psychogeriatric (PG) unit. All other residents in the dual-purpose wings and secure dementia units were under the age-related residential care contract (ARRC). The psychogeriatric residents were on the age residential hospital specialised services (ARHSS) contract.</w:t>
            </w:r>
          </w:p>
          <w:p w14:paraId="3138D4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Healthcare Trust has an overarching five-year strategy map (ending March 2030) with clear business goals to support organisational values. CHT Healthcare Trust’s key business goals include to ‘provide a truly resident focused experience, to provide equal access to aged care services, to maximise CHT Healthcare Trust’s relevance in aged care, and to create an environment where residents love to live, our community love to visit and our staff love to work.’ Key performance indicators and action plans are set both at organisational and care home level to support these goals. </w:t>
            </w:r>
          </w:p>
          <w:p w14:paraId="6C34D5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the quarterly milestone review and sign off of the 2025-2026 business plan. The 2026-2027 business plan is being implemented at Hayman Care Home. The care home manager reports on progress of the business monthly to the area manager. There is a monthly senior management group meeting that report on the organisational progress on goals. </w:t>
            </w:r>
          </w:p>
          <w:p w14:paraId="41E025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of CHT Healthcare Trust consists of a group of trustees, including those with clinical expertise. Each of the trustees contributes their own areas of expertise and ensure compliance with legislative, contractual, and regulatory requirements. The strategic plan </w:t>
            </w:r>
            <w:r w:rsidRPr="00BE00C7">
              <w:rPr>
                <w:rFonts w:cs="Arial"/>
                <w:lang w:eastAsia="en-NZ"/>
              </w:rPr>
              <w:lastRenderedPageBreak/>
              <w:t xml:space="preserve">reflects collaboration with Māori, which aligns with Ministry of Health strategies and addresses barriers to equitable service delivery for Māori. A detailed analysis of clinical data related to each care homes is prepared and sent to the Board prior to every Board meeting. The data is included in the quality health and safety committee report. The clinical data is compared both internally, as well as externally against the national clinical benchmarking data for aged care providers. The reports provided to the Board provide an opportunity for discussions. </w:t>
            </w:r>
          </w:p>
          <w:p w14:paraId="4F09B9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Healthcare Trust’s Māori health plan incorporates the principles of Te Tiriti o Waitangi, including partnership in recognising all cultures as partners and valuing each culture for the contributions they bring. There are two Board sub-committees that are involved in the quality and risk management system: the quality, health &amp; safety committee (QHSC), and the audit and risk committee who meets quarterly. The QHSC reports to the Board and monitors CHT Healthcare Trust’s compliance with its policies and procedures on quality, health and safety, and relevant legislation and contractual requirements as a part of its responsibilities. The quality programme includes a quality programme policy, and quality goals (including site specific business goals) that are reviewed monthly in CHT Healthcare Trust managers’ meetings, as well as being discussed in the monthly staff and quarterly quality, health and safety meetings at care home level. The audit and risk committee assists the Board in fulfilling its responsibilities relating to accounting and reporting, and risk management practices. </w:t>
            </w:r>
          </w:p>
          <w:p w14:paraId="431555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CHT Healthcare Trust clinical quality lead provides oversight of the organisational clinical governance, working alongside the area managers to ensure a strong clinical quality culture. The four area managers provide clinical oversight for the care homes within their region. There are fortnightly meetings between the area managers and care home managers to discuss any issues. </w:t>
            </w:r>
          </w:p>
          <w:p w14:paraId="248383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a registered nurse with a current practicing certificate, has over 20 years’ experience working in aged care sector in management roles. They hold national diplomas in business management and aged care facility management. They have been in the current role of care home manager at the care home since April 2021. They are supported by clinical coordinator who has been in the role since 2021 but with the care home in different roles since 2007. The area manager, CHT Healthcare Trust clinical quality lead and an experienced care team support them. </w:t>
            </w:r>
          </w:p>
          <w:p w14:paraId="644615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care home manager and clinical coordinator have both completed more than eight hours of training related to managing an aged care facility which includes bimonthly CHT Healthcare Trust specific business meetings and education/training, New Zealand Aged Care Association (NZACA) Conference, NZACA full day workshops, infection control, and cultural training. </w:t>
            </w:r>
          </w:p>
          <w:p w14:paraId="6FBD7D21" w14:textId="77777777" w:rsidR="00000000" w:rsidRPr="00BE00C7" w:rsidRDefault="00000000" w:rsidP="00BE00C7">
            <w:pPr>
              <w:pStyle w:val="OutcomeDescription"/>
              <w:spacing w:before="120" w:after="120"/>
              <w:rPr>
                <w:rFonts w:cs="Arial"/>
                <w:lang w:eastAsia="en-NZ"/>
              </w:rPr>
            </w:pPr>
          </w:p>
        </w:tc>
      </w:tr>
      <w:tr w:rsidR="00510C99" w14:paraId="1DC5FA1A" w14:textId="77777777">
        <w:tc>
          <w:tcPr>
            <w:tcW w:w="0" w:type="auto"/>
          </w:tcPr>
          <w:p w14:paraId="7C02F6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8AD5A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D67610E" w14:textId="77777777" w:rsidR="00000000" w:rsidRPr="00BE00C7" w:rsidRDefault="00000000" w:rsidP="00BE00C7">
            <w:pPr>
              <w:pStyle w:val="OutcomeDescription"/>
              <w:spacing w:before="120" w:after="120"/>
              <w:rPr>
                <w:rFonts w:cs="Arial"/>
                <w:lang w:eastAsia="en-NZ"/>
              </w:rPr>
            </w:pPr>
          </w:p>
        </w:tc>
        <w:tc>
          <w:tcPr>
            <w:tcW w:w="0" w:type="auto"/>
          </w:tcPr>
          <w:p w14:paraId="120331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890651" w14:textId="77777777" w:rsidR="00000000" w:rsidRPr="00BE00C7" w:rsidRDefault="00000000" w:rsidP="00BE00C7">
            <w:pPr>
              <w:pStyle w:val="OutcomeDescription"/>
              <w:spacing w:before="120" w:after="120"/>
              <w:rPr>
                <w:rFonts w:cs="Arial"/>
                <w:lang w:eastAsia="en-NZ"/>
              </w:rPr>
            </w:pPr>
            <w:r w:rsidRPr="00BE00C7">
              <w:rPr>
                <w:rFonts w:cs="Arial"/>
                <w:lang w:eastAsia="en-NZ"/>
              </w:rPr>
              <w:t>Hayman Care Home has an established quality and risk management programme. The quality and risk management systems include performance monitoring through internal audits and through the collection of clinical indicator data. Clinical indicator data (eg, falls, skin tears, infections, and medication errors) is collected, analysed at care home level, and benchmarked within the organisation and nationally with other aged care providers. Meeting minutes reviewed evidence quality data is shared in staff meetings. Internal audits are completed six-monthly by the area manager (last completed March 2026). Corrective actions are documented to address service improvements, with evidence of progress and sign off when achieved.</w:t>
            </w:r>
          </w:p>
          <w:p w14:paraId="66C402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monthly staff meetings and quarterly quality, health and safety meetings provide an avenue for discussions in relation to (but not limited to) quality data, health and safety, infection control/pandemic strategies, complaints, compliments, staffing, and education. Resident and family/whānau satisfaction surveys are completed monthly, with a selection of residents and family/whānau invited to participate each month (on the yearly anniversary of their admission) with the aim of covering all residents and family/whānau in a calendar year. The year-to-date rolling responses reviewed reflect overall satisfaction with care, friendliness, activities, and likelihood to recommend. There were no areas of dissatisfaction identified. The outcome of the surveys were discussed with the residents and family/whānau in resident meetings. </w:t>
            </w:r>
          </w:p>
          <w:p w14:paraId="08AF4716"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improvement plans have been documented and include monitoring of progress on clinical indicators such as falls and infections. The service continues to maintain a continuous improvement in relation to use of the clinical review meetings to enhance better communication and improve the quality of life of the residents as well as falls reduction.</w:t>
            </w:r>
          </w:p>
          <w:p w14:paraId="4746C6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being implemented, led by a health and safety committee (with representatives from all the departments). All committee </w:t>
            </w:r>
            <w:r w:rsidRPr="00BE00C7">
              <w:rPr>
                <w:rFonts w:cs="Arial"/>
                <w:lang w:eastAsia="en-NZ"/>
              </w:rPr>
              <w:lastRenderedPageBreak/>
              <w:t xml:space="preserve">members have completed the required external training for health and safety officers. Hazard identification forms and an up-to-date hazard and risk register were sighted. In the event of a staff accident or incident, a debrief process is documented on the accident/incident form. Health and safety training is provided at orientation and continues annually. </w:t>
            </w:r>
          </w:p>
          <w:p w14:paraId="012E56A4"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accident/incident forms were reviewed which indicated that these are appropriately managed, family/whānau informed and opportunities to minimise future incidents developed. Electronic forms are completed in full and are signed off by the care home manager or clinical coordinator. Incident and accident data is collated monthly and analysed by both the care home manager and the area manager. Results are discussed in the staff and quality, health and safety meetings.</w:t>
            </w:r>
          </w:p>
          <w:p w14:paraId="69BE89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care home manager and clinical coordinator evidenced their awareness of the requirement to notify relevant authorities in relation to essential notifications. Section 31 and notifications to the Health Quality and Safety Commission were completed appropriately. All outbreaks were appropriately notified as per policy. </w:t>
            </w:r>
          </w:p>
          <w:p w14:paraId="4DA71463" w14:textId="77777777" w:rsidR="00000000" w:rsidRPr="00BE00C7" w:rsidRDefault="00000000" w:rsidP="00BE00C7">
            <w:pPr>
              <w:pStyle w:val="OutcomeDescription"/>
              <w:spacing w:before="120" w:after="120"/>
              <w:rPr>
                <w:rFonts w:cs="Arial"/>
                <w:lang w:eastAsia="en-NZ"/>
              </w:rPr>
            </w:pPr>
          </w:p>
        </w:tc>
      </w:tr>
      <w:tr w:rsidR="00510C99" w14:paraId="656C9A10" w14:textId="77777777">
        <w:tc>
          <w:tcPr>
            <w:tcW w:w="0" w:type="auto"/>
          </w:tcPr>
          <w:p w14:paraId="4F186C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770CCE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1583FA8" w14:textId="77777777" w:rsidR="00000000" w:rsidRPr="00BE00C7" w:rsidRDefault="00000000" w:rsidP="00BE00C7">
            <w:pPr>
              <w:pStyle w:val="OutcomeDescription"/>
              <w:spacing w:before="120" w:after="120"/>
              <w:rPr>
                <w:rFonts w:cs="Arial"/>
                <w:lang w:eastAsia="en-NZ"/>
              </w:rPr>
            </w:pPr>
          </w:p>
        </w:tc>
        <w:tc>
          <w:tcPr>
            <w:tcW w:w="0" w:type="auto"/>
          </w:tcPr>
          <w:p w14:paraId="718EE6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3BE6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culturally and clinically safe care and support. The registered nurses, the activities team and a selection of healthcare assistants hold current first aid certificates. Vacant shifts are covered by available healthcare assistants, registered nurses, casual staff, or agency staff. Out of hours on-call 24/7 cover is shared between the care home manager, clinical coordinator and the unit coordinators. The clinical coordinator supported by the area manager will perform the care home manager’s role in their absence. Relieving care home managers are used for longer periods to perform the care home manager’s role. Staff and residents are informed when there are changes to staffing levels, evidenced in staff interviews and resident meeting minutes. </w:t>
            </w:r>
          </w:p>
          <w:p w14:paraId="1F1444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and clinical coordinator work full time Monday to Friday. The roster reviewed evidenced registered nurse cover 24/7. There are four registered nurses on duty for the morning and afternoon shifts (one in psycho-geriatric, one in dementia and two in the dual-purpose wings) and two registered nurses for the night shift (one for the psychogeriatric unit and one </w:t>
            </w:r>
            <w:r w:rsidRPr="00BE00C7">
              <w:rPr>
                <w:rFonts w:cs="Arial"/>
                <w:lang w:eastAsia="en-NZ"/>
              </w:rPr>
              <w:lastRenderedPageBreak/>
              <w:t>for the hospital level care residents). The number of healthcare assistants on each shift is sufficient for the acuity, layout of the care home, support with the workload and to provide safe and timely care on all shifts. Interviews with staff confirmed that their workload is manageable.</w:t>
            </w:r>
          </w:p>
          <w:p w14:paraId="67943C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for 2026. The education and training schedule lists compulsory training required to be completed (through the Dayforce electronic learning management system and clinical topics). Training topics included (but not limited to): challenging behaviour, chemical safety, code of rights, privacy, confidentiality, last days of life, dignity and personalised care, pressure injury, incontinence associated dermatitis, medication management, restraints, skin care, scabies, chronic obstructive pulmonary disease (COPD), behavioural and  psychological symptoms of dementia (BPSD), infection control; falls prevention techniques, Te Tiriti o Waitangi, cultural safety, and fire safety. Staff completed training to support younger persons with disabilities and topics include the support of the principles of enabling good lives (community engagement, choice, independence and support). Staff records were reviewed to demonstrate completion of the required training and competency assessments. External training opportunities for care staff include training through Health New Zealand, hospice and the organisation’s online training portal, which can be accessed on personal devices.</w:t>
            </w:r>
          </w:p>
          <w:p w14:paraId="3CE523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Seventy-two healthcare assistants are employed, sixty-six of whom have achieved a level 3 NZQA qualification or higher. Twenty-seven of the healthcare assistants work across the psychogeriatric (PG) unit and dementia units at any time and all of them have attained the PG and dementia specific standards according to the ARHSS clause D 17.11 and ARRC clause E4.5.f. </w:t>
            </w:r>
          </w:p>
          <w:p w14:paraId="3D9A68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orientation programme ensures core competencies and compulsory knowledge/topics are addressed. All staff are required to complete competency assessments as part of their orientation. All healthcare assistants are required to complete annual competencies for moving and handling, fire safety and infection prevention and control. A record of completion is maintained on an electronic register. </w:t>
            </w:r>
          </w:p>
          <w:p w14:paraId="67ABB7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specific competencies include syringe driver and interRAI assessment competency. There are 23 registered nurses (including the care home manager, clinical coordinator and unit coordinators) and 1 </w:t>
            </w:r>
            <w:r w:rsidRPr="00BE00C7">
              <w:rPr>
                <w:rFonts w:cs="Arial"/>
                <w:lang w:eastAsia="en-NZ"/>
              </w:rPr>
              <w:lastRenderedPageBreak/>
              <w:t>enrolled nurse employed by the service. Nineteen of twenty-three registered nurses (including the clinical coordinator and unit coordinators) are interRAI trained. Registered nurses are encouraged to attend external training, webinars and zoom training where available. All registered nurses are encouraged to attend in-service training and have completed training around infection control, including pandemic preparedness, effective communication in the care setting, accident and incident reporting, wound care, code of rights and introduction to dementia. All staff, including registered nurses attend relevant staff and registered nurse meetings when possible. The management team reported that the model of care ensured that all residents are treated equitably.</w:t>
            </w:r>
          </w:p>
          <w:p w14:paraId="41AEAE96" w14:textId="77777777" w:rsidR="00000000" w:rsidRPr="00BE00C7" w:rsidRDefault="00000000" w:rsidP="00BE00C7">
            <w:pPr>
              <w:pStyle w:val="OutcomeDescription"/>
              <w:spacing w:before="120" w:after="120"/>
              <w:rPr>
                <w:rFonts w:cs="Arial"/>
                <w:lang w:eastAsia="en-NZ"/>
              </w:rPr>
            </w:pPr>
          </w:p>
        </w:tc>
      </w:tr>
      <w:tr w:rsidR="00510C99" w14:paraId="14985FD1" w14:textId="77777777">
        <w:tc>
          <w:tcPr>
            <w:tcW w:w="0" w:type="auto"/>
          </w:tcPr>
          <w:p w14:paraId="125F55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E5BC7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20721D7" w14:textId="77777777" w:rsidR="00000000" w:rsidRPr="00BE00C7" w:rsidRDefault="00000000" w:rsidP="00BE00C7">
            <w:pPr>
              <w:pStyle w:val="OutcomeDescription"/>
              <w:spacing w:before="120" w:after="120"/>
              <w:rPr>
                <w:rFonts w:cs="Arial"/>
                <w:lang w:eastAsia="en-NZ"/>
              </w:rPr>
            </w:pPr>
          </w:p>
        </w:tc>
        <w:tc>
          <w:tcPr>
            <w:tcW w:w="0" w:type="auto"/>
          </w:tcPr>
          <w:p w14:paraId="76AA1C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1D13C9"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Six staff files reviewed evidenced implementation of the recruitment process, employment contracts, police checking and completed orientation. Qualifications are validated prior to employment. All new employees complete a comprehensive orientation that covers the key components of their role.</w:t>
            </w:r>
          </w:p>
          <w:p w14:paraId="318D0EEA"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practicing certificates is maintained for all health professionals including (but not limited to) registered nurses, enrolled nurses, general practitioner, pharmacists, podiatrist and physiotherapist. All staff who have been employed for over one year have an annual appraisal completed. Staff reported that they have input into the performance appraisal process, and that they can set their own goals.</w:t>
            </w:r>
          </w:p>
          <w:p w14:paraId="0B81FB75" w14:textId="77777777" w:rsidR="00000000" w:rsidRPr="00BE00C7" w:rsidRDefault="00000000" w:rsidP="00BE00C7">
            <w:pPr>
              <w:pStyle w:val="OutcomeDescription"/>
              <w:spacing w:before="120" w:after="120"/>
              <w:rPr>
                <w:rFonts w:cs="Arial"/>
                <w:lang w:eastAsia="en-NZ"/>
              </w:rPr>
            </w:pPr>
          </w:p>
        </w:tc>
      </w:tr>
      <w:tr w:rsidR="00510C99" w14:paraId="4E806703" w14:textId="77777777">
        <w:tc>
          <w:tcPr>
            <w:tcW w:w="0" w:type="auto"/>
          </w:tcPr>
          <w:p w14:paraId="34A0A4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1C539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5631BC4A" w14:textId="77777777" w:rsidR="00000000" w:rsidRPr="00BE00C7" w:rsidRDefault="00000000" w:rsidP="00BE00C7">
            <w:pPr>
              <w:pStyle w:val="OutcomeDescription"/>
              <w:spacing w:before="120" w:after="120"/>
              <w:rPr>
                <w:rFonts w:cs="Arial"/>
                <w:lang w:eastAsia="en-NZ"/>
              </w:rPr>
            </w:pPr>
          </w:p>
        </w:tc>
        <w:tc>
          <w:tcPr>
            <w:tcW w:w="0" w:type="auto"/>
          </w:tcPr>
          <w:p w14:paraId="4D1148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1C62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three hospital resident files (including one young person with a disability (YPD), one rest home resident file (respite), two dementia resident files and one psychogeriatric resident file). The registered nurses (RNs) are responsible for all residents’ assessments, care planning and evaluation of care. Care plans are based on data collected during the initial nursing assessments and interRAI assessments. Except for the respite resident all residents had an interRAI assessment. </w:t>
            </w:r>
          </w:p>
          <w:p w14:paraId="7AF493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initial care plans were completed for all residents, </w:t>
            </w:r>
            <w:r w:rsidRPr="00BE00C7">
              <w:rPr>
                <w:rFonts w:cs="Arial"/>
                <w:lang w:eastAsia="en-NZ"/>
              </w:rPr>
              <w:lastRenderedPageBreak/>
              <w:t>detailing needs, and preferences within 24 hours of admission. The individualised long term care plans (LTCPs) are developed with information gathered during the initial assessments and the interRAI assessment. All LTCP and interRAI sampled had been completed within three weeks of the residents’ admission to the facility. Documented interventions and early warning signs meet the residents’ assessed needs and are sufficiently detailed to provide guidance to care staff in the delivery of care. A previous corrective action around interventions has now been met.</w:t>
            </w:r>
          </w:p>
          <w:p w14:paraId="13D4C3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and interventions are integrated into the long-term plans. Resident care is evaluated on each shift and reported at handover and in the electronic progress notes. Long-term care plans are formally evaluated every six months in conjunction with the interRAI re-assessments or when there is a change in the resident’s condition. All residents in the dementia and psychogeriatric units who have challenging behaviour, have this clearly outlined in the care plan with interventions to deescalate their challenging behaviours. Evaluations are documented by RNs and include the degree of achievement towards meeting desired goals and outcomes. Residents and family/whānau interviewed confirmed assessments are completed according to residents needs and in the privacy of their bedrooms. There was evidence of family/whānau involvement in care planning and documented ongoing communication of health status updates. Family/whānau interviews and resident records evidenced that family/whānau are informed when there is a change in health status. </w:t>
            </w:r>
          </w:p>
          <w:p w14:paraId="645B14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There are GP visits every Tuesday and Thursday. They are affiliated with a medical practice and after- hours care is provided by the practice, on a rostered basis. Medical documentation and records reviewed were current. The GP interviewed stated that they were very satisfied with the service, and they stated they are informed of concerns in a timely manner. There are two contracted physiotherapists, both work Mondays and one also works on Wednesday. There is access to a continence specialist, wound care nurse specialist, medical specialists and a dietitian as required. </w:t>
            </w:r>
          </w:p>
          <w:p w14:paraId="152D76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an adequate supply of wound care products available. A review of the wound care plans evidenced that wounds were assessed in a </w:t>
            </w:r>
            <w:r w:rsidRPr="00BE00C7">
              <w:rPr>
                <w:rFonts w:cs="Arial"/>
                <w:lang w:eastAsia="en-NZ"/>
              </w:rPr>
              <w:lastRenderedPageBreak/>
              <w:t>timely manner and reviewed at appropriate intervals. There are photos taken of all wounds. Where wounds required additional specialist input, this was initiated, and a referral made to the wound care nurse specialist. At the time of the audit, there was one non-facility acquired unstageable pressure injury on a sacrum which is slowly progressing towards healing. The wound has been assessed by the wound care nurse specialist. The required notification has been completed. There is adequate pressure injury equipment and staff have completed pressure injury prevention education within the last 12 months.</w:t>
            </w:r>
          </w:p>
          <w:p w14:paraId="0C1F08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electronic records. Neurological observations are recorded following un-witnessed falls, and head knocks as per policy. A range of electronic monitoring charts are available for the care staff to utilise. These include (but are not limited to) monthly blood pressure and weight monitoring, bowel records and repositioning records. Staff interviews confirmed that they are familiar with the needs of all residents in the facility and have access to the necessary supplies and products to meet those needs. Staff receive handover at the beginning of their shift. </w:t>
            </w:r>
          </w:p>
          <w:p w14:paraId="52F650A3" w14:textId="1D376205" w:rsidR="00000000" w:rsidRPr="00BE00C7" w:rsidRDefault="00000000" w:rsidP="00C00DFE">
            <w:pPr>
              <w:pStyle w:val="OutcomeDescription"/>
              <w:spacing w:before="120" w:after="120"/>
              <w:rPr>
                <w:rFonts w:cs="Arial"/>
                <w:lang w:eastAsia="en-NZ"/>
              </w:rPr>
            </w:pPr>
          </w:p>
        </w:tc>
      </w:tr>
      <w:tr w:rsidR="00510C99" w14:paraId="39227AF4" w14:textId="77777777">
        <w:tc>
          <w:tcPr>
            <w:tcW w:w="0" w:type="auto"/>
          </w:tcPr>
          <w:p w14:paraId="2EFCCA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2E657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9BA9A10" w14:textId="77777777" w:rsidR="00000000" w:rsidRPr="00BE00C7" w:rsidRDefault="00000000" w:rsidP="00BE00C7">
            <w:pPr>
              <w:pStyle w:val="OutcomeDescription"/>
              <w:spacing w:before="120" w:after="120"/>
              <w:rPr>
                <w:rFonts w:cs="Arial"/>
                <w:lang w:eastAsia="en-NZ"/>
              </w:rPr>
            </w:pPr>
          </w:p>
        </w:tc>
        <w:tc>
          <w:tcPr>
            <w:tcW w:w="0" w:type="auto"/>
          </w:tcPr>
          <w:p w14:paraId="16B534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B480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RNs have completed syringe driver training. </w:t>
            </w:r>
          </w:p>
          <w:p w14:paraId="67A0C9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RNs and medication competent healthcare assistants interviewed could describe their role regarding medication administration. The service currently uses robotic packs and an electronic medication system. All medications are checked on delivery against the medication chart, and any discrepancies are fed back to the supplying pharmacy. </w:t>
            </w:r>
          </w:p>
          <w:p w14:paraId="1E5F842D"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all three facility medication rooms. The medication fridge and medication room temperatures are monitored daily. All stored medications are checked weekly. Eyedrops are dated on opening.</w:t>
            </w:r>
          </w:p>
          <w:p w14:paraId="515E87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Thirteen electronic medication charts were reviewed. The respite resident had a paper medication chart. The medication charts reviewed identified that the </w:t>
            </w:r>
            <w:r w:rsidRPr="00BE00C7">
              <w:rPr>
                <w:rFonts w:cs="Arial"/>
                <w:lang w:eastAsia="en-NZ"/>
              </w:rPr>
              <w:lastRenderedPageBreak/>
              <w:t xml:space="preserve">GP had reviewed all resident medication charts three-monthly, and each medication chart has photo identification and allergy status identified. Indications for use were noted for ‘as required’ medications. The effectiveness of ‘as required’ medications was consistently documented in the electronic medication management system and progress notes. There are no residents self-administering medications; however, there were policies and procedures to assist facilitation of self-administration of medication when residents are deemed competent to do so. No vaccines are kept on site, and no standing orders are used. </w:t>
            </w:r>
          </w:p>
          <w:p w14:paraId="327447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w:t>
            </w:r>
          </w:p>
          <w:p w14:paraId="31F257E3" w14:textId="77777777" w:rsidR="00000000" w:rsidRPr="00BE00C7" w:rsidRDefault="00000000" w:rsidP="00BE00C7">
            <w:pPr>
              <w:pStyle w:val="OutcomeDescription"/>
              <w:spacing w:before="120" w:after="120"/>
              <w:rPr>
                <w:rFonts w:cs="Arial"/>
                <w:lang w:eastAsia="en-NZ"/>
              </w:rPr>
            </w:pPr>
          </w:p>
        </w:tc>
      </w:tr>
      <w:tr w:rsidR="00510C99" w14:paraId="4C2CE67B" w14:textId="77777777">
        <w:tc>
          <w:tcPr>
            <w:tcW w:w="0" w:type="auto"/>
          </w:tcPr>
          <w:p w14:paraId="7AD3B4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6B37A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E776EA9" w14:textId="77777777" w:rsidR="00000000" w:rsidRPr="00BE00C7" w:rsidRDefault="00000000" w:rsidP="00BE00C7">
            <w:pPr>
              <w:pStyle w:val="OutcomeDescription"/>
              <w:spacing w:before="120" w:after="120"/>
              <w:rPr>
                <w:rFonts w:cs="Arial"/>
                <w:lang w:eastAsia="en-NZ"/>
              </w:rPr>
            </w:pPr>
          </w:p>
        </w:tc>
        <w:tc>
          <w:tcPr>
            <w:tcW w:w="0" w:type="auto"/>
          </w:tcPr>
          <w:p w14:paraId="56DD1B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6FB4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residents’ dietary information and is notified of any dietary changes for residents. Dislikes and special dietary requirements are accommodated, including food allergies and cultural preferences. Residents and family/whānau interviewed confirmed the kitchen team accommodate residents’ requests. In the dementia and psychogeriatric unit snacks are available at all times. There is a verified food control plan which expires 31 July 2026. </w:t>
            </w:r>
          </w:p>
          <w:p w14:paraId="075B1478" w14:textId="77777777" w:rsidR="00000000" w:rsidRPr="00BE00C7" w:rsidRDefault="00000000" w:rsidP="00BE00C7">
            <w:pPr>
              <w:pStyle w:val="OutcomeDescription"/>
              <w:spacing w:before="120" w:after="120"/>
              <w:rPr>
                <w:rFonts w:cs="Arial"/>
                <w:lang w:eastAsia="en-NZ"/>
              </w:rPr>
            </w:pPr>
          </w:p>
        </w:tc>
      </w:tr>
      <w:tr w:rsidR="00510C99" w14:paraId="3E1847B1" w14:textId="77777777">
        <w:tc>
          <w:tcPr>
            <w:tcW w:w="0" w:type="auto"/>
          </w:tcPr>
          <w:p w14:paraId="7192E0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ACC32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provide and coordinate a supported transition of care or </w:t>
            </w:r>
            <w:r w:rsidRPr="00BE00C7">
              <w:rPr>
                <w:rFonts w:cs="Arial"/>
                <w:lang w:eastAsia="en-NZ"/>
              </w:rPr>
              <w:lastRenderedPageBreak/>
              <w:t>support.</w:t>
            </w:r>
          </w:p>
          <w:p w14:paraId="76B568F5" w14:textId="77777777" w:rsidR="00000000" w:rsidRPr="00BE00C7" w:rsidRDefault="00000000" w:rsidP="00BE00C7">
            <w:pPr>
              <w:pStyle w:val="OutcomeDescription"/>
              <w:spacing w:before="120" w:after="120"/>
              <w:rPr>
                <w:rFonts w:cs="Arial"/>
                <w:lang w:eastAsia="en-NZ"/>
              </w:rPr>
            </w:pPr>
          </w:p>
        </w:tc>
        <w:tc>
          <w:tcPr>
            <w:tcW w:w="0" w:type="auto"/>
          </w:tcPr>
          <w:p w14:paraId="288888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E0B648"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transfers of residents are undertaken in a timely and safe manner.</w:t>
            </w:r>
          </w:p>
          <w:p w14:paraId="7FBD9B41"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from the service, including being given options to access other health and disability services and social support or Kaupapa Māori agencies where indicated or requested. The clinical coordinator explained the transfer between services includes a comprehensive verbal handover and the completion of specific transfer documentation.</w:t>
            </w:r>
          </w:p>
          <w:p w14:paraId="27FA082C" w14:textId="77777777" w:rsidR="00000000" w:rsidRPr="00BE00C7" w:rsidRDefault="00000000" w:rsidP="00BE00C7">
            <w:pPr>
              <w:pStyle w:val="OutcomeDescription"/>
              <w:spacing w:before="120" w:after="120"/>
              <w:rPr>
                <w:rFonts w:cs="Arial"/>
                <w:lang w:eastAsia="en-NZ"/>
              </w:rPr>
            </w:pPr>
          </w:p>
        </w:tc>
      </w:tr>
      <w:tr w:rsidR="00510C99" w14:paraId="53F39DA8" w14:textId="77777777">
        <w:tc>
          <w:tcPr>
            <w:tcW w:w="0" w:type="auto"/>
          </w:tcPr>
          <w:p w14:paraId="448324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620C1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19903A6" w14:textId="77777777" w:rsidR="00000000" w:rsidRPr="00BE00C7" w:rsidRDefault="00000000" w:rsidP="00BE00C7">
            <w:pPr>
              <w:pStyle w:val="OutcomeDescription"/>
              <w:spacing w:before="120" w:after="120"/>
              <w:rPr>
                <w:rFonts w:cs="Arial"/>
                <w:lang w:eastAsia="en-NZ"/>
              </w:rPr>
            </w:pPr>
          </w:p>
        </w:tc>
        <w:tc>
          <w:tcPr>
            <w:tcW w:w="0" w:type="auto"/>
          </w:tcPr>
          <w:p w14:paraId="462DF1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A291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The environment is inclusive of peoples’ cultures and supports cultural practices. The physical environment is safe, well maintained, tidy, comfortable and accessible. Maintenance requests are completed online. The maintenance technician checks online requests several times a day and signs off when repairs are completed. There is an annual maintenance plan that includes electrical testing and tagging of equipment, call bell checks, calibration of medical equipment, and monthly testing of hot water temperatures. Hot water temperature records reviewed evidenced acceptable temperatures. Essential contractors/tradespeople are available as required. </w:t>
            </w:r>
          </w:p>
          <w:p w14:paraId="56BD6C41"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equipment including (but not limited to) hoists and scales were checked and calibrated on 13 May 2026. Electrical tagging has been completed. The RNs and healthcare assistants interviewed stated they have adequate equipment to safely deliver care for all residents. Residents interviewed stated that the environment was warm and comfortable.</w:t>
            </w:r>
          </w:p>
          <w:p w14:paraId="3BEED1CE" w14:textId="77777777" w:rsidR="00000000" w:rsidRPr="00BE00C7" w:rsidRDefault="00000000" w:rsidP="00BE00C7">
            <w:pPr>
              <w:pStyle w:val="OutcomeDescription"/>
              <w:spacing w:before="120" w:after="120"/>
              <w:rPr>
                <w:rFonts w:cs="Arial"/>
                <w:lang w:eastAsia="en-NZ"/>
              </w:rPr>
            </w:pPr>
          </w:p>
        </w:tc>
      </w:tr>
      <w:tr w:rsidR="00510C99" w14:paraId="2B60E1DC" w14:textId="77777777">
        <w:tc>
          <w:tcPr>
            <w:tcW w:w="0" w:type="auto"/>
          </w:tcPr>
          <w:p w14:paraId="43F41D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71718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C101A49" w14:textId="77777777" w:rsidR="00000000" w:rsidRPr="00BE00C7" w:rsidRDefault="00000000" w:rsidP="00BE00C7">
            <w:pPr>
              <w:pStyle w:val="OutcomeDescription"/>
              <w:spacing w:before="120" w:after="120"/>
              <w:rPr>
                <w:rFonts w:cs="Arial"/>
                <w:lang w:eastAsia="en-NZ"/>
              </w:rPr>
            </w:pPr>
          </w:p>
        </w:tc>
        <w:tc>
          <w:tcPr>
            <w:tcW w:w="0" w:type="auto"/>
          </w:tcPr>
          <w:p w14:paraId="30CD27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6F6B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programmes are reviewed annually and linked to the quality and business plan. Policies are available to staff. </w:t>
            </w:r>
          </w:p>
          <w:p w14:paraId="526F75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orientation package includes specific training around hand hygiene and standard precautions. Annual infection control training is included in the mandatory in-services that are held for all staff. Staff have completed infection control related education in the last 12 months. Staff demonstrated knowledge on the requirements of standard precautions.</w:t>
            </w:r>
          </w:p>
          <w:p w14:paraId="18FFE0D4" w14:textId="77777777" w:rsidR="00000000" w:rsidRPr="00BE00C7" w:rsidRDefault="00000000" w:rsidP="00BE00C7">
            <w:pPr>
              <w:pStyle w:val="OutcomeDescription"/>
              <w:spacing w:before="120" w:after="120"/>
              <w:rPr>
                <w:rFonts w:cs="Arial"/>
                <w:lang w:eastAsia="en-NZ"/>
              </w:rPr>
            </w:pPr>
          </w:p>
        </w:tc>
      </w:tr>
      <w:tr w:rsidR="00510C99" w14:paraId="55BE2648" w14:textId="77777777">
        <w:tc>
          <w:tcPr>
            <w:tcW w:w="0" w:type="auto"/>
          </w:tcPr>
          <w:p w14:paraId="3EC57B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91742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C510F68" w14:textId="77777777" w:rsidR="00000000" w:rsidRPr="00BE00C7" w:rsidRDefault="00000000" w:rsidP="00BE00C7">
            <w:pPr>
              <w:pStyle w:val="OutcomeDescription"/>
              <w:spacing w:before="120" w:after="120"/>
              <w:rPr>
                <w:rFonts w:cs="Arial"/>
                <w:lang w:eastAsia="en-NZ"/>
              </w:rPr>
            </w:pPr>
          </w:p>
        </w:tc>
        <w:tc>
          <w:tcPr>
            <w:tcW w:w="0" w:type="auto"/>
          </w:tcPr>
          <w:p w14:paraId="5CC8E8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9394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is an integral part of the infection control programme. The purpose and methodology are described in the infection control policy in use at the facility. The infection control resource nurse uses the information </w:t>
            </w:r>
            <w:r w:rsidRPr="00BE00C7">
              <w:rPr>
                <w:rFonts w:cs="Arial"/>
                <w:lang w:eastAsia="en-NZ"/>
              </w:rPr>
              <w:lastRenderedPageBreak/>
              <w:t>obtained through surveillance to determine infection control activities, resources, and education needs within the service.</w:t>
            </w:r>
          </w:p>
          <w:p w14:paraId="12C65F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data is collected for all infections based on signs, symptoms, and definition of infection. Infections are entered into the infection register on the electronic resident management system. Surveillance of all infections (including organisms) is entered onto a monthly infection summary. This data is monitored and analysed for trends, monthly and annually. Infection control surveillance is discussed at quality, health and safety and staff meetings and sent to CHT head office. </w:t>
            </w:r>
          </w:p>
          <w:p w14:paraId="5F584121"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 minutes and graphs are displayed for staff. Action plans are required for any infection rates of concern. The service captures ethnicity data on admission and incorporates this into surveillance methods and data captured around infections. Internal infection control audits are completed with corrective actions for areas of improvement. The service receives email notifications and alerts from CHT head office and Health New Zealand for any community concerns.</w:t>
            </w:r>
          </w:p>
          <w:p w14:paraId="57C770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five outbreaks reported on and managed appropriately since the last audit; Covid-19 in March 2025, abscesses/pustules in August 2025, influenza A in September 2025, MRSA in December 2025, and Covid-19 in January 2026. The outbreaks were effectively managed in accordance with organisational policy. The infection control resource nurse explained staff are well trained to respond effectively to outbreaks. Family/whānau were kept informed by phone or email. There are supplies of personal protective equipment available for staff, residents and visitors.</w:t>
            </w:r>
          </w:p>
          <w:p w14:paraId="192FB1A1" w14:textId="77777777" w:rsidR="00000000" w:rsidRPr="00BE00C7" w:rsidRDefault="00000000" w:rsidP="00BE00C7">
            <w:pPr>
              <w:pStyle w:val="OutcomeDescription"/>
              <w:spacing w:before="120" w:after="120"/>
              <w:rPr>
                <w:rFonts w:cs="Arial"/>
                <w:lang w:eastAsia="en-NZ"/>
              </w:rPr>
            </w:pPr>
          </w:p>
        </w:tc>
      </w:tr>
      <w:tr w:rsidR="00510C99" w14:paraId="0459CB0A" w14:textId="77777777">
        <w:tc>
          <w:tcPr>
            <w:tcW w:w="0" w:type="auto"/>
          </w:tcPr>
          <w:p w14:paraId="7ACF8C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74328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66416D2" w14:textId="77777777" w:rsidR="00000000" w:rsidRPr="00BE00C7" w:rsidRDefault="00000000" w:rsidP="00BE00C7">
            <w:pPr>
              <w:pStyle w:val="OutcomeDescription"/>
              <w:spacing w:before="120" w:after="120"/>
              <w:rPr>
                <w:rFonts w:cs="Arial"/>
                <w:lang w:eastAsia="en-NZ"/>
              </w:rPr>
            </w:pPr>
          </w:p>
        </w:tc>
        <w:tc>
          <w:tcPr>
            <w:tcW w:w="0" w:type="auto"/>
          </w:tcPr>
          <w:p w14:paraId="38CC54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D46C08" w14:textId="77777777" w:rsidR="00000000" w:rsidRPr="00BE00C7" w:rsidRDefault="00000000" w:rsidP="00BE00C7">
            <w:pPr>
              <w:pStyle w:val="OutcomeDescription"/>
              <w:spacing w:before="120" w:after="120"/>
              <w:rPr>
                <w:rFonts w:cs="Arial"/>
                <w:lang w:eastAsia="en-NZ"/>
              </w:rPr>
            </w:pPr>
            <w:r w:rsidRPr="00BE00C7">
              <w:rPr>
                <w:rFonts w:cs="Arial"/>
                <w:lang w:eastAsia="en-NZ"/>
              </w:rPr>
              <w:t>CHT Healthcare Trust and the facility are committed to providing services to residents without the use of restraint. The restraint policy confirms that consideration and application of restraint must be done in partnership with the resident, family/whānau and the choice of restraint must be the least restrictive possible. If restraint is considered the facility works in partnership with the resident, family/whānau to ensure services are mana enhancing.</w:t>
            </w:r>
          </w:p>
          <w:p w14:paraId="1D413B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is an RN. There are currently no restraints.</w:t>
            </w:r>
          </w:p>
          <w:p w14:paraId="6A8E10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reviewed three monthly and reported at staff meetings and to the care home manager. There is also a six-monthly report to CHT head office. </w:t>
            </w:r>
            <w:r w:rsidRPr="00BE00C7">
              <w:rPr>
                <w:rFonts w:cs="Arial"/>
                <w:lang w:eastAsia="en-NZ"/>
              </w:rPr>
              <w:lastRenderedPageBreak/>
              <w:t>Restraint minimisation and de-escalation are included as part of the mandatory training plan, orientation, and staff complete competencies at orientation and annually.</w:t>
            </w:r>
          </w:p>
          <w:p w14:paraId="6710A368" w14:textId="77777777" w:rsidR="00000000" w:rsidRPr="00BE00C7" w:rsidRDefault="00000000" w:rsidP="00BE00C7">
            <w:pPr>
              <w:pStyle w:val="OutcomeDescription"/>
              <w:spacing w:before="120" w:after="120"/>
              <w:rPr>
                <w:rFonts w:cs="Arial"/>
                <w:lang w:eastAsia="en-NZ"/>
              </w:rPr>
            </w:pPr>
          </w:p>
        </w:tc>
      </w:tr>
    </w:tbl>
    <w:p w14:paraId="03CEF49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589C994" w14:textId="77777777" w:rsidR="00000000" w:rsidRDefault="00000000">
      <w:pPr>
        <w:pStyle w:val="Heading1"/>
        <w:rPr>
          <w:rFonts w:cs="Arial"/>
        </w:rPr>
      </w:pPr>
      <w:r>
        <w:rPr>
          <w:rFonts w:cs="Arial"/>
        </w:rPr>
        <w:lastRenderedPageBreak/>
        <w:t>Specific results for criterion where corrective actions are required</w:t>
      </w:r>
    </w:p>
    <w:p w14:paraId="0206F74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0482CD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BECFEB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10C99" w14:paraId="296AAA60" w14:textId="77777777">
        <w:tc>
          <w:tcPr>
            <w:tcW w:w="0" w:type="auto"/>
          </w:tcPr>
          <w:p w14:paraId="5DF55FD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C16F49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7B2759D" w14:textId="77777777" w:rsidR="00000000" w:rsidRDefault="00000000">
      <w:pPr>
        <w:pStyle w:val="Heading1"/>
        <w:rPr>
          <w:rFonts w:cs="Arial"/>
        </w:rPr>
      </w:pPr>
      <w:r>
        <w:rPr>
          <w:rFonts w:cs="Arial"/>
        </w:rPr>
        <w:lastRenderedPageBreak/>
        <w:t>Specific results for criterion where a continuous improvement has been recorded</w:t>
      </w:r>
    </w:p>
    <w:p w14:paraId="3456CE6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138C1A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96ABA2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10C99" w14:paraId="40C9262C" w14:textId="77777777">
        <w:tc>
          <w:tcPr>
            <w:tcW w:w="0" w:type="auto"/>
          </w:tcPr>
          <w:p w14:paraId="0E75304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FCA49C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E7DA22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8754" w14:textId="77777777" w:rsidR="00784A8D" w:rsidRDefault="00784A8D">
      <w:r>
        <w:separator/>
      </w:r>
    </w:p>
  </w:endnote>
  <w:endnote w:type="continuationSeparator" w:id="0">
    <w:p w14:paraId="0648F0FE" w14:textId="77777777" w:rsidR="00784A8D" w:rsidRDefault="0078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B74E" w14:textId="77777777" w:rsidR="00000000" w:rsidRDefault="00000000">
    <w:pPr>
      <w:pStyle w:val="Footer"/>
    </w:pPr>
  </w:p>
  <w:p w14:paraId="2850DAEB" w14:textId="77777777" w:rsidR="00000000" w:rsidRDefault="00000000"/>
  <w:p w14:paraId="40EB29F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CB1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Hayman Care Home</w:t>
    </w:r>
    <w:bookmarkEnd w:id="59"/>
    <w:r>
      <w:rPr>
        <w:rFonts w:cs="Arial"/>
        <w:sz w:val="16"/>
        <w:szCs w:val="20"/>
      </w:rPr>
      <w:tab/>
      <w:t xml:space="preserve">Date of Audit: </w:t>
    </w:r>
    <w:bookmarkStart w:id="60" w:name="AuditStartDate1"/>
    <w:r>
      <w:rPr>
        <w:rFonts w:cs="Arial"/>
        <w:sz w:val="16"/>
        <w:szCs w:val="20"/>
      </w:rPr>
      <w:t>19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D54275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8B8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A2B6" w14:textId="77777777" w:rsidR="00784A8D" w:rsidRDefault="00784A8D">
      <w:r>
        <w:separator/>
      </w:r>
    </w:p>
  </w:footnote>
  <w:footnote w:type="continuationSeparator" w:id="0">
    <w:p w14:paraId="08C236B2" w14:textId="77777777" w:rsidR="00784A8D" w:rsidRDefault="00784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D185" w14:textId="77777777" w:rsidR="00000000" w:rsidRDefault="00000000">
    <w:pPr>
      <w:pStyle w:val="Header"/>
    </w:pPr>
  </w:p>
  <w:p w14:paraId="7529AED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929D" w14:textId="77777777" w:rsidR="00000000" w:rsidRDefault="00000000">
    <w:pPr>
      <w:pStyle w:val="Header"/>
    </w:pPr>
  </w:p>
  <w:p w14:paraId="5078741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C2A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226B186">
      <w:start w:val="1"/>
      <w:numFmt w:val="decimal"/>
      <w:lvlText w:val="%1."/>
      <w:lvlJc w:val="left"/>
      <w:pPr>
        <w:ind w:left="360" w:hanging="360"/>
      </w:pPr>
    </w:lvl>
    <w:lvl w:ilvl="1" w:tplc="FBF44A32" w:tentative="1">
      <w:start w:val="1"/>
      <w:numFmt w:val="lowerLetter"/>
      <w:lvlText w:val="%2."/>
      <w:lvlJc w:val="left"/>
      <w:pPr>
        <w:ind w:left="1080" w:hanging="360"/>
      </w:pPr>
    </w:lvl>
    <w:lvl w:ilvl="2" w:tplc="E30E3962" w:tentative="1">
      <w:start w:val="1"/>
      <w:numFmt w:val="lowerRoman"/>
      <w:lvlText w:val="%3."/>
      <w:lvlJc w:val="right"/>
      <w:pPr>
        <w:ind w:left="1800" w:hanging="180"/>
      </w:pPr>
    </w:lvl>
    <w:lvl w:ilvl="3" w:tplc="D16E21F6" w:tentative="1">
      <w:start w:val="1"/>
      <w:numFmt w:val="decimal"/>
      <w:lvlText w:val="%4."/>
      <w:lvlJc w:val="left"/>
      <w:pPr>
        <w:ind w:left="2520" w:hanging="360"/>
      </w:pPr>
    </w:lvl>
    <w:lvl w:ilvl="4" w:tplc="62A030E2" w:tentative="1">
      <w:start w:val="1"/>
      <w:numFmt w:val="lowerLetter"/>
      <w:lvlText w:val="%5."/>
      <w:lvlJc w:val="left"/>
      <w:pPr>
        <w:ind w:left="3240" w:hanging="360"/>
      </w:pPr>
    </w:lvl>
    <w:lvl w:ilvl="5" w:tplc="A98AC1A2" w:tentative="1">
      <w:start w:val="1"/>
      <w:numFmt w:val="lowerRoman"/>
      <w:lvlText w:val="%6."/>
      <w:lvlJc w:val="right"/>
      <w:pPr>
        <w:ind w:left="3960" w:hanging="180"/>
      </w:pPr>
    </w:lvl>
    <w:lvl w:ilvl="6" w:tplc="DCE82CCC" w:tentative="1">
      <w:start w:val="1"/>
      <w:numFmt w:val="decimal"/>
      <w:lvlText w:val="%7."/>
      <w:lvlJc w:val="left"/>
      <w:pPr>
        <w:ind w:left="4680" w:hanging="360"/>
      </w:pPr>
    </w:lvl>
    <w:lvl w:ilvl="7" w:tplc="EA7C2B96" w:tentative="1">
      <w:start w:val="1"/>
      <w:numFmt w:val="lowerLetter"/>
      <w:lvlText w:val="%8."/>
      <w:lvlJc w:val="left"/>
      <w:pPr>
        <w:ind w:left="5400" w:hanging="360"/>
      </w:pPr>
    </w:lvl>
    <w:lvl w:ilvl="8" w:tplc="8FD437E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9C818A4">
      <w:start w:val="1"/>
      <w:numFmt w:val="bullet"/>
      <w:lvlText w:val=""/>
      <w:lvlJc w:val="left"/>
      <w:pPr>
        <w:ind w:left="720" w:hanging="360"/>
      </w:pPr>
      <w:rPr>
        <w:rFonts w:ascii="Symbol" w:hAnsi="Symbol" w:hint="default"/>
      </w:rPr>
    </w:lvl>
    <w:lvl w:ilvl="1" w:tplc="947825B8" w:tentative="1">
      <w:start w:val="1"/>
      <w:numFmt w:val="bullet"/>
      <w:lvlText w:val="o"/>
      <w:lvlJc w:val="left"/>
      <w:pPr>
        <w:ind w:left="1440" w:hanging="360"/>
      </w:pPr>
      <w:rPr>
        <w:rFonts w:ascii="Courier New" w:hAnsi="Courier New" w:cs="Courier New" w:hint="default"/>
      </w:rPr>
    </w:lvl>
    <w:lvl w:ilvl="2" w:tplc="87B6EA94" w:tentative="1">
      <w:start w:val="1"/>
      <w:numFmt w:val="bullet"/>
      <w:lvlText w:val=""/>
      <w:lvlJc w:val="left"/>
      <w:pPr>
        <w:ind w:left="2160" w:hanging="360"/>
      </w:pPr>
      <w:rPr>
        <w:rFonts w:ascii="Wingdings" w:hAnsi="Wingdings" w:hint="default"/>
      </w:rPr>
    </w:lvl>
    <w:lvl w:ilvl="3" w:tplc="B7F84916" w:tentative="1">
      <w:start w:val="1"/>
      <w:numFmt w:val="bullet"/>
      <w:lvlText w:val=""/>
      <w:lvlJc w:val="left"/>
      <w:pPr>
        <w:ind w:left="2880" w:hanging="360"/>
      </w:pPr>
      <w:rPr>
        <w:rFonts w:ascii="Symbol" w:hAnsi="Symbol" w:hint="default"/>
      </w:rPr>
    </w:lvl>
    <w:lvl w:ilvl="4" w:tplc="39700A7E" w:tentative="1">
      <w:start w:val="1"/>
      <w:numFmt w:val="bullet"/>
      <w:lvlText w:val="o"/>
      <w:lvlJc w:val="left"/>
      <w:pPr>
        <w:ind w:left="3600" w:hanging="360"/>
      </w:pPr>
      <w:rPr>
        <w:rFonts w:ascii="Courier New" w:hAnsi="Courier New" w:cs="Courier New" w:hint="default"/>
      </w:rPr>
    </w:lvl>
    <w:lvl w:ilvl="5" w:tplc="DE34EFD6" w:tentative="1">
      <w:start w:val="1"/>
      <w:numFmt w:val="bullet"/>
      <w:lvlText w:val=""/>
      <w:lvlJc w:val="left"/>
      <w:pPr>
        <w:ind w:left="4320" w:hanging="360"/>
      </w:pPr>
      <w:rPr>
        <w:rFonts w:ascii="Wingdings" w:hAnsi="Wingdings" w:hint="default"/>
      </w:rPr>
    </w:lvl>
    <w:lvl w:ilvl="6" w:tplc="6554B7B4" w:tentative="1">
      <w:start w:val="1"/>
      <w:numFmt w:val="bullet"/>
      <w:lvlText w:val=""/>
      <w:lvlJc w:val="left"/>
      <w:pPr>
        <w:ind w:left="5040" w:hanging="360"/>
      </w:pPr>
      <w:rPr>
        <w:rFonts w:ascii="Symbol" w:hAnsi="Symbol" w:hint="default"/>
      </w:rPr>
    </w:lvl>
    <w:lvl w:ilvl="7" w:tplc="0406CF76" w:tentative="1">
      <w:start w:val="1"/>
      <w:numFmt w:val="bullet"/>
      <w:lvlText w:val="o"/>
      <w:lvlJc w:val="left"/>
      <w:pPr>
        <w:ind w:left="5760" w:hanging="360"/>
      </w:pPr>
      <w:rPr>
        <w:rFonts w:ascii="Courier New" w:hAnsi="Courier New" w:cs="Courier New" w:hint="default"/>
      </w:rPr>
    </w:lvl>
    <w:lvl w:ilvl="8" w:tplc="5DCCC472" w:tentative="1">
      <w:start w:val="1"/>
      <w:numFmt w:val="bullet"/>
      <w:lvlText w:val=""/>
      <w:lvlJc w:val="left"/>
      <w:pPr>
        <w:ind w:left="6480" w:hanging="360"/>
      </w:pPr>
      <w:rPr>
        <w:rFonts w:ascii="Wingdings" w:hAnsi="Wingdings" w:hint="default"/>
      </w:rPr>
    </w:lvl>
  </w:abstractNum>
  <w:num w:numId="1" w16cid:durableId="1249730864">
    <w:abstractNumId w:val="1"/>
  </w:num>
  <w:num w:numId="2" w16cid:durableId="45803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C99"/>
    <w:rsid w:val="00510C99"/>
    <w:rsid w:val="00784A8D"/>
    <w:rsid w:val="00B5710C"/>
    <w:rsid w:val="00C00DFE"/>
    <w:rsid w:val="00E87C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608C"/>
  <w15:docId w15:val="{3D32853B-98D6-4689-8249-4F1C01A9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8150</Words>
  <Characters>46460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2026-07-05T22:16:00Z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y fmtid="{D5CDD505-2E9C-101B-9397-08002B2CF9AE}" pid="5" name="MSIP_Label_defa4170-0d19-0005-0004-bc88714345d2_Enabled">
    <vt:lpwstr>true</vt:lpwstr>
  </property>
  <property fmtid="{D5CDD505-2E9C-101B-9397-08002B2CF9AE}" pid="6" name="MSIP_Label_defa4170-0d19-0005-0004-bc88714345d2_SetDate">
    <vt:lpwstr>2026-07-05T22:13:23Z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ed7370e9-a7af-4bfd-8f84-40cc52c233a9</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