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606C" w14:textId="77777777" w:rsidR="00000000" w:rsidRDefault="00000000">
      <w:pPr>
        <w:pStyle w:val="Heading1"/>
        <w:rPr>
          <w:rFonts w:cs="Arial"/>
        </w:rPr>
      </w:pPr>
      <w:bookmarkStart w:id="0" w:name="PRMS_RIName"/>
      <w:r>
        <w:rPr>
          <w:rFonts w:cs="Arial"/>
        </w:rPr>
        <w:t>Birchleigh Management Limited - Birchleigh Residential Care Centre</w:t>
      </w:r>
      <w:bookmarkEnd w:id="0"/>
    </w:p>
    <w:p w14:paraId="5F8201F3" w14:textId="77777777" w:rsidR="00000000" w:rsidRDefault="00000000">
      <w:pPr>
        <w:pStyle w:val="Heading2"/>
        <w:spacing w:after="0"/>
        <w:rPr>
          <w:rFonts w:cs="Arial"/>
        </w:rPr>
      </w:pPr>
      <w:r>
        <w:rPr>
          <w:rFonts w:cs="Arial"/>
        </w:rPr>
        <w:t>Introduction</w:t>
      </w:r>
    </w:p>
    <w:p w14:paraId="1991A4A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365E77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76EA44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AA18AB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253749B" w14:textId="77777777" w:rsidR="00000000" w:rsidRDefault="00000000">
      <w:pPr>
        <w:spacing w:before="240" w:after="240"/>
        <w:rPr>
          <w:rFonts w:cs="Arial"/>
          <w:lang w:eastAsia="en-NZ"/>
        </w:rPr>
      </w:pPr>
      <w:r>
        <w:rPr>
          <w:rFonts w:cs="Arial"/>
          <w:lang w:eastAsia="en-NZ"/>
        </w:rPr>
        <w:t>The specifics of this audit included:</w:t>
      </w:r>
    </w:p>
    <w:p w14:paraId="66AD4E4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19FD55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Birchleigh Management Limited</w:t>
      </w:r>
      <w:bookmarkEnd w:id="4"/>
    </w:p>
    <w:p w14:paraId="0BC7B67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Birchleigh Residential Care Centre</w:t>
      </w:r>
      <w:bookmarkEnd w:id="5"/>
    </w:p>
    <w:p w14:paraId="07AF702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06E9D9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April 2026</w:t>
      </w:r>
      <w:bookmarkEnd w:id="7"/>
      <w:r w:rsidRPr="009418D4">
        <w:rPr>
          <w:rFonts w:cs="Arial"/>
        </w:rPr>
        <w:tab/>
        <w:t xml:space="preserve">End date: </w:t>
      </w:r>
      <w:bookmarkStart w:id="8" w:name="AuditEndDate"/>
      <w:r>
        <w:rPr>
          <w:rFonts w:cs="Arial"/>
        </w:rPr>
        <w:t>30 April 2026</w:t>
      </w:r>
      <w:bookmarkEnd w:id="8"/>
    </w:p>
    <w:p w14:paraId="5E9FF19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903D199" w14:textId="77777777" w:rsidR="005F147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78</w:t>
      </w:r>
      <w:bookmarkEnd w:id="10"/>
    </w:p>
    <w:p w14:paraId="628CA6B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8E45C93" w14:textId="77777777" w:rsidR="00000000" w:rsidRDefault="00000000">
      <w:pPr>
        <w:pStyle w:val="Heading1"/>
        <w:rPr>
          <w:rFonts w:cs="Arial"/>
        </w:rPr>
      </w:pPr>
      <w:r>
        <w:rPr>
          <w:rFonts w:cs="Arial"/>
        </w:rPr>
        <w:lastRenderedPageBreak/>
        <w:t>Executive summary of the audit</w:t>
      </w:r>
    </w:p>
    <w:p w14:paraId="7BC03FAD" w14:textId="77777777" w:rsidR="00000000" w:rsidRDefault="00000000">
      <w:pPr>
        <w:pStyle w:val="Heading2"/>
        <w:rPr>
          <w:rFonts w:cs="Arial"/>
        </w:rPr>
      </w:pPr>
      <w:r>
        <w:rPr>
          <w:rFonts w:cs="Arial"/>
        </w:rPr>
        <w:t>Introduction</w:t>
      </w:r>
    </w:p>
    <w:p w14:paraId="1957CC9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8511A6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A6F58F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CB5746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840018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A87EEB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BDDA55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11BEF2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7B2F6D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5F1477" w14:paraId="22349CD6" w14:textId="77777777">
        <w:trPr>
          <w:cantSplit/>
          <w:tblHeader/>
        </w:trPr>
        <w:tc>
          <w:tcPr>
            <w:tcW w:w="1260" w:type="dxa"/>
            <w:tcBorders>
              <w:bottom w:val="single" w:sz="4" w:space="0" w:color="000000"/>
            </w:tcBorders>
            <w:vAlign w:val="center"/>
          </w:tcPr>
          <w:p w14:paraId="37B3CAF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77DC55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F0948A3" w14:textId="77777777" w:rsidR="00000000" w:rsidRDefault="00000000">
            <w:pPr>
              <w:spacing w:before="60" w:after="60"/>
              <w:rPr>
                <w:rFonts w:eastAsia="Calibri"/>
                <w:b/>
                <w:szCs w:val="24"/>
              </w:rPr>
            </w:pPr>
            <w:r>
              <w:rPr>
                <w:rFonts w:eastAsia="Calibri"/>
                <w:b/>
                <w:szCs w:val="24"/>
              </w:rPr>
              <w:t>Definition</w:t>
            </w:r>
          </w:p>
        </w:tc>
      </w:tr>
      <w:tr w:rsidR="005F1477" w14:paraId="370C41FE" w14:textId="77777777">
        <w:trPr>
          <w:cantSplit/>
          <w:trHeight w:val="964"/>
        </w:trPr>
        <w:tc>
          <w:tcPr>
            <w:tcW w:w="1260" w:type="dxa"/>
            <w:tcBorders>
              <w:bottom w:val="single" w:sz="4" w:space="0" w:color="000000"/>
            </w:tcBorders>
            <w:shd w:val="clear" w:color="0066FF" w:fill="0000FF"/>
            <w:vAlign w:val="center"/>
          </w:tcPr>
          <w:p w14:paraId="57718EE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A838FC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430968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F1477" w14:paraId="3873FC4A" w14:textId="77777777">
        <w:trPr>
          <w:cantSplit/>
          <w:trHeight w:val="964"/>
        </w:trPr>
        <w:tc>
          <w:tcPr>
            <w:tcW w:w="1260" w:type="dxa"/>
            <w:shd w:val="clear" w:color="33CC33" w:fill="00FF00"/>
            <w:vAlign w:val="center"/>
          </w:tcPr>
          <w:p w14:paraId="6C4C6B89" w14:textId="77777777" w:rsidR="00000000" w:rsidRDefault="00000000">
            <w:pPr>
              <w:spacing w:before="60" w:after="60"/>
              <w:rPr>
                <w:rFonts w:eastAsia="Calibri"/>
                <w:szCs w:val="24"/>
              </w:rPr>
            </w:pPr>
          </w:p>
        </w:tc>
        <w:tc>
          <w:tcPr>
            <w:tcW w:w="7095" w:type="dxa"/>
            <w:shd w:val="clear" w:color="auto" w:fill="auto"/>
            <w:vAlign w:val="center"/>
          </w:tcPr>
          <w:p w14:paraId="4AC664C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815D40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F1477" w14:paraId="37AD27F9" w14:textId="77777777">
        <w:trPr>
          <w:cantSplit/>
          <w:trHeight w:val="964"/>
        </w:trPr>
        <w:tc>
          <w:tcPr>
            <w:tcW w:w="1260" w:type="dxa"/>
            <w:tcBorders>
              <w:bottom w:val="single" w:sz="4" w:space="0" w:color="000000"/>
            </w:tcBorders>
            <w:shd w:val="clear" w:color="auto" w:fill="FFFF00"/>
            <w:vAlign w:val="center"/>
          </w:tcPr>
          <w:p w14:paraId="54A2845D" w14:textId="77777777" w:rsidR="00000000" w:rsidRDefault="00000000">
            <w:pPr>
              <w:spacing w:before="60" w:after="60"/>
              <w:rPr>
                <w:rFonts w:eastAsia="Calibri"/>
                <w:szCs w:val="24"/>
              </w:rPr>
            </w:pPr>
          </w:p>
        </w:tc>
        <w:tc>
          <w:tcPr>
            <w:tcW w:w="7095" w:type="dxa"/>
            <w:shd w:val="clear" w:color="auto" w:fill="auto"/>
            <w:vAlign w:val="center"/>
          </w:tcPr>
          <w:p w14:paraId="79BCC9A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A923FF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F1477" w14:paraId="5C213D1B" w14:textId="77777777">
        <w:trPr>
          <w:cantSplit/>
          <w:trHeight w:val="964"/>
        </w:trPr>
        <w:tc>
          <w:tcPr>
            <w:tcW w:w="1260" w:type="dxa"/>
            <w:tcBorders>
              <w:bottom w:val="single" w:sz="4" w:space="0" w:color="000000"/>
            </w:tcBorders>
            <w:shd w:val="clear" w:color="auto" w:fill="FFC800"/>
            <w:vAlign w:val="center"/>
          </w:tcPr>
          <w:p w14:paraId="08E3403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1245AA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AB5664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F1477" w14:paraId="29B3E841" w14:textId="77777777">
        <w:trPr>
          <w:cantSplit/>
          <w:trHeight w:val="964"/>
        </w:trPr>
        <w:tc>
          <w:tcPr>
            <w:tcW w:w="1260" w:type="dxa"/>
            <w:shd w:val="clear" w:color="auto" w:fill="FF0000"/>
            <w:vAlign w:val="center"/>
          </w:tcPr>
          <w:p w14:paraId="02321F10" w14:textId="77777777" w:rsidR="00000000" w:rsidRDefault="00000000">
            <w:pPr>
              <w:spacing w:before="60" w:after="60"/>
              <w:rPr>
                <w:rFonts w:eastAsia="Calibri"/>
                <w:szCs w:val="24"/>
              </w:rPr>
            </w:pPr>
          </w:p>
        </w:tc>
        <w:tc>
          <w:tcPr>
            <w:tcW w:w="7095" w:type="dxa"/>
            <w:shd w:val="clear" w:color="auto" w:fill="auto"/>
            <w:vAlign w:val="center"/>
          </w:tcPr>
          <w:p w14:paraId="57DE4BA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609314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5E1C453" w14:textId="77777777" w:rsidR="00000000" w:rsidRDefault="00000000">
      <w:pPr>
        <w:pStyle w:val="Heading2"/>
        <w:spacing w:after="0"/>
        <w:rPr>
          <w:rFonts w:cs="Arial"/>
        </w:rPr>
      </w:pPr>
      <w:r>
        <w:rPr>
          <w:rFonts w:cs="Arial"/>
        </w:rPr>
        <w:t>General overview of the audit</w:t>
      </w:r>
    </w:p>
    <w:p w14:paraId="7135A5A0" w14:textId="77777777" w:rsidR="00000000" w:rsidRDefault="00000000">
      <w:pPr>
        <w:spacing w:before="240" w:line="276" w:lineRule="auto"/>
        <w:rPr>
          <w:rFonts w:eastAsia="Calibri"/>
        </w:rPr>
      </w:pPr>
      <w:bookmarkStart w:id="13" w:name="GeneralOverview"/>
      <w:r w:rsidRPr="00A4268A">
        <w:rPr>
          <w:rFonts w:eastAsia="Calibri"/>
        </w:rPr>
        <w:t>Birchleigh Residential Care Centre is operated by Birchleigh Management Limited, a privately owned aged residential care provider located in Mosgiel, Otago. The purpose-built facility is certified to provide rest home, hospital, and dementia level care for up to 83 residents across three units. At the time of audit, there were 78 residents receiving services.</w:t>
      </w:r>
    </w:p>
    <w:p w14:paraId="321FE688" w14:textId="77777777" w:rsidR="005F1477"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review of organisational policies and procedures; review of resident and staff files; observations of service delivery; and interviews with a Board member, management, staff, residents, family/whānau, and the general practitioner.</w:t>
      </w:r>
    </w:p>
    <w:p w14:paraId="0CDBCF8B" w14:textId="77777777" w:rsidR="005F1477" w:rsidRPr="00A4268A" w:rsidRDefault="00000000">
      <w:pPr>
        <w:spacing w:before="240" w:line="276" w:lineRule="auto"/>
        <w:rPr>
          <w:rFonts w:eastAsia="Calibri"/>
        </w:rPr>
      </w:pPr>
      <w:r w:rsidRPr="00A4268A">
        <w:rPr>
          <w:rFonts w:eastAsia="Calibri"/>
        </w:rPr>
        <w:t xml:space="preserve">The service is governed by a Board of Directors, who provide oversight of organisational performance, strategic direction, quality and risk management systems, workforce, occupancy, and financial sustainability. The chief executive is appropriately qualified and experienced, and is supported by a clinical manager, who is a registered nurse, and three nurse managers. Management supports safe service delivery, workforce development, and continuous quality improvement through established governance and quality systems. </w:t>
      </w:r>
    </w:p>
    <w:p w14:paraId="67B5BCB1" w14:textId="77777777" w:rsidR="005F1477" w:rsidRPr="00A4268A" w:rsidRDefault="00000000">
      <w:pPr>
        <w:spacing w:before="240" w:line="276" w:lineRule="auto"/>
        <w:rPr>
          <w:rFonts w:eastAsia="Calibri"/>
        </w:rPr>
      </w:pPr>
      <w:r w:rsidRPr="00A4268A">
        <w:rPr>
          <w:rFonts w:eastAsia="Calibri"/>
        </w:rPr>
        <w:t xml:space="preserve">Quality and risk management systems support monitoring, reporting, and continuous improvement activities across the service. Residents and family/whānau interviewed spoke positively about the quality of care, communication, activities programme, and the supportive environment provided by staff. Staff described a positive workplace culture with accessible leadership and ongoing support. </w:t>
      </w:r>
    </w:p>
    <w:p w14:paraId="4214D128" w14:textId="77777777" w:rsidR="005F1477" w:rsidRPr="00A4268A" w:rsidRDefault="00000000">
      <w:pPr>
        <w:spacing w:before="240" w:line="276" w:lineRule="auto"/>
        <w:rPr>
          <w:rFonts w:eastAsia="Calibri"/>
        </w:rPr>
      </w:pPr>
      <w:r w:rsidRPr="00A4268A">
        <w:rPr>
          <w:rFonts w:eastAsia="Calibri"/>
        </w:rPr>
        <w:lastRenderedPageBreak/>
        <w:t>No shortfalls were identified at this certification audit.</w:t>
      </w:r>
    </w:p>
    <w:bookmarkEnd w:id="13"/>
    <w:p w14:paraId="33A8B2DD" w14:textId="77777777" w:rsidR="005F1477" w:rsidRPr="00A4268A" w:rsidRDefault="005F1477">
      <w:pPr>
        <w:spacing w:before="240" w:line="276" w:lineRule="auto"/>
        <w:rPr>
          <w:rFonts w:eastAsia="Calibri"/>
        </w:rPr>
      </w:pPr>
    </w:p>
    <w:p w14:paraId="69E29F20"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477" w14:paraId="5501185F" w14:textId="77777777" w:rsidTr="00A4268A">
        <w:trPr>
          <w:cantSplit/>
        </w:trPr>
        <w:tc>
          <w:tcPr>
            <w:tcW w:w="10206" w:type="dxa"/>
            <w:vAlign w:val="center"/>
          </w:tcPr>
          <w:p w14:paraId="35FF7C7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556EC6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2B6DE1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C73E41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610D732"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Pacific Health Plan, and organisational policies relating to cultural safety, equity, diversity, and ethnicity awareness that guide the delivery of culturally safe and responsive services. </w:t>
      </w:r>
    </w:p>
    <w:p w14:paraId="6F1C551B" w14:textId="77777777" w:rsidR="005F1477" w:rsidRPr="00A4268A" w:rsidRDefault="00000000">
      <w:pPr>
        <w:spacing w:before="240" w:line="276" w:lineRule="auto"/>
        <w:rPr>
          <w:rFonts w:eastAsia="Calibri"/>
        </w:rPr>
      </w:pPr>
      <w:r w:rsidRPr="00A4268A">
        <w:rPr>
          <w:rFonts w:eastAsia="Calibri"/>
        </w:rPr>
        <w:t xml:space="preserve">Residents and family/whānau are provided with information relating to the Health and Disability Commissioner’s Code of Health and Disability Services Consumers’ Rights (the Code), and these rights are observed in practice. Residents’ rights to privacy, dignity, independence, individuality, informed choice, and respectful care are promoted and observed in practice. </w:t>
      </w:r>
    </w:p>
    <w:p w14:paraId="2CF9D2A3" w14:textId="77777777" w:rsidR="005F1477" w:rsidRPr="00A4268A" w:rsidRDefault="00000000">
      <w:pPr>
        <w:spacing w:before="240" w:line="276" w:lineRule="auto"/>
        <w:rPr>
          <w:rFonts w:eastAsia="Calibri"/>
        </w:rPr>
      </w:pPr>
      <w:r w:rsidRPr="00A4268A">
        <w:rPr>
          <w:rFonts w:eastAsia="Calibri"/>
        </w:rPr>
        <w:t>Residents and family/whānau interviewed confirmed they are informed regarding changes in residents’ health status, incidents, and care planning decisions in accordance with open disclosure principles.</w:t>
      </w:r>
    </w:p>
    <w:p w14:paraId="07128B5D" w14:textId="77777777" w:rsidR="005F1477" w:rsidRPr="00A4268A" w:rsidRDefault="00000000">
      <w:pPr>
        <w:spacing w:before="240" w:line="276" w:lineRule="auto"/>
        <w:rPr>
          <w:rFonts w:eastAsia="Calibri"/>
        </w:rPr>
      </w:pPr>
      <w:r w:rsidRPr="00A4268A">
        <w:rPr>
          <w:rFonts w:eastAsia="Calibri"/>
        </w:rPr>
        <w:t>The service maintains effective relationships with external health professionals and community organisations to support continuity and coordination of care.</w:t>
      </w:r>
    </w:p>
    <w:p w14:paraId="6D792196" w14:textId="77777777" w:rsidR="005F1477" w:rsidRPr="00A4268A" w:rsidRDefault="00000000">
      <w:pPr>
        <w:spacing w:before="240" w:line="276" w:lineRule="auto"/>
        <w:rPr>
          <w:rFonts w:eastAsia="Calibri"/>
        </w:rPr>
      </w:pPr>
      <w:r w:rsidRPr="00A4268A">
        <w:rPr>
          <w:rFonts w:eastAsia="Calibri"/>
        </w:rPr>
        <w:t>The complaints management system is accessible and aligned with the Code. Complaints are managed in a responsive and timely manner, with complaint trends and outcomes reviewed through quality and management meetings.</w:t>
      </w:r>
    </w:p>
    <w:bookmarkEnd w:id="16"/>
    <w:p w14:paraId="5B0A572D" w14:textId="77777777" w:rsidR="005F1477" w:rsidRPr="00A4268A" w:rsidRDefault="005F1477">
      <w:pPr>
        <w:spacing w:before="240" w:line="276" w:lineRule="auto"/>
        <w:rPr>
          <w:rFonts w:eastAsia="Calibri"/>
        </w:rPr>
      </w:pPr>
    </w:p>
    <w:p w14:paraId="36BF318A"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477" w14:paraId="2C32E6C5" w14:textId="77777777" w:rsidTr="00A4268A">
        <w:trPr>
          <w:cantSplit/>
        </w:trPr>
        <w:tc>
          <w:tcPr>
            <w:tcW w:w="10206" w:type="dxa"/>
            <w:vAlign w:val="center"/>
          </w:tcPr>
          <w:p w14:paraId="5FDC4CF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18113F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FE7D71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7CBD894" w14:textId="77777777" w:rsidR="00000000" w:rsidRDefault="00000000">
      <w:pPr>
        <w:spacing w:before="240" w:line="276" w:lineRule="auto"/>
        <w:rPr>
          <w:rFonts w:eastAsia="Calibri"/>
        </w:rPr>
      </w:pPr>
      <w:bookmarkStart w:id="19" w:name="OrganisationalManagement"/>
      <w:r w:rsidRPr="00A4268A">
        <w:rPr>
          <w:rFonts w:eastAsia="Calibri"/>
        </w:rPr>
        <w:t>There is a documented strategic and operational framework that includes the organisation’s vision, mission, values, and quality objectives.</w:t>
      </w:r>
    </w:p>
    <w:p w14:paraId="22406468" w14:textId="77777777" w:rsidR="005F1477" w:rsidRPr="00A4268A" w:rsidRDefault="00000000">
      <w:pPr>
        <w:spacing w:before="240" w:line="276" w:lineRule="auto"/>
        <w:rPr>
          <w:rFonts w:eastAsia="Calibri"/>
        </w:rPr>
      </w:pPr>
      <w:r w:rsidRPr="00A4268A">
        <w:rPr>
          <w:rFonts w:eastAsia="Calibri"/>
        </w:rPr>
        <w:t>The established quality and risk management systems support continuous improvement activities. Internal audits, incident management, infection surveillance, and health and safety processes are implemented, with findings reported through management and governance structures.</w:t>
      </w:r>
    </w:p>
    <w:p w14:paraId="1B58BDEE" w14:textId="77777777" w:rsidR="005F1477" w:rsidRPr="00A4268A" w:rsidRDefault="00000000">
      <w:pPr>
        <w:spacing w:before="240" w:line="276" w:lineRule="auto"/>
        <w:rPr>
          <w:rFonts w:eastAsia="Calibri"/>
        </w:rPr>
      </w:pPr>
      <w:r w:rsidRPr="00A4268A">
        <w:rPr>
          <w:rFonts w:eastAsia="Calibri"/>
        </w:rPr>
        <w:t>A comprehensive health and safety programme is implemented, including documented policies and procedures, regular health and safety meetings, hazard management, and incident reporting processes. Hazards, incidents, and identified risks are monitored and reviewed through health and safety systems.</w:t>
      </w:r>
    </w:p>
    <w:p w14:paraId="367B0643" w14:textId="77777777" w:rsidR="005F1477" w:rsidRPr="00A4268A" w:rsidRDefault="00000000">
      <w:pPr>
        <w:spacing w:before="240" w:line="276" w:lineRule="auto"/>
        <w:rPr>
          <w:rFonts w:eastAsia="Calibri"/>
        </w:rPr>
      </w:pPr>
      <w:r w:rsidRPr="00A4268A">
        <w:rPr>
          <w:rFonts w:eastAsia="Calibri"/>
        </w:rPr>
        <w:t>Human resource policies and procedures guide recruitment, orientation, staff education, and performance management processes. Staff complete a comprehensive orientation programme and participate in ongoing in-service education relevant to their roles, with access to external training opportunities. Staffing levels and skill mix are aligned with contractual requirements and resident acuity. Residents and family/whānau interviewed confirmed staffing levels supported timely care delivery and responsiveness to resident needs.</w:t>
      </w:r>
    </w:p>
    <w:p w14:paraId="28AC1806" w14:textId="77777777" w:rsidR="005F1477" w:rsidRPr="00A4268A" w:rsidRDefault="00000000">
      <w:pPr>
        <w:spacing w:before="240" w:line="276" w:lineRule="auto"/>
        <w:rPr>
          <w:rFonts w:eastAsia="Calibri"/>
        </w:rPr>
      </w:pPr>
      <w:r w:rsidRPr="00A4268A">
        <w:rPr>
          <w:rFonts w:eastAsia="Calibri"/>
        </w:rPr>
        <w:t>Resident information is collected, stored, and maintained securely, with access limited to authorised staff in accordance with privacy and confidentiality requirements.</w:t>
      </w:r>
    </w:p>
    <w:bookmarkEnd w:id="19"/>
    <w:p w14:paraId="6D22764B" w14:textId="77777777" w:rsidR="005F1477" w:rsidRPr="00A4268A" w:rsidRDefault="005F1477">
      <w:pPr>
        <w:spacing w:before="240" w:line="276" w:lineRule="auto"/>
        <w:rPr>
          <w:rFonts w:eastAsia="Calibri"/>
        </w:rPr>
      </w:pPr>
    </w:p>
    <w:p w14:paraId="5E210C76"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477" w14:paraId="10EB0AFE" w14:textId="77777777" w:rsidTr="00A4268A">
        <w:trPr>
          <w:cantSplit/>
        </w:trPr>
        <w:tc>
          <w:tcPr>
            <w:tcW w:w="10206" w:type="dxa"/>
            <w:vAlign w:val="center"/>
          </w:tcPr>
          <w:p w14:paraId="34E7F66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1E426E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8B55E2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411648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Residents are assessed by the Needs Assessment Service Coordination prior to entry as needing rest home, dementia, or hospital level care. Accurate information is available in an information pack and on the website. Prior to entry, residents and their family/whānau are able to visit the facility and meet with staff. </w:t>
      </w:r>
    </w:p>
    <w:p w14:paraId="4A4B4A7E" w14:textId="77777777" w:rsidR="005F1477" w:rsidRPr="00A4268A" w:rsidRDefault="00000000" w:rsidP="00621629">
      <w:pPr>
        <w:spacing w:before="240" w:line="276" w:lineRule="auto"/>
        <w:rPr>
          <w:rFonts w:eastAsia="Calibri"/>
        </w:rPr>
      </w:pPr>
      <w:r w:rsidRPr="00A4268A">
        <w:rPr>
          <w:rFonts w:eastAsia="Calibri"/>
        </w:rPr>
        <w:t>Residents receive comprehensive assessment on admission to identify their needs and preferences. From this, an initial care plan is developed. Care planning is completed in partnership with residents and their family/whānau. Residents and family/whānau are involved in care planning and evaluation processes, with multidisciplinary input evident within the clinical records reviewed.</w:t>
      </w:r>
    </w:p>
    <w:p w14:paraId="45759260" w14:textId="77777777" w:rsidR="005F1477" w:rsidRPr="00A4268A" w:rsidRDefault="00000000" w:rsidP="00621629">
      <w:pPr>
        <w:spacing w:before="240" w:line="276" w:lineRule="auto"/>
        <w:rPr>
          <w:rFonts w:eastAsia="Calibri"/>
        </w:rPr>
      </w:pPr>
      <w:r w:rsidRPr="00A4268A">
        <w:rPr>
          <w:rFonts w:eastAsia="Calibri"/>
        </w:rPr>
        <w:t>Medical care is provided by a contracted general practitioner, with regular clinical review and oversight. Multidisciplinary input and ongoing evaluation were evident within clinical documentation reviewed.</w:t>
      </w:r>
    </w:p>
    <w:p w14:paraId="4A7D351B" w14:textId="77777777" w:rsidR="005F1477" w:rsidRPr="00A4268A" w:rsidRDefault="00000000" w:rsidP="00621629">
      <w:pPr>
        <w:spacing w:before="240" w:line="276" w:lineRule="auto"/>
        <w:rPr>
          <w:rFonts w:eastAsia="Calibri"/>
        </w:rPr>
      </w:pPr>
      <w:r w:rsidRPr="00A4268A">
        <w:rPr>
          <w:rFonts w:eastAsia="Calibri"/>
        </w:rPr>
        <w:t>Both group and individual activities are planned by the activities coordinator, who identifies residents’ interests and aspirations. Activities are aimed at enhancing physical strength and balance, and mental and social wellbeing. Outings in the van are provided so residents continue to be part of the wider community.</w:t>
      </w:r>
    </w:p>
    <w:p w14:paraId="406B2A8B" w14:textId="77777777" w:rsidR="005F1477" w:rsidRPr="00A4268A" w:rsidRDefault="00000000" w:rsidP="00621629">
      <w:pPr>
        <w:spacing w:before="240" w:line="276" w:lineRule="auto"/>
        <w:rPr>
          <w:rFonts w:eastAsia="Calibri"/>
        </w:rPr>
      </w:pPr>
      <w:r w:rsidRPr="00A4268A">
        <w:rPr>
          <w:rFonts w:eastAsia="Calibri"/>
        </w:rPr>
        <w:t>Medication management systems comply with legislative and contractual requirements. Staff maintain competencies relevant to their roles and responsibilities. Changes in medications are discussed with residents and their family/whānau.</w:t>
      </w:r>
    </w:p>
    <w:p w14:paraId="6A4BF940" w14:textId="77777777" w:rsidR="005F1477" w:rsidRPr="00A4268A" w:rsidRDefault="00000000" w:rsidP="00621629">
      <w:pPr>
        <w:spacing w:before="240" w:line="276" w:lineRule="auto"/>
        <w:rPr>
          <w:rFonts w:eastAsia="Calibri"/>
        </w:rPr>
      </w:pPr>
      <w:r w:rsidRPr="00A4268A">
        <w:rPr>
          <w:rFonts w:eastAsia="Calibri"/>
        </w:rPr>
        <w:t>Food services support residents’ nutritional needs and comply with food safety requirements. Nutritional supplements prescribed by a dietitian or general practitioner are available. The contracted service has a current food control plan. Transfer and discharge are planned processes that are communicated to residents and family/whānau.</w:t>
      </w:r>
    </w:p>
    <w:bookmarkEnd w:id="22"/>
    <w:p w14:paraId="7FA5F585" w14:textId="77777777" w:rsidR="005F1477" w:rsidRPr="00A4268A" w:rsidRDefault="005F1477" w:rsidP="00621629">
      <w:pPr>
        <w:spacing w:before="240" w:line="276" w:lineRule="auto"/>
        <w:rPr>
          <w:rFonts w:eastAsia="Calibri"/>
        </w:rPr>
      </w:pPr>
    </w:p>
    <w:p w14:paraId="1CC8F763"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477" w14:paraId="5BD6B306" w14:textId="77777777" w:rsidTr="00A4268A">
        <w:trPr>
          <w:cantSplit/>
        </w:trPr>
        <w:tc>
          <w:tcPr>
            <w:tcW w:w="10206" w:type="dxa"/>
            <w:vAlign w:val="center"/>
          </w:tcPr>
          <w:p w14:paraId="64C7656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08A3BD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225B67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69ED04F"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communal areas and have safe access to outdoor areas, seating, and shade. There are communal toilets situated close to lounge areas with appropriate signage. Resident rooms are personalised.</w:t>
      </w:r>
    </w:p>
    <w:p w14:paraId="25AA4C74" w14:textId="77777777" w:rsidR="005F1477" w:rsidRPr="00A4268A" w:rsidRDefault="00000000">
      <w:pPr>
        <w:spacing w:before="240" w:line="276" w:lineRule="auto"/>
        <w:rPr>
          <w:rFonts w:eastAsia="Calibri"/>
        </w:rPr>
      </w:pPr>
      <w:r w:rsidRPr="00A4268A">
        <w:rPr>
          <w:rFonts w:eastAsia="Calibri"/>
        </w:rPr>
        <w:t>Documented systems support essential, emergency, and security services. Staff have planned and implemented strategies for emergency management. There is always a staff member on duty with a current first aid certificate. All resident rooms have call bells, which are within easy reach of residents.</w:t>
      </w:r>
    </w:p>
    <w:bookmarkEnd w:id="25"/>
    <w:p w14:paraId="1143CB3F" w14:textId="77777777" w:rsidR="005F1477" w:rsidRPr="00A4268A" w:rsidRDefault="005F1477">
      <w:pPr>
        <w:spacing w:before="240" w:line="276" w:lineRule="auto"/>
        <w:rPr>
          <w:rFonts w:eastAsia="Calibri"/>
        </w:rPr>
      </w:pPr>
    </w:p>
    <w:p w14:paraId="70D8DFD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477" w14:paraId="0DBF382D" w14:textId="77777777" w:rsidTr="00A4268A">
        <w:trPr>
          <w:cantSplit/>
        </w:trPr>
        <w:tc>
          <w:tcPr>
            <w:tcW w:w="10206" w:type="dxa"/>
            <w:vAlign w:val="center"/>
          </w:tcPr>
          <w:p w14:paraId="4B101E8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470491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2B17AC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BDAC5B3"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and antimicrobial stewardship programmes align with the size and complexity of the service.  The clinical manager is the infection prevention and control coordinator. </w:t>
      </w:r>
    </w:p>
    <w:p w14:paraId="12DF5C71" w14:textId="77777777" w:rsidR="005F1477" w:rsidRPr="00A4268A" w:rsidRDefault="00000000">
      <w:pPr>
        <w:spacing w:before="240" w:line="276" w:lineRule="auto"/>
        <w:rPr>
          <w:rFonts w:eastAsia="Calibri"/>
        </w:rPr>
      </w:pPr>
      <w:r w:rsidRPr="00A4268A">
        <w:rPr>
          <w:rFonts w:eastAsia="Calibri"/>
        </w:rPr>
        <w:t>The service maintains access to external infection prevention and control expertise and advice as required.</w:t>
      </w:r>
    </w:p>
    <w:p w14:paraId="1DEA0AA2" w14:textId="77777777" w:rsidR="005F1477" w:rsidRPr="00A4268A" w:rsidRDefault="00000000">
      <w:pPr>
        <w:spacing w:before="240" w:line="276" w:lineRule="auto"/>
        <w:rPr>
          <w:rFonts w:eastAsia="Calibri"/>
        </w:rPr>
      </w:pPr>
      <w:r w:rsidRPr="00A4268A">
        <w:rPr>
          <w:rFonts w:eastAsia="Calibri"/>
        </w:rPr>
        <w:lastRenderedPageBreak/>
        <w:t xml:space="preserve">There are documented outbreak response and pandemic management plans. </w:t>
      </w:r>
    </w:p>
    <w:p w14:paraId="36A6A971" w14:textId="77777777" w:rsidR="005F1477" w:rsidRPr="00A4268A" w:rsidRDefault="00000000">
      <w:pPr>
        <w:spacing w:before="240" w:line="276" w:lineRule="auto"/>
        <w:rPr>
          <w:rFonts w:eastAsia="Calibri"/>
        </w:rPr>
      </w:pPr>
      <w:r w:rsidRPr="00A4268A">
        <w:rPr>
          <w:rFonts w:eastAsia="Calibri"/>
        </w:rPr>
        <w:t>Staff complete infection prevention and control education relevant to their roles and responsibilities. Infection prevention resources and personal protective equipment were available throughout the facility.</w:t>
      </w:r>
    </w:p>
    <w:p w14:paraId="32BF1D8E" w14:textId="77777777" w:rsidR="005F1477" w:rsidRPr="00A4268A" w:rsidRDefault="00000000">
      <w:pPr>
        <w:spacing w:before="240" w:line="276" w:lineRule="auto"/>
        <w:rPr>
          <w:rFonts w:eastAsia="Calibri"/>
        </w:rPr>
      </w:pPr>
      <w:r w:rsidRPr="00A4268A">
        <w:rPr>
          <w:rFonts w:eastAsia="Calibri"/>
        </w:rPr>
        <w:t>Policies and procedures guide infection prevention and control practices, antimicrobial stewardship, cleaning and laundry services, waste management, and environmental controls.</w:t>
      </w:r>
    </w:p>
    <w:p w14:paraId="68DDB1B1" w14:textId="77777777" w:rsidR="005F1477" w:rsidRPr="00A4268A" w:rsidRDefault="00000000">
      <w:pPr>
        <w:spacing w:before="240" w:line="276" w:lineRule="auto"/>
        <w:rPr>
          <w:rFonts w:eastAsia="Calibri"/>
        </w:rPr>
      </w:pPr>
      <w:r w:rsidRPr="00A4268A">
        <w:rPr>
          <w:rFonts w:eastAsia="Calibri"/>
        </w:rPr>
        <w:t>Infection surveillance information is monitored, analysed, and reported through the quality management systems. The service has managed five outbreak events since the previous audit.</w:t>
      </w:r>
    </w:p>
    <w:bookmarkEnd w:id="28"/>
    <w:p w14:paraId="1BF6BCBA" w14:textId="77777777" w:rsidR="005F1477" w:rsidRPr="00A4268A" w:rsidRDefault="005F1477">
      <w:pPr>
        <w:spacing w:before="240" w:line="276" w:lineRule="auto"/>
        <w:rPr>
          <w:rFonts w:eastAsia="Calibri"/>
        </w:rPr>
      </w:pPr>
    </w:p>
    <w:p w14:paraId="63B2F4D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F1477" w14:paraId="0D6F0BE0" w14:textId="77777777" w:rsidTr="00A4268A">
        <w:trPr>
          <w:cantSplit/>
        </w:trPr>
        <w:tc>
          <w:tcPr>
            <w:tcW w:w="10206" w:type="dxa"/>
            <w:vAlign w:val="center"/>
          </w:tcPr>
          <w:p w14:paraId="63681B6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BEFE77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D9021D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82750E3" w14:textId="77777777" w:rsidR="00000000" w:rsidRDefault="00000000">
      <w:pPr>
        <w:spacing w:before="240" w:line="276" w:lineRule="auto"/>
        <w:rPr>
          <w:rFonts w:eastAsia="Calibri"/>
        </w:rPr>
      </w:pPr>
      <w:bookmarkStart w:id="31" w:name="InfectionPreventionAndControl"/>
      <w:r w:rsidRPr="00A4268A">
        <w:rPr>
          <w:rFonts w:eastAsia="Calibri"/>
        </w:rPr>
        <w:t xml:space="preserve">Leadership supports restraint minimisation and elimination through established restraint oversight and review processes. Restraint elimination and safe practice policies and procedures are in place. Restraint elimination is overseen by the restraint coordinator. The facility has one resident using restraint. Use of restraints is considered as a last resort, only after all other options were explored. Education is provided to staff on restraint minimisation, and the management of behaviours that may challenge. </w:t>
      </w:r>
    </w:p>
    <w:bookmarkEnd w:id="31"/>
    <w:p w14:paraId="1756FD5E" w14:textId="77777777" w:rsidR="005F1477" w:rsidRPr="00A4268A" w:rsidRDefault="005F1477">
      <w:pPr>
        <w:spacing w:before="240" w:line="276" w:lineRule="auto"/>
        <w:rPr>
          <w:rFonts w:eastAsia="Calibri"/>
        </w:rPr>
      </w:pPr>
    </w:p>
    <w:p w14:paraId="7F42BE02" w14:textId="77777777" w:rsidR="00000000" w:rsidRDefault="00000000" w:rsidP="000E6E02">
      <w:pPr>
        <w:pStyle w:val="Heading2"/>
        <w:spacing w:before="0"/>
        <w:rPr>
          <w:rFonts w:cs="Arial"/>
        </w:rPr>
      </w:pPr>
      <w:r>
        <w:rPr>
          <w:rFonts w:cs="Arial"/>
        </w:rPr>
        <w:lastRenderedPageBreak/>
        <w:t>Summary of attainment</w:t>
      </w:r>
    </w:p>
    <w:p w14:paraId="3E80622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F1477" w14:paraId="122F5FE6" w14:textId="77777777">
        <w:tc>
          <w:tcPr>
            <w:tcW w:w="1384" w:type="dxa"/>
            <w:vAlign w:val="center"/>
          </w:tcPr>
          <w:p w14:paraId="5E41CC0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D3D174A" w14:textId="77777777" w:rsidR="00000000" w:rsidRDefault="00000000">
            <w:pPr>
              <w:keepNext/>
              <w:spacing w:before="60" w:after="60"/>
              <w:jc w:val="center"/>
              <w:rPr>
                <w:rFonts w:cs="Arial"/>
                <w:b/>
                <w:sz w:val="20"/>
                <w:szCs w:val="20"/>
              </w:rPr>
            </w:pPr>
            <w:r>
              <w:rPr>
                <w:rFonts w:cs="Arial"/>
                <w:b/>
                <w:sz w:val="20"/>
                <w:szCs w:val="20"/>
              </w:rPr>
              <w:t>Continuous Improvement</w:t>
            </w:r>
          </w:p>
          <w:p w14:paraId="4BB3373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5592D51" w14:textId="77777777" w:rsidR="00000000" w:rsidRDefault="00000000">
            <w:pPr>
              <w:keepNext/>
              <w:spacing w:before="60" w:after="60"/>
              <w:jc w:val="center"/>
              <w:rPr>
                <w:rFonts w:cs="Arial"/>
                <w:b/>
                <w:sz w:val="20"/>
                <w:szCs w:val="20"/>
              </w:rPr>
            </w:pPr>
            <w:r>
              <w:rPr>
                <w:rFonts w:cs="Arial"/>
                <w:b/>
                <w:sz w:val="20"/>
                <w:szCs w:val="20"/>
              </w:rPr>
              <w:t>Fully Attained</w:t>
            </w:r>
          </w:p>
          <w:p w14:paraId="392C401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1A366A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4A60CA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13F4EF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4C5F2D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902CF8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BE0D75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BB3234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25CB3C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968DB0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6A7E600" w14:textId="77777777" w:rsidR="00000000" w:rsidRDefault="00000000">
            <w:pPr>
              <w:keepNext/>
              <w:spacing w:before="60" w:after="60"/>
              <w:jc w:val="center"/>
              <w:rPr>
                <w:rFonts w:cs="Arial"/>
                <w:b/>
                <w:sz w:val="20"/>
                <w:szCs w:val="20"/>
              </w:rPr>
            </w:pPr>
            <w:r>
              <w:rPr>
                <w:rFonts w:cs="Arial"/>
                <w:b/>
                <w:sz w:val="20"/>
                <w:szCs w:val="20"/>
              </w:rPr>
              <w:t>(PA Critical)</w:t>
            </w:r>
          </w:p>
        </w:tc>
      </w:tr>
      <w:tr w:rsidR="005F1477" w14:paraId="12660644" w14:textId="77777777">
        <w:tc>
          <w:tcPr>
            <w:tcW w:w="1384" w:type="dxa"/>
            <w:vAlign w:val="center"/>
          </w:tcPr>
          <w:p w14:paraId="3E7EC27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FF7F74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6D6054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5B96691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44B46F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6EE4BD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EE1713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9C0541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F1477" w14:paraId="66D9982A" w14:textId="77777777">
        <w:tc>
          <w:tcPr>
            <w:tcW w:w="1384" w:type="dxa"/>
            <w:vAlign w:val="center"/>
          </w:tcPr>
          <w:p w14:paraId="6F0B1C5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84C2EC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3DAC0A4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175</w:t>
            </w:r>
            <w:bookmarkEnd w:id="40"/>
          </w:p>
        </w:tc>
        <w:tc>
          <w:tcPr>
            <w:tcW w:w="1843" w:type="dxa"/>
            <w:vAlign w:val="center"/>
          </w:tcPr>
          <w:p w14:paraId="0C12E1D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B6DE63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225BD4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CDAF27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695408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4AF7FA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F1477" w14:paraId="4D387267" w14:textId="77777777">
        <w:tc>
          <w:tcPr>
            <w:tcW w:w="1384" w:type="dxa"/>
            <w:vAlign w:val="center"/>
          </w:tcPr>
          <w:p w14:paraId="1BC07E2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2B3CA1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65D029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9383437" w14:textId="77777777" w:rsidR="00000000" w:rsidRDefault="00000000">
            <w:pPr>
              <w:keepNext/>
              <w:spacing w:before="60" w:after="60"/>
              <w:jc w:val="center"/>
              <w:rPr>
                <w:rFonts w:cs="Arial"/>
                <w:b/>
                <w:sz w:val="20"/>
                <w:szCs w:val="20"/>
              </w:rPr>
            </w:pPr>
            <w:r>
              <w:rPr>
                <w:rFonts w:cs="Arial"/>
                <w:b/>
                <w:sz w:val="20"/>
                <w:szCs w:val="20"/>
              </w:rPr>
              <w:t>Unattained Low Risk</w:t>
            </w:r>
          </w:p>
          <w:p w14:paraId="3C37FD0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AF276E4" w14:textId="77777777" w:rsidR="00000000" w:rsidRDefault="00000000">
            <w:pPr>
              <w:keepNext/>
              <w:spacing w:before="60" w:after="60"/>
              <w:jc w:val="center"/>
              <w:rPr>
                <w:rFonts w:cs="Arial"/>
                <w:b/>
                <w:sz w:val="20"/>
                <w:szCs w:val="20"/>
              </w:rPr>
            </w:pPr>
            <w:r>
              <w:rPr>
                <w:rFonts w:cs="Arial"/>
                <w:b/>
                <w:sz w:val="20"/>
                <w:szCs w:val="20"/>
              </w:rPr>
              <w:t>Unattained Moderate Risk</w:t>
            </w:r>
          </w:p>
          <w:p w14:paraId="52C7ED0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ADC39F2" w14:textId="77777777" w:rsidR="00000000" w:rsidRDefault="00000000">
            <w:pPr>
              <w:keepNext/>
              <w:spacing w:before="60" w:after="60"/>
              <w:jc w:val="center"/>
              <w:rPr>
                <w:rFonts w:cs="Arial"/>
                <w:b/>
                <w:sz w:val="20"/>
                <w:szCs w:val="20"/>
              </w:rPr>
            </w:pPr>
            <w:r>
              <w:rPr>
                <w:rFonts w:cs="Arial"/>
                <w:b/>
                <w:sz w:val="20"/>
                <w:szCs w:val="20"/>
              </w:rPr>
              <w:t>Unattained High Risk</w:t>
            </w:r>
          </w:p>
          <w:p w14:paraId="4DA7D90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B3E7CEC" w14:textId="77777777" w:rsidR="00000000" w:rsidRDefault="00000000">
            <w:pPr>
              <w:keepNext/>
              <w:spacing w:before="60" w:after="60"/>
              <w:jc w:val="center"/>
              <w:rPr>
                <w:rFonts w:cs="Arial"/>
                <w:b/>
                <w:sz w:val="20"/>
                <w:szCs w:val="20"/>
              </w:rPr>
            </w:pPr>
            <w:r>
              <w:rPr>
                <w:rFonts w:cs="Arial"/>
                <w:b/>
                <w:sz w:val="20"/>
                <w:szCs w:val="20"/>
              </w:rPr>
              <w:t>Unattained Critical Risk</w:t>
            </w:r>
          </w:p>
          <w:p w14:paraId="674B4239" w14:textId="77777777" w:rsidR="00000000" w:rsidRDefault="00000000">
            <w:pPr>
              <w:keepNext/>
              <w:spacing w:before="60" w:after="60"/>
              <w:jc w:val="center"/>
              <w:rPr>
                <w:rFonts w:cs="Arial"/>
                <w:b/>
                <w:sz w:val="20"/>
                <w:szCs w:val="20"/>
              </w:rPr>
            </w:pPr>
            <w:r>
              <w:rPr>
                <w:rFonts w:cs="Arial"/>
                <w:b/>
                <w:sz w:val="20"/>
                <w:szCs w:val="20"/>
              </w:rPr>
              <w:t>(UA Critical)</w:t>
            </w:r>
          </w:p>
        </w:tc>
      </w:tr>
      <w:tr w:rsidR="005F1477" w14:paraId="386DDFB1" w14:textId="77777777">
        <w:tc>
          <w:tcPr>
            <w:tcW w:w="1384" w:type="dxa"/>
            <w:vAlign w:val="center"/>
          </w:tcPr>
          <w:p w14:paraId="0989B04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23BC1D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9877A1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D62C3C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0FDA5D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DCF654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F1477" w14:paraId="3A1E8127" w14:textId="77777777">
        <w:tc>
          <w:tcPr>
            <w:tcW w:w="1384" w:type="dxa"/>
            <w:vAlign w:val="center"/>
          </w:tcPr>
          <w:p w14:paraId="6A2B486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9866BE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4E5F20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483CFF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FCDF82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BB56CD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4D7C5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AA8519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64F50A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BD6942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1356"/>
        <w:gridCol w:w="6557"/>
      </w:tblGrid>
      <w:tr w:rsidR="005F1477" w14:paraId="27BC2880" w14:textId="77777777">
        <w:tc>
          <w:tcPr>
            <w:tcW w:w="0" w:type="auto"/>
          </w:tcPr>
          <w:p w14:paraId="21FE627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713BE4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7878B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F1477" w14:paraId="642B8E53" w14:textId="77777777">
        <w:tc>
          <w:tcPr>
            <w:tcW w:w="0" w:type="auto"/>
          </w:tcPr>
          <w:p w14:paraId="786A816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8F4250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93CCC04" w14:textId="77777777" w:rsidR="00000000" w:rsidRPr="00BE00C7" w:rsidRDefault="00000000" w:rsidP="00BE00C7">
            <w:pPr>
              <w:pStyle w:val="OutcomeDescription"/>
              <w:spacing w:before="120" w:after="120"/>
              <w:rPr>
                <w:rFonts w:cs="Arial"/>
                <w:lang w:eastAsia="en-NZ"/>
              </w:rPr>
            </w:pPr>
          </w:p>
        </w:tc>
        <w:tc>
          <w:tcPr>
            <w:tcW w:w="0" w:type="auto"/>
          </w:tcPr>
          <w:p w14:paraId="6C6B8C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06262F" w14:textId="77777777" w:rsidR="00000000" w:rsidRPr="00BE00C7" w:rsidRDefault="00000000" w:rsidP="00BE00C7">
            <w:pPr>
              <w:pStyle w:val="OutcomeDescription"/>
              <w:spacing w:before="120" w:after="120"/>
              <w:rPr>
                <w:rFonts w:cs="Arial"/>
                <w:lang w:eastAsia="en-NZ"/>
              </w:rPr>
            </w:pPr>
            <w:r w:rsidRPr="00BE00C7">
              <w:rPr>
                <w:rFonts w:cs="Arial"/>
                <w:lang w:eastAsia="en-NZ"/>
              </w:rPr>
              <w:t>Birchleigh Residential Care Centre has one resident who identifies as Māori. Assessments, care planning, and service delivery align with the organisation’s Māori Health Plan, which incorporates Māori models of health and Te Tiriti o Waitangi principles. The plan outline supports Māori to achieve their health aspirations, including mana motuhake. It is supported by the Building Closer Partnerships with Māori framework, which guides engagement with Māori and whānau and promotes partnership</w:t>
            </w:r>
            <w:r w:rsidRPr="00BE00C7">
              <w:rPr>
                <w:rFonts w:cs="Arial"/>
                <w:lang w:eastAsia="en-NZ"/>
              </w:rPr>
              <w:noBreakHyphen/>
              <w:t>based care.</w:t>
            </w:r>
          </w:p>
          <w:p w14:paraId="07F3C7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Leadership supports culturally safe service delivery through the organisation’s team values framework, developed collaboratively with staff. The values statement “Caring isn’t what we do, it’s who we are”, supports a service culture that recognises dignity, identity, and culturally responsive care. The inclusion of te reo Māori within the values framework supports normalisation of Māori language and cultural concepts within the service environment. </w:t>
            </w:r>
          </w:p>
          <w:p w14:paraId="2E3729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chief executive described that the service has access to Kaiawhi Wairua support through the Otago Tertiary Chaplaincy Trust Board, providing external Māori cultural guidance for residents, whānau, staff, and management. </w:t>
            </w:r>
          </w:p>
          <w:p w14:paraId="1538FE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described ongoing review of organisational </w:t>
            </w:r>
            <w:r w:rsidRPr="00BE00C7">
              <w:rPr>
                <w:rFonts w:cs="Arial"/>
                <w:lang w:eastAsia="en-NZ"/>
              </w:rPr>
              <w:lastRenderedPageBreak/>
              <w:t>practices to support health equity and culturally responsive care. Māori health resources and equity guidance documents are available to staff to support equitable service delivery and improve health outcomes for Māori.</w:t>
            </w:r>
          </w:p>
          <w:p w14:paraId="4688CB9E" w14:textId="77777777" w:rsidR="00000000" w:rsidRPr="00BE00C7" w:rsidRDefault="00000000" w:rsidP="00BE00C7">
            <w:pPr>
              <w:pStyle w:val="OutcomeDescription"/>
              <w:spacing w:before="120" w:after="120"/>
              <w:rPr>
                <w:rFonts w:cs="Arial"/>
                <w:lang w:eastAsia="en-NZ"/>
              </w:rPr>
            </w:pPr>
            <w:r w:rsidRPr="00BE00C7">
              <w:rPr>
                <w:rFonts w:cs="Arial"/>
                <w:lang w:eastAsia="en-NZ"/>
              </w:rPr>
              <w:t>Birchleigh Residential Care Centre has a diverse workforce that reflects the needs of residents receiving care and support. The recruitment and human resource framework support equitable employment practices, including active efforts to increase Māori workforce capacity. The service employs staff members who identify as Māori and is committed to retaining and further growing Māori representation. Partnerships with Māori are strengthened through engagement with staff, residents, and whānau, including culturally responsive practices during assessment, care planning, and review processes.</w:t>
            </w:r>
          </w:p>
          <w:p w14:paraId="08F8590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a member of the Board, the management team (chief executive, executive assistant, clinical manager, and three nurse managers), and 24 staff members (one enrolled nurse (also the training / education coordinator) five registered nurses, eleven health care assistants (including one mobility assistant), one maintenance officer, two cleaners, one laundry staff member, and three activities assistants) confirmed understanding of culturally safe practice and the importance of respecting mana motuhake. Staff described incorporating cultural considerations into daily care and supporting residents’ individual values, beliefs, spirituality, and whānau involvement in care delivery.</w:t>
            </w:r>
          </w:p>
          <w:p w14:paraId="3A7CE35F" w14:textId="77777777" w:rsidR="00000000" w:rsidRPr="00BE00C7" w:rsidRDefault="00000000" w:rsidP="00BE00C7">
            <w:pPr>
              <w:pStyle w:val="OutcomeDescription"/>
              <w:spacing w:before="120" w:after="120"/>
              <w:rPr>
                <w:rFonts w:cs="Arial"/>
                <w:lang w:eastAsia="en-NZ"/>
              </w:rPr>
            </w:pPr>
          </w:p>
        </w:tc>
      </w:tr>
      <w:tr w:rsidR="005F1477" w14:paraId="1BEF31B4" w14:textId="77777777">
        <w:tc>
          <w:tcPr>
            <w:tcW w:w="0" w:type="auto"/>
          </w:tcPr>
          <w:p w14:paraId="75FFE5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51B5B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5836125" w14:textId="77777777" w:rsidR="00000000" w:rsidRPr="00BE00C7" w:rsidRDefault="00000000" w:rsidP="00BE00C7">
            <w:pPr>
              <w:pStyle w:val="OutcomeDescription"/>
              <w:spacing w:before="120" w:after="120"/>
              <w:rPr>
                <w:rFonts w:cs="Arial"/>
                <w:lang w:eastAsia="en-NZ"/>
              </w:rPr>
            </w:pPr>
          </w:p>
        </w:tc>
        <w:tc>
          <w:tcPr>
            <w:tcW w:w="0" w:type="auto"/>
          </w:tcPr>
          <w:p w14:paraId="0C329A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6902C4" w14:textId="77777777" w:rsidR="00000000" w:rsidRPr="00BE00C7" w:rsidRDefault="00000000" w:rsidP="00BE00C7">
            <w:pPr>
              <w:pStyle w:val="OutcomeDescription"/>
              <w:spacing w:before="120" w:after="120"/>
              <w:rPr>
                <w:rFonts w:cs="Arial"/>
                <w:lang w:eastAsia="en-NZ"/>
              </w:rPr>
            </w:pPr>
            <w:r w:rsidRPr="00BE00C7">
              <w:rPr>
                <w:rFonts w:cs="Arial"/>
                <w:lang w:eastAsia="en-NZ"/>
              </w:rPr>
              <w:t>Birchleigh Residential Care Centre has a Pacific people’s culture and ethnicity awareness policy that guides service delivery, which outlines requirements for delivering culturally appropriate services to Pacific peoples. The policy recognises Pacific cultural values, beliefs, spirituality, and practices, and supports family/aiga-centred care planning and decision making.</w:t>
            </w:r>
          </w:p>
          <w:p w14:paraId="339BC2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aligns with the Pacific Health and Wellbeing Action Plan 2020–2025 to guide culturally appropriate care and support equitable health outcomes for Pacific peoples. Cultural preferences and ethnicity information are identified during admission and assessment processes to support individualised care planning.</w:t>
            </w:r>
          </w:p>
          <w:p w14:paraId="797B52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While there were no residents identifying as Pasifika at the time of the audit, there were staff members who identified as Pasifika. Staff interviewed demonstrated awareness of culturally appropriate care practices, including respectful communication, spirituality, and the importance of family/aiga involvement when supporting Pacific peoples.</w:t>
            </w:r>
          </w:p>
          <w:p w14:paraId="0B21A2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external cultural support and guidance through the Worldwide Mosaic Team, who provide education, advice, and support relating to Pacific and other cultures. The service also has access to Pacific Trust Otago for additional Pacific cultural guidance and support if required.</w:t>
            </w:r>
          </w:p>
          <w:p w14:paraId="2466EF18" w14:textId="77777777" w:rsidR="00000000" w:rsidRPr="00BE00C7" w:rsidRDefault="00000000" w:rsidP="00BE00C7">
            <w:pPr>
              <w:pStyle w:val="OutcomeDescription"/>
              <w:spacing w:before="120" w:after="120"/>
              <w:rPr>
                <w:rFonts w:cs="Arial"/>
                <w:lang w:eastAsia="en-NZ"/>
              </w:rPr>
            </w:pPr>
          </w:p>
        </w:tc>
      </w:tr>
      <w:tr w:rsidR="005F1477" w14:paraId="50592B2B" w14:textId="77777777">
        <w:tc>
          <w:tcPr>
            <w:tcW w:w="0" w:type="auto"/>
          </w:tcPr>
          <w:p w14:paraId="425292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4DA20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F0F49A8" w14:textId="77777777" w:rsidR="00000000" w:rsidRPr="00BE00C7" w:rsidRDefault="00000000" w:rsidP="00BE00C7">
            <w:pPr>
              <w:pStyle w:val="OutcomeDescription"/>
              <w:spacing w:before="120" w:after="120"/>
              <w:rPr>
                <w:rFonts w:cs="Arial"/>
                <w:lang w:eastAsia="en-NZ"/>
              </w:rPr>
            </w:pPr>
          </w:p>
        </w:tc>
        <w:tc>
          <w:tcPr>
            <w:tcW w:w="0" w:type="auto"/>
          </w:tcPr>
          <w:p w14:paraId="3889B0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4DFC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throughout the facility, including English and te reo Māori versions, to ensure residents and visitors have access to information regarding their rights. Information relating to the Nationwide Health and Disability Advocacy Service is also available within the service. Policies relating to the Code of Rights, informed consent, privacy, confidentiality, communication, and human rights guide staff practice and support delivery of services, consistent with residents’ rights.</w:t>
            </w:r>
          </w:p>
          <w:p w14:paraId="6BCE640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informed of their rights on admission and are supported to understand and exercise these rights throughout their stay. The service provides opportunities for residents and family/whānau to discuss and clarify their rights through resident meetings, family/whānau meetings, individual discussions, surveys, and an open-door management approach. Meeting minutes reviewed evidenced follow-up of matters raised by residents and family/whānau.</w:t>
            </w:r>
          </w:p>
          <w:p w14:paraId="67E0BC9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six residents (two rest home and four hospital residents) and twelve family/ whanau (five hospital, five dementia and two rest home) confirmed that residents and family/whānau are supported to participate in care discussions, decision-making, and service feedback processes.</w:t>
            </w:r>
          </w:p>
          <w:p w14:paraId="33B072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appointed a resident advocate, who supports residents to raise feedback and concerns, including the option to remain anonymous during resident meetings. Residents and family/whānau </w:t>
            </w:r>
            <w:r w:rsidRPr="00BE00C7">
              <w:rPr>
                <w:rFonts w:cs="Arial"/>
                <w:lang w:eastAsia="en-NZ"/>
              </w:rPr>
              <w:lastRenderedPageBreak/>
              <w:t>are informed of their right to access independent advocacy services and support persons of their choice. Advocacy services are linked to the complaints process and are available to residents and family/whānau as required.</w:t>
            </w:r>
          </w:p>
          <w:p w14:paraId="132883A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stated that staff communicate respectfully and support residents to exercise choice, independence, and participation in decision-making. Interactions observed between staff and residents during the audit were respectful. Documentation reviewed confirmed resident and family/whānau involvement in admission, care planning, communication, and feedback processes.</w:t>
            </w:r>
          </w:p>
          <w:p w14:paraId="144FD9D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understanding of residents’ rights and the expectation these are upheld in all aspects of service delivery. Staff described supporting residents to maintain privacy, dignity, autonomy, and participation in daily routines and care decisions. Staff receive education relating to the Code, advocacy services, privacy, confidentiality, and communication through orientation, and the ongoing education programme.</w:t>
            </w:r>
          </w:p>
          <w:p w14:paraId="5663DE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chief executive and clinical manager described commitment to recognising Māori mana motuhake and supporting resident autonomy and self-determination.</w:t>
            </w:r>
          </w:p>
          <w:p w14:paraId="50510C7E" w14:textId="77777777" w:rsidR="00000000" w:rsidRPr="00BE00C7" w:rsidRDefault="00000000" w:rsidP="00BE00C7">
            <w:pPr>
              <w:pStyle w:val="OutcomeDescription"/>
              <w:spacing w:before="120" w:after="120"/>
              <w:rPr>
                <w:rFonts w:cs="Arial"/>
                <w:lang w:eastAsia="en-NZ"/>
              </w:rPr>
            </w:pPr>
          </w:p>
        </w:tc>
      </w:tr>
      <w:tr w:rsidR="005F1477" w14:paraId="1A29BFD6" w14:textId="77777777">
        <w:tc>
          <w:tcPr>
            <w:tcW w:w="0" w:type="auto"/>
          </w:tcPr>
          <w:p w14:paraId="07D9F1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F23F5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1921E97" w14:textId="77777777" w:rsidR="00000000" w:rsidRPr="00BE00C7" w:rsidRDefault="00000000" w:rsidP="00BE00C7">
            <w:pPr>
              <w:pStyle w:val="OutcomeDescription"/>
              <w:spacing w:before="120" w:after="120"/>
              <w:rPr>
                <w:rFonts w:cs="Arial"/>
                <w:lang w:eastAsia="en-NZ"/>
              </w:rPr>
            </w:pPr>
          </w:p>
        </w:tc>
        <w:tc>
          <w:tcPr>
            <w:tcW w:w="0" w:type="auto"/>
          </w:tcPr>
          <w:p w14:paraId="4DAC54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2653E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staff file reviews, observations, and interviews confirms that Birchleigh Residential Care Centre provides services that respect residents’ dignity, privacy, independence, and individuality, including their values, beliefs, and preferences. Residents and family/whānau reported that residents are treated respectfully and are supported to make choices about their care, daily routines, and activities. Staff were observed to maintain privacy and confidentiality at all times.</w:t>
            </w:r>
          </w:p>
          <w:p w14:paraId="446ECEE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share what is important to them during admission, assessment, and care planning processes, with personal preferences, cultural needs, spiritual beliefs, and goals reflected in care documentation. Residents and family/whānau participate in care planning and review processes.</w:t>
            </w:r>
          </w:p>
          <w:p w14:paraId="6A03DD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demonstrates an inclusive approach that recognises residents’ diverse identities, supported by policies and staff education in cultural awareness, diversity, dignity, and respectful care. Staff demonstrated understanding of supporting residents’ individuality and choices in daily practice.</w:t>
            </w:r>
          </w:p>
          <w:p w14:paraId="314A5F6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maintain independence and participate in meaningful activities of their choice, with care planning identifying individual support needs and preferences.</w:t>
            </w:r>
          </w:p>
          <w:p w14:paraId="0D3A8C6C" w14:textId="77777777" w:rsidR="00000000" w:rsidRPr="00BE00C7" w:rsidRDefault="00000000" w:rsidP="00BE00C7">
            <w:pPr>
              <w:pStyle w:val="OutcomeDescription"/>
              <w:spacing w:before="120" w:after="120"/>
              <w:rPr>
                <w:rFonts w:cs="Arial"/>
                <w:lang w:eastAsia="en-NZ"/>
              </w:rPr>
            </w:pPr>
          </w:p>
        </w:tc>
      </w:tr>
      <w:tr w:rsidR="005F1477" w14:paraId="2D3161DB" w14:textId="77777777">
        <w:tc>
          <w:tcPr>
            <w:tcW w:w="0" w:type="auto"/>
          </w:tcPr>
          <w:p w14:paraId="4EB13B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051DC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F76D832" w14:textId="77777777" w:rsidR="00000000" w:rsidRPr="00BE00C7" w:rsidRDefault="00000000" w:rsidP="00BE00C7">
            <w:pPr>
              <w:pStyle w:val="OutcomeDescription"/>
              <w:spacing w:before="120" w:after="120"/>
              <w:rPr>
                <w:rFonts w:cs="Arial"/>
                <w:lang w:eastAsia="en-NZ"/>
              </w:rPr>
            </w:pPr>
          </w:p>
        </w:tc>
        <w:tc>
          <w:tcPr>
            <w:tcW w:w="0" w:type="auto"/>
          </w:tcPr>
          <w:p w14:paraId="6D50D9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C1257B"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relating to abuse and neglect prevention, code of conduct, professional boundaries, human rights, and equitable practice guide staff practice. Staff sign the employee handbook and code of conduct on commencement of employment, and professional boundaries are supported through job descriptions, education, and ongoing competency assessment.</w:t>
            </w:r>
          </w:p>
          <w:p w14:paraId="79C7B19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that residents feel safe within the service. Staff interviews and education records evidenced understanding of abuse and neglect indicators, reporting requirements, professional boundaries, and safe care practices. Staff described clear processes for escalating concerns and reporting actual or suspected abuse or neglect. No evidence of discrimination, coercion, abuse, neglect, exploitation, or revictimization was identified during the audit.</w:t>
            </w:r>
          </w:p>
          <w:p w14:paraId="7CF469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promotes an inclusive workplace culture and equitable practice. Policies relating to diversity, equity, and inclusiveness support staff to recognise and address bias, racism, and inequitable treatment. Staff reported they feel confident raising concerns, including those relating to institutional or systemic racism, and that these would be addressed appropriately.</w:t>
            </w:r>
          </w:p>
          <w:p w14:paraId="476F4CA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finances and personal property are protected through established policies and processes. Property lists are completed on admission, and systems are in place for the recording, storage, access, and management of resident property and funds within the scope of services provided.</w:t>
            </w:r>
          </w:p>
          <w:p w14:paraId="13DD55CD" w14:textId="77777777" w:rsidR="00000000" w:rsidRPr="00BE00C7" w:rsidRDefault="00000000" w:rsidP="00BE00C7">
            <w:pPr>
              <w:pStyle w:val="OutcomeDescription"/>
              <w:spacing w:before="120" w:after="120"/>
              <w:rPr>
                <w:rFonts w:cs="Arial"/>
                <w:lang w:eastAsia="en-NZ"/>
              </w:rPr>
            </w:pPr>
          </w:p>
        </w:tc>
      </w:tr>
      <w:tr w:rsidR="005F1477" w14:paraId="56C83B75" w14:textId="77777777">
        <w:tc>
          <w:tcPr>
            <w:tcW w:w="0" w:type="auto"/>
          </w:tcPr>
          <w:p w14:paraId="5A83D3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E63C6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4B5FCEC" w14:textId="77777777" w:rsidR="00000000" w:rsidRPr="00BE00C7" w:rsidRDefault="00000000" w:rsidP="00BE00C7">
            <w:pPr>
              <w:pStyle w:val="OutcomeDescription"/>
              <w:spacing w:before="120" w:after="120"/>
              <w:rPr>
                <w:rFonts w:cs="Arial"/>
                <w:lang w:eastAsia="en-NZ"/>
              </w:rPr>
            </w:pPr>
          </w:p>
        </w:tc>
        <w:tc>
          <w:tcPr>
            <w:tcW w:w="0" w:type="auto"/>
          </w:tcPr>
          <w:p w14:paraId="74B49E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1F90D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regarding the service and care delivery in a timely and respectful manner. Residents and family/whānau interviewed confirmed communication with staff and management is open, responsive, and effective, and that they are kept informed of incidents and changes in residents’ health status and care. Policies and procedures relating to communication, open disclosure, incident reporting, and information sharing, support effective communication practices throughout the service.</w:t>
            </w:r>
          </w:p>
          <w:p w14:paraId="66056724"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systems include resident and family/whānau newsletters; resident and family meetings; unit communication books; staff noticeboards; email distribution lists and organisational memos relating to service delivery; quality improvement; and infection prevention and control activities.</w:t>
            </w:r>
          </w:p>
          <w:p w14:paraId="7852CFC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receive information in a format appropriate to their needs. The service supports residents with sensory impairments or additional communication needs through visual prompts, hearing support, environmental adjustments, and adapted communication techniques. Interpreter services are available where required; however, at the time of audit, no residents required interpreter support.</w:t>
            </w:r>
          </w:p>
          <w:p w14:paraId="1BF90C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confirmed communication processes are timely and appropriate. The service communicates effectively with external health professionals and agencies involved in residents’ care to support continuity of care. Review of adverse event documentation evidenced family/whānau notification occurred where appropriate and was documented accordingly.</w:t>
            </w:r>
          </w:p>
          <w:p w14:paraId="3C6A583F" w14:textId="77777777" w:rsidR="00000000" w:rsidRPr="00BE00C7" w:rsidRDefault="00000000" w:rsidP="00BE00C7">
            <w:pPr>
              <w:pStyle w:val="OutcomeDescription"/>
              <w:spacing w:before="120" w:after="120"/>
              <w:rPr>
                <w:rFonts w:cs="Arial"/>
                <w:lang w:eastAsia="en-NZ"/>
              </w:rPr>
            </w:pPr>
          </w:p>
        </w:tc>
      </w:tr>
      <w:tr w:rsidR="005F1477" w14:paraId="1031E0BE" w14:textId="77777777">
        <w:tc>
          <w:tcPr>
            <w:tcW w:w="0" w:type="auto"/>
          </w:tcPr>
          <w:p w14:paraId="5A9DD7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46C23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w:t>
            </w:r>
            <w:r w:rsidRPr="00BE00C7">
              <w:rPr>
                <w:rFonts w:cs="Arial"/>
                <w:lang w:eastAsia="en-NZ"/>
              </w:rPr>
              <w:lastRenderedPageBreak/>
              <w:t>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39B7590" w14:textId="77777777" w:rsidR="00000000" w:rsidRPr="00BE00C7" w:rsidRDefault="00000000" w:rsidP="00BE00C7">
            <w:pPr>
              <w:pStyle w:val="OutcomeDescription"/>
              <w:spacing w:before="120" w:after="120"/>
              <w:rPr>
                <w:rFonts w:cs="Arial"/>
                <w:lang w:eastAsia="en-NZ"/>
              </w:rPr>
            </w:pPr>
          </w:p>
        </w:tc>
        <w:tc>
          <w:tcPr>
            <w:tcW w:w="0" w:type="auto"/>
          </w:tcPr>
          <w:p w14:paraId="2DFA03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71D9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policies and processes relating to informed consent, advance directives, enduring power of attorney (EPOA), and supported decision-making that align with the Code of Health and Disability Services Consumers’ Rights. Residents and family/whānau are informed about consent processes during admission and throughout service delivery.</w:t>
            </w:r>
          </w:p>
          <w:p w14:paraId="09A727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Nine resident files reviewed included informed consent forms signed by either the resident, their enduring power of attorney (EPOA) or welfare guardian, where applicable. Consent forms for Covid-19 and influenza vaccinations were also on file where appropriate. Residents and family/whānau interviewed demonstrated an understanding of informed consent and their rights in relation to choice. Documentation reviewed evidenced appropriately signed resuscitation plans, advance directives, or shared goals of care in place.</w:t>
            </w:r>
          </w:p>
          <w:p w14:paraId="6C97415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understanding of informed consent requirements, supported decision-making, and respect for resident choice and autonomy. The service supports tikanga-informed approaches to consent and recognises the importance of whānau participation in decision-making processes, in accordance with resident preferences.</w:t>
            </w:r>
          </w:p>
          <w:p w14:paraId="01B3805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confirmed they are involved in decision-making and care planning. Admission agreements were signed and sighted for all files reviewed. Copies of EPOA or welfare guardianship documentation were held on file where applicable. Where EPOAs were activated, a medical certificate of incapacity was on file. Where legal representatives were involved, decision-making processes complied with legislative requirements, and residents were included in discussions and decisions to the extent possible.</w:t>
            </w:r>
          </w:p>
          <w:p w14:paraId="5E4ECD96" w14:textId="77777777" w:rsidR="00000000" w:rsidRPr="00BE00C7" w:rsidRDefault="00000000" w:rsidP="00BE00C7">
            <w:pPr>
              <w:pStyle w:val="OutcomeDescription"/>
              <w:spacing w:before="120" w:after="120"/>
              <w:rPr>
                <w:rFonts w:cs="Arial"/>
                <w:lang w:eastAsia="en-NZ"/>
              </w:rPr>
            </w:pPr>
          </w:p>
        </w:tc>
      </w:tr>
      <w:tr w:rsidR="005F1477" w14:paraId="63CC97A2" w14:textId="77777777">
        <w:tc>
          <w:tcPr>
            <w:tcW w:w="0" w:type="auto"/>
          </w:tcPr>
          <w:p w14:paraId="64879D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1A11F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D45C735" w14:textId="77777777" w:rsidR="00000000" w:rsidRPr="00BE00C7" w:rsidRDefault="00000000" w:rsidP="00BE00C7">
            <w:pPr>
              <w:pStyle w:val="OutcomeDescription"/>
              <w:spacing w:before="120" w:after="120"/>
              <w:rPr>
                <w:rFonts w:cs="Arial"/>
                <w:lang w:eastAsia="en-NZ"/>
              </w:rPr>
            </w:pPr>
          </w:p>
        </w:tc>
        <w:tc>
          <w:tcPr>
            <w:tcW w:w="0" w:type="auto"/>
          </w:tcPr>
          <w:p w14:paraId="58F836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5F6FBF" w14:textId="77777777" w:rsidR="00000000" w:rsidRPr="00BE00C7" w:rsidRDefault="00000000" w:rsidP="00BE00C7">
            <w:pPr>
              <w:pStyle w:val="OutcomeDescription"/>
              <w:spacing w:before="120" w:after="120"/>
              <w:rPr>
                <w:rFonts w:cs="Arial"/>
                <w:lang w:eastAsia="en-NZ"/>
              </w:rPr>
            </w:pPr>
            <w:r w:rsidRPr="00BE00C7">
              <w:rPr>
                <w:rFonts w:cs="Arial"/>
                <w:lang w:eastAsia="en-NZ"/>
              </w:rPr>
              <w:t>Birchleigh Residential Care Centre maintains a complaints management system that supports residents, family/whānau, staff, contractors, and visitors to raise concerns in a manner that is accessible, responsive, and consistent with the Code of Health and Disability Services Consumers’ Rights. The service promotes an open and transparent culture where feedback, concerns, complaints, and compliments are encouraged and used to support service improvement.</w:t>
            </w:r>
          </w:p>
          <w:p w14:paraId="794EC9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informed of their right to make a complaint on admission and are provided with information about advocacy services and complaint pathways. Information about the complaints process is available throughout the facility, and complaints </w:t>
            </w:r>
            <w:r w:rsidRPr="00BE00C7">
              <w:rPr>
                <w:rFonts w:cs="Arial"/>
                <w:lang w:eastAsia="en-NZ"/>
              </w:rPr>
              <w:lastRenderedPageBreak/>
              <w:t>may be made verbally, electronically, anonymously, or in writing. Residents and family/whānau interviewed confirmed they were aware of how to raise concerns and reported that issues raised were addressed appropriately by management.</w:t>
            </w:r>
          </w:p>
          <w:p w14:paraId="5EA1A2E1"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New Zealand requested follow-up regarding learnings from a complaint relating to end-of-life care. Documentation review and interviews with management and clinical staff confirmed that identified learnings had been incorporated into practice through education, communication improvements, strengthened documentation expectations, and ongoing clinical oversight of end-of-life care provision. Registered nurses confirmed ongoing education in end-of-life care, including Te Ara Whakapiri principles and syringe driver competencies.</w:t>
            </w:r>
          </w:p>
          <w:p w14:paraId="79F27C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implemented complaints and compliments process includes an electronic complaints registers, documented complaint investigation, management oversight, complainant satisfaction follow-up, advocacy support, and escalation pathways where required. Complaints are acknowledged and followed up promptly, with complainants informed of investigation outcomes and their right to access advocacy services if they remain dissatisfied. Escalation pathways to the Nationwide Health and Disability Advocacy Service, Health and Disability Commissioner, Health New Zealand, and other relevant authorities are clearly documented.</w:t>
            </w:r>
          </w:p>
          <w:p w14:paraId="668E41FC"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reported that concerns are addressed at the earliest opportunity where possible, with formal investigations undertaken when required. Complaints are reviewed through management and quality systems to identify trends, inform corrective actions, and support ongoing quality improvement. Staff receive education regarding residents’ rights, advocacy services, open disclosure, and complaint management processes. Documentation confirmed that an external advocate provided education relating to residents’ rights, advocacy, and the complaints process.</w:t>
            </w:r>
          </w:p>
          <w:p w14:paraId="7A8648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process supports equitable access for Māori and whānau through the availability of information in te reo Māori, access to advocacy services, culturally responsive communication, and multiple pathways for raising concerns.</w:t>
            </w:r>
          </w:p>
          <w:p w14:paraId="0C8BA1D8" w14:textId="77777777" w:rsidR="00000000" w:rsidRPr="00BE00C7" w:rsidRDefault="00000000" w:rsidP="00BE00C7">
            <w:pPr>
              <w:pStyle w:val="OutcomeDescription"/>
              <w:spacing w:before="120" w:after="120"/>
              <w:rPr>
                <w:rFonts w:cs="Arial"/>
                <w:lang w:eastAsia="en-NZ"/>
              </w:rPr>
            </w:pPr>
          </w:p>
        </w:tc>
      </w:tr>
      <w:tr w:rsidR="005F1477" w14:paraId="3D87FE6D" w14:textId="77777777">
        <w:tc>
          <w:tcPr>
            <w:tcW w:w="0" w:type="auto"/>
          </w:tcPr>
          <w:p w14:paraId="3AE21C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F6F6E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0E36DD9" w14:textId="77777777" w:rsidR="00000000" w:rsidRPr="00BE00C7" w:rsidRDefault="00000000" w:rsidP="00BE00C7">
            <w:pPr>
              <w:pStyle w:val="OutcomeDescription"/>
              <w:spacing w:before="120" w:after="120"/>
              <w:rPr>
                <w:rFonts w:cs="Arial"/>
                <w:lang w:eastAsia="en-NZ"/>
              </w:rPr>
            </w:pPr>
          </w:p>
        </w:tc>
        <w:tc>
          <w:tcPr>
            <w:tcW w:w="0" w:type="auto"/>
          </w:tcPr>
          <w:p w14:paraId="6FF9F7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885430" w14:textId="77777777" w:rsidR="00000000" w:rsidRPr="00BE00C7" w:rsidRDefault="00000000" w:rsidP="00BE00C7">
            <w:pPr>
              <w:pStyle w:val="OutcomeDescription"/>
              <w:spacing w:before="120" w:after="120"/>
              <w:rPr>
                <w:rFonts w:cs="Arial"/>
                <w:lang w:eastAsia="en-NZ"/>
              </w:rPr>
            </w:pPr>
            <w:r w:rsidRPr="00BE00C7">
              <w:rPr>
                <w:rFonts w:cs="Arial"/>
                <w:lang w:eastAsia="en-NZ"/>
              </w:rPr>
              <w:t>Birchleigh Residential Care Centre, operated by Birchleigh Management Limited, provides aged residential care services, including rest home, hospital (medical and geriatric services), and dementia level care, with a total of 83 certified beds across three units. The three units are Braeside (26 certified hospital beds), Silverstream (23 rest home beds and 10 dual-purpose beds), and Janefield (24 certified dementia beds). At the time of audit, there were 78 residents receiving services, comprising 23 rest home level residents, 23 dementia level residents, and 32 hospital level residents, including one resident receiving Accident Compensation Corporation (ACC) funded short-term care, and one resident on respite care.</w:t>
            </w:r>
          </w:p>
          <w:p w14:paraId="0012AFF3" w14:textId="77777777" w:rsidR="00000000" w:rsidRPr="00BE00C7" w:rsidRDefault="00000000" w:rsidP="00BE00C7">
            <w:pPr>
              <w:pStyle w:val="OutcomeDescription"/>
              <w:spacing w:before="120" w:after="120"/>
              <w:rPr>
                <w:rFonts w:cs="Arial"/>
                <w:lang w:eastAsia="en-NZ"/>
              </w:rPr>
            </w:pPr>
            <w:r w:rsidRPr="00BE00C7">
              <w:rPr>
                <w:rFonts w:cs="Arial"/>
                <w:lang w:eastAsia="en-NZ"/>
              </w:rPr>
              <w:t>Birchleigh Residential Care Centre is privately owned, with governance oversight provided by the Board of Directors. Directors have completed Te Tiriti o Waitangi and cultural competency training, and demonstrate an understanding of Te Tiriti principles, health equity, and their governance responsibilities in reducing barriers to equitable outcomes. The Board supports the inclusion of Māori in organisational planning and decision-making, and ensures organisational values, strategic priorities, and service goals reflect the needs and aspirations of Māori. Cultural advice is sought to support this approach.</w:t>
            </w:r>
          </w:p>
          <w:p w14:paraId="67F4B014"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reporting includes consideration of health equity, cultural safety, and barriers to service access and outcomes, with actions implemented to address identified inequities where required. Governance responsibilities include oversight of organisational performance through regular review of quality and risk reports, corrective actions, quality improvement activities, and strategic objectives. A documented strategic framework and annual business plan guide service delivery and ongoing organisational development.</w:t>
            </w:r>
          </w:p>
          <w:p w14:paraId="3113CE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chief executive has held the role for 19 years and is responsible for operational leadership and implementation of the organisation’s strategic objectives, while acting as the liaison between the Board and the facility. The chief executive is supported by an executive assistant, clinical manager, three nurse managers, and an administrative team. The clinical manager has extensive management experience. The nurse managers provide day-to-day leadership and coordination of the </w:t>
            </w:r>
            <w:r w:rsidRPr="00BE00C7">
              <w:rPr>
                <w:rFonts w:cs="Arial"/>
                <w:lang w:eastAsia="en-NZ"/>
              </w:rPr>
              <w:lastRenderedPageBreak/>
              <w:t>Silverstream, Janefield, and Braeside units, supported by registered nurses, healthcare assistants, activities staff, and kitchen staff. Residents and family/whānau reported that senior leaders are visible, accessible, and responsive.</w:t>
            </w:r>
          </w:p>
          <w:p w14:paraId="5FF726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described established processes that support regular review of organisational performance, clinical risk, workforce matters, regulatory compliance, and service delivery outcomes.</w:t>
            </w:r>
          </w:p>
          <w:p w14:paraId="277ACE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embedded within the organisation’s governance and quality framework, and is guided by a documented clinical governance policy. The clinical manager leads the clinical governance programme, supported by the clinical leadership team. The framework incorporates safety, competence, evaluation, and continuous improvement, with an emphasis on system thinking, early identification of resident deterioration, and equity-focused care. Clinical governance activities include oversight of clinical indicators, adverse events, infection trends, antimicrobial stewardship, restraint, audit outcomes, care planning, and resident and whānau feedback, to support continuous improvement and safe service delivery. </w:t>
            </w:r>
          </w:p>
          <w:p w14:paraId="2D3DF90C" w14:textId="77777777" w:rsidR="00000000" w:rsidRPr="00BE00C7" w:rsidRDefault="00000000" w:rsidP="00BE00C7">
            <w:pPr>
              <w:pStyle w:val="OutcomeDescription"/>
              <w:spacing w:before="120" w:after="120"/>
              <w:rPr>
                <w:rFonts w:cs="Arial"/>
                <w:lang w:eastAsia="en-NZ"/>
              </w:rPr>
            </w:pPr>
          </w:p>
        </w:tc>
      </w:tr>
      <w:tr w:rsidR="005F1477" w14:paraId="719DE937" w14:textId="77777777">
        <w:tc>
          <w:tcPr>
            <w:tcW w:w="0" w:type="auto"/>
          </w:tcPr>
          <w:p w14:paraId="253876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234B8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BA64DBC" w14:textId="77777777" w:rsidR="00000000" w:rsidRPr="00BE00C7" w:rsidRDefault="00000000" w:rsidP="00BE00C7">
            <w:pPr>
              <w:pStyle w:val="OutcomeDescription"/>
              <w:spacing w:before="120" w:after="120"/>
              <w:rPr>
                <w:rFonts w:cs="Arial"/>
                <w:lang w:eastAsia="en-NZ"/>
              </w:rPr>
            </w:pPr>
          </w:p>
        </w:tc>
        <w:tc>
          <w:tcPr>
            <w:tcW w:w="0" w:type="auto"/>
          </w:tcPr>
          <w:p w14:paraId="7600FA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9C5227" w14:textId="77777777" w:rsidR="00000000" w:rsidRPr="00BE00C7" w:rsidRDefault="00000000" w:rsidP="00BE00C7">
            <w:pPr>
              <w:pStyle w:val="OutcomeDescription"/>
              <w:spacing w:before="120" w:after="120"/>
              <w:rPr>
                <w:rFonts w:cs="Arial"/>
                <w:lang w:eastAsia="en-NZ"/>
              </w:rPr>
            </w:pPr>
            <w:r w:rsidRPr="00BE00C7">
              <w:rPr>
                <w:rFonts w:cs="Arial"/>
                <w:lang w:eastAsia="en-NZ"/>
              </w:rPr>
              <w:t>Birchleigh Residential Care Centre has implemented the organisation-wide quality and risk management programme that supports continuous improvement and safe service delivery. Policies and procedures are maintained electronically and are regularly reviewed.</w:t>
            </w:r>
          </w:p>
          <w:p w14:paraId="6E085D49"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data, including falls, infections, skin tears, pressure injuries, medication incidents, restraint use, complaints, outbreaks, and adverse events, is collected, analysed, benchmarked, and reviewed through the electronic management system. Benchmarking and KPI reporting support trend analysis, identification of improvement opportunities, and ongoing monitoring of service outcomes across the service.</w:t>
            </w:r>
          </w:p>
          <w:p w14:paraId="51EF9F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are conducted according to a scheduled programme across clinical; environmental; infection prevention and control; medication management; restraint; documentation; health and safety; and service delivery areas. Corrective actions arising from audits, incidents, complaints, hazards, and quality activities are documented, </w:t>
            </w:r>
            <w:r w:rsidRPr="00BE00C7">
              <w:rPr>
                <w:rFonts w:cs="Arial"/>
                <w:lang w:eastAsia="en-NZ"/>
              </w:rPr>
              <w:lastRenderedPageBreak/>
              <w:t>monitored, and signed off on completion.</w:t>
            </w:r>
          </w:p>
          <w:p w14:paraId="70C3CD45"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information and learnings are reviewed through structured governance and operational meetings, including management, registered nurse, Quality Improvement and Health and Safety (QIHS), infection prevention and control, and staff meetings. These forums support workforce participation and ensure follow-up actions are progressed to completion.</w:t>
            </w:r>
          </w:p>
          <w:p w14:paraId="22A6C482"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and safety systems are implemented throughout the service and include hazard identification, environmental risk management, staff injury monitoring, emergency preparedness, and outbreak management. Risks are reviewed through QIHS and management systems, with actions implemented to mitigate identified issues.</w:t>
            </w:r>
          </w:p>
          <w:p w14:paraId="72CD6D31" w14:textId="77777777" w:rsidR="00000000" w:rsidRPr="00BE00C7" w:rsidRDefault="00000000" w:rsidP="00BE00C7">
            <w:pPr>
              <w:pStyle w:val="OutcomeDescription"/>
              <w:spacing w:before="120" w:after="120"/>
              <w:rPr>
                <w:rFonts w:cs="Arial"/>
                <w:lang w:eastAsia="en-NZ"/>
              </w:rPr>
            </w:pPr>
            <w:r w:rsidRPr="00BE00C7">
              <w:rPr>
                <w:rFonts w:cs="Arial"/>
                <w:lang w:eastAsia="en-NZ"/>
              </w:rPr>
              <w:t>Adverse events are documented electronically, investigated, analysed, and trended to support organisational learning and prevention of recurrence. Events reviewed were completed in full and signed off by senior management, with incident data reported through staff and management meetings. Learning from significant events, including system outages, has informed improvements in communication, contingency planning, medication management processes, and staff response procedures.</w:t>
            </w:r>
          </w:p>
          <w:p w14:paraId="4DE2D2F5"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improvement initiatives reviewed included falls prevention strategies; pressure injury prevention; rapid deterioration and end-of-life care review processes; outbreak management reviews; communication improvement projects; discharge pathway improvements; and safe handling initiatives.</w:t>
            </w:r>
          </w:p>
          <w:p w14:paraId="11C3D90C" w14:textId="77777777" w:rsidR="00000000" w:rsidRPr="00BE00C7" w:rsidRDefault="00000000" w:rsidP="00BE00C7">
            <w:pPr>
              <w:pStyle w:val="OutcomeDescription"/>
              <w:spacing w:before="120" w:after="120"/>
              <w:rPr>
                <w:rFonts w:cs="Arial"/>
                <w:lang w:eastAsia="en-NZ"/>
              </w:rPr>
            </w:pPr>
            <w:r w:rsidRPr="00BE00C7">
              <w:rPr>
                <w:rFonts w:cs="Arial"/>
                <w:lang w:eastAsia="en-NZ"/>
              </w:rPr>
              <w:t>Business continuity processes are in place and were evidenced through organisational response to events, such as outbreaks and system outages. Post-event reviews supported strengthening of response processes and organisational resilience.</w:t>
            </w:r>
          </w:p>
          <w:p w14:paraId="216A653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relating to Te Tiriti o Waitangi, cultural safety, Māori health, and equity-focused care. Quality and risk systems include the analysis of health equity and barriers to equitable outcomes, with organisational review processes used to identify and address inequities in service delivery.</w:t>
            </w:r>
          </w:p>
          <w:p w14:paraId="09BAEB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feedback is incorporated into quality </w:t>
            </w:r>
            <w:r w:rsidRPr="00BE00C7">
              <w:rPr>
                <w:rFonts w:cs="Arial"/>
                <w:lang w:eastAsia="en-NZ"/>
              </w:rPr>
              <w:lastRenderedPageBreak/>
              <w:t>reporting and informs service evaluation and improvement activities.</w:t>
            </w:r>
          </w:p>
          <w:p w14:paraId="62D9BC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chief executive, clinical manager, and nurse managers demonstrated awareness of essential notification requirements and organisational risk management responsibilities. Severity Assessment Code (SAC) and Section 31 notifications have been completed where required.</w:t>
            </w:r>
          </w:p>
          <w:p w14:paraId="5632B02F" w14:textId="77777777" w:rsidR="00000000" w:rsidRPr="00BE00C7" w:rsidRDefault="00000000" w:rsidP="00BE00C7">
            <w:pPr>
              <w:pStyle w:val="OutcomeDescription"/>
              <w:spacing w:before="120" w:after="120"/>
              <w:rPr>
                <w:rFonts w:cs="Arial"/>
                <w:lang w:eastAsia="en-NZ"/>
              </w:rPr>
            </w:pPr>
          </w:p>
        </w:tc>
      </w:tr>
      <w:tr w:rsidR="005F1477" w14:paraId="1A35A157" w14:textId="77777777">
        <w:tc>
          <w:tcPr>
            <w:tcW w:w="0" w:type="auto"/>
          </w:tcPr>
          <w:p w14:paraId="5208E3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A1193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F42FAFD" w14:textId="77777777" w:rsidR="00000000" w:rsidRPr="00BE00C7" w:rsidRDefault="00000000" w:rsidP="00BE00C7">
            <w:pPr>
              <w:pStyle w:val="OutcomeDescription"/>
              <w:spacing w:before="120" w:after="120"/>
              <w:rPr>
                <w:rFonts w:cs="Arial"/>
                <w:lang w:eastAsia="en-NZ"/>
              </w:rPr>
            </w:pPr>
          </w:p>
        </w:tc>
        <w:tc>
          <w:tcPr>
            <w:tcW w:w="0" w:type="auto"/>
          </w:tcPr>
          <w:p w14:paraId="57A3AE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6F0D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that describe safe staffing levels and skill mix to provide culturally and clinically safe care, 24 hours a day, seven days a week. The clinical manager and nurse managers work full-time Monday to Friday, and provide on-call clinical support after hours. The chief executive provides 24/7 operational on-call support, with a documented nurse manager on-call roster in place. In the absence of the chief executive, the clinical manager assumes delegated responsibilities.</w:t>
            </w:r>
          </w:p>
          <w:p w14:paraId="68653452" w14:textId="77777777" w:rsidR="00000000" w:rsidRPr="00BE00C7" w:rsidRDefault="00000000" w:rsidP="00BE00C7">
            <w:pPr>
              <w:pStyle w:val="OutcomeDescription"/>
              <w:spacing w:before="120" w:after="120"/>
              <w:rPr>
                <w:rFonts w:cs="Arial"/>
                <w:lang w:eastAsia="en-NZ"/>
              </w:rPr>
            </w:pPr>
            <w:r w:rsidRPr="00BE00C7">
              <w:rPr>
                <w:rFonts w:cs="Arial"/>
                <w:lang w:eastAsia="en-NZ"/>
              </w:rPr>
              <w:t>Rosters reviewed demonstrated consistent staffing levels across morning, afternoon, and night shifts. There is registered nurse coverage on every shift and additional healthcare assistant (HCA) support aligned to resident acuity and service requirements. The service maintains an HCA workforce, supported by a casual pool, ensuring flexibility and continuity of staffing across all units. Healthcare assistants with Careerforce levels three and four qualifications undertake team leader responsibilities, and have completed additional training and competencies to support their roles. Staff interviewed reported adequate staffing and support from the clinical manager and registered nurses. Residents and family/whānau confirmed staff were attentive and responsive to their needs.</w:t>
            </w:r>
          </w:p>
          <w:p w14:paraId="0D952B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HCAs to obtain New Zealand Qualifications Authority (NZQA) Health and Wellbeing qualifications. Education records confirmed there are 39 HCAs who have level 3 qualifications or higher. A dedicated training and education coordinator oversees orientation, and supports staff to enrol in and complete NZQA qualifications, providing ongoing guidance to support completion.</w:t>
            </w:r>
          </w:p>
          <w:p w14:paraId="2EB91E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education and training schedule is implemented and includes mandatory training, including infection prevention and control; </w:t>
            </w:r>
            <w:r w:rsidRPr="00BE00C7">
              <w:rPr>
                <w:rFonts w:cs="Arial"/>
                <w:lang w:eastAsia="en-NZ"/>
              </w:rPr>
              <w:lastRenderedPageBreak/>
              <w:t>manual handling; medication management; restraint minimisation; emergency management; dementia care; and cultural safety. Staff knowledge is assessed through competency assessments and evaluation processes. All staff complete orientation and annual competencies relevant to their roles. Staff who administer medications, complete annual medication competency assessments, and a record of completion is maintained. HCAs recently inducted reported that orientation was comprehensive and supported them to work confidently and safely.</w:t>
            </w:r>
          </w:p>
          <w:p w14:paraId="0EE55C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fifteen registered nurses and four enrolled nurses employed across the service, including the clinical manager and the nurse managers. Eleven RNs are trained and competent in completing interRAI assessments. Registered nurses maintain current annual practising certificates and participate in continuing professional development relevant to aged residential care and dementia care services. The dementia unit is staffed by personnel who have completed or are progressing dementia-specific education in accordance with contractual requirements. Activities staff hold relevant qualifications appropriate to the services provided.</w:t>
            </w:r>
          </w:p>
          <w:p w14:paraId="1021DB47" w14:textId="77777777" w:rsidR="00000000" w:rsidRPr="00BE00C7" w:rsidRDefault="00000000" w:rsidP="00BE00C7">
            <w:pPr>
              <w:pStyle w:val="OutcomeDescription"/>
              <w:spacing w:before="120" w:after="120"/>
              <w:rPr>
                <w:rFonts w:cs="Arial"/>
                <w:lang w:eastAsia="en-NZ"/>
              </w:rPr>
            </w:pPr>
            <w:r w:rsidRPr="00BE00C7">
              <w:rPr>
                <w:rFonts w:cs="Arial"/>
                <w:lang w:eastAsia="en-NZ"/>
              </w:rPr>
              <w:t>Systems support culturally responsive care through the collection and use of Māori health information and the promotion of whānau involvement in care planning, review, and decision-making processes in accordance with resident preferences.</w:t>
            </w:r>
          </w:p>
          <w:p w14:paraId="7DE5F89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wellbeing is supported through regular staff meetings, recognition initiatives, and access to an employee assistance programme. Staff interviewed reported a positive work environment and feeling supported in their roles. The organisation invests in workforce capability through leadership development, cultural capability education, and health equity training. Education programmes include cultural safety, understanding bias in healthcare, to support culturally responsive service delivery, and equitable outcomes for Māori. These initiatives support workforce capability, leadership development, and continuous service improvement.</w:t>
            </w:r>
          </w:p>
          <w:p w14:paraId="7A7FF70D" w14:textId="77777777" w:rsidR="00000000" w:rsidRPr="00BE00C7" w:rsidRDefault="00000000" w:rsidP="00BE00C7">
            <w:pPr>
              <w:pStyle w:val="OutcomeDescription"/>
              <w:spacing w:before="120" w:after="120"/>
              <w:rPr>
                <w:rFonts w:cs="Arial"/>
                <w:lang w:eastAsia="en-NZ"/>
              </w:rPr>
            </w:pPr>
          </w:p>
        </w:tc>
      </w:tr>
      <w:tr w:rsidR="005F1477" w14:paraId="4B8A759E" w14:textId="77777777">
        <w:tc>
          <w:tcPr>
            <w:tcW w:w="0" w:type="auto"/>
          </w:tcPr>
          <w:p w14:paraId="167B44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20277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3A3910F" w14:textId="77777777" w:rsidR="00000000" w:rsidRPr="00BE00C7" w:rsidRDefault="00000000" w:rsidP="00BE00C7">
            <w:pPr>
              <w:pStyle w:val="OutcomeDescription"/>
              <w:spacing w:before="120" w:after="120"/>
              <w:rPr>
                <w:rFonts w:cs="Arial"/>
                <w:lang w:eastAsia="en-NZ"/>
              </w:rPr>
            </w:pPr>
          </w:p>
        </w:tc>
        <w:tc>
          <w:tcPr>
            <w:tcW w:w="0" w:type="auto"/>
          </w:tcPr>
          <w:p w14:paraId="3500A2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62F4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management policies and processes are implemented </w:t>
            </w:r>
            <w:r w:rsidRPr="00BE00C7">
              <w:rPr>
                <w:rFonts w:cs="Arial"/>
                <w:lang w:eastAsia="en-NZ"/>
              </w:rPr>
              <w:lastRenderedPageBreak/>
              <w:t>and include recruitment, selection, orientation, staff training, professional development, and performance review systems. Documentation demonstrated that recruitment processes are consistently applied and include application records, interview notes, reference checks, police vetting, signed employment agreements, confidentiality agreements, and position descriptions aligned to each role.</w:t>
            </w:r>
          </w:p>
          <w:p w14:paraId="134ABD5A" w14:textId="77777777" w:rsidR="00000000" w:rsidRPr="00BE00C7" w:rsidRDefault="00000000" w:rsidP="00BE00C7">
            <w:pPr>
              <w:pStyle w:val="OutcomeDescription"/>
              <w:spacing w:before="120" w:after="120"/>
              <w:rPr>
                <w:rFonts w:cs="Arial"/>
                <w:lang w:eastAsia="en-NZ"/>
              </w:rPr>
            </w:pPr>
            <w:r w:rsidRPr="00BE00C7">
              <w:rPr>
                <w:rFonts w:cs="Arial"/>
                <w:lang w:eastAsia="en-NZ"/>
              </w:rPr>
              <w:t>Thirteen staff files were reviewed, including the clinical manager, one nurse manager, two registered nurses, four healthcare assistants, one cook, one kitchen hand, one cleaner, one laundry staff member, and one activities coordinator. Staff files contained completed orientation records, competency assessments, training histories, and performance appraisals.</w:t>
            </w:r>
          </w:p>
          <w:p w14:paraId="354EDA1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records are maintained electronically using the organisation’s management systems. Employment agreements, position descriptions, appraisals, competencies, and training records are stored within a secure electronic platform. Hard</w:t>
            </w:r>
            <w:r w:rsidRPr="00BE00C7">
              <w:rPr>
                <w:rFonts w:cs="Arial"/>
                <w:lang w:eastAsia="en-NZ"/>
              </w:rPr>
              <w:noBreakHyphen/>
              <w:t>copy documents are scanned and uploaded, and access is role based to ensure confidentiality and compliance with organisational privacy and information</w:t>
            </w:r>
            <w:r w:rsidRPr="00BE00C7">
              <w:rPr>
                <w:rFonts w:cs="Arial"/>
                <w:lang w:eastAsia="en-NZ"/>
              </w:rPr>
              <w:noBreakHyphen/>
              <w:t>management requirements. Staff ethnicity data is collected and recorded in the system.</w:t>
            </w:r>
          </w:p>
          <w:p w14:paraId="2D10BD1B"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annual practising certificates (APCs) is maintained for all regulated health professionals, and APCs reviewed were current. Professional qualifications are validated prior to employment. Competency records reviewed included (but not limited to) medication management; infection prevention and control; hand hygiene; restraint minimisation; emergency management; manual handling; and cultural safety. Staff administering medications complete annual medication competencies relevant to their roles.</w:t>
            </w:r>
          </w:p>
          <w:p w14:paraId="7633831B"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records demonstrated ongoing professional development and mandatory training completion across all staff groups. The service maintains systems to monitor training compliance, competency completion, and professional registration requirements. Workforce development is supported through access to education, competency programmes, and professional development opportunities relevant to aged residential care and dementia services.</w:t>
            </w:r>
          </w:p>
          <w:p w14:paraId="31399B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interviewed reported that they feel supported in their roles and that communication within the service is effective. Debriefing sessions are held following significant events, including outbreaks and system disruptions, to support staff, promote reflection, and enable learning and feedback.</w:t>
            </w:r>
          </w:p>
          <w:p w14:paraId="0A1E680D" w14:textId="77777777" w:rsidR="00000000" w:rsidRPr="00BE00C7" w:rsidRDefault="00000000" w:rsidP="00BE00C7">
            <w:pPr>
              <w:pStyle w:val="OutcomeDescription"/>
              <w:spacing w:before="120" w:after="120"/>
              <w:rPr>
                <w:rFonts w:cs="Arial"/>
                <w:lang w:eastAsia="en-NZ"/>
              </w:rPr>
            </w:pPr>
          </w:p>
        </w:tc>
      </w:tr>
      <w:tr w:rsidR="005F1477" w14:paraId="5B160C97" w14:textId="77777777">
        <w:tc>
          <w:tcPr>
            <w:tcW w:w="0" w:type="auto"/>
          </w:tcPr>
          <w:p w14:paraId="19CEFF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528AD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4853EAB" w14:textId="77777777" w:rsidR="00000000" w:rsidRPr="00BE00C7" w:rsidRDefault="00000000" w:rsidP="00BE00C7">
            <w:pPr>
              <w:pStyle w:val="OutcomeDescription"/>
              <w:spacing w:before="120" w:after="120"/>
              <w:rPr>
                <w:rFonts w:cs="Arial"/>
                <w:lang w:eastAsia="en-NZ"/>
              </w:rPr>
            </w:pPr>
          </w:p>
        </w:tc>
        <w:tc>
          <w:tcPr>
            <w:tcW w:w="0" w:type="auto"/>
          </w:tcPr>
          <w:p w14:paraId="36C214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A74E1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records, including the medication management system, are maintained electronically using the organisation’s integrated management systems. Access to electronic records requires individual user identification and passwords, ensuring information is stored securely and accessed only by authorised staff. The electronic systems are routinely backed up, with secure storage to ensure information can be restored in the event of a system outage or technical failure.</w:t>
            </w:r>
          </w:p>
          <w:p w14:paraId="036C4A4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reviewed were appropriate to the service type and demonstrated coordinated service delivery. Resident documentation is uniquely identifiable, legible, current, and completed in a timely manner, with entries including the name and designation of the staff member completing the record.</w:t>
            </w:r>
          </w:p>
          <w:p w14:paraId="6C69A7C1" w14:textId="77777777" w:rsidR="00000000" w:rsidRPr="00BE00C7" w:rsidRDefault="00000000" w:rsidP="00BE00C7">
            <w:pPr>
              <w:pStyle w:val="OutcomeDescription"/>
              <w:spacing w:before="120" w:after="120"/>
              <w:rPr>
                <w:rFonts w:cs="Arial"/>
                <w:lang w:eastAsia="en-NZ"/>
              </w:rPr>
            </w:pPr>
            <w:r w:rsidRPr="00BE00C7">
              <w:rPr>
                <w:rFonts w:cs="Arial"/>
                <w:lang w:eastAsia="en-NZ"/>
              </w:rPr>
              <w:t>Current hard copy resident documents are stored securely within the nursing stations in each service area. Paper-based information is scanned and uploaded into the electronic system, and archived hard copy records are stored securely, and are readily retrievable when required. Examples reviewed included signed admission agreements, consent forms, and placement documentation.</w:t>
            </w:r>
          </w:p>
          <w:p w14:paraId="2C5598E4"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collected and recorded using recognised national standards. Personal and health information is maintained confidentially, and was not observed to be accessible to unauthorised persons during the audit. Residents entering the service have all required initial information recorded within the expected timeframes. The service is not responsible for National Health Index registration.</w:t>
            </w:r>
          </w:p>
          <w:p w14:paraId="6AD72D6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guide privacy, confidentiality, electronic information management, and privacy breach processes. Staff interviewed demonstrated understanding of their responsibilities regarding the secure handling of resident information.</w:t>
            </w:r>
          </w:p>
          <w:p w14:paraId="5BF4D82D" w14:textId="77777777" w:rsidR="00000000" w:rsidRPr="00BE00C7" w:rsidRDefault="00000000" w:rsidP="00BE00C7">
            <w:pPr>
              <w:pStyle w:val="OutcomeDescription"/>
              <w:spacing w:before="120" w:after="120"/>
              <w:rPr>
                <w:rFonts w:cs="Arial"/>
                <w:lang w:eastAsia="en-NZ"/>
              </w:rPr>
            </w:pPr>
          </w:p>
        </w:tc>
      </w:tr>
      <w:tr w:rsidR="005F1477" w14:paraId="4DBDFC27" w14:textId="77777777">
        <w:tc>
          <w:tcPr>
            <w:tcW w:w="0" w:type="auto"/>
          </w:tcPr>
          <w:p w14:paraId="77EDD9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AB6D7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38202E1" w14:textId="77777777" w:rsidR="00000000" w:rsidRPr="00BE00C7" w:rsidRDefault="00000000" w:rsidP="00BE00C7">
            <w:pPr>
              <w:pStyle w:val="OutcomeDescription"/>
              <w:spacing w:before="120" w:after="120"/>
              <w:rPr>
                <w:rFonts w:cs="Arial"/>
                <w:lang w:eastAsia="en-NZ"/>
              </w:rPr>
            </w:pPr>
          </w:p>
        </w:tc>
        <w:tc>
          <w:tcPr>
            <w:tcW w:w="0" w:type="auto"/>
          </w:tcPr>
          <w:p w14:paraId="3DB554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68EF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to guide management around admission and declining processes, including the required documentation. Residents who are admitted to the service have been assessed by the needs assessment service coordination (NASC) team to determine the required level of care. The nurse managers screen prospective residents prior to admission. The clinical manager reported they had not declined entry for any prospective residents. If entry were to be declined, there would be close liaison between the service and the referral team. The prospective resident would be referred back to the referrer, and data would be collected regarding the reason for declining. </w:t>
            </w:r>
          </w:p>
          <w:p w14:paraId="04C04F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stated that entry would only be declined if the service could not meet the prospective resident’s required level of care, after considering staffing levels and the resident’s needs. Entry may also be declined if there are no beds available. A record of residents who are admitted and those who are declined is maintained. The clinical manager advised that the facility collects ethnicity data for admitted and declined residents. </w:t>
            </w:r>
          </w:p>
          <w:p w14:paraId="60BB0C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information outlining the care and support provided, which is available to residents and family/whānau prior to admission, or on entry. Admission agreements reviewed were signed and aligned with contractual requirements. Exclusions from the service are included in the admission agreement.</w:t>
            </w:r>
          </w:p>
          <w:p w14:paraId="02E256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provides a person and whānau-centred approach to service delivery. Interviews with residents and family/whānau all confirmed they received comprehensive and appropriate information and communication, both at entry and on an ongoing basis. </w:t>
            </w:r>
          </w:p>
          <w:p w14:paraId="401BD2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links with local iwi, and staff are trained in cultural safety, tikanga and consulting with whānau in any decision making. Strategies to support equitable access for Māori include the use of te reo Māori in activities and signage throughout the facility. There were residents who identify as Māori. Staff are available to residents and whānau to provide support as required.</w:t>
            </w:r>
          </w:p>
          <w:p w14:paraId="065D8B84" w14:textId="77777777" w:rsidR="00000000" w:rsidRPr="00BE00C7" w:rsidRDefault="00000000" w:rsidP="00BE00C7">
            <w:pPr>
              <w:pStyle w:val="OutcomeDescription"/>
              <w:spacing w:before="120" w:after="120"/>
              <w:rPr>
                <w:rFonts w:cs="Arial"/>
                <w:lang w:eastAsia="en-NZ"/>
              </w:rPr>
            </w:pPr>
          </w:p>
        </w:tc>
      </w:tr>
      <w:tr w:rsidR="005F1477" w14:paraId="7BDE0561" w14:textId="77777777">
        <w:tc>
          <w:tcPr>
            <w:tcW w:w="0" w:type="auto"/>
          </w:tcPr>
          <w:p w14:paraId="0C7F3C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846E6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30E446A" w14:textId="77777777" w:rsidR="00000000" w:rsidRPr="00BE00C7" w:rsidRDefault="00000000" w:rsidP="00BE00C7">
            <w:pPr>
              <w:pStyle w:val="OutcomeDescription"/>
              <w:spacing w:before="120" w:after="120"/>
              <w:rPr>
                <w:rFonts w:cs="Arial"/>
                <w:lang w:eastAsia="en-NZ"/>
              </w:rPr>
            </w:pPr>
          </w:p>
        </w:tc>
        <w:tc>
          <w:tcPr>
            <w:tcW w:w="0" w:type="auto"/>
          </w:tcPr>
          <w:p w14:paraId="75635D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1997B1"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resident files were reviewed: four rest home residents, two dementia level care residents, and three hospital residents (including residents receiving respite and ACC funded care). Resident files reviewed included assessments, care plans, interRAI assessments, progress notes, evaluations, multidisciplinary reviews, medication records, and supporting clinical documentation.</w:t>
            </w:r>
          </w:p>
          <w:p w14:paraId="70DD209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receive services from suitably qualified staff who work in partnership with the resident and their family/whānau. Initial assessments are completed on admission to identify residents’ immediate needs, preferences, cultural values, risks, and support requirements. Initial care plans are developed based on admission assessments and referrals from referring specialists.</w:t>
            </w:r>
          </w:p>
          <w:p w14:paraId="6E391388"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clinical assessments, referral information, observations, and pre-admission assessments form the basis of care planning. The respite and ACC funded resident had a full suite of assessments completed. Long-term care plans had been completed for all long-term residents, including those not on the age-related residential care contract, within 21 days of admission. InterRAI assessments and reassessments were completed within expected timeframes. Long-term care plans are developed by registered nurses, with input from residents, family/whānau, HCAs, and activities staff. The care plans are holistic and cover physical needs, assistance required for activities of daily living, psychosocial and cultural needs and aspirations, and interventions to address assessed needs and medical conditions. The service implements the principles of Te Ara Whakapiri for residents receiving end-of-life care.</w:t>
            </w:r>
          </w:p>
          <w:p w14:paraId="1EAF30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acute issues, such as infections, wounds, and weight loss. Resident care is evaluated each shift and reported at handover and in the progress notes. Any change in a resident’s condition is reported to the registered nurse. Long-term care plans are formally evaluated six-monthly in conjunction with interRAI reassessments, and when there is a change in the resident’s condition. Multidisciplinary reviews also occur six-monthly as part of the care plan review process. These reviews include input from the registered nurse, HCAs, residents and family/whānau, activities staff, and physiotherapist. Evaluations are documented by a registered nurse and include the degree of achievement towards meeting desired goals </w:t>
            </w:r>
            <w:r w:rsidRPr="00BE00C7">
              <w:rPr>
                <w:rFonts w:cs="Arial"/>
                <w:lang w:eastAsia="en-NZ"/>
              </w:rPr>
              <w:lastRenderedPageBreak/>
              <w:t>and outcomes. Residents interviewed confirmed that assessments are completed according to their needs and in the privacy of their bedrooms.</w:t>
            </w:r>
          </w:p>
          <w:p w14:paraId="41E983CE"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and Pasifika health plans are available and used for residents who identify as Māori and Pasifika respectively. At the time of the audit, there was a resident who identifies as Māori. Registered nurses described removing barriers and ensuring residents have access to the information and services required to promote independence. They also described working alongside residents and family/whānau when developing care plans, so residents can develop their own pae ora outcomes. Staff interviewed demonstrated knowledge of tikanga and cultural safety. Care plans addressed cultural preferences. Staff have access to Māori and Pacific advisors if cultural support is required. Residents confirmed they are able to practice their culture as desired.</w:t>
            </w:r>
          </w:p>
          <w:p w14:paraId="36723E3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secure dementia unit had comprehensive behaviour assessments and behaviour support plans in place. These include identification of individual triggers, risks, and required support, along with documented strategies for de-escalation, redirection, and safe management of behaviours. Care plans reflect the level of supervision required, routine preferences, and safety strategies, including management of wandering and other risk behaviours.</w:t>
            </w:r>
          </w:p>
          <w:p w14:paraId="57C9AF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ongoing GP reviews within required timeframes, and whenever their health status changes. The contracted GP service visits routinely at least weekly and provides out-of-hours cover until 9 pm on weekdays, and 9 am to 4 pm on weekends. After-hours emergency and ambulance services provide on-site support when required. Medical documentation reviewed was current. The GP interviewed described the facility as operating at a high standard, with clear communication and experienced registered staff.</w:t>
            </w:r>
          </w:p>
          <w:p w14:paraId="6F6474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previously utilised a contracted physiotherapist for resident reviews on referral. Management is currently in the process of securing an alternative provider to ensure ongoing access to physiotherapy services. There is access to a continence specialist as required. A podiatrist visits regularly, and a dietitian, speech language therapist, and medical specialists are available as required through Health New Zealand. Palliative care support and wound nurse specialists are also </w:t>
            </w:r>
            <w:r w:rsidRPr="00BE00C7">
              <w:rPr>
                <w:rFonts w:cs="Arial"/>
                <w:lang w:eastAsia="en-NZ"/>
              </w:rPr>
              <w:lastRenderedPageBreak/>
              <w:t>available through Health New Zealand.</w:t>
            </w:r>
          </w:p>
          <w:p w14:paraId="7BC9F2BB"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was sighted at the facility. Review of wound care plans evidenced that wounds have been assessed in a timely manner and reviewed at appropriate intervals. Photos have been taken where required. Where wounds need additional specialist input, referrals are made, and a wound nurse specialist consulted. At the time of the audit, there were 13 active wounds, including one non-facility-acquired unstageable pressure injury that was almost healed, as well as lesions, chronic ulcers, and skin tears.</w:t>
            </w:r>
          </w:p>
          <w:p w14:paraId="0D71F10A"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progress notes are written every shift and as necessary by HCAs, with evidence of registered nurse oversight daily for hospital-level care residents, and at least weekly for rest home and dementia-level care residents. Registered nurses add to the progress notes where there are incidents or changes in health status. HCAs interviewed described verbal and written handovers at the beginning of each shift that maintain continuity of service delivery. Monthly observations such as weight and blood pressure were completed and up to date.</w:t>
            </w:r>
          </w:p>
          <w:p w14:paraId="6738BEE8" w14:textId="77777777" w:rsidR="00000000" w:rsidRPr="00BE00C7" w:rsidRDefault="00000000" w:rsidP="00BE00C7">
            <w:pPr>
              <w:pStyle w:val="OutcomeDescription"/>
              <w:spacing w:before="120" w:after="120"/>
              <w:rPr>
                <w:rFonts w:cs="Arial"/>
                <w:lang w:eastAsia="en-NZ"/>
              </w:rPr>
            </w:pPr>
            <w:r w:rsidRPr="00BE00C7">
              <w:rPr>
                <w:rFonts w:cs="Arial"/>
                <w:lang w:eastAsia="en-NZ"/>
              </w:rPr>
              <w:t>Incident reports sighted include appropriate registered nurse follow up and investigation. Nurse managers or registered nurses complete post-fall reviews and monthly collation and analysis of falls, and short-term care plans are commenced as required. All unwitnessed falls include neurological observations as required by policy. Fall incidents, analysis, corrective actions, and outcomes are discussed at registered nurse and staff meetings. Residents are referred to the GP for review after all falls. Physiotherapy and/or mobility input was evident for residents with multiple falls.</w:t>
            </w:r>
          </w:p>
          <w:p w14:paraId="0700C5EB"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monitoring charts is available for care staff to use, including monthly blood pressure and weight monitoring, bowel records, behaviour monitoring, restraint monitoring, and repositioning records. Staff interviewed confirmed they are familiar with residents’ needs and had access to the supplies and equipment required to meet those needs. Adequate resources were sighted during the audit. Staff receive handover at the beginning of each shift.</w:t>
            </w:r>
          </w:p>
          <w:p w14:paraId="141ABE6A" w14:textId="733FF178"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are being </w:t>
            </w:r>
            <w:r w:rsidRPr="00BE00C7">
              <w:rPr>
                <w:rFonts w:cs="Arial"/>
                <w:lang w:eastAsia="en-NZ"/>
              </w:rPr>
              <w:lastRenderedPageBreak/>
              <w:t xml:space="preserve">met, and family/whānau members confirmed this. When a resident’s condition changes, staff notify the registered nurse, who initiates a review by the GP as required. Family/whānau stated they are notified of changes in health status, including infections, adverse events, GP visits, and medication changes, and this was consistently documented in the clinical record. </w:t>
            </w:r>
          </w:p>
          <w:p w14:paraId="61079B4F" w14:textId="77777777" w:rsidR="00000000" w:rsidRPr="00BE00C7" w:rsidRDefault="00000000" w:rsidP="00BE00C7">
            <w:pPr>
              <w:pStyle w:val="OutcomeDescription"/>
              <w:spacing w:before="120" w:after="120"/>
              <w:rPr>
                <w:rFonts w:cs="Arial"/>
                <w:lang w:eastAsia="en-NZ"/>
              </w:rPr>
            </w:pPr>
          </w:p>
        </w:tc>
      </w:tr>
      <w:tr w:rsidR="005F1477" w14:paraId="5370DDF4" w14:textId="77777777">
        <w:tc>
          <w:tcPr>
            <w:tcW w:w="0" w:type="auto"/>
          </w:tcPr>
          <w:p w14:paraId="0F8158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03555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925791C" w14:textId="77777777" w:rsidR="00000000" w:rsidRPr="00BE00C7" w:rsidRDefault="00000000" w:rsidP="00BE00C7">
            <w:pPr>
              <w:pStyle w:val="OutcomeDescription"/>
              <w:spacing w:before="120" w:after="120"/>
              <w:rPr>
                <w:rFonts w:cs="Arial"/>
                <w:lang w:eastAsia="en-NZ"/>
              </w:rPr>
            </w:pPr>
          </w:p>
        </w:tc>
        <w:tc>
          <w:tcPr>
            <w:tcW w:w="0" w:type="auto"/>
          </w:tcPr>
          <w:p w14:paraId="3DA413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8502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team of five activities coordinators (three work 30 hours per week, one works 22 hours per week, and one is employed on a casual basis) who provide a wide range of activities between Monday and Friday in the hospital and rest home, and seven days a week in the dementia unit. Activities assessments are completed within 21 days of admission using a social and activities profile. The cultural, social, spiritual and diversional therapy section of the long-term care plan is completed within three weeks of admission and reviewed at least six-monthly at the same time the long-term care plan is reviewed. Monthly progress notes and activity attendance records are maintained. The resident’s social and cultural profile includes the past hobbies and present interests, likes and dislikes, career, and family/whānau connections. Staff have access to Māori and Pacific advisors, if cultural support is needed. All members of the activities team have current first aid certificates. There are a range of activities appropriate to the resident’s cognitive and physical capabilities. </w:t>
            </w:r>
          </w:p>
          <w:p w14:paraId="3BB27C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include physical, cognitive, creative, and social activities. The monthly activities calendar includes celebratory themes, events, and a wide range of activities that includes (but not limited to): art and craft; walks; balloon tennis; happy hour; movies; baking; shopping; church services; virtual reality travel; and musical activities. The service facilitates opportunities for Māori to participate in te ao Māori through the use of te reo Māori in everyday conversations; dual language signage; movies; arts and crafts (poi making); Māori music; kapa haka from local school children; quizzes; and Māori celebratory events. The service encourages staff to support community initiatives as and when they eventuate, including those that meet the health needs and aspirations of Māori and whānau. This was evident in connections with local Presbyterian and Catholic churches. Residents who choose not to </w:t>
            </w:r>
            <w:r w:rsidRPr="00BE00C7">
              <w:rPr>
                <w:rFonts w:cs="Arial"/>
                <w:lang w:eastAsia="en-NZ"/>
              </w:rPr>
              <w:lastRenderedPageBreak/>
              <w:t xml:space="preserve">participate regularly in group activities are visited one-on-one. </w:t>
            </w:r>
          </w:p>
          <w:p w14:paraId="49610A22"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Community visitors include entertainers, pastoral care, pet therapy, SPCA visits, pharmacy pop up shop three-monthly, and school/ preschool children visits. The service has two vans available for fortnightly outings. Themed days such as Matariki, Waitangi, Mother’s Day, and ANZAC Day are included in the programme, and celebrated with appropriate resources. Residents are encouraged to attend community concerts, visit the local railway station, and participate in coffee and shopping trips. There are three-monthly resident meetings in each area. Family/whānau are invited to attend these. Family/whānau interviewed confirmed they find the meetings helpful for finding out what is happening in the facility and have an opportunity to provide feedback if necessary. Residents can provide feedback on activities at the meetings and six-monthly reviews. Residents and family/whānau interviewed stated the activity programme is meaningful and engaging.</w:t>
            </w:r>
          </w:p>
          <w:p w14:paraId="2ACE9D2F" w14:textId="77777777" w:rsidR="00000000" w:rsidRPr="00BE00C7" w:rsidRDefault="00000000" w:rsidP="00BE00C7">
            <w:pPr>
              <w:pStyle w:val="OutcomeDescription"/>
              <w:spacing w:before="120" w:after="120"/>
              <w:rPr>
                <w:rFonts w:cs="Arial"/>
                <w:lang w:eastAsia="en-NZ"/>
              </w:rPr>
            </w:pPr>
          </w:p>
        </w:tc>
      </w:tr>
      <w:tr w:rsidR="005F1477" w14:paraId="48FCE6D0" w14:textId="77777777">
        <w:tc>
          <w:tcPr>
            <w:tcW w:w="0" w:type="auto"/>
          </w:tcPr>
          <w:p w14:paraId="2BFFB73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C2500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29FF5FC" w14:textId="77777777" w:rsidR="00000000" w:rsidRPr="00BE00C7" w:rsidRDefault="00000000" w:rsidP="00BE00C7">
            <w:pPr>
              <w:pStyle w:val="OutcomeDescription"/>
              <w:spacing w:before="120" w:after="120"/>
              <w:rPr>
                <w:rFonts w:cs="Arial"/>
                <w:lang w:eastAsia="en-NZ"/>
              </w:rPr>
            </w:pPr>
          </w:p>
        </w:tc>
        <w:tc>
          <w:tcPr>
            <w:tcW w:w="0" w:type="auto"/>
          </w:tcPr>
          <w:p w14:paraId="4DAC7F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9663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All staff who administer medications are assessed for competency on an annual basis. Education around safe medication administration has been provided. RNs complete syringe driver training. Staff were observed to be safely administering medications. Registered nurses and HCAs interviewed could describe their role in medication administration. Birchleigh Care Centre uses robotic packs for medication for regular use and blister packages for pro re nata (PRN) medications. All medications are checked on delivery against the medication chart, and any discrepancies are fed back to the supplying pharmacy. Medications are stored securely in the three medication rooms and separate medication cupboard in the hospital unit. Medication trolleys are locked when not in use. </w:t>
            </w:r>
          </w:p>
          <w:p w14:paraId="3D769A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fridges and medication room temperatures are automatically monitored by a contracted company. An alert is emailed to the nurse managers and maintenance officer if temperatures are outside accepted ranges. All temperature records reviewed showed temperatures are within acceptable ranges. All medications, including stock medications, are checked monthly. All eyedrops were dated on opening and discarded as per manufacturer’s instructions. All over the </w:t>
            </w:r>
            <w:r w:rsidRPr="00BE00C7">
              <w:rPr>
                <w:rFonts w:cs="Arial"/>
                <w:lang w:eastAsia="en-NZ"/>
              </w:rPr>
              <w:lastRenderedPageBreak/>
              <w:t>counter vitamins, supplements or alternative therapies residents choose to use, are prescribed by the GP and charted on the medication chart. The six-monthly controlled drug physical check and reconciliation was completed as per required timeframes. Eighteen electronic medication charts were reviewed. The medication charts reviewed confirmed the GP reviews all resident medication charts three-monthly, and each chart include photo identification and documented allergy status. There were no residents self- administering their medications on the days of audit. The facility follows documented policies and procedures, should a resident wish to self-administer their medications.</w:t>
            </w:r>
          </w:p>
          <w:p w14:paraId="0A067F5B" w14:textId="77777777" w:rsidR="00000000" w:rsidRPr="00BE00C7" w:rsidRDefault="00000000" w:rsidP="00BE00C7">
            <w:pPr>
              <w:pStyle w:val="OutcomeDescription"/>
              <w:spacing w:before="120" w:after="120"/>
              <w:rPr>
                <w:rFonts w:cs="Arial"/>
                <w:lang w:eastAsia="en-NZ"/>
              </w:rPr>
            </w:pPr>
            <w:r w:rsidRPr="00BE00C7">
              <w:rPr>
                <w:rFonts w:cs="Arial"/>
                <w:lang w:eastAsia="en-NZ"/>
              </w:rPr>
              <w:t>PRN medications are administered as prescribed, with effectiveness documented in the electronic medication system. Medication competent HCAs or RNs sign when the medication has been administered. There are no standing orders in use, and processes are in place should standing orders be required. Residents and family/whānau are updated on medication changes, including the reason for changes and potential for side effects, and this is documented in the progress notes. The RNs described the process to ensure the appropriate support is in place, advice is timely, easily accessed, and treatment is prioritised to achieve better health outcomes. Residents and their family/whānau are supported to understand their medications when required.</w:t>
            </w:r>
          </w:p>
          <w:p w14:paraId="36507DF5" w14:textId="77777777" w:rsidR="00000000" w:rsidRPr="00BE00C7" w:rsidRDefault="00000000" w:rsidP="00BE00C7">
            <w:pPr>
              <w:pStyle w:val="OutcomeDescription"/>
              <w:spacing w:before="120" w:after="120"/>
              <w:rPr>
                <w:rFonts w:cs="Arial"/>
                <w:lang w:eastAsia="en-NZ"/>
              </w:rPr>
            </w:pPr>
          </w:p>
        </w:tc>
      </w:tr>
      <w:tr w:rsidR="005F1477" w14:paraId="1FDE249F" w14:textId="77777777">
        <w:tc>
          <w:tcPr>
            <w:tcW w:w="0" w:type="auto"/>
          </w:tcPr>
          <w:p w14:paraId="292F85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F341F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D9F4951" w14:textId="77777777" w:rsidR="00000000" w:rsidRPr="00BE00C7" w:rsidRDefault="00000000" w:rsidP="00BE00C7">
            <w:pPr>
              <w:pStyle w:val="OutcomeDescription"/>
              <w:spacing w:before="120" w:after="120"/>
              <w:rPr>
                <w:rFonts w:cs="Arial"/>
                <w:lang w:eastAsia="en-NZ"/>
              </w:rPr>
            </w:pPr>
          </w:p>
        </w:tc>
        <w:tc>
          <w:tcPr>
            <w:tcW w:w="0" w:type="auto"/>
          </w:tcPr>
          <w:p w14:paraId="52CC80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637F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services are provided by an external contractor and overseen by a kitchen manager. The external contractor employs the kitchen staff. Serving staff are employed by the facility and have completed food safety training. All meals and baking are prepared and cooked on site by the experienced kitchen manager or cook, who are supported by rostered kitchenhands. All food services staff have completed food safety certificate or in-house food safety training. There is a food services manual available in the kitchen. The kitchen was observed to be clean, well-organised, well equipped, and a current approved food control plan was evidenced, expiring 30 July 2026. Dry ingredients were decanted into containers for ease of access, with the dispensing date and/or expiry date visible. The four-week winter/summer menu is reviewed by a registered dietitian. The kitchen receives resident dietary forms and is notified of any dietary changes. Dislikes and special dietary requirements are accommodated, including food allergies. The </w:t>
            </w:r>
            <w:r w:rsidRPr="00BE00C7">
              <w:rPr>
                <w:rFonts w:cs="Arial"/>
                <w:lang w:eastAsia="en-NZ"/>
              </w:rPr>
              <w:lastRenderedPageBreak/>
              <w:t xml:space="preserve">service caters for residents who require texture modified diets and other foods. The menu is available on a noticeboard outside the dining room. The kitchen manager receives resident dietary information from the RNs and is notified of any changes to dietary requirements (vegetarian, dairy free, pureed foods), or residents with weight loss. Dietary profiles evidence regular review. The kitchen manager (interviewed) is aware of resident likes, dislikes, and special dietary requirements, and resident profiles had been reviewed and updated as required. Residents have access to nutritious snacks at any time of the day or night. On the day of audit, meals were observed to be well presented. The cook stated they are able to implement menu options for Māori residents and consult with residents on the food and their choices. The cook interviewed understood tikanga guidelines in terms of everyday practice. Tikanga guidelines are available to staff. Tapu and noa and their relevance to kitchen services were included in kitchen staff orientation and ongoing education. </w:t>
            </w:r>
          </w:p>
          <w:p w14:paraId="262847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system to evidence monitoring of temperatures is completed. Daily records include fridge and freezer temperatures recordings in kitchen and kitchenette areas. Food temperatures are checked at different stages of the preparation process. These are all within safe limits. Staff were observed wearing correct personal protective clothing in the kitchen. Chemicals were stored safely. Chemical use and dishwasher efficiency is monitored daily. Cleaning schedules are consistently maintained. Meals are directly served from hotboxes to residents in the Janefield and Braeside dining rooms or transported on covered trays to their rooms. Meals are plated and served by facility employed kitchen hands from a bain marie to residents in the Silverstream unit. Residents were observed enjoying their meals. Staff were observed assisting residents with meals in the dining areas, and modified utensils are available for residents to maintain independence with eating as required. Food services staff have all completed food safety and hygiene courses. The residents and family/whānau interviewed were very complimentary regarding the food service, the variety, and choice of meals provided. They can offer feedback at the resident meetings and through resident surveys.</w:t>
            </w:r>
          </w:p>
          <w:p w14:paraId="723CC1A7" w14:textId="77777777" w:rsidR="00000000" w:rsidRPr="00BE00C7" w:rsidRDefault="00000000" w:rsidP="00BE00C7">
            <w:pPr>
              <w:pStyle w:val="OutcomeDescription"/>
              <w:spacing w:before="120" w:after="120"/>
              <w:rPr>
                <w:rFonts w:cs="Arial"/>
                <w:lang w:eastAsia="en-NZ"/>
              </w:rPr>
            </w:pPr>
          </w:p>
        </w:tc>
      </w:tr>
      <w:tr w:rsidR="005F1477" w14:paraId="1F3B2293" w14:textId="77777777">
        <w:tc>
          <w:tcPr>
            <w:tcW w:w="0" w:type="auto"/>
          </w:tcPr>
          <w:p w14:paraId="282FB2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8DE5C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598B2E0" w14:textId="77777777" w:rsidR="00000000" w:rsidRPr="00BE00C7" w:rsidRDefault="00000000" w:rsidP="00BE00C7">
            <w:pPr>
              <w:pStyle w:val="OutcomeDescription"/>
              <w:spacing w:before="120" w:after="120"/>
              <w:rPr>
                <w:rFonts w:cs="Arial"/>
                <w:lang w:eastAsia="en-NZ"/>
              </w:rPr>
            </w:pPr>
          </w:p>
        </w:tc>
        <w:tc>
          <w:tcPr>
            <w:tcW w:w="0" w:type="auto"/>
          </w:tcPr>
          <w:p w14:paraId="1E130A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8C62E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higher level of care. Discharge and transfer are planned processes that are communicated with residents and their family/whānau. Residents and family/whānau are advised of options to access other health and disability services, social support, or Kaupapa Māori agencies if indicated or requested. When residents are transferred to the public hospital, their family/whānau is informed. The GP makes the referral to hospital. Relevant documentation is sent with the resident, including a printout of their current medications, care needs, and a copy of EPOA documents.</w:t>
            </w:r>
          </w:p>
          <w:p w14:paraId="33BA7D7A"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residents wish to be or need to be seen by another health service, referral is made. Examples of this were sighted in resident files, including referrals to the wound nurse specialist at Nurse Maude. Registered nurses complete a Nurse Maude referral and send this with a photograph of the wound. The nurse specialist decides if they needed to consult with the resident in person, or send instructions for the management of the wound, if it is considered non-complex. Residents attending external appointments, are encouraged to be accompanied by their family/whānau, particularly those with memory loss. Any risks are communicated to the external health provider by the RN and documented in the file.</w:t>
            </w:r>
          </w:p>
          <w:p w14:paraId="146C7116" w14:textId="77777777" w:rsidR="00000000" w:rsidRPr="00BE00C7" w:rsidRDefault="00000000" w:rsidP="00BE00C7">
            <w:pPr>
              <w:pStyle w:val="OutcomeDescription"/>
              <w:spacing w:before="120" w:after="120"/>
              <w:rPr>
                <w:rFonts w:cs="Arial"/>
                <w:lang w:eastAsia="en-NZ"/>
              </w:rPr>
            </w:pPr>
          </w:p>
        </w:tc>
      </w:tr>
      <w:tr w:rsidR="005F1477" w14:paraId="37DA58CC" w14:textId="77777777">
        <w:tc>
          <w:tcPr>
            <w:tcW w:w="0" w:type="auto"/>
          </w:tcPr>
          <w:p w14:paraId="3AAA23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C11F4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7EAA5C3" w14:textId="77777777" w:rsidR="00000000" w:rsidRPr="00BE00C7" w:rsidRDefault="00000000" w:rsidP="00BE00C7">
            <w:pPr>
              <w:pStyle w:val="OutcomeDescription"/>
              <w:spacing w:before="120" w:after="120"/>
              <w:rPr>
                <w:rFonts w:cs="Arial"/>
                <w:lang w:eastAsia="en-NZ"/>
              </w:rPr>
            </w:pPr>
          </w:p>
        </w:tc>
        <w:tc>
          <w:tcPr>
            <w:tcW w:w="0" w:type="auto"/>
          </w:tcPr>
          <w:p w14:paraId="0FE5F2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95B9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Building Warrant of Fitness, expiring on 3 March 2027. A maintenance officer (interviewed) works approximately 35 hours per week and provides 24/7 on-call support. The maintenance programme is overseen by the maintenance officer, with support from the clinical manager and executive administration. The maintenance officer is responsible for completing preventative and reactive maintenance, while contracted gardeners maintain the external grounds.</w:t>
            </w:r>
          </w:p>
          <w:p w14:paraId="21FA2D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Day to day repairs and planned maintenance are completed as required. Each nurse’s station has a maintenance request book, which is checked daily and signed off once tasks are completed. An annual maintenance plan is in place and includes electrical testing, medical </w:t>
            </w:r>
            <w:r w:rsidRPr="00BE00C7">
              <w:rPr>
                <w:rFonts w:cs="Arial"/>
                <w:lang w:eastAsia="en-NZ"/>
              </w:rPr>
              <w:lastRenderedPageBreak/>
              <w:t>equipment checks, call bell system checks, and monthly monitoring of hot water temperatures. Calibration of clinical equipment was last completed in February 2026, and electrical testing was completed in January 2026. Hot water temperatures are monitored and maintained below 45°C, with corrective actions implemented for any readings outside the required range. Essential contractors and tradespeople are available 24 hours a day as needed.</w:t>
            </w:r>
          </w:p>
          <w:p w14:paraId="15B17F91" w14:textId="77777777" w:rsidR="00000000" w:rsidRPr="00BE00C7" w:rsidRDefault="00000000" w:rsidP="00BE00C7">
            <w:pPr>
              <w:pStyle w:val="OutcomeDescription"/>
              <w:spacing w:before="120" w:after="120"/>
              <w:rPr>
                <w:rFonts w:cs="Arial"/>
                <w:lang w:eastAsia="en-NZ"/>
              </w:rPr>
            </w:pPr>
            <w:r w:rsidRPr="00BE00C7">
              <w:rPr>
                <w:rFonts w:cs="Arial"/>
                <w:lang w:eastAsia="en-NZ"/>
              </w:rPr>
              <w:t>Birchleigh Residential Care Centre is a purpose built, single level aged care facility The building is situated within landscaped grounds on the Taieri Plains, and provides a calm, homely environment with natural light, accessible outdoor areas, and clear internal pathways. All resident areas are located on the ground floor, with administrative offices on the upper level.</w:t>
            </w:r>
          </w:p>
          <w:p w14:paraId="5577AA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comprises three interconnected care units linked through internal corridors. External courtyards and gardens provide safe access to outdoor areas, with seating and shade available. The environment is inclusive of residents’ cultures and supports culturally appropriate practices.</w:t>
            </w:r>
          </w:p>
          <w:p w14:paraId="6ACB4B8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encouraged to personalise bedrooms, which was evident during the audit. Communal toilets are located close to lounge areas in each unit. Fixtures, fittings, and flooring are appropriate for the care environment, and toilet/shower facilities are easy to clean. There are sufficient toilets and showers for residents, with separate facilities for staff and visitors. Vacant/in use signage is displayed on communal and visitor toilets. All ensuite and communal toilets have flowing soap and paper towels available. Shower and toilet areas provide adequate space for shower chairs, commodes, and staff assistance. There are adequate storage areas for hoists, wheelchairs, products, and equipment. Healthcare assistants interviewed stated they have sufficient equipment to safely meet resident needs. Residents interviewed confirmed their privacy was maintained during personal cares.</w:t>
            </w:r>
          </w:p>
          <w:p w14:paraId="141CE0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of the three units has spacious communal lounges, with smaller lounges available for quieter and more private activities. A whānau room is located in the hospital wing. Bedrooms and communal areas are well lit, with ample natural light and ventilation. Heating is provided through a boiler-driven underfloor heating system, supplemented by </w:t>
            </w:r>
            <w:r w:rsidRPr="00BE00C7">
              <w:rPr>
                <w:rFonts w:cs="Arial"/>
                <w:lang w:eastAsia="en-NZ"/>
              </w:rPr>
              <w:lastRenderedPageBreak/>
              <w:t>heat pumps in communal areas. Furniture is arranged to create a homely and welcoming environment. Group activities are held in the lounges, and residents reported they could access alternative communal spaces if they chose not to participate.</w:t>
            </w:r>
          </w:p>
          <w:p w14:paraId="32EB7D4A" w14:textId="77777777" w:rsidR="00000000" w:rsidRPr="00BE00C7" w:rsidRDefault="00000000" w:rsidP="00BE00C7">
            <w:pPr>
              <w:pStyle w:val="OutcomeDescription"/>
              <w:spacing w:before="120" w:after="120"/>
              <w:rPr>
                <w:rFonts w:cs="Arial"/>
                <w:lang w:eastAsia="en-NZ"/>
              </w:rPr>
            </w:pPr>
            <w:r w:rsidRPr="00BE00C7">
              <w:rPr>
                <w:rFonts w:cs="Arial"/>
                <w:lang w:eastAsia="en-NZ"/>
              </w:rPr>
              <w:t>Janefield, the secure dementia unit, has a dementia-friendly layout with wide corridors, circular walking paths, and a safe enclosed courtyard that supports residents’ mobility and independence. The nursing station has been opened to improve visibility and resident observation. Environmental enhancements include a resident “bus stop” feature to support meaningful outdoor engagement, installation of padded artificial turf over concrete pathways to reduce fall-related injury risk and widening of previously narrow walkways to improve safe mobility.</w:t>
            </w:r>
          </w:p>
          <w:p w14:paraId="0F325528" w14:textId="77777777" w:rsidR="00000000" w:rsidRPr="00BE00C7" w:rsidRDefault="00000000" w:rsidP="00BE00C7">
            <w:pPr>
              <w:pStyle w:val="OutcomeDescription"/>
              <w:spacing w:before="120" w:after="120"/>
              <w:rPr>
                <w:rFonts w:cs="Arial"/>
                <w:lang w:eastAsia="en-NZ"/>
              </w:rPr>
            </w:pPr>
            <w:r w:rsidRPr="00BE00C7">
              <w:rPr>
                <w:rFonts w:cs="Arial"/>
                <w:lang w:eastAsia="en-NZ"/>
              </w:rPr>
              <w:t>Additional improvements since the previous audit include upgrades to the kitchen servery and equipment; installation of a new hospital-grade sanitiser; replacement of bed baths; new lounge chairs; and replacement of heating system pipework. Refurbishment plans are discussed with external Māori cultural guidance, in order to ensure their aspirations and identity are included.</w:t>
            </w:r>
          </w:p>
          <w:p w14:paraId="18F987C5" w14:textId="77777777" w:rsidR="00000000" w:rsidRPr="00BE00C7" w:rsidRDefault="00000000" w:rsidP="00BE00C7">
            <w:pPr>
              <w:pStyle w:val="OutcomeDescription"/>
              <w:spacing w:before="120" w:after="120"/>
              <w:rPr>
                <w:rFonts w:cs="Arial"/>
                <w:lang w:eastAsia="en-NZ"/>
              </w:rPr>
            </w:pPr>
          </w:p>
        </w:tc>
      </w:tr>
      <w:tr w:rsidR="005F1477" w14:paraId="775B3287" w14:textId="77777777">
        <w:tc>
          <w:tcPr>
            <w:tcW w:w="0" w:type="auto"/>
          </w:tcPr>
          <w:p w14:paraId="4E8D67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1D5AC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D3CEFFC" w14:textId="77777777" w:rsidR="00000000" w:rsidRPr="00BE00C7" w:rsidRDefault="00000000" w:rsidP="00BE00C7">
            <w:pPr>
              <w:pStyle w:val="OutcomeDescription"/>
              <w:spacing w:before="120" w:after="120"/>
              <w:rPr>
                <w:rFonts w:cs="Arial"/>
                <w:lang w:eastAsia="en-NZ"/>
              </w:rPr>
            </w:pPr>
          </w:p>
        </w:tc>
        <w:tc>
          <w:tcPr>
            <w:tcW w:w="0" w:type="auto"/>
          </w:tcPr>
          <w:p w14:paraId="45CF51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856C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case of an emergency. An Emergency Response flipchart is readily available in each unit. </w:t>
            </w:r>
          </w:p>
          <w:p w14:paraId="429788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Fire and Emergency New Zealand, dated 6 March 2006. Fire evacuation drills are held six-monthly and was last completed on 17 February 2026. </w:t>
            </w:r>
          </w:p>
          <w:p w14:paraId="4A4D43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a wheeled bin supplied and checked by a contractor. There are also identified cupboards in the shared space between the rest home and hospital wings, which are checked monthly (sighted) in sealed containers. Smaller civil defence backpacks stored in each unit provide access to essential items in an emergency. </w:t>
            </w:r>
          </w:p>
          <w:p w14:paraId="11107D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 the event of a power outage, there are two generators available as back-up power. Staff have been trained to use the generators, and generators are checked monthly as part of the preventative maintenance plan. There is also a barbecue, and the contracted food services provider has facility for the ongoing provision of food services. There is an adequate emergency food supply available for each resident, for minimum of seven days.</w:t>
            </w:r>
          </w:p>
          <w:p w14:paraId="40A555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event of a civil defence emergency, there are adequate supplies including water supplies (water tank, 3000 litres plus 350 litres of potable water) to provide residents and staff with three litres per day, for a minimum of three days. </w:t>
            </w:r>
          </w:p>
          <w:p w14:paraId="21D6F3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It is also ongoing as part of the education plan. A minimum of one person trained in first aid is available at all times in the facility. The resident liaison person transports residents to appointments and has a first aid certificate. </w:t>
            </w:r>
          </w:p>
          <w:p w14:paraId="4E3706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and ensuites, communal toilets and lounge/dining room areas. Indicator lights are displayed above resident doors and panels in hallways to alert them of who requires assistance. Staff carry cell phones which display call bell alerts. Call bells are tested monthly and the last call bell audit showed full compliance as a part of maintenance audit. The residents were observed to have their call bells in close proximity. Residents and families/whānau interviewed confirmed that call bells are answered in a timely manner. </w:t>
            </w:r>
          </w:p>
          <w:p w14:paraId="300DA2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utilises CCTV security cameras, which are located at the main entrance, back entrances, car park, and hallways throughout the facility. Night staff complete regular security and safety checks overnight. </w:t>
            </w:r>
          </w:p>
          <w:p w14:paraId="1631E7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preparedness processes have been strengthened through quality review activities following power outage events experienced by the service. Improvements have included review of emergency response procedures, generator training and testing, emergency resource management, water storage arrangements, and staff preparedness. </w:t>
            </w:r>
          </w:p>
          <w:p w14:paraId="138BDAF2" w14:textId="77777777" w:rsidR="00000000" w:rsidRPr="00BE00C7" w:rsidRDefault="00000000" w:rsidP="00BE00C7">
            <w:pPr>
              <w:pStyle w:val="OutcomeDescription"/>
              <w:spacing w:before="120" w:after="120"/>
              <w:rPr>
                <w:rFonts w:cs="Arial"/>
                <w:lang w:eastAsia="en-NZ"/>
              </w:rPr>
            </w:pPr>
          </w:p>
        </w:tc>
      </w:tr>
      <w:tr w:rsidR="005F1477" w14:paraId="085E5931" w14:textId="77777777">
        <w:tc>
          <w:tcPr>
            <w:tcW w:w="0" w:type="auto"/>
          </w:tcPr>
          <w:p w14:paraId="00AE63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3D2157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315634B" w14:textId="77777777" w:rsidR="00000000" w:rsidRPr="00BE00C7" w:rsidRDefault="00000000" w:rsidP="00BE00C7">
            <w:pPr>
              <w:pStyle w:val="OutcomeDescription"/>
              <w:spacing w:before="120" w:after="120"/>
              <w:rPr>
                <w:rFonts w:cs="Arial"/>
                <w:lang w:eastAsia="en-NZ"/>
              </w:rPr>
            </w:pPr>
          </w:p>
        </w:tc>
        <w:tc>
          <w:tcPr>
            <w:tcW w:w="0" w:type="auto"/>
          </w:tcPr>
          <w:p w14:paraId="268F03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9265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(IPC) and antimicrobial stewardship (AMS) programmes are embedded within the organisation’s governance and quality framework. The Board and senior management receive regular reporting at defined intervals on IPC and AMS activities, including surveillance outcomes, outbreak events, and quality improvement initiatives, to support oversight and informed decision-making.</w:t>
            </w:r>
          </w:p>
          <w:p w14:paraId="26482F21"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demonstrates commitment to safe service delivery and equitable health outcomes through monitoring of infection trends, review of quality indicators, and evaluation of organisational performance. Infection prevention data, including ethnicity information, is considered to support equitable service provision and identify any disparities in outcomes.</w:t>
            </w:r>
          </w:p>
          <w:p w14:paraId="3A44C6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established mechanisms to access external expertise as required, including support from Public Health, laboratory services, and specialist clinicians. Escalation pathways are clearly defined, ensuring timely reporting and management of significant infection events in accordance with legislative requirements.</w:t>
            </w:r>
          </w:p>
          <w:p w14:paraId="7B76671A" w14:textId="77777777" w:rsidR="00000000" w:rsidRPr="00BE00C7" w:rsidRDefault="00000000" w:rsidP="00BE00C7">
            <w:pPr>
              <w:pStyle w:val="OutcomeDescription"/>
              <w:spacing w:before="120" w:after="120"/>
              <w:rPr>
                <w:rFonts w:cs="Arial"/>
                <w:lang w:eastAsia="en-NZ"/>
              </w:rPr>
            </w:pPr>
          </w:p>
        </w:tc>
      </w:tr>
      <w:tr w:rsidR="005F1477" w14:paraId="45542D98" w14:textId="77777777">
        <w:tc>
          <w:tcPr>
            <w:tcW w:w="0" w:type="auto"/>
          </w:tcPr>
          <w:p w14:paraId="269073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EA474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61A9FD9" w14:textId="77777777" w:rsidR="00000000" w:rsidRPr="00BE00C7" w:rsidRDefault="00000000" w:rsidP="00BE00C7">
            <w:pPr>
              <w:pStyle w:val="OutcomeDescription"/>
              <w:spacing w:before="120" w:after="120"/>
              <w:rPr>
                <w:rFonts w:cs="Arial"/>
                <w:lang w:eastAsia="en-NZ"/>
              </w:rPr>
            </w:pPr>
          </w:p>
        </w:tc>
        <w:tc>
          <w:tcPr>
            <w:tcW w:w="0" w:type="auto"/>
          </w:tcPr>
          <w:p w14:paraId="567328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E529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an IPC programme that is appropriate to its size and complexity. The programme is documented, approved by management, linked to the quality system, and reviewed annually. It has been developed by an external IPC expert and is current, comprehensive, and aligned with legislation and accepted best practice.</w:t>
            </w:r>
          </w:p>
          <w:p w14:paraId="64719C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is the designated IPC coordinator and is responsible for coordinating and overseeing the programme. The role includes defined responsibilities, decision</w:t>
            </w:r>
            <w:r w:rsidRPr="00BE00C7">
              <w:rPr>
                <w:rFonts w:cs="Arial"/>
                <w:lang w:eastAsia="en-NZ"/>
              </w:rPr>
              <w:noBreakHyphen/>
              <w:t>making authority, and reporting lines to senior management. The IPC coordinator has access to multidisciplinary expertise, shared clinical records, and diagnostic information, and undertakes ongoing education, including antimicrobial stewardship training.</w:t>
            </w:r>
          </w:p>
          <w:p w14:paraId="759FC6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contributes to clinical policy development and </w:t>
            </w:r>
            <w:r w:rsidRPr="00BE00C7">
              <w:rPr>
                <w:rFonts w:cs="Arial"/>
                <w:lang w:eastAsia="en-NZ"/>
              </w:rPr>
              <w:lastRenderedPageBreak/>
              <w:t>procurement decisions that may affect healthcare</w:t>
            </w:r>
            <w:r w:rsidRPr="00BE00C7">
              <w:rPr>
                <w:rFonts w:cs="Arial"/>
                <w:lang w:eastAsia="en-NZ"/>
              </w:rPr>
              <w:noBreakHyphen/>
              <w:t>associated infection risk. A full suite of IPC policies is in place, covering standard and transmission</w:t>
            </w:r>
            <w:r w:rsidRPr="00BE00C7">
              <w:rPr>
                <w:rFonts w:cs="Arial"/>
                <w:lang w:eastAsia="en-NZ"/>
              </w:rPr>
              <w:noBreakHyphen/>
              <w:t>based precautions; aseptic technique; sharps injury prevention; communicable disease management; multi-drug resistant organism (MDRO) management; outbreak management; decontamination and reprocessing of reusable devices; single</w:t>
            </w:r>
            <w:r w:rsidRPr="00BE00C7">
              <w:rPr>
                <w:rFonts w:cs="Arial"/>
                <w:lang w:eastAsia="en-NZ"/>
              </w:rPr>
              <w:noBreakHyphen/>
              <w:t>use items; healthcare acquired infections (HAI) surveillance; and built</w:t>
            </w:r>
            <w:r w:rsidRPr="00BE00C7">
              <w:rPr>
                <w:rFonts w:cs="Arial"/>
                <w:lang w:eastAsia="en-NZ"/>
              </w:rPr>
              <w:noBreakHyphen/>
              <w:t>environment considerations.</w:t>
            </w:r>
          </w:p>
          <w:p w14:paraId="0D8B8EB4" w14:textId="77777777" w:rsidR="00000000" w:rsidRPr="00BE00C7" w:rsidRDefault="00000000" w:rsidP="00BE00C7">
            <w:pPr>
              <w:pStyle w:val="OutcomeDescription"/>
              <w:spacing w:before="120" w:after="120"/>
              <w:rPr>
                <w:rFonts w:cs="Arial"/>
                <w:lang w:eastAsia="en-NZ"/>
              </w:rPr>
            </w:pPr>
            <w:r w:rsidRPr="00BE00C7">
              <w:rPr>
                <w:rFonts w:cs="Arial"/>
                <w:lang w:eastAsia="en-NZ"/>
              </w:rPr>
              <w:t>IPC education is provided during staff orientation and through ongoing training, with competency assessments completed as required. Residents and family/whānau receive relevant information, including resources available in te reo Māori. IPC practices support culturally safe service delivery and reflect Te Tiriti o Waitangi principles.</w:t>
            </w:r>
          </w:p>
          <w:p w14:paraId="3DEE39E0" w14:textId="77777777" w:rsidR="00000000" w:rsidRPr="00BE00C7" w:rsidRDefault="00000000" w:rsidP="00BE00C7">
            <w:pPr>
              <w:pStyle w:val="OutcomeDescription"/>
              <w:spacing w:before="120" w:after="120"/>
              <w:rPr>
                <w:rFonts w:cs="Arial"/>
                <w:lang w:eastAsia="en-NZ"/>
              </w:rPr>
            </w:pPr>
            <w:r w:rsidRPr="00BE00C7">
              <w:rPr>
                <w:rFonts w:cs="Arial"/>
                <w:lang w:eastAsia="en-NZ"/>
              </w:rPr>
              <w:t>Outbreak management processes are clearly defined and have been effectively implemented. Since the previous audit, the service has managed five outbreaks (two Covid</w:t>
            </w:r>
            <w:r w:rsidRPr="00BE00C7">
              <w:rPr>
                <w:rFonts w:cs="Arial"/>
                <w:lang w:eastAsia="en-NZ"/>
              </w:rPr>
              <w:noBreakHyphen/>
              <w:t>19, one gastroenteritis, one influenza A, and one scabies) with appropriate management, documentation, review, and follow</w:t>
            </w:r>
            <w:r w:rsidRPr="00BE00C7">
              <w:rPr>
                <w:rFonts w:cs="Arial"/>
                <w:lang w:eastAsia="en-NZ"/>
              </w:rPr>
              <w:noBreakHyphen/>
              <w:t>up. Post</w:t>
            </w:r>
            <w:r w:rsidRPr="00BE00C7">
              <w:rPr>
                <w:rFonts w:cs="Arial"/>
                <w:lang w:eastAsia="en-NZ"/>
              </w:rPr>
              <w:noBreakHyphen/>
              <w:t>outbreak reviews inform ongoing preparedness. The pandemic plan is regularly tested, and sufficient PPE and infection prevention resources are readily available.</w:t>
            </w:r>
          </w:p>
          <w:p w14:paraId="772F1FD6" w14:textId="77777777" w:rsidR="00000000" w:rsidRPr="00BE00C7" w:rsidRDefault="00000000" w:rsidP="00BE00C7">
            <w:pPr>
              <w:pStyle w:val="OutcomeDescription"/>
              <w:spacing w:before="120" w:after="120"/>
              <w:rPr>
                <w:rFonts w:cs="Arial"/>
                <w:lang w:eastAsia="en-NZ"/>
              </w:rPr>
            </w:pPr>
            <w:r w:rsidRPr="00BE00C7">
              <w:rPr>
                <w:rFonts w:cs="Arial"/>
                <w:lang w:eastAsia="en-NZ"/>
              </w:rPr>
              <w:t>Reusable medical devices and shared equipment are decontaminated and reprocessed according to manufacturer instructions and recognised standards, supported by written policies for both manual and automated processes. Decontamination practices are audited, and corrective actions are implemented when required. Single</w:t>
            </w:r>
            <w:r w:rsidRPr="00BE00C7">
              <w:rPr>
                <w:rFonts w:cs="Arial"/>
                <w:lang w:eastAsia="en-NZ"/>
              </w:rPr>
              <w:noBreakHyphen/>
              <w:t>use medical devices are not reused and are safely disposed of.</w:t>
            </w:r>
          </w:p>
          <w:p w14:paraId="65E550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coordinator understands the process for involvement in any future building development or refurbishment, to ensure infection prevention considerations are incorporated early. Although no such projects occurred during the audit period, the required consultation pathway is established.</w:t>
            </w:r>
          </w:p>
          <w:p w14:paraId="294661AE" w14:textId="77777777" w:rsidR="00000000" w:rsidRPr="00BE00C7" w:rsidRDefault="00000000" w:rsidP="00BE00C7">
            <w:pPr>
              <w:pStyle w:val="OutcomeDescription"/>
              <w:spacing w:before="120" w:after="120"/>
              <w:rPr>
                <w:rFonts w:cs="Arial"/>
                <w:lang w:eastAsia="en-NZ"/>
              </w:rPr>
            </w:pPr>
          </w:p>
          <w:p w14:paraId="0C1E2389" w14:textId="77777777" w:rsidR="00000000" w:rsidRPr="00BE00C7" w:rsidRDefault="00000000" w:rsidP="00BE00C7">
            <w:pPr>
              <w:pStyle w:val="OutcomeDescription"/>
              <w:spacing w:before="120" w:after="120"/>
              <w:rPr>
                <w:rFonts w:cs="Arial"/>
                <w:lang w:eastAsia="en-NZ"/>
              </w:rPr>
            </w:pPr>
          </w:p>
          <w:p w14:paraId="7B45F1A4" w14:textId="77777777" w:rsidR="00000000" w:rsidRPr="00BE00C7" w:rsidRDefault="00000000" w:rsidP="00BE00C7">
            <w:pPr>
              <w:pStyle w:val="OutcomeDescription"/>
              <w:spacing w:before="120" w:after="120"/>
              <w:rPr>
                <w:rFonts w:cs="Arial"/>
                <w:lang w:eastAsia="en-NZ"/>
              </w:rPr>
            </w:pPr>
          </w:p>
        </w:tc>
      </w:tr>
      <w:tr w:rsidR="005F1477" w14:paraId="7B4D0BC2" w14:textId="77777777">
        <w:tc>
          <w:tcPr>
            <w:tcW w:w="0" w:type="auto"/>
          </w:tcPr>
          <w:p w14:paraId="4965F4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75C6C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FCC85F6" w14:textId="77777777" w:rsidR="00000000" w:rsidRPr="00BE00C7" w:rsidRDefault="00000000" w:rsidP="00BE00C7">
            <w:pPr>
              <w:pStyle w:val="OutcomeDescription"/>
              <w:spacing w:before="120" w:after="120"/>
              <w:rPr>
                <w:rFonts w:cs="Arial"/>
                <w:lang w:eastAsia="en-NZ"/>
              </w:rPr>
            </w:pPr>
          </w:p>
        </w:tc>
        <w:tc>
          <w:tcPr>
            <w:tcW w:w="0" w:type="auto"/>
          </w:tcPr>
          <w:p w14:paraId="443C06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D18D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stewardship programme is appropriate to the size and scope of the service and is integrated into clinical care processes. The programme supports the safe and effective use of antimicrobial agents to optimise resident outcomes and minimise the risk of antimicrobial resistance.</w:t>
            </w:r>
          </w:p>
          <w:p w14:paraId="7B3D9C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provides oversight of the programme, working collaboratively with the general practitioner, pharmacist, and clinical team to support appropriate prescribing, review, and monitoring of antimicrobial use.</w:t>
            </w:r>
          </w:p>
          <w:p w14:paraId="059697FA" w14:textId="77777777" w:rsidR="00000000" w:rsidRPr="00BE00C7" w:rsidRDefault="00000000" w:rsidP="00BE00C7">
            <w:pPr>
              <w:pStyle w:val="OutcomeDescription"/>
              <w:spacing w:before="120" w:after="120"/>
              <w:rPr>
                <w:rFonts w:cs="Arial"/>
                <w:lang w:eastAsia="en-NZ"/>
              </w:rPr>
            </w:pPr>
            <w:r w:rsidRPr="00BE00C7">
              <w:rPr>
                <w:rFonts w:cs="Arial"/>
                <w:lang w:eastAsia="en-NZ"/>
              </w:rPr>
              <w:t>Antimicrobial use is informed by clinical assessment, diagnostic testing, and evidence-based guidance. Prescribing practices are reviewed at defined intervals in conjunction with the general practitioner and pharmacy provider, to ensure appropriate and safe use.</w:t>
            </w:r>
          </w:p>
          <w:p w14:paraId="7D50FB8D" w14:textId="77777777" w:rsidR="00000000" w:rsidRPr="00BE00C7" w:rsidRDefault="00000000" w:rsidP="00BE00C7">
            <w:pPr>
              <w:pStyle w:val="OutcomeDescription"/>
              <w:spacing w:before="120" w:after="120"/>
              <w:rPr>
                <w:rFonts w:cs="Arial"/>
                <w:lang w:eastAsia="en-NZ"/>
              </w:rPr>
            </w:pPr>
            <w:r w:rsidRPr="00BE00C7">
              <w:rPr>
                <w:rFonts w:cs="Arial"/>
                <w:lang w:eastAsia="en-NZ"/>
              </w:rPr>
              <w:t>Programme effectiveness is evaluated through review of infection trends and antimicrobial use data. Findings are used to identify opportunities for improvement and support safe prescribing practice.</w:t>
            </w:r>
          </w:p>
          <w:p w14:paraId="26CF5718" w14:textId="77777777" w:rsidR="00000000" w:rsidRPr="00BE00C7" w:rsidRDefault="00000000" w:rsidP="00BE00C7">
            <w:pPr>
              <w:pStyle w:val="OutcomeDescription"/>
              <w:spacing w:before="120" w:after="120"/>
              <w:rPr>
                <w:rFonts w:cs="Arial"/>
                <w:lang w:eastAsia="en-NZ"/>
              </w:rPr>
            </w:pPr>
          </w:p>
        </w:tc>
      </w:tr>
      <w:tr w:rsidR="005F1477" w14:paraId="6838382F" w14:textId="77777777">
        <w:tc>
          <w:tcPr>
            <w:tcW w:w="0" w:type="auto"/>
          </w:tcPr>
          <w:p w14:paraId="55C8FB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A6DD7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3017246" w14:textId="77777777" w:rsidR="00000000" w:rsidRPr="00BE00C7" w:rsidRDefault="00000000" w:rsidP="00BE00C7">
            <w:pPr>
              <w:pStyle w:val="OutcomeDescription"/>
              <w:spacing w:before="120" w:after="120"/>
              <w:rPr>
                <w:rFonts w:cs="Arial"/>
                <w:lang w:eastAsia="en-NZ"/>
              </w:rPr>
            </w:pPr>
          </w:p>
        </w:tc>
        <w:tc>
          <w:tcPr>
            <w:tcW w:w="0" w:type="auto"/>
          </w:tcPr>
          <w:p w14:paraId="69898C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DAE1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coordinator oversees the surveillance programme and ensures it is aligned with the IPC and antimicrobial stewardship programmes. Surveillance activities are appropriate to the size and complexity of the service and use standardised definitions to identify, confirm, and classify infections. All confirmed infections are entered into an electronic infection register.</w:t>
            </w:r>
          </w:p>
          <w:p w14:paraId="53F84D3E"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data is collected, analysed, and trended using the organisation’s surveillance systems. Monthly surveillance reporting includes infection rates, organism identification, relevant risk factors, and ethnicity data to support equity monitoring. Surveillance findings are analysed monthly and annually, with trends reviewed through management, quality, and governance reporting processes to inform infection prevention strategies, outbreak preparedness, and quality improvement activities.</w:t>
            </w:r>
          </w:p>
          <w:p w14:paraId="77B833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findings and any required actions are communicated to staff in a timely manner to support learning and reinforce good practice. Residents and family/whānau are informed of infections affecting them </w:t>
            </w:r>
            <w:r w:rsidRPr="00BE00C7">
              <w:rPr>
                <w:rFonts w:cs="Arial"/>
                <w:lang w:eastAsia="en-NZ"/>
              </w:rPr>
              <w:lastRenderedPageBreak/>
              <w:t>and provided with information and support in a culturally safe and appropriate manner.</w:t>
            </w:r>
          </w:p>
          <w:p w14:paraId="708CE4F3" w14:textId="77777777" w:rsidR="00000000" w:rsidRPr="00BE00C7" w:rsidRDefault="00000000" w:rsidP="00BE00C7">
            <w:pPr>
              <w:pStyle w:val="OutcomeDescription"/>
              <w:spacing w:before="120" w:after="120"/>
              <w:rPr>
                <w:rFonts w:cs="Arial"/>
                <w:lang w:eastAsia="en-NZ"/>
              </w:rPr>
            </w:pPr>
          </w:p>
        </w:tc>
      </w:tr>
      <w:tr w:rsidR="005F1477" w14:paraId="3A54AE23" w14:textId="77777777">
        <w:tc>
          <w:tcPr>
            <w:tcW w:w="0" w:type="auto"/>
          </w:tcPr>
          <w:p w14:paraId="4FD051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05CB8B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CB3A4DC" w14:textId="77777777" w:rsidR="00000000" w:rsidRPr="00BE00C7" w:rsidRDefault="00000000" w:rsidP="00BE00C7">
            <w:pPr>
              <w:pStyle w:val="OutcomeDescription"/>
              <w:spacing w:before="120" w:after="120"/>
              <w:rPr>
                <w:rFonts w:cs="Arial"/>
                <w:lang w:eastAsia="en-NZ"/>
              </w:rPr>
            </w:pPr>
          </w:p>
        </w:tc>
        <w:tc>
          <w:tcPr>
            <w:tcW w:w="0" w:type="auto"/>
          </w:tcPr>
          <w:p w14:paraId="42C873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FD04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a clean, safe, and hygienic environment that supports effective infection prevention and control. Environmental management systems include cleaning processes, laundry services, linen handling, and waste management practices.</w:t>
            </w:r>
          </w:p>
          <w:p w14:paraId="6B93483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guide environmental hygiene, including defined cleaning methods, frequencies, and monitoring of effectiveness. Cleaning and laundry staff receive role-specific training in infection prevention practices and have confirmed awareness of IPC.</w:t>
            </w:r>
          </w:p>
          <w:p w14:paraId="0C4545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clearly defined processes for the safe handling, storage, and disposal of waste and hazardous substances, in accordance with current legislation and local authority requirements.</w:t>
            </w:r>
          </w:p>
          <w:p w14:paraId="58791D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observed to be well maintained, with appropriate resources available to support environmental cleanliness and infection control. Environmental cleaning and laundry services are monitored through internal audit activities, with results used to ensure ongoing effectiveness and continuous improvement.</w:t>
            </w:r>
          </w:p>
          <w:p w14:paraId="39778C78" w14:textId="77777777" w:rsidR="00000000" w:rsidRPr="00BE00C7" w:rsidRDefault="00000000" w:rsidP="00BE00C7">
            <w:pPr>
              <w:pStyle w:val="OutcomeDescription"/>
              <w:spacing w:before="120" w:after="120"/>
              <w:rPr>
                <w:rFonts w:cs="Arial"/>
                <w:lang w:eastAsia="en-NZ"/>
              </w:rPr>
            </w:pPr>
          </w:p>
        </w:tc>
      </w:tr>
      <w:tr w:rsidR="005F1477" w14:paraId="39F7E1A3" w14:textId="77777777">
        <w:tc>
          <w:tcPr>
            <w:tcW w:w="0" w:type="auto"/>
          </w:tcPr>
          <w:p w14:paraId="5DA946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2099C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5D2A1DA" w14:textId="77777777" w:rsidR="00000000" w:rsidRPr="00BE00C7" w:rsidRDefault="00000000" w:rsidP="00BE00C7">
            <w:pPr>
              <w:pStyle w:val="OutcomeDescription"/>
              <w:spacing w:before="120" w:after="120"/>
              <w:rPr>
                <w:rFonts w:cs="Arial"/>
                <w:lang w:eastAsia="en-NZ"/>
              </w:rPr>
            </w:pPr>
          </w:p>
        </w:tc>
        <w:tc>
          <w:tcPr>
            <w:tcW w:w="0" w:type="auto"/>
          </w:tcPr>
          <w:p w14:paraId="7C97CF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F03C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demonstrates a clear commitment to work towards restraint elimination, with restraint used only as a last resort where all alternative strategies have been explored and safety risks remain. This commitment is evidenced through the Restraint Policy, which promotes least-restrictive practice, upholds residents’ dignity, mana, and cultural values, and requires that restraint be time-limited, closely monitored, and regularly reviewed. </w:t>
            </w:r>
          </w:p>
          <w:p w14:paraId="295C85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one resident was using restraint (bed rail and lap belt). Review of the resident’s file confirmed that comprehensive assessment, informed consent, family/whānau involvement, monitoring, and review processes were completed in accordance with policy requirements. </w:t>
            </w:r>
          </w:p>
          <w:p w14:paraId="5D7803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oversight of a process to eliminate restraint is evident. </w:t>
            </w:r>
            <w:r w:rsidRPr="00BE00C7">
              <w:rPr>
                <w:rFonts w:cs="Arial"/>
                <w:lang w:eastAsia="en-NZ"/>
              </w:rPr>
              <w:lastRenderedPageBreak/>
              <w:t xml:space="preserve">Restraint-related matters are monitored at service level and reported to the Board of Directors, supporting organisational accountability and oversight. When restraint is considered, the service works in partnership with Māori to promote mana-enhancing and least-restrictive practice. The directors are committed to providing services to residents without the use of restraint.  </w:t>
            </w:r>
          </w:p>
          <w:p w14:paraId="603057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in the hospital unit is the restraint coordinator. The restraint job description outlines accountability for maintaining the restraint register, ensuring compliance with policy and standards, and overseeing monitoring and review processes. Staff interviewed demonstrated a clear understanding of the organisation’s commitment to eliminating restraint, and their responsibilities in applying least-restrictive practice.</w:t>
            </w:r>
          </w:p>
          <w:p w14:paraId="39A95B5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related to restraint are comprehensive and underpinned by best practice. They outline holistic assessment processes designed to avoid restraint use, approval and consent requirements, de-escalation strategies, monitoring and documentation expectations, and regular review and evaluation. Alternative interventions are embedded within clinical and behavioural management practices, and approved restraint types are subject to periodic review to support ongoing restraint minimisation.</w:t>
            </w:r>
          </w:p>
          <w:p w14:paraId="3122D0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education and competence in restraint minimisation and safe practice are supported through orientation and the mandatory training programme. Training includes least-restrictive practice, informed consent, cultural considerations, alternative interventions, and de-escalation techniques. Staff have completed annual restraint competencies and were able to describe restraint minimisation principles and safe practice expectations during interview, demonstrating a culture of continuous learning. </w:t>
            </w:r>
          </w:p>
          <w:p w14:paraId="1FB251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implemented a quality improvement initiative to reduce restraint use and promote least-restrictive practice. Outcomes were monitored through quality data, feedback, and clinical review. Over 12 months, restraint use reduced significantly from twelve residents to one, with no restraint-related adverse events reported. Feedback indicated improvements in resident mobility, confidence, participation, and overall wellbeing.</w:t>
            </w:r>
          </w:p>
          <w:p w14:paraId="16E3BDDF" w14:textId="77777777" w:rsidR="00000000" w:rsidRPr="00BE00C7" w:rsidRDefault="00000000" w:rsidP="00BE00C7">
            <w:pPr>
              <w:pStyle w:val="OutcomeDescription"/>
              <w:spacing w:before="120" w:after="120"/>
              <w:rPr>
                <w:rFonts w:cs="Arial"/>
                <w:lang w:eastAsia="en-NZ"/>
              </w:rPr>
            </w:pPr>
          </w:p>
        </w:tc>
      </w:tr>
      <w:tr w:rsidR="005F1477" w14:paraId="29F77519" w14:textId="77777777">
        <w:tc>
          <w:tcPr>
            <w:tcW w:w="0" w:type="auto"/>
          </w:tcPr>
          <w:p w14:paraId="75980A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4E8D2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2EE1FF5" w14:textId="77777777" w:rsidR="00000000" w:rsidRPr="00BE00C7" w:rsidRDefault="00000000" w:rsidP="00BE00C7">
            <w:pPr>
              <w:pStyle w:val="OutcomeDescription"/>
              <w:spacing w:before="120" w:after="120"/>
              <w:rPr>
                <w:rFonts w:cs="Arial"/>
                <w:lang w:eastAsia="en-NZ"/>
              </w:rPr>
            </w:pPr>
          </w:p>
        </w:tc>
        <w:tc>
          <w:tcPr>
            <w:tcW w:w="0" w:type="auto"/>
          </w:tcPr>
          <w:p w14:paraId="144CD2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2B79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demonstrates safe restraint practices that are consistent with least-restrictive principles and the restraint policy. At the time of the audit, one hospital level care resident was using bedrails and lap belt. Review of the resident’s clinical record and the restraint register confirmed that restraint was approved as a last resort, following assessment and trial of alternative interventions, including (but not limited to) intentional rounding, and falls prevention measures. Adequate time was taken for assessment and planning, and the environment was assessed as appropriate and safe. Written consent for restraint use was obtained from the resident’s enduring power of attorney, the general practitioner and restraint coordinator. Restraint approval was reviewed six-monthly in accordance with policy requirements. Bedrails are used only when the resident is in bed, and the lap belt is used to support safe positioning when the resident is in the wheelchair. The frequency and extent of monitoring during restraint are determined during the approval and review process and documented in the resident’s care plan. Monitoring documentation reviewed confirmed observations were completed as scheduled. </w:t>
            </w:r>
          </w:p>
          <w:p w14:paraId="38EEA9C4"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episode of restraint is time limited. Monitoring considers the resident’s physical, psychological, spiritual, cultural, and psychosocial needs, including wairuatanga. Māori staff and a Māori consultant are available as required to provide advice regarding cultural considerations associated with restraint use, supporting culturally safe care.</w:t>
            </w:r>
          </w:p>
          <w:p w14:paraId="36F38A90"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is maintained, and restraint use is documented in sufficient detail within the resident’s clinical record. Documentation clearly records the type of restraint used, the rationale for restraint, alternative strategies trialled, consent processes, duration and frequency of use, monitoring undertaken, and outcomes. No injury, harm, or trauma associated with restraint use was identified. Restraint use is reviewed regularly as part of ongoing clinical review and is discussed at facility meetings. In addition, restraint practice is formally reviewed annually through the internal audit programme.</w:t>
            </w:r>
          </w:p>
          <w:p w14:paraId="38177F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stated, “the registered nurse must provide written verification to the resident’s health practitioner in the event of having to </w:t>
            </w:r>
            <w:r w:rsidRPr="00BE00C7">
              <w:rPr>
                <w:rFonts w:cs="Arial"/>
                <w:lang w:eastAsia="en-NZ"/>
              </w:rPr>
              <w:lastRenderedPageBreak/>
              <w:t>apply restraint in emergency situations prior to obtaining a completed restraint consent form for future use of restraint”. One episode of emergency restraint has occurred since the last audit. This was managed in accordance with policy, including approval from the restraint coordinator, GP and family.</w:t>
            </w:r>
          </w:p>
          <w:p w14:paraId="787B36EF" w14:textId="77777777" w:rsidR="00000000" w:rsidRPr="00BE00C7" w:rsidRDefault="00000000" w:rsidP="00BE00C7">
            <w:pPr>
              <w:pStyle w:val="OutcomeDescription"/>
              <w:spacing w:before="120" w:after="120"/>
              <w:rPr>
                <w:rFonts w:cs="Arial"/>
                <w:lang w:eastAsia="en-NZ"/>
              </w:rPr>
            </w:pPr>
          </w:p>
        </w:tc>
      </w:tr>
      <w:tr w:rsidR="005F1477" w14:paraId="5583EF0F" w14:textId="77777777">
        <w:tc>
          <w:tcPr>
            <w:tcW w:w="0" w:type="auto"/>
          </w:tcPr>
          <w:p w14:paraId="155406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539365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58AA3F29" w14:textId="77777777" w:rsidR="00000000" w:rsidRPr="00BE00C7" w:rsidRDefault="00000000" w:rsidP="00BE00C7">
            <w:pPr>
              <w:pStyle w:val="OutcomeDescription"/>
              <w:spacing w:before="120" w:after="120"/>
              <w:rPr>
                <w:rFonts w:cs="Arial"/>
                <w:lang w:eastAsia="en-NZ"/>
              </w:rPr>
            </w:pPr>
          </w:p>
        </w:tc>
        <w:tc>
          <w:tcPr>
            <w:tcW w:w="0" w:type="auto"/>
          </w:tcPr>
          <w:p w14:paraId="1645E9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140D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a strong focus on quality review processes to support restraint elimination and progression toward a restraint-free environment. Restraint practices are subject to ongoing monitoring and formal review processes that are underpinned by a human-rights-based approach, principles of enabling good lives, least-restrictive practice principles, and respect for residents’ dignity, mana, and cultural identity. At the time of the audit, restraint use was limited to one resident using bedrails and lap belt, enabling meaningful and individualised review of restraint practice.</w:t>
            </w:r>
          </w:p>
          <w:p w14:paraId="03665C72"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data is collected through the restraint register, clinical documentation, and monitoring records, allowing the service to identify the type, frequency, duration, and rationale for restraint use. This information is reviewed as part of routine clinical oversight and facility meetings, with a focus on mitigating risk to residents and staff, assessing the ongoing necessity and safety of restraint, and identifying opportunities to further reduce or eliminate restraint use. Alternative strategies trialled, including least restrictive and de-escalation approaches, are reviewed to inform care planning and continuous improvement.</w:t>
            </w:r>
          </w:p>
          <w:p w14:paraId="08F528C1" w14:textId="77777777" w:rsidR="00000000" w:rsidRPr="00BE00C7" w:rsidRDefault="00000000" w:rsidP="00BE00C7">
            <w:pPr>
              <w:pStyle w:val="OutcomeDescription"/>
              <w:spacing w:before="120" w:after="120"/>
              <w:rPr>
                <w:rFonts w:cs="Arial"/>
                <w:lang w:eastAsia="en-NZ"/>
              </w:rPr>
            </w:pPr>
            <w:r w:rsidRPr="00BE00C7">
              <w:rPr>
                <w:rFonts w:cs="Arial"/>
                <w:lang w:eastAsia="en-NZ"/>
              </w:rPr>
              <w:t>Comprehensive reviews of restraint practice are undertaken at least six-monthly, with a formal annual review completed through the internal audit programme. The most recent review evaluated compliance with restraint policies and procedures, the appropriateness and duration of restraint use, consent processes, monitoring requirements, documentation standards, and alignment with current evidence-based practice. Reviews also considered whether care plans identified and implemented alternative strategies to restraint, and whether restraint remained necessary.</w:t>
            </w:r>
          </w:p>
          <w:p w14:paraId="402935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perspectives of residents and family/whānau are incorporated into </w:t>
            </w:r>
            <w:r w:rsidRPr="00BE00C7">
              <w:rPr>
                <w:rFonts w:cs="Arial"/>
                <w:lang w:eastAsia="en-NZ"/>
              </w:rPr>
              <w:lastRenderedPageBreak/>
              <w:t>restraint review processes through documented consultation, consent, monitoring feedback, and evaluation of restraint use. Advocate and family/whānau involvement is considered at both the initiation and review stages of restraint, supporting a person-centred and whānau-centred approach. Where applicable, cultural considerations are incorporated into review processes, and the service maintains a focus on reducing inequities in restraint use for Māori through culturally responsive practice, access to Māori staff support, and alignment with the Māori health plan.</w:t>
            </w:r>
          </w:p>
          <w:p w14:paraId="07F4659B" w14:textId="77777777" w:rsidR="00000000" w:rsidRPr="00BE00C7" w:rsidRDefault="00000000" w:rsidP="00BE00C7">
            <w:pPr>
              <w:pStyle w:val="OutcomeDescription"/>
              <w:spacing w:before="120" w:after="120"/>
              <w:rPr>
                <w:rFonts w:cs="Arial"/>
                <w:lang w:eastAsia="en-NZ"/>
              </w:rPr>
            </w:pPr>
            <w:r w:rsidRPr="00BE00C7">
              <w:rPr>
                <w:rFonts w:cs="Arial"/>
                <w:lang w:eastAsia="en-NZ"/>
              </w:rPr>
              <w:t>Outcomes of restraint reviews, including identified learnings and improvement opportunities, inform updates to care plans, staff education, and service practices. Restraint review findings (if any) are reported through established governance and quality pathways, supporting organisational oversight and accountability. The provider does not use seclusion.</w:t>
            </w:r>
          </w:p>
          <w:p w14:paraId="45EAA334" w14:textId="77777777" w:rsidR="00000000" w:rsidRPr="00BE00C7" w:rsidRDefault="00000000" w:rsidP="00BE00C7">
            <w:pPr>
              <w:pStyle w:val="OutcomeDescription"/>
              <w:spacing w:before="120" w:after="120"/>
              <w:rPr>
                <w:rFonts w:cs="Arial"/>
                <w:lang w:eastAsia="en-NZ"/>
              </w:rPr>
            </w:pPr>
          </w:p>
        </w:tc>
      </w:tr>
    </w:tbl>
    <w:p w14:paraId="4177053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E10D97E" w14:textId="77777777" w:rsidR="00000000" w:rsidRDefault="00000000">
      <w:pPr>
        <w:pStyle w:val="Heading1"/>
        <w:rPr>
          <w:rFonts w:cs="Arial"/>
        </w:rPr>
      </w:pPr>
      <w:r>
        <w:rPr>
          <w:rFonts w:cs="Arial"/>
        </w:rPr>
        <w:lastRenderedPageBreak/>
        <w:t>Specific results for criterion where corrective actions are required</w:t>
      </w:r>
    </w:p>
    <w:p w14:paraId="3774729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95BFC9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8F522F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F1477" w14:paraId="04DC2EE9" w14:textId="77777777">
        <w:tc>
          <w:tcPr>
            <w:tcW w:w="0" w:type="auto"/>
          </w:tcPr>
          <w:p w14:paraId="5F4C155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E0054D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DC4B9A4" w14:textId="77777777" w:rsidR="00000000" w:rsidRDefault="00000000">
      <w:pPr>
        <w:pStyle w:val="Heading1"/>
        <w:rPr>
          <w:rFonts w:cs="Arial"/>
        </w:rPr>
      </w:pPr>
      <w:r>
        <w:rPr>
          <w:rFonts w:cs="Arial"/>
        </w:rPr>
        <w:lastRenderedPageBreak/>
        <w:t>Specific results for criterion where a continuous improvement has been recorded</w:t>
      </w:r>
    </w:p>
    <w:p w14:paraId="3F129F1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86F3A3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E19DEB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1339"/>
        <w:gridCol w:w="5016"/>
        <w:gridCol w:w="5075"/>
      </w:tblGrid>
      <w:tr w:rsidR="005F1477" w14:paraId="26AB3676" w14:textId="77777777">
        <w:tc>
          <w:tcPr>
            <w:tcW w:w="0" w:type="auto"/>
          </w:tcPr>
          <w:p w14:paraId="718136C4"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51EF0D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F09664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6A4ADC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5F1477" w14:paraId="414C0C0C" w14:textId="77777777">
        <w:tc>
          <w:tcPr>
            <w:tcW w:w="0" w:type="auto"/>
          </w:tcPr>
          <w:p w14:paraId="115502E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055CBD3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51D4DA40"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6DC5A436" w14:textId="77777777" w:rsidR="00000000" w:rsidRPr="00BE00C7" w:rsidRDefault="00000000" w:rsidP="00BE00C7">
            <w:pPr>
              <w:pStyle w:val="OutcomeDescription"/>
              <w:spacing w:before="120" w:after="120"/>
              <w:rPr>
                <w:rFonts w:cs="Arial"/>
                <w:lang w:eastAsia="en-NZ"/>
              </w:rPr>
            </w:pPr>
            <w:r w:rsidRPr="00BE00C7">
              <w:rPr>
                <w:rFonts w:cs="Arial"/>
                <w:lang w:eastAsia="en-NZ"/>
              </w:rPr>
              <w:t>A data-driven falls prevention and mobility initiative was implemented by the service in response to identified variability in falls across the service, with the aim of improving resident safety, mobility, and wellbeing through a structured continuous improvement approach.</w:t>
            </w:r>
          </w:p>
          <w:p w14:paraId="52399916"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falls data trending from January–September 2025 identified consistently high and variable falls rates, with a peak of 45 falls in August 2025. Analysis indicated falls occurred across all levels of care, suggesting a system-wide issue linked to deconditioning, reduced mobility, low engagement, and fluctuating health status, particularly in residents with dementia and higher clinical acuity. This identified a need to shift from a reactive falls response model to a proactive, preventative mobility-focused approach.</w:t>
            </w:r>
          </w:p>
          <w:p w14:paraId="06B2C95F" w14:textId="77777777" w:rsidR="00000000" w:rsidRPr="00BE00C7" w:rsidRDefault="00000000" w:rsidP="00BE00C7">
            <w:pPr>
              <w:pStyle w:val="OutcomeDescription"/>
              <w:spacing w:before="120" w:after="120"/>
              <w:rPr>
                <w:rFonts w:cs="Arial"/>
                <w:lang w:eastAsia="en-NZ"/>
              </w:rPr>
            </w:pPr>
          </w:p>
        </w:tc>
        <w:tc>
          <w:tcPr>
            <w:tcW w:w="0" w:type="auto"/>
          </w:tcPr>
          <w:p w14:paraId="13E3F5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structured falls prevention and mobility programme was implemented by the service across the facility. Key interventions included the introduction of a mobility assistant role (May 2025), delivery of structured one-to-one mobility and strengthening programmes, and integration of daily exercise routines including walking support and seated strengthening activities. A mobility exercise bike was introduced (December 2025) to support engagement for residents with limited mobility. Additional strategies included strengthening safe mobility practices, promoting appropriate use of mobility aids, and extending activities staffing into late afternoons and weekends in August 2025 to address identified higher-risk periods. Engagement with residents and families was also strengthened to support participation and motivation.</w:t>
            </w:r>
          </w:p>
          <w:p w14:paraId="2B5FBD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Outcomes were evaluated using monthly falls data, staff observations, mobility assistant feedback, and a </w:t>
            </w:r>
            <w:r w:rsidRPr="00BE00C7">
              <w:rPr>
                <w:rFonts w:cs="Arial"/>
                <w:lang w:eastAsia="en-NZ"/>
              </w:rPr>
              <w:lastRenderedPageBreak/>
              <w:t>targeted resident and family questionnaire (February, n=10: 2 residents, 8 families). Falls reduced from a peak of 45 falls in August to 36 falls in September, 38 falls in October, 35 falls in November, 23 falls in December, and 22 falls in January, demonstrating an overall downward trend following implementation. Resident and family feedback indicated improvements in mobility, confidence, and wellbeing, with qualitative feedback highlighting increased engagement with exercise programmes and the mobility bike. Staff observations supported improvements in gait, strength, transfer ability, and participation in mobility activities. While some variability was noted due to progressive conditions such as dementia and Parkinson’s disease, overall outcomes indicated positive change. Based on positive outcomes, the initiative has been embedded into routine care delivery, with mobility and falls prevention now integrated into daily practice across shifts and care teams. Interdisciplinary collaboration between HCAs, nurses, activities staff, and allied health has strengthened consistency of care and mobility support. Falls for April 2026 were 24 falls and  May 2026 had further reduced to 19 falls.</w:t>
            </w:r>
          </w:p>
          <w:p w14:paraId="130511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active plans to further improve this process based on continued positive results, evaluations and feedback.</w:t>
            </w:r>
          </w:p>
          <w:p w14:paraId="446DBF2D" w14:textId="77777777" w:rsidR="00000000" w:rsidRPr="00BE00C7" w:rsidRDefault="00000000" w:rsidP="00BE00C7">
            <w:pPr>
              <w:pStyle w:val="OutcomeDescription"/>
              <w:spacing w:before="120" w:after="120"/>
              <w:rPr>
                <w:rFonts w:cs="Arial"/>
                <w:lang w:eastAsia="en-NZ"/>
              </w:rPr>
            </w:pPr>
          </w:p>
        </w:tc>
      </w:tr>
    </w:tbl>
    <w:p w14:paraId="1D76F50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7A246F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DA7C" w14:textId="77777777" w:rsidR="00C54D92" w:rsidRDefault="00C54D92">
      <w:r>
        <w:separator/>
      </w:r>
    </w:p>
  </w:endnote>
  <w:endnote w:type="continuationSeparator" w:id="0">
    <w:p w14:paraId="3DEC40AF" w14:textId="77777777" w:rsidR="00C54D92" w:rsidRDefault="00C5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E00" w14:textId="77777777" w:rsidR="00000000" w:rsidRDefault="00000000">
    <w:pPr>
      <w:pStyle w:val="Footer"/>
    </w:pPr>
  </w:p>
  <w:p w14:paraId="1982BC94" w14:textId="77777777" w:rsidR="00000000" w:rsidRDefault="00000000"/>
  <w:p w14:paraId="478946C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E54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Birchleigh Management Limited - Birchleigh Residential Care Centre</w:t>
    </w:r>
    <w:bookmarkEnd w:id="59"/>
    <w:r>
      <w:rPr>
        <w:rFonts w:cs="Arial"/>
        <w:sz w:val="16"/>
        <w:szCs w:val="20"/>
      </w:rPr>
      <w:tab/>
      <w:t xml:space="preserve">Date of Audit: </w:t>
    </w:r>
    <w:bookmarkStart w:id="60" w:name="AuditStartDate1"/>
    <w:r>
      <w:rPr>
        <w:rFonts w:cs="Arial"/>
        <w:sz w:val="16"/>
        <w:szCs w:val="20"/>
      </w:rPr>
      <w:t>29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DF4631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DEC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6BA4" w14:textId="77777777" w:rsidR="00C54D92" w:rsidRDefault="00C54D92">
      <w:r>
        <w:separator/>
      </w:r>
    </w:p>
  </w:footnote>
  <w:footnote w:type="continuationSeparator" w:id="0">
    <w:p w14:paraId="194D585F" w14:textId="77777777" w:rsidR="00C54D92" w:rsidRDefault="00C5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0BE2" w14:textId="77777777" w:rsidR="00000000" w:rsidRDefault="00000000">
    <w:pPr>
      <w:pStyle w:val="Header"/>
    </w:pPr>
  </w:p>
  <w:p w14:paraId="2254BA3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5048" w14:textId="77777777" w:rsidR="00000000" w:rsidRDefault="00000000">
    <w:pPr>
      <w:pStyle w:val="Header"/>
    </w:pPr>
  </w:p>
  <w:p w14:paraId="5681DF3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526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8849C12">
      <w:start w:val="1"/>
      <w:numFmt w:val="decimal"/>
      <w:lvlText w:val="%1."/>
      <w:lvlJc w:val="left"/>
      <w:pPr>
        <w:ind w:left="360" w:hanging="360"/>
      </w:pPr>
    </w:lvl>
    <w:lvl w:ilvl="1" w:tplc="F2BE0F1A" w:tentative="1">
      <w:start w:val="1"/>
      <w:numFmt w:val="lowerLetter"/>
      <w:lvlText w:val="%2."/>
      <w:lvlJc w:val="left"/>
      <w:pPr>
        <w:ind w:left="1080" w:hanging="360"/>
      </w:pPr>
    </w:lvl>
    <w:lvl w:ilvl="2" w:tplc="95DA7A9A" w:tentative="1">
      <w:start w:val="1"/>
      <w:numFmt w:val="lowerRoman"/>
      <w:lvlText w:val="%3."/>
      <w:lvlJc w:val="right"/>
      <w:pPr>
        <w:ind w:left="1800" w:hanging="180"/>
      </w:pPr>
    </w:lvl>
    <w:lvl w:ilvl="3" w:tplc="CA24517E" w:tentative="1">
      <w:start w:val="1"/>
      <w:numFmt w:val="decimal"/>
      <w:lvlText w:val="%4."/>
      <w:lvlJc w:val="left"/>
      <w:pPr>
        <w:ind w:left="2520" w:hanging="360"/>
      </w:pPr>
    </w:lvl>
    <w:lvl w:ilvl="4" w:tplc="B26C8412" w:tentative="1">
      <w:start w:val="1"/>
      <w:numFmt w:val="lowerLetter"/>
      <w:lvlText w:val="%5."/>
      <w:lvlJc w:val="left"/>
      <w:pPr>
        <w:ind w:left="3240" w:hanging="360"/>
      </w:pPr>
    </w:lvl>
    <w:lvl w:ilvl="5" w:tplc="4AA88D50" w:tentative="1">
      <w:start w:val="1"/>
      <w:numFmt w:val="lowerRoman"/>
      <w:lvlText w:val="%6."/>
      <w:lvlJc w:val="right"/>
      <w:pPr>
        <w:ind w:left="3960" w:hanging="180"/>
      </w:pPr>
    </w:lvl>
    <w:lvl w:ilvl="6" w:tplc="CDD28CAC" w:tentative="1">
      <w:start w:val="1"/>
      <w:numFmt w:val="decimal"/>
      <w:lvlText w:val="%7."/>
      <w:lvlJc w:val="left"/>
      <w:pPr>
        <w:ind w:left="4680" w:hanging="360"/>
      </w:pPr>
    </w:lvl>
    <w:lvl w:ilvl="7" w:tplc="1D187600" w:tentative="1">
      <w:start w:val="1"/>
      <w:numFmt w:val="lowerLetter"/>
      <w:lvlText w:val="%8."/>
      <w:lvlJc w:val="left"/>
      <w:pPr>
        <w:ind w:left="5400" w:hanging="360"/>
      </w:pPr>
    </w:lvl>
    <w:lvl w:ilvl="8" w:tplc="5B86757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67E9DD8">
      <w:start w:val="1"/>
      <w:numFmt w:val="bullet"/>
      <w:lvlText w:val=""/>
      <w:lvlJc w:val="left"/>
      <w:pPr>
        <w:ind w:left="720" w:hanging="360"/>
      </w:pPr>
      <w:rPr>
        <w:rFonts w:ascii="Symbol" w:hAnsi="Symbol" w:hint="default"/>
      </w:rPr>
    </w:lvl>
    <w:lvl w:ilvl="1" w:tplc="FF1211CE" w:tentative="1">
      <w:start w:val="1"/>
      <w:numFmt w:val="bullet"/>
      <w:lvlText w:val="o"/>
      <w:lvlJc w:val="left"/>
      <w:pPr>
        <w:ind w:left="1440" w:hanging="360"/>
      </w:pPr>
      <w:rPr>
        <w:rFonts w:ascii="Courier New" w:hAnsi="Courier New" w:cs="Courier New" w:hint="default"/>
      </w:rPr>
    </w:lvl>
    <w:lvl w:ilvl="2" w:tplc="4F3ABA88" w:tentative="1">
      <w:start w:val="1"/>
      <w:numFmt w:val="bullet"/>
      <w:lvlText w:val=""/>
      <w:lvlJc w:val="left"/>
      <w:pPr>
        <w:ind w:left="2160" w:hanging="360"/>
      </w:pPr>
      <w:rPr>
        <w:rFonts w:ascii="Wingdings" w:hAnsi="Wingdings" w:hint="default"/>
      </w:rPr>
    </w:lvl>
    <w:lvl w:ilvl="3" w:tplc="9A08B1FE" w:tentative="1">
      <w:start w:val="1"/>
      <w:numFmt w:val="bullet"/>
      <w:lvlText w:val=""/>
      <w:lvlJc w:val="left"/>
      <w:pPr>
        <w:ind w:left="2880" w:hanging="360"/>
      </w:pPr>
      <w:rPr>
        <w:rFonts w:ascii="Symbol" w:hAnsi="Symbol" w:hint="default"/>
      </w:rPr>
    </w:lvl>
    <w:lvl w:ilvl="4" w:tplc="FE6C3918" w:tentative="1">
      <w:start w:val="1"/>
      <w:numFmt w:val="bullet"/>
      <w:lvlText w:val="o"/>
      <w:lvlJc w:val="left"/>
      <w:pPr>
        <w:ind w:left="3600" w:hanging="360"/>
      </w:pPr>
      <w:rPr>
        <w:rFonts w:ascii="Courier New" w:hAnsi="Courier New" w:cs="Courier New" w:hint="default"/>
      </w:rPr>
    </w:lvl>
    <w:lvl w:ilvl="5" w:tplc="C3F4194E" w:tentative="1">
      <w:start w:val="1"/>
      <w:numFmt w:val="bullet"/>
      <w:lvlText w:val=""/>
      <w:lvlJc w:val="left"/>
      <w:pPr>
        <w:ind w:left="4320" w:hanging="360"/>
      </w:pPr>
      <w:rPr>
        <w:rFonts w:ascii="Wingdings" w:hAnsi="Wingdings" w:hint="default"/>
      </w:rPr>
    </w:lvl>
    <w:lvl w:ilvl="6" w:tplc="2C5C1230" w:tentative="1">
      <w:start w:val="1"/>
      <w:numFmt w:val="bullet"/>
      <w:lvlText w:val=""/>
      <w:lvlJc w:val="left"/>
      <w:pPr>
        <w:ind w:left="5040" w:hanging="360"/>
      </w:pPr>
      <w:rPr>
        <w:rFonts w:ascii="Symbol" w:hAnsi="Symbol" w:hint="default"/>
      </w:rPr>
    </w:lvl>
    <w:lvl w:ilvl="7" w:tplc="FE9AE302" w:tentative="1">
      <w:start w:val="1"/>
      <w:numFmt w:val="bullet"/>
      <w:lvlText w:val="o"/>
      <w:lvlJc w:val="left"/>
      <w:pPr>
        <w:ind w:left="5760" w:hanging="360"/>
      </w:pPr>
      <w:rPr>
        <w:rFonts w:ascii="Courier New" w:hAnsi="Courier New" w:cs="Courier New" w:hint="default"/>
      </w:rPr>
    </w:lvl>
    <w:lvl w:ilvl="8" w:tplc="8A3C876E" w:tentative="1">
      <w:start w:val="1"/>
      <w:numFmt w:val="bullet"/>
      <w:lvlText w:val=""/>
      <w:lvlJc w:val="left"/>
      <w:pPr>
        <w:ind w:left="6480" w:hanging="360"/>
      </w:pPr>
      <w:rPr>
        <w:rFonts w:ascii="Wingdings" w:hAnsi="Wingdings" w:hint="default"/>
      </w:rPr>
    </w:lvl>
  </w:abstractNum>
  <w:num w:numId="1" w16cid:durableId="418799072">
    <w:abstractNumId w:val="1"/>
  </w:num>
  <w:num w:numId="2" w16cid:durableId="27487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1477"/>
    <w:rsid w:val="005F1477"/>
    <w:rsid w:val="00C54D92"/>
    <w:rsid w:val="00D85B30"/>
    <w:rsid w:val="00F800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8E5E"/>
  <w15:docId w15:val="{2D461A37-9B64-408E-8DFE-171C1799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16227</Words>
  <Characters>92497</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2026-06-29T02:43:00Z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