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A593" w14:textId="77777777" w:rsidR="000C7E3C" w:rsidRDefault="000C7E3C">
      <w:pPr>
        <w:pStyle w:val="Heading1"/>
        <w:rPr>
          <w:rFonts w:cs="Arial"/>
        </w:rPr>
      </w:pPr>
      <w:bookmarkStart w:id="0" w:name="PRMS_RIName"/>
      <w:r>
        <w:rPr>
          <w:rFonts w:cs="Arial"/>
        </w:rPr>
        <w:t>Metlifecare Retirement Villages Limited - Parkside Village</w:t>
      </w:r>
      <w:bookmarkEnd w:id="0"/>
    </w:p>
    <w:p w14:paraId="66C3BE29" w14:textId="77777777" w:rsidR="000C7E3C" w:rsidRDefault="000C7E3C">
      <w:pPr>
        <w:pStyle w:val="Heading2"/>
        <w:spacing w:after="0"/>
        <w:rPr>
          <w:rFonts w:cs="Arial"/>
        </w:rPr>
      </w:pPr>
      <w:r>
        <w:rPr>
          <w:rFonts w:cs="Arial"/>
        </w:rPr>
        <w:t>Introduction</w:t>
      </w:r>
    </w:p>
    <w:p w14:paraId="7E6308DA" w14:textId="77777777" w:rsidR="000C7E3C" w:rsidRDefault="000C7E3C">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8578ADB" w14:textId="77777777" w:rsidR="000C7E3C" w:rsidRDefault="000C7E3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176D08C" w14:textId="77777777" w:rsidR="000C7E3C" w:rsidRDefault="000C7E3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62B4E4C" w14:textId="77777777" w:rsidR="000C7E3C" w:rsidRDefault="000C7E3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6677F5F" w14:textId="77777777" w:rsidR="000C7E3C" w:rsidRDefault="000C7E3C">
      <w:pPr>
        <w:spacing w:before="240" w:after="240"/>
        <w:rPr>
          <w:rFonts w:cs="Arial"/>
          <w:lang w:eastAsia="en-NZ"/>
        </w:rPr>
      </w:pPr>
      <w:r>
        <w:rPr>
          <w:rFonts w:cs="Arial"/>
          <w:lang w:eastAsia="en-NZ"/>
        </w:rPr>
        <w:t>The specifics of this audit included:</w:t>
      </w:r>
    </w:p>
    <w:p w14:paraId="1B8E171C" w14:textId="77777777" w:rsidR="000C7E3C" w:rsidRPr="009D18F5" w:rsidRDefault="000C7E3C" w:rsidP="009D18F5">
      <w:pPr>
        <w:pBdr>
          <w:top w:val="single" w:sz="4" w:space="1" w:color="auto"/>
          <w:left w:val="single" w:sz="4" w:space="4" w:color="auto"/>
          <w:bottom w:val="single" w:sz="4" w:space="1" w:color="auto"/>
          <w:right w:val="single" w:sz="4" w:space="4" w:color="auto"/>
        </w:pBdr>
        <w:rPr>
          <w:rFonts w:cs="Arial"/>
        </w:rPr>
      </w:pPr>
    </w:p>
    <w:p w14:paraId="35195E78" w14:textId="77777777" w:rsidR="000C7E3C" w:rsidRPr="009418D4" w:rsidRDefault="000C7E3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2949FE82" w14:textId="77777777" w:rsidR="000C7E3C" w:rsidRPr="009418D4" w:rsidRDefault="000C7E3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Parkside Village</w:t>
      </w:r>
      <w:bookmarkEnd w:id="5"/>
    </w:p>
    <w:p w14:paraId="16B57DB2" w14:textId="77777777" w:rsidR="000C7E3C" w:rsidRPr="009418D4" w:rsidRDefault="000C7E3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BA3DF8B" w14:textId="77777777" w:rsidR="000C7E3C" w:rsidRPr="009418D4" w:rsidRDefault="000C7E3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May 2026</w:t>
      </w:r>
      <w:bookmarkEnd w:id="7"/>
      <w:r w:rsidRPr="009418D4">
        <w:rPr>
          <w:rFonts w:cs="Arial"/>
        </w:rPr>
        <w:tab/>
        <w:t xml:space="preserve">End date: </w:t>
      </w:r>
      <w:bookmarkStart w:id="8" w:name="AuditEndDate"/>
      <w:r>
        <w:rPr>
          <w:rFonts w:cs="Arial"/>
        </w:rPr>
        <w:t>25 May 2026</w:t>
      </w:r>
      <w:bookmarkEnd w:id="8"/>
    </w:p>
    <w:p w14:paraId="68C3B514" w14:textId="77777777" w:rsidR="000C7E3C" w:rsidRPr="009418D4" w:rsidRDefault="000C7E3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provider notified HealthCERT on 14 January 2026 of a newly built facility containing 59 certified dual purpose (rest home and hospital level beds). This is intended to replace the existing care home premises. There are no proposed changes to the current secure dementia memory care unit. </w:t>
      </w:r>
    </w:p>
    <w:p w14:paraId="3706BB73" w14:textId="77777777" w:rsidR="00345650" w:rsidRPr="009418D4" w:rsidRDefault="000C7E3C"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Once the new build is completed, the service will have 12 dementia care beds and 59 dual purpose beds, with a total of 71 beds. The one-bedroom suites are suitable for couples; however, the provider will only have up to five couples in care at any time. The provider needs to notify HealthCERT if they are accommodating five or more couples. </w:t>
      </w:r>
    </w:p>
    <w:p w14:paraId="1851F5EF" w14:textId="77777777" w:rsidR="00345650" w:rsidRPr="009418D4" w:rsidRDefault="000C7E3C"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The service is planning to open the service on 13 July 2026 upon the outcome of this audit.</w:t>
      </w:r>
    </w:p>
    <w:bookmarkEnd w:id="9"/>
    <w:p w14:paraId="1B548C6C" w14:textId="77777777" w:rsidR="00345650" w:rsidRPr="009418D4" w:rsidRDefault="000C7E3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159BC05D" w14:textId="77777777" w:rsidR="000C7E3C" w:rsidRDefault="000C7E3C" w:rsidP="009D18F5">
      <w:pPr>
        <w:pBdr>
          <w:top w:val="single" w:sz="4" w:space="1" w:color="auto"/>
          <w:left w:val="single" w:sz="4" w:space="4" w:color="auto"/>
          <w:bottom w:val="single" w:sz="4" w:space="1" w:color="auto"/>
          <w:right w:val="single" w:sz="4" w:space="4" w:color="auto"/>
        </w:pBdr>
        <w:rPr>
          <w:rFonts w:cs="Arial"/>
          <w:lang w:eastAsia="en-NZ"/>
        </w:rPr>
      </w:pPr>
    </w:p>
    <w:p w14:paraId="132F5AF2" w14:textId="77777777" w:rsidR="000C7E3C" w:rsidRDefault="000C7E3C">
      <w:pPr>
        <w:pStyle w:val="Heading1"/>
        <w:rPr>
          <w:rFonts w:cs="Arial"/>
        </w:rPr>
      </w:pPr>
      <w:r>
        <w:rPr>
          <w:rFonts w:cs="Arial"/>
        </w:rPr>
        <w:lastRenderedPageBreak/>
        <w:t>Executive summary of the audit</w:t>
      </w:r>
    </w:p>
    <w:p w14:paraId="1AC0C15F" w14:textId="77777777" w:rsidR="000C7E3C" w:rsidRDefault="000C7E3C">
      <w:pPr>
        <w:pStyle w:val="Heading2"/>
        <w:rPr>
          <w:rFonts w:cs="Arial"/>
        </w:rPr>
      </w:pPr>
      <w:r>
        <w:rPr>
          <w:rFonts w:cs="Arial"/>
        </w:rPr>
        <w:t>Introduction</w:t>
      </w:r>
    </w:p>
    <w:p w14:paraId="6FC7099D" w14:textId="77777777" w:rsidR="000C7E3C" w:rsidRDefault="000C7E3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1C8BD67" w14:textId="77777777" w:rsidR="000C7E3C" w:rsidRDefault="000C7E3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D16EB83" w14:textId="77777777" w:rsidR="000C7E3C" w:rsidRDefault="000C7E3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355EB4B" w14:textId="77777777" w:rsidR="000C7E3C" w:rsidRDefault="000C7E3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1230428A" w14:textId="77777777" w:rsidR="000C7E3C" w:rsidRDefault="000C7E3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07554A3" w14:textId="77777777" w:rsidR="000C7E3C" w:rsidRDefault="000C7E3C"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03CED60" w14:textId="77777777" w:rsidR="000C7E3C" w:rsidRDefault="000C7E3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1CF5091" w14:textId="77777777" w:rsidR="000C7E3C" w:rsidRDefault="000C7E3C">
      <w:pPr>
        <w:pStyle w:val="Heading2"/>
        <w:spacing w:after="0"/>
        <w:rPr>
          <w:rFonts w:cs="Arial"/>
        </w:rPr>
      </w:pPr>
      <w:r>
        <w:rPr>
          <w:rFonts w:cs="Arial"/>
        </w:rPr>
        <w:t>General overview of the audit</w:t>
      </w:r>
    </w:p>
    <w:p w14:paraId="59528F29" w14:textId="77777777" w:rsidR="000C7E3C" w:rsidRDefault="000C7E3C">
      <w:pPr>
        <w:spacing w:before="240" w:line="276" w:lineRule="auto"/>
        <w:rPr>
          <w:rFonts w:eastAsia="Calibri"/>
        </w:rPr>
      </w:pPr>
      <w:bookmarkStart w:id="13" w:name="GeneralOverview"/>
      <w:r w:rsidRPr="00A4268A">
        <w:rPr>
          <w:rFonts w:eastAsia="Calibri"/>
        </w:rPr>
        <w:t xml:space="preserve">Parkside Village is located in Auckland, and the new 59 bed care facility is newly built on the same premises. This is intended to replace the existing care home premises, which is certified to provide care for up to 45 residents at hospital (medical and geriatric) and rest home care. On the day of the audit there was 42 residents residing at the service. </w:t>
      </w:r>
    </w:p>
    <w:p w14:paraId="4F4B097C" w14:textId="77777777" w:rsidR="00345650" w:rsidRPr="00A4268A" w:rsidRDefault="000C7E3C">
      <w:pPr>
        <w:spacing w:before="240" w:line="276" w:lineRule="auto"/>
        <w:rPr>
          <w:rFonts w:eastAsia="Calibri"/>
        </w:rPr>
      </w:pPr>
      <w:r w:rsidRPr="00A4268A">
        <w:rPr>
          <w:rFonts w:eastAsia="Calibri"/>
        </w:rPr>
        <w:t>This partial provisional audit was conducted against a subset of the Ngā Paerewa Health and Disability Services Standard 2021 and the contracts with Health New Zealand to verify the new care facility as suitable, and to ensure the provider`s preparedness to transition residents safely from the current care facility to the new building. The audit process included a review of a transition plan, rosters, facility amenities, equipment, and interviews with the managers.</w:t>
      </w:r>
    </w:p>
    <w:p w14:paraId="0CB7C1FA" w14:textId="77777777" w:rsidR="00345650" w:rsidRPr="00A4268A" w:rsidRDefault="000C7E3C">
      <w:pPr>
        <w:spacing w:before="240" w:line="276" w:lineRule="auto"/>
        <w:rPr>
          <w:rFonts w:eastAsia="Calibri"/>
        </w:rPr>
      </w:pPr>
      <w:r w:rsidRPr="00A4268A">
        <w:rPr>
          <w:rFonts w:eastAsia="Calibri"/>
        </w:rPr>
        <w:t>The new care suites are under occupation right agreements; however, the current residents in care will transition to the new facility under their current financial arrangements with no change. The village manager and nurse manager are suitably qualified for their role. All staff will transition to the new building; there are no roles currently recruited for. There is a current business plan supported by a transitional roster and transitional plan. There were no shortfalls identified in Section 3 at the prev</w:t>
      </w:r>
      <w:r w:rsidRPr="00A4268A">
        <w:rPr>
          <w:rFonts w:eastAsia="Calibri"/>
        </w:rPr>
        <w:t>ious audit.</w:t>
      </w:r>
    </w:p>
    <w:p w14:paraId="009944D4" w14:textId="77777777" w:rsidR="00345650" w:rsidRPr="00A4268A" w:rsidRDefault="000C7E3C">
      <w:pPr>
        <w:spacing w:before="240" w:line="276" w:lineRule="auto"/>
        <w:rPr>
          <w:rFonts w:eastAsia="Calibri"/>
        </w:rPr>
      </w:pPr>
      <w:r w:rsidRPr="00A4268A">
        <w:rPr>
          <w:rFonts w:eastAsia="Calibri"/>
        </w:rPr>
        <w:lastRenderedPageBreak/>
        <w:t>The one-bedroom suites are suitable for couples; however, the provider will only have up to five couples in care at any time. The provider needs to notify HealthCERT if they are accommodating five or more couples. The partial provisional audit verifies the suitability of 59 care suites (29 studio type rooms and 30 larger one-bedroom suites) as fit for dual purpose use, with further improvements required prior to occupancy related to the built environment; external environment; fire evacuation scheme; emerge</w:t>
      </w:r>
      <w:r w:rsidRPr="00A4268A">
        <w:rPr>
          <w:rFonts w:eastAsia="Calibri"/>
        </w:rPr>
        <w:t>ncy training for staff; and activation of the call bell system.</w:t>
      </w:r>
    </w:p>
    <w:bookmarkEnd w:id="13"/>
    <w:p w14:paraId="12F2248D" w14:textId="77777777" w:rsidR="00345650" w:rsidRPr="00A4268A" w:rsidRDefault="00345650">
      <w:pPr>
        <w:spacing w:before="240" w:line="276" w:lineRule="auto"/>
        <w:rPr>
          <w:rFonts w:eastAsia="Calibri"/>
        </w:rPr>
      </w:pPr>
    </w:p>
    <w:p w14:paraId="6E70FD27" w14:textId="77777777" w:rsidR="000C7E3C" w:rsidRDefault="000C7E3C"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7299CD49" w14:textId="77777777" w:rsidR="000C7E3C" w:rsidRDefault="000C7E3C">
      <w:pPr>
        <w:spacing w:before="240" w:line="276" w:lineRule="auto"/>
        <w:rPr>
          <w:rFonts w:eastAsia="Calibri"/>
        </w:rPr>
      </w:pPr>
      <w:bookmarkStart w:id="14" w:name="ConsumerRights"/>
      <w:r w:rsidRPr="00A4268A">
        <w:rPr>
          <w:rFonts w:eastAsia="Calibri"/>
        </w:rPr>
        <w:t>Not audited.</w:t>
      </w:r>
    </w:p>
    <w:bookmarkEnd w:id="14"/>
    <w:p w14:paraId="11655C8A" w14:textId="77777777" w:rsidR="00345650" w:rsidRPr="00A4268A" w:rsidRDefault="00345650">
      <w:pPr>
        <w:spacing w:before="240" w:line="276" w:lineRule="auto"/>
        <w:rPr>
          <w:rFonts w:eastAsia="Calibri"/>
        </w:rPr>
      </w:pPr>
    </w:p>
    <w:p w14:paraId="789BC6B6" w14:textId="77777777" w:rsidR="000C7E3C" w:rsidRDefault="000C7E3C" w:rsidP="000E6E02">
      <w:pPr>
        <w:pStyle w:val="Heading2"/>
        <w:spacing w:before="0"/>
        <w:rPr>
          <w:rFonts w:cs="Arial"/>
        </w:rPr>
      </w:pPr>
      <w:r w:rsidRPr="00FB778F">
        <w:rPr>
          <w:rFonts w:cs="Arial"/>
        </w:rPr>
        <w:t xml:space="preserve">Hunga mahi me te hanganga │ Workforce and structure </w:t>
      </w:r>
    </w:p>
    <w:p w14:paraId="4E787371" w14:textId="77777777" w:rsidR="000C7E3C" w:rsidRDefault="000C7E3C">
      <w:pPr>
        <w:spacing w:before="240" w:line="276" w:lineRule="auto"/>
        <w:rPr>
          <w:rFonts w:eastAsia="Calibri"/>
        </w:rPr>
      </w:pPr>
      <w:bookmarkStart w:id="15" w:name="OrganisationalManagement"/>
      <w:r w:rsidRPr="00A4268A">
        <w:rPr>
          <w:rFonts w:eastAsia="Calibri"/>
        </w:rPr>
        <w:t>The organisational business and quality plans inform the site-specific operational objectives. There is a transitional (business) plan in place that is being operationalised.</w:t>
      </w:r>
    </w:p>
    <w:p w14:paraId="7DF19402" w14:textId="77777777" w:rsidR="00345650" w:rsidRPr="00A4268A" w:rsidRDefault="000C7E3C">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is documented. </w:t>
      </w:r>
    </w:p>
    <w:bookmarkEnd w:id="15"/>
    <w:p w14:paraId="37C80863" w14:textId="77777777" w:rsidR="00345650" w:rsidRPr="00A4268A" w:rsidRDefault="00345650">
      <w:pPr>
        <w:spacing w:before="240" w:line="276" w:lineRule="auto"/>
        <w:rPr>
          <w:rFonts w:eastAsia="Calibri"/>
        </w:rPr>
      </w:pPr>
    </w:p>
    <w:p w14:paraId="0FF69AF4" w14:textId="77777777" w:rsidR="000C7E3C" w:rsidRDefault="000C7E3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C5F3916" w14:textId="77777777" w:rsidR="000C7E3C" w:rsidRPr="005E14A4" w:rsidRDefault="000C7E3C" w:rsidP="00621629">
      <w:pPr>
        <w:spacing w:before="240" w:line="276" w:lineRule="auto"/>
        <w:rPr>
          <w:rFonts w:eastAsia="Calibri"/>
        </w:rPr>
      </w:pPr>
      <w:bookmarkStart w:id="16" w:name="ContinuumOfServiceDelivery"/>
      <w:r w:rsidRPr="00A4268A">
        <w:rPr>
          <w:rFonts w:eastAsia="Calibri"/>
        </w:rPr>
        <w:t xml:space="preserve">All meals are prepared on site in a well-established operational kitchen. There are seasonal menus in place, and a kitchen manager and regional food service manager provide oversight of the food services. There are spacious dining areas to support the residents’ dining needs. Meal alternatives are available for residents. A current food control plan is documented and approved. </w:t>
      </w:r>
    </w:p>
    <w:p w14:paraId="0C1DBE49" w14:textId="77777777" w:rsidR="00345650" w:rsidRPr="00A4268A" w:rsidRDefault="000C7E3C" w:rsidP="00621629">
      <w:pPr>
        <w:spacing w:before="240" w:line="276" w:lineRule="auto"/>
        <w:rPr>
          <w:rFonts w:eastAsia="Calibri"/>
        </w:rPr>
      </w:pPr>
      <w:r w:rsidRPr="00A4268A">
        <w:rPr>
          <w:rFonts w:eastAsia="Calibri"/>
        </w:rPr>
        <w:lastRenderedPageBreak/>
        <w:t xml:space="preserve">Medication policies reflect legislative requirements and guidelines. Registered nurses, and medication competent caregivers are required to administer medications. An electronic medication system is used. </w:t>
      </w:r>
    </w:p>
    <w:bookmarkEnd w:id="16"/>
    <w:p w14:paraId="6C19C052" w14:textId="77777777" w:rsidR="00345650" w:rsidRPr="00A4268A" w:rsidRDefault="00345650" w:rsidP="00621629">
      <w:pPr>
        <w:spacing w:before="240" w:line="276" w:lineRule="auto"/>
        <w:rPr>
          <w:rFonts w:eastAsia="Calibri"/>
        </w:rPr>
      </w:pPr>
    </w:p>
    <w:p w14:paraId="32F406C5" w14:textId="77777777" w:rsidR="000C7E3C" w:rsidRDefault="000C7E3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6016802D" w14:textId="77777777" w:rsidR="000C7E3C" w:rsidRDefault="000C7E3C">
      <w:pPr>
        <w:spacing w:before="240" w:line="276" w:lineRule="auto"/>
        <w:rPr>
          <w:rFonts w:eastAsia="Calibri"/>
        </w:rPr>
      </w:pPr>
      <w:bookmarkStart w:id="17" w:name="SafeAndAppropriateEnvironment"/>
      <w:r w:rsidRPr="00A4268A">
        <w:rPr>
          <w:rFonts w:eastAsia="Calibri"/>
        </w:rPr>
        <w:t xml:space="preserve">There are 59 care suites, including 29 studio rooms and 30 larger one-bedroom care suites suitable as dual purpose. The 30 one-bedroom care suites are suitable for couples. There is sufficient space to allow the movement of residents around the facility using mobility aids. Communal living areas and resident rooms are appropriately heated and ventilated. </w:t>
      </w:r>
    </w:p>
    <w:p w14:paraId="5A401B68" w14:textId="77777777" w:rsidR="00345650" w:rsidRPr="00A4268A" w:rsidRDefault="000C7E3C">
      <w:pPr>
        <w:spacing w:before="240" w:line="276" w:lineRule="auto"/>
        <w:rPr>
          <w:rFonts w:eastAsia="Calibri"/>
        </w:rPr>
      </w:pPr>
      <w:r w:rsidRPr="00A4268A">
        <w:rPr>
          <w:rFonts w:eastAsia="Calibri"/>
        </w:rPr>
        <w:t>Documented systems are in place for essential, emergency and security services. Employed staff have completed training around emergency management, and have a first aid certificate.</w:t>
      </w:r>
    </w:p>
    <w:bookmarkEnd w:id="17"/>
    <w:p w14:paraId="6868558C" w14:textId="77777777" w:rsidR="00345650" w:rsidRPr="00A4268A" w:rsidRDefault="00345650">
      <w:pPr>
        <w:spacing w:before="240" w:line="276" w:lineRule="auto"/>
        <w:rPr>
          <w:rFonts w:eastAsia="Calibri"/>
        </w:rPr>
      </w:pPr>
    </w:p>
    <w:p w14:paraId="05A6C3DD" w14:textId="77777777" w:rsidR="000C7E3C" w:rsidRDefault="000C7E3C"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6C4B0509" w14:textId="77777777" w:rsidR="000C7E3C" w:rsidRDefault="000C7E3C">
      <w:pPr>
        <w:spacing w:before="240" w:line="276" w:lineRule="auto"/>
        <w:rPr>
          <w:rFonts w:eastAsia="Calibri"/>
        </w:rPr>
      </w:pPr>
      <w:bookmarkStart w:id="18" w:name="RestraintMinimisationAndSafePractice"/>
      <w:r w:rsidRPr="00A4268A">
        <w:rPr>
          <w:rFonts w:eastAsia="Calibri"/>
        </w:rPr>
        <w:t xml:space="preserve">The service ensures the safety of residents and staff through a </w:t>
      </w:r>
      <w:r w:rsidRPr="00A4268A">
        <w:rPr>
          <w:rFonts w:eastAsia="Calibri"/>
        </w:rPr>
        <w:t>planned infection prevention and antimicrobial stewardship programme appropriate to the service's size and complexity. A registered nurse is designated as the infection prevention and control coordinator, and they monitor the programme, and report monthly and as issues occur.</w:t>
      </w:r>
    </w:p>
    <w:p w14:paraId="150D13EC" w14:textId="77777777" w:rsidR="00345650" w:rsidRPr="00A4268A" w:rsidRDefault="000C7E3C">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31C1FCB5" w14:textId="77777777" w:rsidR="00345650" w:rsidRPr="00A4268A" w:rsidRDefault="000C7E3C">
      <w:pPr>
        <w:spacing w:before="240" w:line="276" w:lineRule="auto"/>
        <w:rPr>
          <w:rFonts w:eastAsia="Calibri"/>
        </w:rPr>
      </w:pPr>
      <w:r w:rsidRPr="00A4268A">
        <w:rPr>
          <w:rFonts w:eastAsia="Calibri"/>
        </w:rPr>
        <w:t xml:space="preserve">Surveillance of healthcare-associated infections is undertaken, and results are shared with all staff. Follow-up action is taken as and when required. Infection outbreaks are managed and reported appropriately. </w:t>
      </w:r>
    </w:p>
    <w:p w14:paraId="7A087987" w14:textId="77777777" w:rsidR="00345650" w:rsidRPr="00A4268A" w:rsidRDefault="000C7E3C">
      <w:pPr>
        <w:spacing w:before="240" w:line="276" w:lineRule="auto"/>
        <w:rPr>
          <w:rFonts w:eastAsia="Calibri"/>
        </w:rPr>
      </w:pPr>
      <w:r w:rsidRPr="00A4268A">
        <w:rPr>
          <w:rFonts w:eastAsia="Calibri"/>
        </w:rPr>
        <w:lastRenderedPageBreak/>
        <w:t>The environment supports the prevention and transmission of infections. There are policies and procedures in place for waste, hazardous substances, cleaning, and laundry services. The internal audit schedule is in place to evaluate the effectiveness of these services. Chemicals are stored securely and safely. Fixtures, fittings, and flooring are appropriate for cleaning.</w:t>
      </w:r>
    </w:p>
    <w:bookmarkEnd w:id="18"/>
    <w:p w14:paraId="322B1EB7" w14:textId="77777777" w:rsidR="00345650" w:rsidRPr="00A4268A" w:rsidRDefault="00345650">
      <w:pPr>
        <w:spacing w:before="240" w:line="276" w:lineRule="auto"/>
        <w:rPr>
          <w:rFonts w:eastAsia="Calibri"/>
        </w:rPr>
      </w:pPr>
    </w:p>
    <w:p w14:paraId="3B4610E5" w14:textId="77777777" w:rsidR="000C7E3C" w:rsidRDefault="000C7E3C" w:rsidP="000E6E02">
      <w:pPr>
        <w:pStyle w:val="Heading2"/>
        <w:spacing w:before="0"/>
        <w:rPr>
          <w:rFonts w:cs="Arial"/>
        </w:rPr>
      </w:pPr>
      <w:r w:rsidRPr="00FB778F">
        <w:rPr>
          <w:rFonts w:cs="Arial"/>
        </w:rPr>
        <w:t>Here taratahi │ Restraint and seclusion</w:t>
      </w:r>
    </w:p>
    <w:p w14:paraId="35678D3D" w14:textId="77777777" w:rsidR="000C7E3C" w:rsidRDefault="000C7E3C">
      <w:pPr>
        <w:spacing w:before="240" w:line="276" w:lineRule="auto"/>
        <w:rPr>
          <w:rFonts w:eastAsia="Calibri"/>
        </w:rPr>
      </w:pPr>
      <w:bookmarkStart w:id="19" w:name="InfectionPreventionAndControl"/>
      <w:r w:rsidRPr="00A4268A">
        <w:rPr>
          <w:rFonts w:eastAsia="Calibri"/>
        </w:rPr>
        <w:t xml:space="preserve">There is a comprehensive restraint policy. The management and Metlifecare Governance body is committed to maintaining a restraint-free facility. The staff completed training around restraint elimination and competency assessments. Competencies are completed annually. The nurse manager is the restraint coordinator. An approval group is in place and maintain a restraint-free environment. Managing behaviours that challenge is included as part of the annual training programme and also included in the induction </w:t>
      </w:r>
      <w:r w:rsidRPr="00A4268A">
        <w:rPr>
          <w:rFonts w:eastAsia="Calibri"/>
        </w:rPr>
        <w:t>programme.</w:t>
      </w:r>
    </w:p>
    <w:bookmarkEnd w:id="19"/>
    <w:p w14:paraId="60A22397" w14:textId="77777777" w:rsidR="00345650" w:rsidRPr="00A4268A" w:rsidRDefault="00345650">
      <w:pPr>
        <w:spacing w:before="240" w:line="276" w:lineRule="auto"/>
        <w:rPr>
          <w:rFonts w:eastAsia="Calibri"/>
        </w:rPr>
      </w:pPr>
    </w:p>
    <w:p w14:paraId="473C4E2B" w14:textId="77777777" w:rsidR="000C7E3C" w:rsidRDefault="000C7E3C" w:rsidP="000E6E02">
      <w:pPr>
        <w:pStyle w:val="Heading2"/>
        <w:spacing w:before="0"/>
        <w:rPr>
          <w:rFonts w:cs="Arial"/>
        </w:rPr>
      </w:pPr>
      <w:r>
        <w:rPr>
          <w:rFonts w:cs="Arial"/>
        </w:rPr>
        <w:lastRenderedPageBreak/>
        <w:t>Summary of attainment</w:t>
      </w:r>
    </w:p>
    <w:p w14:paraId="6F8F9A31" w14:textId="77777777" w:rsidR="000C7E3C" w:rsidRDefault="000C7E3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45650" w14:paraId="15C76696" w14:textId="77777777">
        <w:tc>
          <w:tcPr>
            <w:tcW w:w="1384" w:type="dxa"/>
            <w:vAlign w:val="center"/>
          </w:tcPr>
          <w:p w14:paraId="731B2A15" w14:textId="77777777" w:rsidR="000C7E3C" w:rsidRDefault="000C7E3C">
            <w:pPr>
              <w:keepNext/>
              <w:spacing w:before="60" w:after="60"/>
              <w:rPr>
                <w:rFonts w:cs="Arial"/>
                <w:b/>
                <w:sz w:val="20"/>
                <w:szCs w:val="20"/>
              </w:rPr>
            </w:pPr>
            <w:r>
              <w:rPr>
                <w:rFonts w:cs="Arial"/>
                <w:b/>
                <w:sz w:val="20"/>
                <w:szCs w:val="20"/>
              </w:rPr>
              <w:t>Attainment Rating</w:t>
            </w:r>
          </w:p>
        </w:tc>
        <w:tc>
          <w:tcPr>
            <w:tcW w:w="1701" w:type="dxa"/>
            <w:vAlign w:val="center"/>
          </w:tcPr>
          <w:p w14:paraId="742A5133" w14:textId="77777777" w:rsidR="000C7E3C" w:rsidRDefault="000C7E3C">
            <w:pPr>
              <w:keepNext/>
              <w:spacing w:before="60" w:after="60"/>
              <w:jc w:val="center"/>
              <w:rPr>
                <w:rFonts w:cs="Arial"/>
                <w:b/>
                <w:sz w:val="20"/>
                <w:szCs w:val="20"/>
              </w:rPr>
            </w:pPr>
            <w:r>
              <w:rPr>
                <w:rFonts w:cs="Arial"/>
                <w:b/>
                <w:sz w:val="20"/>
                <w:szCs w:val="20"/>
              </w:rPr>
              <w:t>Continuous Improvement</w:t>
            </w:r>
          </w:p>
          <w:p w14:paraId="167A0F2F" w14:textId="77777777" w:rsidR="000C7E3C" w:rsidRDefault="000C7E3C">
            <w:pPr>
              <w:keepNext/>
              <w:spacing w:before="60" w:after="60"/>
              <w:jc w:val="center"/>
              <w:rPr>
                <w:rFonts w:cs="Arial"/>
                <w:b/>
                <w:sz w:val="20"/>
                <w:szCs w:val="20"/>
              </w:rPr>
            </w:pPr>
            <w:r>
              <w:rPr>
                <w:rFonts w:cs="Arial"/>
                <w:b/>
                <w:sz w:val="20"/>
                <w:szCs w:val="20"/>
              </w:rPr>
              <w:t>(CI)</w:t>
            </w:r>
          </w:p>
        </w:tc>
        <w:tc>
          <w:tcPr>
            <w:tcW w:w="1843" w:type="dxa"/>
            <w:vAlign w:val="center"/>
          </w:tcPr>
          <w:p w14:paraId="63A54913" w14:textId="77777777" w:rsidR="000C7E3C" w:rsidRDefault="000C7E3C">
            <w:pPr>
              <w:keepNext/>
              <w:spacing w:before="60" w:after="60"/>
              <w:jc w:val="center"/>
              <w:rPr>
                <w:rFonts w:cs="Arial"/>
                <w:b/>
                <w:sz w:val="20"/>
                <w:szCs w:val="20"/>
              </w:rPr>
            </w:pPr>
            <w:r>
              <w:rPr>
                <w:rFonts w:cs="Arial"/>
                <w:b/>
                <w:sz w:val="20"/>
                <w:szCs w:val="20"/>
              </w:rPr>
              <w:t>Fully Attained</w:t>
            </w:r>
          </w:p>
          <w:p w14:paraId="56F15749" w14:textId="77777777" w:rsidR="000C7E3C" w:rsidRDefault="000C7E3C">
            <w:pPr>
              <w:keepNext/>
              <w:spacing w:before="60" w:after="60"/>
              <w:jc w:val="center"/>
              <w:rPr>
                <w:rFonts w:cs="Arial"/>
                <w:b/>
                <w:sz w:val="20"/>
                <w:szCs w:val="20"/>
              </w:rPr>
            </w:pPr>
            <w:r>
              <w:rPr>
                <w:rFonts w:cs="Arial"/>
                <w:b/>
                <w:sz w:val="20"/>
                <w:szCs w:val="20"/>
              </w:rPr>
              <w:t>(FA)</w:t>
            </w:r>
          </w:p>
        </w:tc>
        <w:tc>
          <w:tcPr>
            <w:tcW w:w="1843" w:type="dxa"/>
            <w:vAlign w:val="center"/>
          </w:tcPr>
          <w:p w14:paraId="03AE6F41" w14:textId="77777777" w:rsidR="000C7E3C" w:rsidRDefault="000C7E3C">
            <w:pPr>
              <w:keepNext/>
              <w:spacing w:before="60" w:after="60"/>
              <w:jc w:val="center"/>
              <w:rPr>
                <w:rFonts w:cs="Arial"/>
                <w:b/>
                <w:sz w:val="20"/>
                <w:szCs w:val="20"/>
              </w:rPr>
            </w:pPr>
            <w:r>
              <w:rPr>
                <w:rFonts w:cs="Arial"/>
                <w:b/>
                <w:sz w:val="20"/>
                <w:szCs w:val="20"/>
              </w:rPr>
              <w:t>Partially Attained Negligible Risk</w:t>
            </w:r>
          </w:p>
          <w:p w14:paraId="55EEBB06" w14:textId="77777777" w:rsidR="000C7E3C" w:rsidRDefault="000C7E3C">
            <w:pPr>
              <w:keepNext/>
              <w:spacing w:before="60" w:after="60"/>
              <w:jc w:val="center"/>
              <w:rPr>
                <w:rFonts w:cs="Arial"/>
                <w:b/>
                <w:sz w:val="20"/>
                <w:szCs w:val="20"/>
              </w:rPr>
            </w:pPr>
            <w:r>
              <w:rPr>
                <w:rFonts w:cs="Arial"/>
                <w:b/>
                <w:sz w:val="20"/>
                <w:szCs w:val="20"/>
              </w:rPr>
              <w:t>(PA Negligible)</w:t>
            </w:r>
          </w:p>
        </w:tc>
        <w:tc>
          <w:tcPr>
            <w:tcW w:w="1842" w:type="dxa"/>
            <w:vAlign w:val="center"/>
          </w:tcPr>
          <w:p w14:paraId="4289A7AD" w14:textId="77777777" w:rsidR="000C7E3C" w:rsidRDefault="000C7E3C">
            <w:pPr>
              <w:keepNext/>
              <w:spacing w:before="60" w:after="60"/>
              <w:jc w:val="center"/>
              <w:rPr>
                <w:rFonts w:cs="Arial"/>
                <w:b/>
                <w:sz w:val="20"/>
                <w:szCs w:val="20"/>
              </w:rPr>
            </w:pPr>
            <w:r>
              <w:rPr>
                <w:rFonts w:cs="Arial"/>
                <w:b/>
                <w:sz w:val="20"/>
                <w:szCs w:val="20"/>
              </w:rPr>
              <w:t>Partially Attained Low Risk</w:t>
            </w:r>
          </w:p>
          <w:p w14:paraId="35F2712A" w14:textId="77777777" w:rsidR="000C7E3C" w:rsidRDefault="000C7E3C">
            <w:pPr>
              <w:keepNext/>
              <w:spacing w:before="60" w:after="60"/>
              <w:jc w:val="center"/>
              <w:rPr>
                <w:rFonts w:cs="Arial"/>
                <w:b/>
                <w:sz w:val="20"/>
                <w:szCs w:val="20"/>
              </w:rPr>
            </w:pPr>
            <w:r>
              <w:rPr>
                <w:rFonts w:cs="Arial"/>
                <w:b/>
                <w:sz w:val="20"/>
                <w:szCs w:val="20"/>
              </w:rPr>
              <w:t>(PA Low)</w:t>
            </w:r>
          </w:p>
        </w:tc>
        <w:tc>
          <w:tcPr>
            <w:tcW w:w="1843" w:type="dxa"/>
            <w:vAlign w:val="center"/>
          </w:tcPr>
          <w:p w14:paraId="30EC1F84" w14:textId="77777777" w:rsidR="000C7E3C" w:rsidRDefault="000C7E3C">
            <w:pPr>
              <w:keepNext/>
              <w:spacing w:before="60" w:after="60"/>
              <w:jc w:val="center"/>
              <w:rPr>
                <w:rFonts w:cs="Arial"/>
                <w:b/>
                <w:sz w:val="20"/>
                <w:szCs w:val="20"/>
              </w:rPr>
            </w:pPr>
            <w:r>
              <w:rPr>
                <w:rFonts w:cs="Arial"/>
                <w:b/>
                <w:sz w:val="20"/>
                <w:szCs w:val="20"/>
              </w:rPr>
              <w:t>Partially Attained Moderate Risk</w:t>
            </w:r>
          </w:p>
          <w:p w14:paraId="6D81DAD3" w14:textId="77777777" w:rsidR="000C7E3C" w:rsidRDefault="000C7E3C">
            <w:pPr>
              <w:keepNext/>
              <w:spacing w:before="60" w:after="60"/>
              <w:jc w:val="center"/>
              <w:rPr>
                <w:rFonts w:cs="Arial"/>
                <w:b/>
                <w:sz w:val="20"/>
                <w:szCs w:val="20"/>
              </w:rPr>
            </w:pPr>
            <w:r>
              <w:rPr>
                <w:rFonts w:cs="Arial"/>
                <w:b/>
                <w:sz w:val="20"/>
                <w:szCs w:val="20"/>
              </w:rPr>
              <w:t>(PA Moderate)</w:t>
            </w:r>
          </w:p>
        </w:tc>
        <w:tc>
          <w:tcPr>
            <w:tcW w:w="1843" w:type="dxa"/>
            <w:vAlign w:val="center"/>
          </w:tcPr>
          <w:p w14:paraId="29B4C29F" w14:textId="77777777" w:rsidR="000C7E3C" w:rsidRDefault="000C7E3C">
            <w:pPr>
              <w:keepNext/>
              <w:spacing w:before="60" w:after="60"/>
              <w:jc w:val="center"/>
              <w:rPr>
                <w:rFonts w:cs="Arial"/>
                <w:b/>
                <w:sz w:val="20"/>
                <w:szCs w:val="20"/>
              </w:rPr>
            </w:pPr>
            <w:r>
              <w:rPr>
                <w:rFonts w:cs="Arial"/>
                <w:b/>
                <w:sz w:val="20"/>
                <w:szCs w:val="20"/>
              </w:rPr>
              <w:t>Partially Attained High Risk</w:t>
            </w:r>
          </w:p>
          <w:p w14:paraId="169B0BE1" w14:textId="77777777" w:rsidR="000C7E3C" w:rsidRDefault="000C7E3C">
            <w:pPr>
              <w:keepNext/>
              <w:spacing w:before="60" w:after="60"/>
              <w:jc w:val="center"/>
              <w:rPr>
                <w:rFonts w:cs="Arial"/>
                <w:b/>
                <w:sz w:val="20"/>
                <w:szCs w:val="20"/>
              </w:rPr>
            </w:pPr>
            <w:r>
              <w:rPr>
                <w:rFonts w:cs="Arial"/>
                <w:b/>
                <w:sz w:val="20"/>
                <w:szCs w:val="20"/>
              </w:rPr>
              <w:t>(PA High)</w:t>
            </w:r>
          </w:p>
        </w:tc>
        <w:tc>
          <w:tcPr>
            <w:tcW w:w="1843" w:type="dxa"/>
            <w:vAlign w:val="center"/>
          </w:tcPr>
          <w:p w14:paraId="55238077" w14:textId="77777777" w:rsidR="000C7E3C" w:rsidRDefault="000C7E3C">
            <w:pPr>
              <w:keepNext/>
              <w:spacing w:before="60" w:after="60"/>
              <w:jc w:val="center"/>
              <w:rPr>
                <w:rFonts w:cs="Arial"/>
                <w:b/>
                <w:sz w:val="20"/>
                <w:szCs w:val="20"/>
              </w:rPr>
            </w:pPr>
            <w:r>
              <w:rPr>
                <w:rFonts w:cs="Arial"/>
                <w:b/>
                <w:sz w:val="20"/>
                <w:szCs w:val="20"/>
              </w:rPr>
              <w:t>Partially Attained Critical Risk</w:t>
            </w:r>
          </w:p>
          <w:p w14:paraId="4E044B3E" w14:textId="77777777" w:rsidR="000C7E3C" w:rsidRDefault="000C7E3C">
            <w:pPr>
              <w:keepNext/>
              <w:spacing w:before="60" w:after="60"/>
              <w:jc w:val="center"/>
              <w:rPr>
                <w:rFonts w:cs="Arial"/>
                <w:b/>
                <w:sz w:val="20"/>
                <w:szCs w:val="20"/>
              </w:rPr>
            </w:pPr>
            <w:r>
              <w:rPr>
                <w:rFonts w:cs="Arial"/>
                <w:b/>
                <w:sz w:val="20"/>
                <w:szCs w:val="20"/>
              </w:rPr>
              <w:t>(PA Critical)</w:t>
            </w:r>
          </w:p>
        </w:tc>
      </w:tr>
      <w:tr w:rsidR="00345650" w14:paraId="39236988" w14:textId="77777777">
        <w:tc>
          <w:tcPr>
            <w:tcW w:w="1384" w:type="dxa"/>
            <w:vAlign w:val="center"/>
          </w:tcPr>
          <w:p w14:paraId="1DB752E6" w14:textId="77777777" w:rsidR="000C7E3C" w:rsidRDefault="000C7E3C">
            <w:pPr>
              <w:keepNext/>
              <w:spacing w:before="60" w:after="60"/>
              <w:rPr>
                <w:rFonts w:cs="Arial"/>
                <w:b/>
                <w:sz w:val="20"/>
                <w:szCs w:val="20"/>
              </w:rPr>
            </w:pPr>
            <w:r>
              <w:rPr>
                <w:rFonts w:cs="Arial"/>
                <w:b/>
                <w:sz w:val="20"/>
                <w:szCs w:val="20"/>
              </w:rPr>
              <w:t>Subsection</w:t>
            </w:r>
          </w:p>
        </w:tc>
        <w:tc>
          <w:tcPr>
            <w:tcW w:w="1701" w:type="dxa"/>
            <w:vAlign w:val="center"/>
          </w:tcPr>
          <w:p w14:paraId="1CF40332" w14:textId="77777777" w:rsidR="000C7E3C" w:rsidRDefault="000C7E3C"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82B4D22" w14:textId="77777777" w:rsidR="000C7E3C" w:rsidRDefault="000C7E3C" w:rsidP="00A4268A">
            <w:pPr>
              <w:spacing w:before="60" w:after="60"/>
              <w:jc w:val="center"/>
              <w:rPr>
                <w:rFonts w:cs="Arial"/>
                <w:sz w:val="20"/>
                <w:szCs w:val="20"/>
                <w:lang w:eastAsia="en-NZ"/>
              </w:rPr>
            </w:pPr>
            <w:bookmarkStart w:id="21" w:name="TotalStdFA"/>
            <w:r>
              <w:rPr>
                <w:rFonts w:cs="Arial"/>
                <w:sz w:val="20"/>
                <w:szCs w:val="20"/>
                <w:lang w:eastAsia="en-NZ"/>
              </w:rPr>
              <w:t>10</w:t>
            </w:r>
            <w:bookmarkEnd w:id="21"/>
          </w:p>
        </w:tc>
        <w:tc>
          <w:tcPr>
            <w:tcW w:w="1843" w:type="dxa"/>
            <w:vAlign w:val="center"/>
          </w:tcPr>
          <w:p w14:paraId="103B057E" w14:textId="77777777" w:rsidR="000C7E3C" w:rsidRDefault="000C7E3C">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434E7B14" w14:textId="77777777" w:rsidR="000C7E3C" w:rsidRDefault="000C7E3C"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34D492F8" w14:textId="77777777" w:rsidR="000C7E3C" w:rsidRDefault="000C7E3C"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5A1712BA" w14:textId="77777777" w:rsidR="000C7E3C" w:rsidRDefault="000C7E3C">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2365338" w14:textId="77777777" w:rsidR="000C7E3C" w:rsidRDefault="000C7E3C">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345650" w14:paraId="722CCF91" w14:textId="77777777">
        <w:tc>
          <w:tcPr>
            <w:tcW w:w="1384" w:type="dxa"/>
            <w:vAlign w:val="center"/>
          </w:tcPr>
          <w:p w14:paraId="1E94463F" w14:textId="77777777" w:rsidR="000C7E3C" w:rsidRDefault="000C7E3C">
            <w:pPr>
              <w:keepNext/>
              <w:spacing w:before="60" w:after="60"/>
              <w:rPr>
                <w:rFonts w:cs="Arial"/>
                <w:b/>
                <w:sz w:val="20"/>
                <w:szCs w:val="20"/>
              </w:rPr>
            </w:pPr>
            <w:r>
              <w:rPr>
                <w:rFonts w:cs="Arial"/>
                <w:b/>
                <w:sz w:val="20"/>
                <w:szCs w:val="20"/>
              </w:rPr>
              <w:t>Criteria</w:t>
            </w:r>
          </w:p>
        </w:tc>
        <w:tc>
          <w:tcPr>
            <w:tcW w:w="1701" w:type="dxa"/>
            <w:vAlign w:val="center"/>
          </w:tcPr>
          <w:p w14:paraId="3957AF6F" w14:textId="77777777" w:rsidR="000C7E3C" w:rsidRDefault="000C7E3C">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73F21947" w14:textId="77777777" w:rsidR="000C7E3C" w:rsidRDefault="000C7E3C" w:rsidP="00A4268A">
            <w:pPr>
              <w:spacing w:before="60" w:after="60"/>
              <w:jc w:val="center"/>
              <w:rPr>
                <w:rFonts w:cs="Arial"/>
                <w:sz w:val="20"/>
                <w:szCs w:val="20"/>
                <w:lang w:eastAsia="en-NZ"/>
              </w:rPr>
            </w:pPr>
            <w:bookmarkStart w:id="28" w:name="TotalCritFA"/>
            <w:r>
              <w:rPr>
                <w:rFonts w:cs="Arial"/>
                <w:sz w:val="20"/>
                <w:szCs w:val="20"/>
                <w:lang w:eastAsia="en-NZ"/>
              </w:rPr>
              <w:t>36</w:t>
            </w:r>
            <w:bookmarkEnd w:id="28"/>
          </w:p>
        </w:tc>
        <w:tc>
          <w:tcPr>
            <w:tcW w:w="1843" w:type="dxa"/>
            <w:vAlign w:val="center"/>
          </w:tcPr>
          <w:p w14:paraId="29C09E79" w14:textId="77777777" w:rsidR="000C7E3C" w:rsidRDefault="000C7E3C">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D8C4E2A" w14:textId="77777777" w:rsidR="000C7E3C" w:rsidRDefault="000C7E3C" w:rsidP="00A4268A">
            <w:pPr>
              <w:spacing w:before="60" w:after="60"/>
              <w:jc w:val="center"/>
              <w:rPr>
                <w:rFonts w:cs="Arial"/>
                <w:sz w:val="20"/>
                <w:szCs w:val="20"/>
                <w:lang w:eastAsia="en-NZ"/>
              </w:rPr>
            </w:pPr>
            <w:bookmarkStart w:id="30" w:name="TotalCritPA_Low"/>
            <w:r>
              <w:rPr>
                <w:rFonts w:cs="Arial"/>
                <w:sz w:val="20"/>
                <w:szCs w:val="20"/>
                <w:lang w:eastAsia="en-NZ"/>
              </w:rPr>
              <w:t>5</w:t>
            </w:r>
            <w:bookmarkEnd w:id="30"/>
          </w:p>
        </w:tc>
        <w:tc>
          <w:tcPr>
            <w:tcW w:w="1843" w:type="dxa"/>
            <w:vAlign w:val="center"/>
          </w:tcPr>
          <w:p w14:paraId="6A9F82AA" w14:textId="77777777" w:rsidR="000C7E3C" w:rsidRDefault="000C7E3C"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046492B2" w14:textId="77777777" w:rsidR="000C7E3C" w:rsidRDefault="000C7E3C">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215C6F76" w14:textId="77777777" w:rsidR="000C7E3C" w:rsidRDefault="000C7E3C">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C23D561" w14:textId="77777777" w:rsidR="000C7E3C" w:rsidRDefault="000C7E3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45650" w14:paraId="6B745B9C" w14:textId="77777777">
        <w:tc>
          <w:tcPr>
            <w:tcW w:w="1384" w:type="dxa"/>
            <w:vAlign w:val="center"/>
          </w:tcPr>
          <w:p w14:paraId="45BDACB3" w14:textId="77777777" w:rsidR="000C7E3C" w:rsidRDefault="000C7E3C">
            <w:pPr>
              <w:keepNext/>
              <w:spacing w:before="60" w:after="60"/>
              <w:rPr>
                <w:rFonts w:cs="Arial"/>
                <w:b/>
                <w:sz w:val="20"/>
                <w:szCs w:val="20"/>
              </w:rPr>
            </w:pPr>
            <w:r>
              <w:rPr>
                <w:rFonts w:cs="Arial"/>
                <w:b/>
                <w:sz w:val="20"/>
                <w:szCs w:val="20"/>
              </w:rPr>
              <w:t>Attainment Rating</w:t>
            </w:r>
          </w:p>
        </w:tc>
        <w:tc>
          <w:tcPr>
            <w:tcW w:w="1701" w:type="dxa"/>
            <w:vAlign w:val="center"/>
          </w:tcPr>
          <w:p w14:paraId="18972D4A" w14:textId="77777777" w:rsidR="000C7E3C" w:rsidRDefault="000C7E3C">
            <w:pPr>
              <w:keepNext/>
              <w:spacing w:before="60" w:after="60"/>
              <w:jc w:val="center"/>
              <w:rPr>
                <w:rFonts w:cs="Arial"/>
                <w:b/>
                <w:sz w:val="20"/>
                <w:szCs w:val="20"/>
              </w:rPr>
            </w:pPr>
            <w:r>
              <w:rPr>
                <w:rFonts w:cs="Arial"/>
                <w:b/>
                <w:sz w:val="20"/>
                <w:szCs w:val="20"/>
              </w:rPr>
              <w:t>Unattained Negligible Risk</w:t>
            </w:r>
          </w:p>
          <w:p w14:paraId="7AB136B0" w14:textId="77777777" w:rsidR="000C7E3C" w:rsidRDefault="000C7E3C">
            <w:pPr>
              <w:keepNext/>
              <w:spacing w:before="60" w:after="60"/>
              <w:jc w:val="center"/>
              <w:rPr>
                <w:rFonts w:cs="Arial"/>
                <w:b/>
                <w:sz w:val="20"/>
                <w:szCs w:val="20"/>
              </w:rPr>
            </w:pPr>
            <w:r>
              <w:rPr>
                <w:rFonts w:cs="Arial"/>
                <w:b/>
                <w:sz w:val="20"/>
                <w:szCs w:val="20"/>
              </w:rPr>
              <w:t>(UA Negligible)</w:t>
            </w:r>
          </w:p>
        </w:tc>
        <w:tc>
          <w:tcPr>
            <w:tcW w:w="1843" w:type="dxa"/>
            <w:vAlign w:val="center"/>
          </w:tcPr>
          <w:p w14:paraId="7B8BF0B9" w14:textId="77777777" w:rsidR="000C7E3C" w:rsidRDefault="000C7E3C">
            <w:pPr>
              <w:keepNext/>
              <w:spacing w:before="60" w:after="60"/>
              <w:jc w:val="center"/>
              <w:rPr>
                <w:rFonts w:cs="Arial"/>
                <w:b/>
                <w:sz w:val="20"/>
                <w:szCs w:val="20"/>
              </w:rPr>
            </w:pPr>
            <w:r>
              <w:rPr>
                <w:rFonts w:cs="Arial"/>
                <w:b/>
                <w:sz w:val="20"/>
                <w:szCs w:val="20"/>
              </w:rPr>
              <w:t>Unattained Low Risk</w:t>
            </w:r>
          </w:p>
          <w:p w14:paraId="429EF3E6" w14:textId="77777777" w:rsidR="000C7E3C" w:rsidRDefault="000C7E3C">
            <w:pPr>
              <w:keepNext/>
              <w:spacing w:before="60" w:after="60"/>
              <w:jc w:val="center"/>
              <w:rPr>
                <w:rFonts w:cs="Arial"/>
                <w:b/>
                <w:sz w:val="20"/>
                <w:szCs w:val="20"/>
              </w:rPr>
            </w:pPr>
            <w:r>
              <w:rPr>
                <w:rFonts w:cs="Arial"/>
                <w:b/>
                <w:sz w:val="20"/>
                <w:szCs w:val="20"/>
              </w:rPr>
              <w:t>(UA Low)</w:t>
            </w:r>
          </w:p>
        </w:tc>
        <w:tc>
          <w:tcPr>
            <w:tcW w:w="1843" w:type="dxa"/>
            <w:vAlign w:val="center"/>
          </w:tcPr>
          <w:p w14:paraId="66FFA0C9" w14:textId="77777777" w:rsidR="000C7E3C" w:rsidRDefault="000C7E3C">
            <w:pPr>
              <w:keepNext/>
              <w:spacing w:before="60" w:after="60"/>
              <w:jc w:val="center"/>
              <w:rPr>
                <w:rFonts w:cs="Arial"/>
                <w:b/>
                <w:sz w:val="20"/>
                <w:szCs w:val="20"/>
              </w:rPr>
            </w:pPr>
            <w:r>
              <w:rPr>
                <w:rFonts w:cs="Arial"/>
                <w:b/>
                <w:sz w:val="20"/>
                <w:szCs w:val="20"/>
              </w:rPr>
              <w:t>Unattained Moderate Risk</w:t>
            </w:r>
          </w:p>
          <w:p w14:paraId="77C81DE0" w14:textId="77777777" w:rsidR="000C7E3C" w:rsidRDefault="000C7E3C">
            <w:pPr>
              <w:keepNext/>
              <w:spacing w:before="60" w:after="60"/>
              <w:jc w:val="center"/>
              <w:rPr>
                <w:rFonts w:cs="Arial"/>
                <w:b/>
                <w:sz w:val="20"/>
                <w:szCs w:val="20"/>
              </w:rPr>
            </w:pPr>
            <w:r>
              <w:rPr>
                <w:rFonts w:cs="Arial"/>
                <w:b/>
                <w:sz w:val="20"/>
                <w:szCs w:val="20"/>
              </w:rPr>
              <w:t>(UA Moderate)</w:t>
            </w:r>
          </w:p>
        </w:tc>
        <w:tc>
          <w:tcPr>
            <w:tcW w:w="1842" w:type="dxa"/>
            <w:vAlign w:val="center"/>
          </w:tcPr>
          <w:p w14:paraId="532F18EE" w14:textId="77777777" w:rsidR="000C7E3C" w:rsidRDefault="000C7E3C">
            <w:pPr>
              <w:keepNext/>
              <w:spacing w:before="60" w:after="60"/>
              <w:jc w:val="center"/>
              <w:rPr>
                <w:rFonts w:cs="Arial"/>
                <w:b/>
                <w:sz w:val="20"/>
                <w:szCs w:val="20"/>
              </w:rPr>
            </w:pPr>
            <w:r>
              <w:rPr>
                <w:rFonts w:cs="Arial"/>
                <w:b/>
                <w:sz w:val="20"/>
                <w:szCs w:val="20"/>
              </w:rPr>
              <w:t>Unattained High Risk</w:t>
            </w:r>
          </w:p>
          <w:p w14:paraId="50DC345B" w14:textId="77777777" w:rsidR="000C7E3C" w:rsidRDefault="000C7E3C">
            <w:pPr>
              <w:keepNext/>
              <w:spacing w:before="60" w:after="60"/>
              <w:jc w:val="center"/>
              <w:rPr>
                <w:rFonts w:cs="Arial"/>
                <w:b/>
                <w:sz w:val="20"/>
                <w:szCs w:val="20"/>
              </w:rPr>
            </w:pPr>
            <w:r>
              <w:rPr>
                <w:rFonts w:cs="Arial"/>
                <w:b/>
                <w:sz w:val="20"/>
                <w:szCs w:val="20"/>
              </w:rPr>
              <w:t>(UA High)</w:t>
            </w:r>
          </w:p>
        </w:tc>
        <w:tc>
          <w:tcPr>
            <w:tcW w:w="1843" w:type="dxa"/>
            <w:vAlign w:val="center"/>
          </w:tcPr>
          <w:p w14:paraId="2AD1755B" w14:textId="77777777" w:rsidR="000C7E3C" w:rsidRDefault="000C7E3C">
            <w:pPr>
              <w:keepNext/>
              <w:spacing w:before="60" w:after="60"/>
              <w:jc w:val="center"/>
              <w:rPr>
                <w:rFonts w:cs="Arial"/>
                <w:b/>
                <w:sz w:val="20"/>
                <w:szCs w:val="20"/>
              </w:rPr>
            </w:pPr>
            <w:r>
              <w:rPr>
                <w:rFonts w:cs="Arial"/>
                <w:b/>
                <w:sz w:val="20"/>
                <w:szCs w:val="20"/>
              </w:rPr>
              <w:t>Unattained Critical Risk</w:t>
            </w:r>
          </w:p>
          <w:p w14:paraId="408FE5EC" w14:textId="77777777" w:rsidR="000C7E3C" w:rsidRDefault="000C7E3C">
            <w:pPr>
              <w:keepNext/>
              <w:spacing w:before="60" w:after="60"/>
              <w:jc w:val="center"/>
              <w:rPr>
                <w:rFonts w:cs="Arial"/>
                <w:b/>
                <w:sz w:val="20"/>
                <w:szCs w:val="20"/>
              </w:rPr>
            </w:pPr>
            <w:r>
              <w:rPr>
                <w:rFonts w:cs="Arial"/>
                <w:b/>
                <w:sz w:val="20"/>
                <w:szCs w:val="20"/>
              </w:rPr>
              <w:t>(UA Critical)</w:t>
            </w:r>
          </w:p>
        </w:tc>
      </w:tr>
      <w:tr w:rsidR="00345650" w14:paraId="7A1085AC" w14:textId="77777777">
        <w:tc>
          <w:tcPr>
            <w:tcW w:w="1384" w:type="dxa"/>
            <w:vAlign w:val="center"/>
          </w:tcPr>
          <w:p w14:paraId="69EB5772" w14:textId="77777777" w:rsidR="000C7E3C" w:rsidRDefault="000C7E3C">
            <w:pPr>
              <w:keepNext/>
              <w:spacing w:before="60" w:after="60"/>
              <w:rPr>
                <w:rFonts w:cs="Arial"/>
                <w:b/>
                <w:sz w:val="20"/>
                <w:szCs w:val="20"/>
              </w:rPr>
            </w:pPr>
            <w:r>
              <w:rPr>
                <w:rFonts w:cs="Arial"/>
                <w:b/>
                <w:sz w:val="20"/>
                <w:szCs w:val="20"/>
              </w:rPr>
              <w:t>Subsection</w:t>
            </w:r>
          </w:p>
        </w:tc>
        <w:tc>
          <w:tcPr>
            <w:tcW w:w="1701" w:type="dxa"/>
            <w:vAlign w:val="center"/>
          </w:tcPr>
          <w:p w14:paraId="0486A049" w14:textId="77777777" w:rsidR="000C7E3C" w:rsidRDefault="000C7E3C">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3BBFCB44" w14:textId="77777777" w:rsidR="000C7E3C" w:rsidRDefault="000C7E3C">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7E5B2C4" w14:textId="77777777" w:rsidR="000C7E3C" w:rsidRDefault="000C7E3C">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207D27B" w14:textId="77777777" w:rsidR="000C7E3C" w:rsidRDefault="000C7E3C">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122AB41" w14:textId="77777777" w:rsidR="000C7E3C" w:rsidRDefault="000C7E3C">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345650" w14:paraId="41C4D709" w14:textId="77777777">
        <w:tc>
          <w:tcPr>
            <w:tcW w:w="1384" w:type="dxa"/>
            <w:vAlign w:val="center"/>
          </w:tcPr>
          <w:p w14:paraId="66E50600" w14:textId="77777777" w:rsidR="000C7E3C" w:rsidRDefault="000C7E3C">
            <w:pPr>
              <w:spacing w:before="60" w:after="60"/>
              <w:rPr>
                <w:rFonts w:cs="Arial"/>
                <w:b/>
                <w:sz w:val="20"/>
                <w:szCs w:val="20"/>
              </w:rPr>
            </w:pPr>
            <w:r>
              <w:rPr>
                <w:rFonts w:cs="Arial"/>
                <w:b/>
                <w:sz w:val="20"/>
                <w:szCs w:val="20"/>
              </w:rPr>
              <w:t>Criteria</w:t>
            </w:r>
          </w:p>
        </w:tc>
        <w:tc>
          <w:tcPr>
            <w:tcW w:w="1701" w:type="dxa"/>
            <w:vAlign w:val="center"/>
          </w:tcPr>
          <w:p w14:paraId="7B242B34" w14:textId="77777777" w:rsidR="000C7E3C" w:rsidRDefault="000C7E3C">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59A57BD" w14:textId="77777777" w:rsidR="000C7E3C" w:rsidRDefault="000C7E3C">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7D24AC39" w14:textId="77777777" w:rsidR="000C7E3C" w:rsidRDefault="000C7E3C">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02EFFA40" w14:textId="77777777" w:rsidR="000C7E3C" w:rsidRDefault="000C7E3C">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B602052" w14:textId="77777777" w:rsidR="000C7E3C" w:rsidRDefault="000C7E3C">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377A5EAB" w14:textId="77777777" w:rsidR="000C7E3C" w:rsidRDefault="000C7E3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C8E9D43" w14:textId="77777777" w:rsidR="000C7E3C" w:rsidRDefault="000C7E3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633F6B2" w14:textId="77777777" w:rsidR="000C7E3C" w:rsidRDefault="000C7E3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28BDF1D" w14:textId="77777777" w:rsidR="000C7E3C" w:rsidRDefault="000C7E3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360"/>
        <w:gridCol w:w="6869"/>
      </w:tblGrid>
      <w:tr w:rsidR="00345650" w14:paraId="0C4FA8BF" w14:textId="77777777">
        <w:tc>
          <w:tcPr>
            <w:tcW w:w="0" w:type="auto"/>
          </w:tcPr>
          <w:p w14:paraId="4AFB03D9" w14:textId="77777777" w:rsidR="000C7E3C" w:rsidRPr="00BE00C7" w:rsidRDefault="000C7E3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ACF6B09" w14:textId="77777777" w:rsidR="000C7E3C" w:rsidRPr="00BE00C7" w:rsidRDefault="000C7E3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4A0287" w14:textId="77777777" w:rsidR="000C7E3C" w:rsidRPr="00BE00C7" w:rsidRDefault="000C7E3C" w:rsidP="00BE00C7">
            <w:pPr>
              <w:pStyle w:val="OutcomeDescription"/>
              <w:spacing w:before="120" w:after="120"/>
              <w:rPr>
                <w:rFonts w:cs="Arial"/>
                <w:b/>
                <w:lang w:eastAsia="en-NZ"/>
              </w:rPr>
            </w:pPr>
            <w:r w:rsidRPr="00BE00C7">
              <w:rPr>
                <w:rFonts w:cs="Arial"/>
                <w:b/>
                <w:lang w:eastAsia="en-NZ"/>
              </w:rPr>
              <w:t>Audit Evidence</w:t>
            </w:r>
          </w:p>
        </w:tc>
      </w:tr>
      <w:tr w:rsidR="00345650" w14:paraId="5521F2EE" w14:textId="77777777">
        <w:tc>
          <w:tcPr>
            <w:tcW w:w="0" w:type="auto"/>
          </w:tcPr>
          <w:p w14:paraId="67096799" w14:textId="77777777" w:rsidR="000C7E3C" w:rsidRPr="00BE00C7" w:rsidRDefault="000C7E3C" w:rsidP="00BE00C7">
            <w:pPr>
              <w:pStyle w:val="OutcomeDescription"/>
              <w:spacing w:before="120" w:after="120"/>
              <w:rPr>
                <w:rFonts w:cs="Arial"/>
                <w:lang w:eastAsia="en-NZ"/>
              </w:rPr>
            </w:pPr>
            <w:r w:rsidRPr="00BE00C7">
              <w:rPr>
                <w:rFonts w:cs="Arial"/>
                <w:lang w:eastAsia="en-NZ"/>
              </w:rPr>
              <w:t>Subsection 2.1: Governance</w:t>
            </w:r>
          </w:p>
          <w:p w14:paraId="6ED84BF8"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w:t>
            </w:r>
            <w:r w:rsidRPr="00BE00C7">
              <w:rPr>
                <w:rFonts w:cs="Arial"/>
                <w:lang w:eastAsia="en-NZ"/>
              </w:rPr>
              <w:t>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AE75ECE" w14:textId="77777777" w:rsidR="000C7E3C" w:rsidRPr="00BE00C7" w:rsidRDefault="000C7E3C" w:rsidP="00BE00C7">
            <w:pPr>
              <w:pStyle w:val="OutcomeDescription"/>
              <w:spacing w:before="120" w:after="120"/>
              <w:rPr>
                <w:rFonts w:cs="Arial"/>
                <w:lang w:eastAsia="en-NZ"/>
              </w:rPr>
            </w:pPr>
          </w:p>
        </w:tc>
        <w:tc>
          <w:tcPr>
            <w:tcW w:w="0" w:type="auto"/>
          </w:tcPr>
          <w:p w14:paraId="192CEC77" w14:textId="77777777" w:rsidR="000C7E3C" w:rsidRPr="00BE00C7" w:rsidRDefault="000C7E3C" w:rsidP="00BE00C7">
            <w:pPr>
              <w:pStyle w:val="OutcomeDescription"/>
              <w:spacing w:before="120" w:after="120"/>
              <w:rPr>
                <w:rFonts w:cs="Arial"/>
                <w:lang w:eastAsia="en-NZ"/>
              </w:rPr>
            </w:pPr>
            <w:r w:rsidRPr="00BE00C7">
              <w:rPr>
                <w:rFonts w:cs="Arial"/>
                <w:lang w:eastAsia="en-NZ"/>
              </w:rPr>
              <w:t>FA</w:t>
            </w:r>
          </w:p>
        </w:tc>
        <w:tc>
          <w:tcPr>
            <w:tcW w:w="0" w:type="auto"/>
          </w:tcPr>
          <w:p w14:paraId="6B784CCC" w14:textId="77777777" w:rsidR="000C7E3C" w:rsidRPr="00BE00C7" w:rsidRDefault="000C7E3C" w:rsidP="00BE00C7">
            <w:pPr>
              <w:pStyle w:val="OutcomeDescription"/>
              <w:spacing w:before="120" w:after="120"/>
              <w:rPr>
                <w:rFonts w:cs="Arial"/>
                <w:lang w:eastAsia="en-NZ"/>
              </w:rPr>
            </w:pPr>
            <w:r w:rsidRPr="00BE00C7">
              <w:rPr>
                <w:rFonts w:cs="Arial"/>
                <w:lang w:eastAsia="en-NZ"/>
              </w:rPr>
              <w:t>Parkside Village is located in Auckland, owned by Metlifecare Retirement Villages Limited Group. The service is currently certified to provide care for up to 45 residents; hospital (medical and geriatric) and rest home in the existing care facility, and dementia care in a 12-bed dementia unit (separate building). At the time of the audit there were 42 residents in the existing care facility, including 31 hospital residents, and 11 rest home residents. All residents were funded through the age-related reside</w:t>
            </w:r>
            <w:r w:rsidRPr="00BE00C7">
              <w:rPr>
                <w:rFonts w:cs="Arial"/>
                <w:lang w:eastAsia="en-NZ"/>
              </w:rPr>
              <w:t>nt agreement (ARRC).</w:t>
            </w:r>
          </w:p>
          <w:p w14:paraId="01271776" w14:textId="77777777" w:rsidR="000C7E3C" w:rsidRPr="00BE00C7" w:rsidRDefault="000C7E3C" w:rsidP="00BE00C7">
            <w:pPr>
              <w:pStyle w:val="OutcomeDescription"/>
              <w:spacing w:before="120" w:after="120"/>
              <w:rPr>
                <w:rFonts w:cs="Arial"/>
                <w:lang w:eastAsia="en-NZ"/>
              </w:rPr>
            </w:pPr>
            <w:r w:rsidRPr="00BE00C7">
              <w:rPr>
                <w:rFonts w:cs="Arial"/>
                <w:lang w:eastAsia="en-NZ"/>
              </w:rPr>
              <w:t>A partial provisional audit was conducted for the newly built facility containing 59 certified dual purpose care suites (rest home and hospital level beds). This is intended to replace the existing care home premises. There are no proposed changes to the current secure dementia memory care unit. In summary, once the new build is completed, the service will have 12 dementia care beds, and 59 dual purpose beds, with a total of 71 beds. Thirty of the fifty-nine care suites are suitable for couples; however, th</w:t>
            </w:r>
            <w:r w:rsidRPr="00BE00C7">
              <w:rPr>
                <w:rFonts w:cs="Arial"/>
                <w:lang w:eastAsia="en-NZ"/>
              </w:rPr>
              <w:t>e provider intends to have only five couples at any given time.</w:t>
            </w:r>
          </w:p>
          <w:p w14:paraId="53BBCC54"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care centre being certified is across three floors. This partial provisional audit was conducted to assess the facility for preparedness to provide rest home and hospital level of care within the new facility (ground level, level one and level two), to assess the suitability of the environment, and the safe transition of the existing residents to the new building. </w:t>
            </w:r>
          </w:p>
          <w:p w14:paraId="669A90C6"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 xml:space="preserve">The Metlifecare ‘Care Together’ model of care is reflective of the strategic direction, mission and values within the foundation documents (business plan and quality and risk management plan). Performance against the goals are measured and documented quarterly. </w:t>
            </w:r>
          </w:p>
          <w:p w14:paraId="52B0F490" w14:textId="77777777" w:rsidR="000C7E3C" w:rsidRPr="00BE00C7" w:rsidRDefault="000C7E3C" w:rsidP="00BE00C7">
            <w:pPr>
              <w:pStyle w:val="OutcomeDescription"/>
              <w:spacing w:before="120" w:after="120"/>
              <w:rPr>
                <w:rFonts w:cs="Arial"/>
                <w:lang w:eastAsia="en-NZ"/>
              </w:rPr>
            </w:pPr>
            <w:r w:rsidRPr="00BE00C7">
              <w:rPr>
                <w:rFonts w:cs="Arial"/>
                <w:lang w:eastAsia="en-NZ"/>
              </w:rPr>
              <w:t>The regional clinical manager confirmed the governance structure, with a recent change to the clinical and risk team. The Governance Board consists of five directors and the chairperson, each with their own expertise. The Board meets quarterly and receives monthly reports from the senior executive team (chief executive officer, chief financial officer, chief sales and marketing chief operations and strategy, chief clinical and risk officer, manager people, chief property officer, chief people officer, and c</w:t>
            </w:r>
            <w:r w:rsidRPr="00BE00C7">
              <w:rPr>
                <w:rFonts w:cs="Arial"/>
                <w:lang w:eastAsia="en-NZ"/>
              </w:rPr>
              <w:t xml:space="preserve">hief information officer). The Metlifecare executive team is responsible for service operations. Reports include quality and risk management, compliance with standards and legislation, and key operational matters. The terms of reference for the Metlifecare governance body adheres to a documented agreed terms and reference. </w:t>
            </w:r>
          </w:p>
          <w:p w14:paraId="69A32315"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are structured opportunities (surveys, resident meetings) for family/whānau to provide feedback, to participate in the planning, and implementation of service delivery. There are four regional clinical managers, a clinical quality specialist (oversees clinical projects), who is the national infection prevention and antimicrobial specialist, and a clinical innovation system and improvement lead (vacant role), who support the Metlifecare facilities. Clinical governance is overseen by the organisation’s </w:t>
            </w:r>
            <w:r w:rsidRPr="00BE00C7">
              <w:rPr>
                <w:rFonts w:cs="Arial"/>
                <w:lang w:eastAsia="en-NZ"/>
              </w:rPr>
              <w:t>clinical governance group (CGG) and clinical subcommittee, which include resident advocates and cultural advisors. The CGG meets bimonthly. The CGG oversee the development of the clinical policies, ensuring compliance and foster a culture of continuous clinical improvement. The chief clinical and risk officer oversees the activities of the CGG. The clinical subcommittee is dedicated with overseeing clinical risk, outcomes and continuous improvement activities and reports to the Board. At site level, there a</w:t>
            </w:r>
            <w:r w:rsidRPr="00BE00C7">
              <w:rPr>
                <w:rFonts w:cs="Arial"/>
                <w:lang w:eastAsia="en-NZ"/>
              </w:rPr>
              <w:t>re fortnightly documented clinical reports to the regional clinical manager and weekly operational reports to the regional operations manager.</w:t>
            </w:r>
          </w:p>
          <w:p w14:paraId="3285D69D"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nurse manager is a registered nurse, who has been in the role for three years and has been with Metlifecare for six and a half years. The nurse manager is supported by a senior registered nurse and a village manager (non-clinical). The village manager was appointed to their role in February </w:t>
            </w:r>
            <w:r w:rsidRPr="00BE00C7">
              <w:rPr>
                <w:rFonts w:cs="Arial"/>
                <w:lang w:eastAsia="en-NZ"/>
              </w:rPr>
              <w:lastRenderedPageBreak/>
              <w:t xml:space="preserve">2026; they have a Master of Business Administration qualification and more than 20 years’ experience in business support /management roles, including various healthcare services. The village manager is new to the aged care sector. </w:t>
            </w:r>
          </w:p>
          <w:p w14:paraId="538713C9" w14:textId="77777777" w:rsidR="000C7E3C" w:rsidRPr="00BE00C7" w:rsidRDefault="000C7E3C" w:rsidP="00BE00C7">
            <w:pPr>
              <w:pStyle w:val="OutcomeDescription"/>
              <w:spacing w:before="120" w:after="120"/>
              <w:rPr>
                <w:rFonts w:cs="Arial"/>
                <w:lang w:eastAsia="en-NZ"/>
              </w:rPr>
            </w:pPr>
            <w:r w:rsidRPr="00BE00C7">
              <w:rPr>
                <w:rFonts w:cs="Arial"/>
                <w:lang w:eastAsia="en-NZ"/>
              </w:rPr>
              <w:t>There are no changes to the management team. The governance structure remains unchanged. The village manager has completed a comprehensive induction programme to their role.</w:t>
            </w:r>
          </w:p>
          <w:p w14:paraId="000EDC31" w14:textId="77777777" w:rsidR="000C7E3C" w:rsidRPr="00BE00C7" w:rsidRDefault="000C7E3C" w:rsidP="00BE00C7">
            <w:pPr>
              <w:pStyle w:val="OutcomeDescription"/>
              <w:spacing w:before="120" w:after="120"/>
              <w:rPr>
                <w:rFonts w:cs="Arial"/>
                <w:lang w:eastAsia="en-NZ"/>
              </w:rPr>
            </w:pPr>
          </w:p>
        </w:tc>
      </w:tr>
      <w:tr w:rsidR="00345650" w14:paraId="30BB0C31" w14:textId="77777777">
        <w:tc>
          <w:tcPr>
            <w:tcW w:w="0" w:type="auto"/>
          </w:tcPr>
          <w:p w14:paraId="127177F8"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6142E9A"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F4C84B0" w14:textId="77777777" w:rsidR="000C7E3C" w:rsidRPr="00BE00C7" w:rsidRDefault="000C7E3C" w:rsidP="00BE00C7">
            <w:pPr>
              <w:pStyle w:val="OutcomeDescription"/>
              <w:spacing w:before="120" w:after="120"/>
              <w:rPr>
                <w:rFonts w:cs="Arial"/>
                <w:lang w:eastAsia="en-NZ"/>
              </w:rPr>
            </w:pPr>
          </w:p>
        </w:tc>
        <w:tc>
          <w:tcPr>
            <w:tcW w:w="0" w:type="auto"/>
          </w:tcPr>
          <w:p w14:paraId="658B3D5C" w14:textId="77777777" w:rsidR="000C7E3C" w:rsidRPr="00BE00C7" w:rsidRDefault="000C7E3C" w:rsidP="00BE00C7">
            <w:pPr>
              <w:pStyle w:val="OutcomeDescription"/>
              <w:spacing w:before="120" w:after="120"/>
              <w:rPr>
                <w:rFonts w:cs="Arial"/>
                <w:lang w:eastAsia="en-NZ"/>
              </w:rPr>
            </w:pPr>
            <w:r w:rsidRPr="00BE00C7">
              <w:rPr>
                <w:rFonts w:cs="Arial"/>
                <w:lang w:eastAsia="en-NZ"/>
              </w:rPr>
              <w:t>FA</w:t>
            </w:r>
          </w:p>
        </w:tc>
        <w:tc>
          <w:tcPr>
            <w:tcW w:w="0" w:type="auto"/>
          </w:tcPr>
          <w:p w14:paraId="29BDE224"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are established procedures to report on the electronic platforms of the health and safety issues, including staff injuries and resident incidents. The quality and risk management system is well established with the appropriate escalation pathways to the executive team, and a suite of clinical and non-clinical policies that form the foundation for service delivery. The suite of policies includes adverse event reporting and escalation of significant events, including health and safety issues, workplace </w:t>
            </w:r>
            <w:r w:rsidRPr="00BE00C7">
              <w:rPr>
                <w:rFonts w:cs="Arial"/>
                <w:lang w:eastAsia="en-NZ"/>
              </w:rPr>
              <w:t>injuries, events that put residents at risk (Section 31 reporting), Severity Assessment Code one and two escalations, and notification to the Health Quality and Safety Commission. The nurse manager and senior registered nurse have both an understanding of the reporting process.  A Section 31 notification was sent  for the change of the facility/village manager.</w:t>
            </w:r>
          </w:p>
          <w:p w14:paraId="7499523F"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will be no changes to the implementation of the quality system and reporting of adverse events. </w:t>
            </w:r>
          </w:p>
          <w:p w14:paraId="38F52C8E" w14:textId="77777777" w:rsidR="000C7E3C" w:rsidRPr="00BE00C7" w:rsidRDefault="000C7E3C" w:rsidP="00BE00C7">
            <w:pPr>
              <w:pStyle w:val="OutcomeDescription"/>
              <w:spacing w:before="120" w:after="120"/>
              <w:rPr>
                <w:rFonts w:cs="Arial"/>
                <w:lang w:eastAsia="en-NZ"/>
              </w:rPr>
            </w:pPr>
          </w:p>
        </w:tc>
      </w:tr>
      <w:tr w:rsidR="00345650" w14:paraId="46C468F5" w14:textId="77777777">
        <w:tc>
          <w:tcPr>
            <w:tcW w:w="0" w:type="auto"/>
          </w:tcPr>
          <w:p w14:paraId="12CF8E04" w14:textId="77777777" w:rsidR="000C7E3C" w:rsidRPr="00BE00C7" w:rsidRDefault="000C7E3C" w:rsidP="00BE00C7">
            <w:pPr>
              <w:pStyle w:val="OutcomeDescription"/>
              <w:spacing w:before="120" w:after="120"/>
              <w:rPr>
                <w:rFonts w:cs="Arial"/>
                <w:lang w:eastAsia="en-NZ"/>
              </w:rPr>
            </w:pPr>
            <w:r w:rsidRPr="00BE00C7">
              <w:rPr>
                <w:rFonts w:cs="Arial"/>
                <w:lang w:eastAsia="en-NZ"/>
              </w:rPr>
              <w:t>Subsection 2.3: Service management</w:t>
            </w:r>
          </w:p>
          <w:p w14:paraId="3F87FD9B"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w:t>
            </w:r>
            <w:r w:rsidRPr="00BE00C7">
              <w:rPr>
                <w:rFonts w:cs="Arial"/>
                <w:lang w:eastAsia="en-NZ"/>
              </w:rPr>
              <w:lastRenderedPageBreak/>
              <w:t>centred services.</w:t>
            </w:r>
          </w:p>
          <w:p w14:paraId="5F18E817" w14:textId="77777777" w:rsidR="000C7E3C" w:rsidRPr="00BE00C7" w:rsidRDefault="000C7E3C" w:rsidP="00BE00C7">
            <w:pPr>
              <w:pStyle w:val="OutcomeDescription"/>
              <w:spacing w:before="120" w:after="120"/>
              <w:rPr>
                <w:rFonts w:cs="Arial"/>
                <w:lang w:eastAsia="en-NZ"/>
              </w:rPr>
            </w:pPr>
          </w:p>
        </w:tc>
        <w:tc>
          <w:tcPr>
            <w:tcW w:w="0" w:type="auto"/>
          </w:tcPr>
          <w:p w14:paraId="598CB0D1"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682270"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is a safe staffing policy that describes rostering and staffing ratios in an event of acuity change and outbreak management. There are a number of </w:t>
            </w:r>
            <w:r w:rsidRPr="00BE00C7">
              <w:rPr>
                <w:rFonts w:cs="Arial"/>
                <w:lang w:eastAsia="en-NZ"/>
              </w:rPr>
              <w:t>documented rosters available that demonstrate increases in staffing as resident numbers increase. The rosters provide sufficient and appropriate coverage for the effective delivery of care and support. Staff and residents will be kept informed in relation to changing staffing levels.</w:t>
            </w:r>
          </w:p>
          <w:p w14:paraId="06FDD45E" w14:textId="77777777" w:rsidR="000C7E3C" w:rsidRPr="00BE00C7" w:rsidRDefault="000C7E3C" w:rsidP="00BE00C7">
            <w:pPr>
              <w:pStyle w:val="OutcomeDescription"/>
              <w:spacing w:before="120" w:after="120"/>
              <w:rPr>
                <w:rFonts w:cs="Arial"/>
                <w:lang w:eastAsia="en-NZ"/>
              </w:rPr>
            </w:pPr>
            <w:r w:rsidRPr="00BE00C7">
              <w:rPr>
                <w:rFonts w:cs="Arial"/>
                <w:lang w:eastAsia="en-NZ"/>
              </w:rPr>
              <w:t>There is a roster for the opening of the care centre and to cover the transfer of the residents. There is no immediate waiting list other than the existing residents. One married couple will move immediately into a care suite suitable for couples.</w:t>
            </w:r>
          </w:p>
          <w:p w14:paraId="52C8DE08"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All current 47 staff will transition to the new care centre; the roster reflects sufficient staff to accompany residents from the existing facility to the new facility. There are no vacant staff positions. Residents will be orientated to their new environment upon admission. During the transition time, Metflex (Metlifecare casual pool) is booked to assist with the transition to the new facility. All residents will be transferred on the proposed dates (13 and 14 July 2026). The residents were allocated their</w:t>
            </w:r>
            <w:r w:rsidRPr="00BE00C7">
              <w:rPr>
                <w:rFonts w:cs="Arial"/>
                <w:lang w:eastAsia="en-NZ"/>
              </w:rPr>
              <w:t xml:space="preserve"> care suites, so initial admission is not just isolated to one floor.</w:t>
            </w:r>
          </w:p>
          <w:p w14:paraId="7EFAC879"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roster reflects each floor; it is flexible to support residents ‘acuity, and the layout of the building. There is 24/7 RN cover, with at least three RNs on the morning, two in the afternoon shift, and one RN during the night shift. The registered nurse is supported by caregivers who are medication competent. A senior registered nurse provides direct clinical oversight and works with the registered nurses. There is a Metlifecare internal casual staff pool (Metflex) to assist with roster cover. The nurse </w:t>
            </w:r>
            <w:r w:rsidRPr="00BE00C7">
              <w:rPr>
                <w:rFonts w:cs="Arial"/>
                <w:lang w:eastAsia="en-NZ"/>
              </w:rPr>
              <w:t>manager stated other agency staff are used when necessary.</w:t>
            </w:r>
          </w:p>
          <w:p w14:paraId="75E9B58D" w14:textId="77777777" w:rsidR="000C7E3C" w:rsidRPr="00BE00C7" w:rsidRDefault="000C7E3C" w:rsidP="00BE00C7">
            <w:pPr>
              <w:pStyle w:val="OutcomeDescription"/>
              <w:spacing w:before="120" w:after="120"/>
              <w:rPr>
                <w:rFonts w:cs="Arial"/>
                <w:lang w:eastAsia="en-NZ"/>
              </w:rPr>
            </w:pPr>
            <w:r w:rsidRPr="00BE00C7">
              <w:rPr>
                <w:rFonts w:cs="Arial"/>
                <w:lang w:eastAsia="en-NZ"/>
              </w:rPr>
              <w:t>Note that the staff in the care centre are not required to oversee or provide tasks in the dementia unit or independent apartments.</w:t>
            </w:r>
          </w:p>
          <w:p w14:paraId="21E6DC22" w14:textId="77777777" w:rsidR="000C7E3C" w:rsidRPr="00BE00C7" w:rsidRDefault="000C7E3C" w:rsidP="00BE00C7">
            <w:pPr>
              <w:pStyle w:val="OutcomeDescription"/>
              <w:spacing w:before="120" w:after="120"/>
              <w:rPr>
                <w:rFonts w:cs="Arial"/>
                <w:lang w:eastAsia="en-NZ"/>
              </w:rPr>
            </w:pPr>
            <w:r w:rsidRPr="00BE00C7">
              <w:rPr>
                <w:rFonts w:cs="Arial"/>
                <w:lang w:eastAsia="en-NZ"/>
              </w:rPr>
              <w:t>The nurse manager works full time Monday to Fridays. The senior registered nurse rostered hours include weekends. In the absence of the nurse manager, the senior registered nurse will oversee the service. There is an after-hours on-call roster for clinical support.</w:t>
            </w:r>
          </w:p>
          <w:p w14:paraId="3097CC36"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is a career progression coordinator/ Careerforce assessor at support office assisting staff with career progression. The service supports and encourages caregivers to obtain a New Zealand Qualification Authority (NZQA) qualification. Thirty caregivers are employed, and twenty-six hold a National Certificate in Health and Wellbeing level three or above. There are nine registered nurses; all are competent in the management of syringe drivers, and all are interRAI trained. </w:t>
            </w:r>
          </w:p>
          <w:p w14:paraId="4A81EE83" w14:textId="77777777" w:rsidR="000C7E3C" w:rsidRPr="00BE00C7" w:rsidRDefault="000C7E3C" w:rsidP="00BE00C7">
            <w:pPr>
              <w:pStyle w:val="OutcomeDescription"/>
              <w:spacing w:before="120" w:after="120"/>
              <w:rPr>
                <w:rFonts w:cs="Arial"/>
                <w:lang w:eastAsia="en-NZ"/>
              </w:rPr>
            </w:pPr>
            <w:r w:rsidRPr="00BE00C7">
              <w:rPr>
                <w:rFonts w:cs="Arial"/>
                <w:lang w:eastAsia="en-NZ"/>
              </w:rPr>
              <w:t>Metlifecare has organisational documented job descriptions for all positions, which detail each position’s responsibilities, accountabilities, and authorities. Additional role descriptions are in place for infection control coordinator, restraint coordinator, health and safety officer, and fire officer. Separate team of domestic aides are employed seven days a week.</w:t>
            </w:r>
          </w:p>
          <w:p w14:paraId="75A7E896"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GP contract, local pharmacy, dietitian through Metlifecare, and </w:t>
            </w:r>
            <w:r w:rsidRPr="00BE00C7">
              <w:rPr>
                <w:rFonts w:cs="Arial"/>
                <w:lang w:eastAsia="en-NZ"/>
              </w:rPr>
              <w:lastRenderedPageBreak/>
              <w:t>podiatrist will remain unchanged.</w:t>
            </w:r>
          </w:p>
          <w:p w14:paraId="4592A9E5"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is a comprehensive library with resources on the intranet. An annual in-service programme is implemented, and all compulsory topics are included. A training policy is being implemented. All staff are required to complete competency assessments as part of their orientation and annually; these are completed and up to date. Additional RN specific competencies include syringe driver, wound competency, and interRAI assessment competency. All RNs have attended in-service training, which included a range of </w:t>
            </w:r>
            <w:r w:rsidRPr="00BE00C7">
              <w:rPr>
                <w:rFonts w:cs="Arial"/>
                <w:lang w:eastAsia="en-NZ"/>
              </w:rPr>
              <w:t xml:space="preserve">clinical topics specific to the current residents, medication optimisation and deprescribing, palliative care, diabetic management, and dementia care. </w:t>
            </w:r>
          </w:p>
          <w:p w14:paraId="268C8325"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education and competency platform provide a dashboard to track education and competency completion. </w:t>
            </w:r>
          </w:p>
          <w:p w14:paraId="778FEAD2"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service will encourage all their staff to attend monthly meetings (eg, staff meetings, quality meetings). Resident and family/whānau meetings are to be held monthly and will provide opportunities to discuss issues of concern, or share information on the day-to-day happenings within the facility. A health and safety team is to commence monthly meetings. Health and safety is a regular agenda item in staff and quality meetings. Training, support, performance, and competence are provided to staff to ensure </w:t>
            </w:r>
            <w:r w:rsidRPr="00BE00C7">
              <w:rPr>
                <w:rFonts w:cs="Arial"/>
                <w:lang w:eastAsia="en-NZ"/>
              </w:rPr>
              <w:t>health and safety in the workplace.</w:t>
            </w:r>
          </w:p>
          <w:p w14:paraId="673065F5" w14:textId="77777777" w:rsidR="000C7E3C" w:rsidRPr="00BE00C7" w:rsidRDefault="000C7E3C" w:rsidP="00BE00C7">
            <w:pPr>
              <w:pStyle w:val="OutcomeDescription"/>
              <w:spacing w:before="120" w:after="120"/>
              <w:rPr>
                <w:rFonts w:cs="Arial"/>
                <w:lang w:eastAsia="en-NZ"/>
              </w:rPr>
            </w:pPr>
          </w:p>
        </w:tc>
      </w:tr>
      <w:tr w:rsidR="00345650" w14:paraId="72FCAE5E" w14:textId="77777777">
        <w:tc>
          <w:tcPr>
            <w:tcW w:w="0" w:type="auto"/>
          </w:tcPr>
          <w:p w14:paraId="77FB49A1"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E44A264"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w:t>
            </w:r>
            <w:r w:rsidRPr="00BE00C7">
              <w:rPr>
                <w:rFonts w:cs="Arial"/>
                <w:lang w:eastAsia="en-NZ"/>
              </w:rPr>
              <w:t>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A16CEBD" w14:textId="77777777" w:rsidR="000C7E3C" w:rsidRPr="00BE00C7" w:rsidRDefault="000C7E3C" w:rsidP="00BE00C7">
            <w:pPr>
              <w:pStyle w:val="OutcomeDescription"/>
              <w:spacing w:before="120" w:after="120"/>
              <w:rPr>
                <w:rFonts w:cs="Arial"/>
                <w:lang w:eastAsia="en-NZ"/>
              </w:rPr>
            </w:pPr>
          </w:p>
        </w:tc>
        <w:tc>
          <w:tcPr>
            <w:tcW w:w="0" w:type="auto"/>
          </w:tcPr>
          <w:p w14:paraId="4805FE9A"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0540E6" w14:textId="77777777" w:rsidR="000C7E3C" w:rsidRPr="00BE00C7" w:rsidRDefault="000C7E3C"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Staff recruitment processes are managed by the Metlifecare recruitment team on an electronic human resources system (Meteor). There are no staff vacancies.</w:t>
            </w:r>
          </w:p>
          <w:p w14:paraId="4997810F"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Staff files are held electronically; a robust recruitment process is managed by the People and Culture team at support office. Employment contracts, police vetting checks, and evidence of completed orientation workbook and the mandatory ‘Peak learning’ induction modules are completed. There are job descriptions in place for all positions that includes outcomes, accountability, responsibilities, and functions to be achieved in each position. A register of practising certificates is maintained for all health </w:t>
            </w:r>
            <w:r w:rsidRPr="00BE00C7">
              <w:rPr>
                <w:rFonts w:cs="Arial"/>
                <w:lang w:eastAsia="en-NZ"/>
              </w:rPr>
              <w:t xml:space="preserve">professionals. There is a process to track performance (Peak objectives) </w:t>
            </w:r>
            <w:r w:rsidRPr="00BE00C7">
              <w:rPr>
                <w:rFonts w:cs="Arial"/>
                <w:lang w:eastAsia="en-NZ"/>
              </w:rPr>
              <w:lastRenderedPageBreak/>
              <w:t>appraisals when due.</w:t>
            </w:r>
          </w:p>
          <w:p w14:paraId="543EFD8E" w14:textId="77777777" w:rsidR="000C7E3C" w:rsidRPr="00BE00C7" w:rsidRDefault="000C7E3C"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RNs and caregivers to provide a culturally safe environment for Māori. Information held about staff is kept secure, and confidential. Although all staff have current orientation completed; the orienta</w:t>
            </w:r>
            <w:r w:rsidRPr="00BE00C7">
              <w:rPr>
                <w:rFonts w:cs="Arial"/>
                <w:lang w:eastAsia="en-NZ"/>
              </w:rPr>
              <w:t>tion related to emergency procedures, security procedures and a fire drill related to the new premises have not yet been completed (link 4.2.3).</w:t>
            </w:r>
          </w:p>
          <w:p w14:paraId="0F921A03" w14:textId="77777777" w:rsidR="000C7E3C" w:rsidRPr="00BE00C7" w:rsidRDefault="000C7E3C" w:rsidP="00BE00C7">
            <w:pPr>
              <w:pStyle w:val="OutcomeDescription"/>
              <w:spacing w:before="120" w:after="120"/>
              <w:rPr>
                <w:rFonts w:cs="Arial"/>
                <w:lang w:eastAsia="en-NZ"/>
              </w:rPr>
            </w:pPr>
          </w:p>
        </w:tc>
      </w:tr>
      <w:tr w:rsidR="00345650" w14:paraId="2FCE1DDA" w14:textId="77777777">
        <w:tc>
          <w:tcPr>
            <w:tcW w:w="0" w:type="auto"/>
          </w:tcPr>
          <w:p w14:paraId="62BA3EB6"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Subsection 3.4: My medication</w:t>
            </w:r>
          </w:p>
          <w:p w14:paraId="1E04C1FB"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792894F" w14:textId="77777777" w:rsidR="000C7E3C" w:rsidRPr="00BE00C7" w:rsidRDefault="000C7E3C" w:rsidP="00BE00C7">
            <w:pPr>
              <w:pStyle w:val="OutcomeDescription"/>
              <w:spacing w:before="120" w:after="120"/>
              <w:rPr>
                <w:rFonts w:cs="Arial"/>
                <w:lang w:eastAsia="en-NZ"/>
              </w:rPr>
            </w:pPr>
          </w:p>
        </w:tc>
        <w:tc>
          <w:tcPr>
            <w:tcW w:w="0" w:type="auto"/>
          </w:tcPr>
          <w:p w14:paraId="0BAA6E59" w14:textId="77777777" w:rsidR="000C7E3C" w:rsidRPr="00BE00C7" w:rsidRDefault="000C7E3C" w:rsidP="00BE00C7">
            <w:pPr>
              <w:pStyle w:val="OutcomeDescription"/>
              <w:spacing w:before="120" w:after="120"/>
              <w:rPr>
                <w:rFonts w:cs="Arial"/>
                <w:lang w:eastAsia="en-NZ"/>
              </w:rPr>
            </w:pPr>
            <w:r w:rsidRPr="00BE00C7">
              <w:rPr>
                <w:rFonts w:cs="Arial"/>
                <w:lang w:eastAsia="en-NZ"/>
              </w:rPr>
              <w:t>FA</w:t>
            </w:r>
          </w:p>
        </w:tc>
        <w:tc>
          <w:tcPr>
            <w:tcW w:w="0" w:type="auto"/>
          </w:tcPr>
          <w:p w14:paraId="24580D39" w14:textId="77777777" w:rsidR="000C7E3C" w:rsidRPr="00BE00C7" w:rsidRDefault="000C7E3C" w:rsidP="00BE00C7">
            <w:pPr>
              <w:pStyle w:val="OutcomeDescription"/>
              <w:spacing w:before="120" w:after="120"/>
              <w:rPr>
                <w:rFonts w:cs="Arial"/>
                <w:lang w:eastAsia="en-NZ"/>
              </w:rPr>
            </w:pPr>
            <w:r w:rsidRPr="00BE00C7">
              <w:rPr>
                <w:rFonts w:cs="Arial"/>
                <w:lang w:eastAsia="en-NZ"/>
              </w:rPr>
              <w:t>There is a suite of medication policies documented for the service that meets good practice and legislation. There is an established electronic medication administration system in place (Medimap). The service will continue to use the pharmacy delivered prepackaged medications (robotic rolls). There is an established pharmacy contract in place.</w:t>
            </w:r>
          </w:p>
          <w:p w14:paraId="610002B8"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Registered nurses and medication competent staff have been assessed for competency on an annual basis. Education around safe medication administration has been provided as part of the competency process. Registered nurses have completed syringe driver training. </w:t>
            </w:r>
          </w:p>
          <w:p w14:paraId="587543D4"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nurse manager explained that all medications are checked on delivery against the medication chart, and any discrepancies are fed back to the supplying pharmacy. </w:t>
            </w:r>
          </w:p>
          <w:p w14:paraId="25B806F1"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is a secure medication room for each floor. The medication rooms are of appropriate size, securely locked with keypad, has appropriate handwashing facilities and bench space for medication preparation, locked cupboards and a medication fridge. Each medication room has a metal safe for medication. The secure storage/safe is yet to be affixed to the wall in each medication room (link 4.1.1). There are stainless-steel trolleys for wound care and medication trolleys. </w:t>
            </w:r>
          </w:p>
          <w:p w14:paraId="1FEF06BF"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are processes and forms in place to document and monitor the secure medication rooms and fridge temperature daily. There are heat pumps/air conditioning units in each medication room to ensure the temperatures are kept below 25 degrees. The heat pumps in the medication </w:t>
            </w:r>
            <w:r w:rsidRPr="00BE00C7">
              <w:rPr>
                <w:rFonts w:cs="Arial"/>
                <w:lang w:eastAsia="en-NZ"/>
              </w:rPr>
              <w:lastRenderedPageBreak/>
              <w:t>room can be adjusted as needed. There were not yet any medications within the medication rooms.</w:t>
            </w:r>
          </w:p>
          <w:p w14:paraId="2FE293E5"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is a documented process where all stored medications are checked monthly for expiration dates and opening dates. </w:t>
            </w:r>
          </w:p>
          <w:p w14:paraId="22508F1C" w14:textId="77777777" w:rsidR="000C7E3C" w:rsidRPr="00BE00C7" w:rsidRDefault="000C7E3C" w:rsidP="00BE00C7">
            <w:pPr>
              <w:pStyle w:val="OutcomeDescription"/>
              <w:spacing w:before="120" w:after="120"/>
              <w:rPr>
                <w:rFonts w:cs="Arial"/>
                <w:lang w:eastAsia="en-NZ"/>
              </w:rPr>
            </w:pPr>
            <w:r w:rsidRPr="00BE00C7">
              <w:rPr>
                <w:rFonts w:cs="Arial"/>
                <w:lang w:eastAsia="en-NZ"/>
              </w:rPr>
              <w:t>There are no standing orders. There is a documented process of reviewing the electronic medication charts three-monthly by the GP. A medication audit ensures medication charts are reviewed, have photo identification, and allergy status identified. The medication policy addresses the requirements for indications for use for pro re nata (PRN) medications, and the effectiveness of PRN medications. There are appropriate risk mitigation plans in place to ensure medication charts are backed up in an event of an I</w:t>
            </w:r>
            <w:r w:rsidRPr="00BE00C7">
              <w:rPr>
                <w:rFonts w:cs="Arial"/>
                <w:lang w:eastAsia="en-NZ"/>
              </w:rPr>
              <w:t>T failure. Medication errors are collated as part of the incident system.</w:t>
            </w:r>
          </w:p>
          <w:p w14:paraId="078EF3A0" w14:textId="77777777" w:rsidR="000C7E3C" w:rsidRPr="00BE00C7" w:rsidRDefault="000C7E3C" w:rsidP="00BE00C7">
            <w:pPr>
              <w:pStyle w:val="OutcomeDescription"/>
              <w:spacing w:before="120" w:after="120"/>
              <w:rPr>
                <w:rFonts w:cs="Arial"/>
                <w:lang w:eastAsia="en-NZ"/>
              </w:rPr>
            </w:pPr>
            <w:r w:rsidRPr="00BE00C7">
              <w:rPr>
                <w:rFonts w:cs="Arial"/>
                <w:lang w:eastAsia="en-NZ"/>
              </w:rPr>
              <w:t>There are no further changes required to the medication system as a result of the reconfiguration of services. Medication related equipment is sufficient to manage the needs of the residents.</w:t>
            </w:r>
          </w:p>
          <w:p w14:paraId="1224FB6C" w14:textId="77777777" w:rsidR="000C7E3C" w:rsidRPr="00BE00C7" w:rsidRDefault="000C7E3C" w:rsidP="00BE00C7">
            <w:pPr>
              <w:pStyle w:val="OutcomeDescription"/>
              <w:spacing w:before="120" w:after="120"/>
              <w:rPr>
                <w:rFonts w:cs="Arial"/>
                <w:lang w:eastAsia="en-NZ"/>
              </w:rPr>
            </w:pPr>
          </w:p>
        </w:tc>
      </w:tr>
      <w:tr w:rsidR="00345650" w14:paraId="66521A13" w14:textId="77777777">
        <w:tc>
          <w:tcPr>
            <w:tcW w:w="0" w:type="auto"/>
          </w:tcPr>
          <w:p w14:paraId="115BEFD7"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F0CD510"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A568500" w14:textId="77777777" w:rsidR="000C7E3C" w:rsidRPr="00BE00C7" w:rsidRDefault="000C7E3C" w:rsidP="00BE00C7">
            <w:pPr>
              <w:pStyle w:val="OutcomeDescription"/>
              <w:spacing w:before="120" w:after="120"/>
              <w:rPr>
                <w:rFonts w:cs="Arial"/>
                <w:lang w:eastAsia="en-NZ"/>
              </w:rPr>
            </w:pPr>
          </w:p>
        </w:tc>
        <w:tc>
          <w:tcPr>
            <w:tcW w:w="0" w:type="auto"/>
          </w:tcPr>
          <w:p w14:paraId="6439480F" w14:textId="77777777" w:rsidR="000C7E3C" w:rsidRPr="00BE00C7" w:rsidRDefault="000C7E3C" w:rsidP="00BE00C7">
            <w:pPr>
              <w:pStyle w:val="OutcomeDescription"/>
              <w:spacing w:before="120" w:after="120"/>
              <w:rPr>
                <w:rFonts w:cs="Arial"/>
                <w:lang w:eastAsia="en-NZ"/>
              </w:rPr>
            </w:pPr>
            <w:r w:rsidRPr="00BE00C7">
              <w:rPr>
                <w:rFonts w:cs="Arial"/>
                <w:lang w:eastAsia="en-NZ"/>
              </w:rPr>
              <w:t>FA</w:t>
            </w:r>
          </w:p>
        </w:tc>
        <w:tc>
          <w:tcPr>
            <w:tcW w:w="0" w:type="auto"/>
          </w:tcPr>
          <w:p w14:paraId="048E596B" w14:textId="77777777" w:rsidR="000C7E3C" w:rsidRPr="00BE00C7" w:rsidRDefault="000C7E3C" w:rsidP="00BE00C7">
            <w:pPr>
              <w:pStyle w:val="OutcomeDescription"/>
              <w:spacing w:before="120" w:after="120"/>
              <w:rPr>
                <w:rFonts w:cs="Arial"/>
                <w:lang w:eastAsia="en-NZ"/>
              </w:rPr>
            </w:pPr>
            <w:r w:rsidRPr="00BE00C7">
              <w:rPr>
                <w:rFonts w:cs="Arial"/>
                <w:lang w:eastAsia="en-NZ"/>
              </w:rPr>
              <w:t>The kitchen has recently been refurbished and is situated in the village community centre. It is fully equipped and operational. There is an undercover walkway that connects the kitchen with the care centre. Food is prepared in line with recognised nutritional guidelines for older people. A seasonal menu cycle (approved by a dietitian May 2026) is utilised. Diets are modified as required, and the kitchen staff are made aware of the dietary needs of the residents. Residents have a nutrition profile developed</w:t>
            </w:r>
            <w:r w:rsidRPr="00BE00C7">
              <w:rPr>
                <w:rFonts w:cs="Arial"/>
                <w:lang w:eastAsia="en-NZ"/>
              </w:rPr>
              <w:t xml:space="preserve"> on admission, which identifies dietary requirements, likes, and dislikes. All alternatives are catered for as required. There are internal audits documented to ensure residents weights are effectively managed and mini nutritional assessments are completed. The kitchen manager (qualified chef) has access to residents` dietary profiles and is informed of any changes. </w:t>
            </w:r>
          </w:p>
          <w:p w14:paraId="64091BE9" w14:textId="77777777" w:rsidR="000C7E3C" w:rsidRPr="00BE00C7" w:rsidRDefault="000C7E3C" w:rsidP="00BE00C7">
            <w:pPr>
              <w:pStyle w:val="OutcomeDescription"/>
              <w:spacing w:before="120" w:after="120"/>
              <w:rPr>
                <w:rFonts w:cs="Arial"/>
                <w:lang w:eastAsia="en-NZ"/>
              </w:rPr>
            </w:pPr>
            <w:r w:rsidRPr="00BE00C7">
              <w:rPr>
                <w:rFonts w:cs="Arial"/>
                <w:lang w:eastAsia="en-NZ"/>
              </w:rPr>
              <w:t>Kitchen staff have attended safe food handling training. There is a registered food control plan (expires 3 December 2026).</w:t>
            </w:r>
          </w:p>
          <w:p w14:paraId="4C80A2C5"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are lip plates, appropriate utensils, and drinking beaker cups available to promote/maintain independence with eating and drinking. Food is plated in the kitchen and transported in hotboxes/scanned boxes to each floor`s servery area. There are dining areas on each floor. There is sufficient space </w:t>
            </w:r>
            <w:r w:rsidRPr="00BE00C7">
              <w:rPr>
                <w:rFonts w:cs="Arial"/>
                <w:lang w:eastAsia="en-NZ"/>
              </w:rPr>
              <w:lastRenderedPageBreak/>
              <w:t>in the dining room areas, with appropriate seating to provide a pleasurable dining experience.</w:t>
            </w:r>
          </w:p>
          <w:p w14:paraId="7DF13355"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are insulated lids available for tray service to the rooms. The food control plan documents the process of preparing, transporting, and heating of puree meals. The roster evidenced sufficient staff to provide oversight during mealtimes and assistance with eating. </w:t>
            </w:r>
          </w:p>
          <w:p w14:paraId="294B46EE"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are no changes to the food services required. </w:t>
            </w:r>
          </w:p>
          <w:p w14:paraId="47ECE676" w14:textId="77777777" w:rsidR="000C7E3C" w:rsidRPr="00BE00C7" w:rsidRDefault="000C7E3C" w:rsidP="00BE00C7">
            <w:pPr>
              <w:pStyle w:val="OutcomeDescription"/>
              <w:spacing w:before="120" w:after="120"/>
              <w:rPr>
                <w:rFonts w:cs="Arial"/>
                <w:lang w:eastAsia="en-NZ"/>
              </w:rPr>
            </w:pPr>
          </w:p>
        </w:tc>
      </w:tr>
      <w:tr w:rsidR="00345650" w14:paraId="4A687762" w14:textId="77777777">
        <w:tc>
          <w:tcPr>
            <w:tcW w:w="0" w:type="auto"/>
          </w:tcPr>
          <w:p w14:paraId="76BF499A"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Subsection 4.1: The facility</w:t>
            </w:r>
          </w:p>
          <w:p w14:paraId="23779F12"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F1E2E69" w14:textId="77777777" w:rsidR="000C7E3C" w:rsidRPr="00BE00C7" w:rsidRDefault="000C7E3C" w:rsidP="00BE00C7">
            <w:pPr>
              <w:pStyle w:val="OutcomeDescription"/>
              <w:spacing w:before="120" w:after="120"/>
              <w:rPr>
                <w:rFonts w:cs="Arial"/>
                <w:lang w:eastAsia="en-NZ"/>
              </w:rPr>
            </w:pPr>
          </w:p>
        </w:tc>
        <w:tc>
          <w:tcPr>
            <w:tcW w:w="0" w:type="auto"/>
          </w:tcPr>
          <w:p w14:paraId="03E746D1" w14:textId="77777777" w:rsidR="000C7E3C" w:rsidRPr="00BE00C7" w:rsidRDefault="000C7E3C" w:rsidP="00BE00C7">
            <w:pPr>
              <w:pStyle w:val="OutcomeDescription"/>
              <w:spacing w:before="120" w:after="120"/>
              <w:rPr>
                <w:rFonts w:cs="Arial"/>
                <w:lang w:eastAsia="en-NZ"/>
              </w:rPr>
            </w:pPr>
            <w:r w:rsidRPr="00BE00C7">
              <w:rPr>
                <w:rFonts w:cs="Arial"/>
                <w:lang w:eastAsia="en-NZ"/>
              </w:rPr>
              <w:t>PA Low</w:t>
            </w:r>
          </w:p>
        </w:tc>
        <w:tc>
          <w:tcPr>
            <w:tcW w:w="0" w:type="auto"/>
          </w:tcPr>
          <w:p w14:paraId="5A947D24"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care centre is completed, but </w:t>
            </w:r>
            <w:r w:rsidRPr="00BE00C7">
              <w:rPr>
                <w:rFonts w:cs="Arial"/>
                <w:lang w:eastAsia="en-NZ"/>
              </w:rPr>
              <w:t>the Certificate of Public Use is not yet issued. The environment is inclusive of peoples’ cultures and supports cultural practices. Essential contractors such as plumbers and electricians are available 24 hours a day as required.</w:t>
            </w:r>
          </w:p>
          <w:p w14:paraId="0D91B748"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All electrical </w:t>
            </w:r>
            <w:r w:rsidRPr="00BE00C7">
              <w:rPr>
                <w:rFonts w:cs="Arial"/>
                <w:lang w:eastAsia="en-NZ"/>
              </w:rPr>
              <w:t>equipment and other machinery are new and will be checked as part of the annual maintenance and verification checks. The service has an extensive list of medical and nursing equipment purchased. The new furniture and equipment are appropriate for this type of setting and for the needs of the residents. There is a list of equipment that will be transferred from the existing care facility to the new building. There is an established maintenance team. The maintenance schedule includes checking of equipment, ce</w:t>
            </w:r>
            <w:r w:rsidRPr="00BE00C7">
              <w:rPr>
                <w:rFonts w:cs="Arial"/>
                <w:lang w:eastAsia="en-NZ"/>
              </w:rPr>
              <w:t>iling hoists maintenance, completion of call bell audits, and hot water temperatures throughout.</w:t>
            </w:r>
          </w:p>
          <w:p w14:paraId="2A30F988" w14:textId="77777777" w:rsidR="000C7E3C" w:rsidRPr="00BE00C7" w:rsidRDefault="000C7E3C" w:rsidP="00BE00C7">
            <w:pPr>
              <w:pStyle w:val="OutcomeDescription"/>
              <w:spacing w:before="120" w:after="120"/>
              <w:rPr>
                <w:rFonts w:cs="Arial"/>
                <w:lang w:eastAsia="en-NZ"/>
              </w:rPr>
            </w:pPr>
            <w:r w:rsidRPr="00BE00C7">
              <w:rPr>
                <w:rFonts w:cs="Arial"/>
                <w:lang w:eastAsia="en-NZ"/>
              </w:rPr>
              <w:t>There is a main entrance, reception area, staff room, nurse manager office, administration offices, salon, and coffee/café area. A spacious library is situated on the first floor. There is a nurse’s area on each floor; each floor has a lockable /secure area (called multi-service area) for staff to write notes, for handover, and private meetings. There is also a family/whānau room accessible.</w:t>
            </w:r>
          </w:p>
          <w:p w14:paraId="33E1AEF9" w14:textId="77777777" w:rsidR="000C7E3C" w:rsidRPr="00BE00C7" w:rsidRDefault="000C7E3C" w:rsidP="00BE00C7">
            <w:pPr>
              <w:pStyle w:val="OutcomeDescription"/>
              <w:spacing w:before="120" w:after="120"/>
              <w:rPr>
                <w:rFonts w:cs="Arial"/>
                <w:lang w:eastAsia="en-NZ"/>
              </w:rPr>
            </w:pPr>
            <w:r w:rsidRPr="00BE00C7">
              <w:rPr>
                <w:rFonts w:cs="Arial"/>
                <w:lang w:eastAsia="en-NZ"/>
              </w:rPr>
              <w:t>There are two lifts between floors; one is large enough for a bed/stretcher if needed, one is a service lift. There are stairwells, and emergency exits at either end of the building to ensure safe egress of residents.</w:t>
            </w:r>
          </w:p>
          <w:p w14:paraId="740254C1"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are 59 care suites in the care centre. All rooms, ensuites and communal areas are spacious to provide for the safe manoeuvring of mobility equipment. On the ground floor, there are 18 care suites (nine studio type care suites and nine one-bedroom care suites). On the first floor, </w:t>
            </w:r>
            <w:r w:rsidRPr="00BE00C7">
              <w:rPr>
                <w:rFonts w:cs="Arial"/>
                <w:lang w:eastAsia="en-NZ"/>
              </w:rPr>
              <w:lastRenderedPageBreak/>
              <w:t>there are 20 care suites (9 studio type care suites and 11 one-bedroom care suites). On the second floor, there are 21 care suites (11 studio type care suites and 10 one-bedroom care suites).</w:t>
            </w:r>
          </w:p>
          <w:p w14:paraId="187A6933" w14:textId="77777777" w:rsidR="000C7E3C" w:rsidRPr="00BE00C7" w:rsidRDefault="000C7E3C" w:rsidP="00BE00C7">
            <w:pPr>
              <w:pStyle w:val="OutcomeDescription"/>
              <w:spacing w:before="120" w:after="120"/>
              <w:rPr>
                <w:rFonts w:cs="Arial"/>
                <w:lang w:eastAsia="en-NZ"/>
              </w:rPr>
            </w:pPr>
            <w:r w:rsidRPr="00BE00C7">
              <w:rPr>
                <w:rFonts w:cs="Arial"/>
                <w:lang w:eastAsia="en-NZ"/>
              </w:rPr>
              <w:t>The resident areas are fully furnished and carpeted throughout. All toilet and ensuite facilities are completed with handrails. The corridors are wide, and disability toilets are available off the lounge area on each floor. Flooring in ensuites are of adequate material and for ease of cleaning. The flooring in two ensuites was not yet completed. The flowing soap, hand towel dispensers, and hand sanitiser dispensers were not yet in place and available throughout.</w:t>
            </w:r>
          </w:p>
          <w:p w14:paraId="2B229163" w14:textId="77777777" w:rsidR="000C7E3C" w:rsidRPr="00BE00C7" w:rsidRDefault="000C7E3C" w:rsidP="00BE00C7">
            <w:pPr>
              <w:pStyle w:val="OutcomeDescription"/>
              <w:spacing w:before="120" w:after="120"/>
              <w:rPr>
                <w:rFonts w:cs="Arial"/>
                <w:lang w:eastAsia="en-NZ"/>
              </w:rPr>
            </w:pPr>
            <w:r w:rsidRPr="00BE00C7">
              <w:rPr>
                <w:rFonts w:cs="Arial"/>
                <w:lang w:eastAsia="en-NZ"/>
              </w:rPr>
              <w:t>There is a spacious separate dining room, lounge and kitchenette on each floor. All communal areas are open plan design. The lounges are comfortable, with seating for communal gatherings and activities at the facility. There is a disability toilet near the communal lounge. Furniture is appropriate for residents with higher needs, and enough space to accommodate residents in mobility chairs, wheelchairs and lazy boys.</w:t>
            </w:r>
          </w:p>
          <w:p w14:paraId="68303DDB"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is a sluice room, equipment and linen storage rooms, cleaning room, waste and dirty laundry storage rooms on each floor; however, shelving was incomplete. </w:t>
            </w:r>
          </w:p>
          <w:p w14:paraId="1DC1F1EC" w14:textId="77777777" w:rsidR="000C7E3C" w:rsidRPr="00BE00C7" w:rsidRDefault="000C7E3C" w:rsidP="00BE00C7">
            <w:pPr>
              <w:pStyle w:val="OutcomeDescription"/>
              <w:spacing w:before="120" w:after="120"/>
              <w:rPr>
                <w:rFonts w:cs="Arial"/>
                <w:lang w:eastAsia="en-NZ"/>
              </w:rPr>
            </w:pPr>
            <w:r w:rsidRPr="00BE00C7">
              <w:rPr>
                <w:rFonts w:cs="Arial"/>
                <w:lang w:eastAsia="en-NZ"/>
              </w:rPr>
              <w:t>The managers stated that all care suites will be fitted with ceiling hoists. Due to shipping delay, the ceiling hoists have not yet been installed. However, there are sufficient manual sling transfer hoists on the equipment list and accessible from the existing care facility.</w:t>
            </w:r>
          </w:p>
          <w:p w14:paraId="346AABC6" w14:textId="77777777" w:rsidR="000C7E3C" w:rsidRPr="00BE00C7" w:rsidRDefault="000C7E3C" w:rsidP="00BE00C7">
            <w:pPr>
              <w:pStyle w:val="OutcomeDescription"/>
              <w:spacing w:before="120" w:after="120"/>
              <w:rPr>
                <w:rFonts w:cs="Arial"/>
                <w:lang w:eastAsia="en-NZ"/>
              </w:rPr>
            </w:pPr>
            <w:r w:rsidRPr="00BE00C7">
              <w:rPr>
                <w:rFonts w:cs="Arial"/>
                <w:lang w:eastAsia="en-NZ"/>
              </w:rPr>
              <w:t>Residents are able to bring their own possessions into the home, and are able to adorn their room as desired. All resident rooms include a single or king single electric beds, and appropriate mattresses for pressure relief. The studio type care suites have an ensuite shower and toilet. The room is spacious for the safe manoeuvring of mobility and transfer equipment. The rooms are verified as suitable for rest home and hospital level of care and single occupancy.</w:t>
            </w:r>
          </w:p>
          <w:p w14:paraId="7B4C97E1"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one-bedroom care suites have a one bedroom separate from a spacious lounge area, and an ensuite shower and toilet. The space is adequate for two residents and their mobility aids. The room provides for ease of movement and access. The fixtures and fittings in the room protects and promote residents’ dignity and wellbeing. The rooms are verified as </w:t>
            </w:r>
            <w:r w:rsidRPr="00BE00C7">
              <w:rPr>
                <w:rFonts w:cs="Arial"/>
                <w:lang w:eastAsia="en-NZ"/>
              </w:rPr>
              <w:lastRenderedPageBreak/>
              <w:t>suitable for rest home and hospital level care, and suitable for couples.</w:t>
            </w:r>
          </w:p>
          <w:p w14:paraId="446B817B"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are landscaped pathways and landscaping around the care centre, with pathways that lead to the village community centre and gardens; external landscaping is incomplete. The lounges on the first floor and second floor opens up on to a spacious balcony with decking. The decking off the lounge on the first-floor needs completion. It was noted that there were a number of care suites that have access to a balconied area on the first and second floor. A number of care suites on the ground floor have access </w:t>
            </w:r>
            <w:r w:rsidRPr="00BE00C7">
              <w:rPr>
                <w:rFonts w:cs="Arial"/>
                <w:lang w:eastAsia="en-NZ"/>
              </w:rPr>
              <w:t xml:space="preserve">through a slider door to the outdoors. The outdoor access is not yet safe, due to the external landscaping still being completed. </w:t>
            </w:r>
          </w:p>
          <w:p w14:paraId="6B533781" w14:textId="77777777" w:rsidR="000C7E3C" w:rsidRPr="00BE00C7" w:rsidRDefault="000C7E3C" w:rsidP="00BE00C7">
            <w:pPr>
              <w:pStyle w:val="OutcomeDescription"/>
              <w:spacing w:before="120" w:after="120"/>
              <w:rPr>
                <w:rFonts w:cs="Arial"/>
                <w:lang w:eastAsia="en-NZ"/>
              </w:rPr>
            </w:pPr>
            <w:r w:rsidRPr="00BE00C7">
              <w:rPr>
                <w:rFonts w:cs="Arial"/>
                <w:lang w:eastAsia="en-NZ"/>
              </w:rPr>
              <w:t>Ventilation and heating are managed through a central ventilation system; heating can be individually dialled within the rooms, and the lounges are equipped with heat pumps that can be individually dialled. The rooms gave plenty of natural sunlight with big windows; all have slider doors to a balcony or the outdoors.</w:t>
            </w:r>
          </w:p>
          <w:p w14:paraId="72853850"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is provision for seating and shade for the outdoor areas. There are separate toilets for staff and visitors to use, with the appropriate vacant/ in use locks. </w:t>
            </w:r>
          </w:p>
          <w:p w14:paraId="7BCE36FE" w14:textId="77777777" w:rsidR="000C7E3C" w:rsidRPr="00BE00C7" w:rsidRDefault="000C7E3C" w:rsidP="00BE00C7">
            <w:pPr>
              <w:pStyle w:val="OutcomeDescription"/>
              <w:spacing w:before="120" w:after="120"/>
              <w:rPr>
                <w:rFonts w:cs="Arial"/>
                <w:lang w:eastAsia="en-NZ"/>
              </w:rPr>
            </w:pPr>
            <w:r w:rsidRPr="00BE00C7">
              <w:rPr>
                <w:rFonts w:cs="Arial"/>
                <w:lang w:eastAsia="en-NZ"/>
              </w:rPr>
              <w:t>The service explained how they consulted widely to ensure the building reflects the aspirations and identity of Māori.</w:t>
            </w:r>
          </w:p>
          <w:p w14:paraId="312097B3" w14:textId="77777777" w:rsidR="000C7E3C" w:rsidRPr="00BE00C7" w:rsidRDefault="000C7E3C" w:rsidP="00BE00C7">
            <w:pPr>
              <w:pStyle w:val="OutcomeDescription"/>
              <w:spacing w:before="120" w:after="120"/>
              <w:rPr>
                <w:rFonts w:cs="Arial"/>
                <w:lang w:eastAsia="en-NZ"/>
              </w:rPr>
            </w:pPr>
          </w:p>
        </w:tc>
      </w:tr>
      <w:tr w:rsidR="00345650" w14:paraId="65E71C40" w14:textId="77777777">
        <w:tc>
          <w:tcPr>
            <w:tcW w:w="0" w:type="auto"/>
          </w:tcPr>
          <w:p w14:paraId="24B8BDC6"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E55203B"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2C26655" w14:textId="77777777" w:rsidR="000C7E3C" w:rsidRPr="00BE00C7" w:rsidRDefault="000C7E3C" w:rsidP="00BE00C7">
            <w:pPr>
              <w:pStyle w:val="OutcomeDescription"/>
              <w:spacing w:before="120" w:after="120"/>
              <w:rPr>
                <w:rFonts w:cs="Arial"/>
                <w:lang w:eastAsia="en-NZ"/>
              </w:rPr>
            </w:pPr>
          </w:p>
        </w:tc>
        <w:tc>
          <w:tcPr>
            <w:tcW w:w="0" w:type="auto"/>
          </w:tcPr>
          <w:p w14:paraId="76DC77C2" w14:textId="77777777" w:rsidR="000C7E3C" w:rsidRPr="00BE00C7" w:rsidRDefault="000C7E3C" w:rsidP="00BE00C7">
            <w:pPr>
              <w:pStyle w:val="OutcomeDescription"/>
              <w:spacing w:before="120" w:after="120"/>
              <w:rPr>
                <w:rFonts w:cs="Arial"/>
                <w:lang w:eastAsia="en-NZ"/>
              </w:rPr>
            </w:pPr>
            <w:r w:rsidRPr="00BE00C7">
              <w:rPr>
                <w:rFonts w:cs="Arial"/>
                <w:lang w:eastAsia="en-NZ"/>
              </w:rPr>
              <w:t>PA Low</w:t>
            </w:r>
          </w:p>
        </w:tc>
        <w:tc>
          <w:tcPr>
            <w:tcW w:w="0" w:type="auto"/>
          </w:tcPr>
          <w:p w14:paraId="02EB461E"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site-specific emergency manual for Parkside Village includes emergency and disaster policies and procedures, including (but not limited to) fire and evacuation, and dealing with emergencies and disasters. A business continuity plan is documented. The fire evacuation resident list documents each resident`s mobility. </w:t>
            </w:r>
          </w:p>
          <w:p w14:paraId="16EDA207"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Emergencies, first aid, and CPR are included in the mandatory in-services programme every two years. Orientation includes emergency preparedness. Fire drills and orientation to the environment are scheduled for staff during the week prior to opening. There are enough staff currently and already employed to provide first aid cover on most of the shifts. </w:t>
            </w:r>
          </w:p>
          <w:p w14:paraId="356D91B4"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fire service has all fire exits in place. The fire evacuation scheme has been lodged, but is yet to be approved. A fire drill will be held once the fire </w:t>
            </w:r>
            <w:r w:rsidRPr="00BE00C7">
              <w:rPr>
                <w:rFonts w:cs="Arial"/>
                <w:lang w:eastAsia="en-NZ"/>
              </w:rPr>
              <w:lastRenderedPageBreak/>
              <w:t>evacuation has been approved.</w:t>
            </w:r>
          </w:p>
          <w:p w14:paraId="477B88D9"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service also has a contract in place for a generator available in the event of a power failure for emergency power. There is a civil defence cupboard, including sufficient food stores in place. The maintenance manager checks the civil defence supplies monthly. A water tank is situated and available in the basement that meets the requirements of the local civil defence guidelines (more than10000 litres). </w:t>
            </w:r>
          </w:p>
          <w:p w14:paraId="693DBA3B" w14:textId="77777777" w:rsidR="000C7E3C" w:rsidRPr="00BE00C7" w:rsidRDefault="000C7E3C" w:rsidP="00BE00C7">
            <w:pPr>
              <w:pStyle w:val="OutcomeDescription"/>
              <w:spacing w:before="120" w:after="120"/>
              <w:rPr>
                <w:rFonts w:cs="Arial"/>
                <w:lang w:eastAsia="en-NZ"/>
              </w:rPr>
            </w:pPr>
            <w:r w:rsidRPr="00BE00C7">
              <w:rPr>
                <w:rFonts w:cs="Arial"/>
                <w:lang w:eastAsia="en-NZ"/>
              </w:rPr>
              <w:t>A new call bell system (Austco solutions) has been installed throughout the facility, not yet activated and functional. Call bells are in each bedroom, lounge (for the larger one-bedroom care suite) and ensuite. There are attenuating panels in hallways to alert care staff to who requires assistance. The call system involves a mobile phone system, whereby staff are alerted to a resident’s call bell and can communicate with one another; this is held by each care staff member. The call bell system can be monit</w:t>
            </w:r>
            <w:r w:rsidRPr="00BE00C7">
              <w:rPr>
                <w:rFonts w:cs="Arial"/>
                <w:lang w:eastAsia="en-NZ"/>
              </w:rPr>
              <w:t>ored for response times.</w:t>
            </w:r>
          </w:p>
          <w:p w14:paraId="001E5BA1" w14:textId="77777777" w:rsidR="000C7E3C" w:rsidRPr="00BE00C7" w:rsidRDefault="000C7E3C" w:rsidP="00BE00C7">
            <w:pPr>
              <w:pStyle w:val="OutcomeDescription"/>
              <w:spacing w:before="120" w:after="120"/>
              <w:rPr>
                <w:rFonts w:cs="Arial"/>
                <w:lang w:eastAsia="en-NZ"/>
              </w:rPr>
            </w:pPr>
            <w:r w:rsidRPr="00BE00C7">
              <w:rPr>
                <w:rFonts w:cs="Arial"/>
                <w:lang w:eastAsia="en-NZ"/>
              </w:rPr>
              <w:t>There is a main double-door entrance into the care centre that will be secure at dusk. Visitors have access through a speaker system after hours. There are closed circuit television cameras at the main entry, exit doors, and medication rooms. Visitors and contractors sign in when entering the building. Staff are identifiable with name badges and uniforms.</w:t>
            </w:r>
          </w:p>
          <w:p w14:paraId="27ADDC13" w14:textId="77777777" w:rsidR="000C7E3C" w:rsidRPr="00BE00C7" w:rsidRDefault="000C7E3C" w:rsidP="00BE00C7">
            <w:pPr>
              <w:pStyle w:val="OutcomeDescription"/>
              <w:spacing w:before="120" w:after="120"/>
              <w:rPr>
                <w:rFonts w:cs="Arial"/>
                <w:lang w:eastAsia="en-NZ"/>
              </w:rPr>
            </w:pPr>
            <w:r w:rsidRPr="00BE00C7">
              <w:rPr>
                <w:rFonts w:cs="Arial"/>
                <w:lang w:eastAsia="en-NZ"/>
              </w:rPr>
              <w:t>The security is planned in a safe way, including during an emergency or unexpected event. The civil defence and emergency plans reflect the change of environment.</w:t>
            </w:r>
          </w:p>
          <w:p w14:paraId="53E07B4D" w14:textId="77777777" w:rsidR="000C7E3C" w:rsidRPr="00BE00C7" w:rsidRDefault="000C7E3C" w:rsidP="00BE00C7">
            <w:pPr>
              <w:pStyle w:val="OutcomeDescription"/>
              <w:spacing w:before="120" w:after="120"/>
              <w:rPr>
                <w:rFonts w:cs="Arial"/>
                <w:lang w:eastAsia="en-NZ"/>
              </w:rPr>
            </w:pPr>
          </w:p>
        </w:tc>
      </w:tr>
      <w:tr w:rsidR="00345650" w14:paraId="7F544829" w14:textId="77777777">
        <w:tc>
          <w:tcPr>
            <w:tcW w:w="0" w:type="auto"/>
          </w:tcPr>
          <w:p w14:paraId="6E33B6F0"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0FE0069"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w:t>
            </w:r>
            <w:r w:rsidRPr="00BE00C7">
              <w:rPr>
                <w:rFonts w:cs="Arial"/>
                <w:lang w:eastAsia="en-NZ"/>
              </w:rPr>
              <w:lastRenderedPageBreak/>
              <w:t>and scope of our services.</w:t>
            </w:r>
          </w:p>
          <w:p w14:paraId="3B629349" w14:textId="77777777" w:rsidR="000C7E3C" w:rsidRPr="00BE00C7" w:rsidRDefault="000C7E3C" w:rsidP="00BE00C7">
            <w:pPr>
              <w:pStyle w:val="OutcomeDescription"/>
              <w:spacing w:before="120" w:after="120"/>
              <w:rPr>
                <w:rFonts w:cs="Arial"/>
                <w:lang w:eastAsia="en-NZ"/>
              </w:rPr>
            </w:pPr>
          </w:p>
        </w:tc>
        <w:tc>
          <w:tcPr>
            <w:tcW w:w="0" w:type="auto"/>
          </w:tcPr>
          <w:p w14:paraId="4FB93AE0"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1477AC"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support office, in consultation with infection control coordinators. Policies are available to staff. The response plan is clearly documented to reflect the current expected </w:t>
            </w:r>
            <w:r w:rsidRPr="00BE00C7">
              <w:rPr>
                <w:rFonts w:cs="Arial"/>
                <w:lang w:eastAsia="en-NZ"/>
              </w:rPr>
              <w:t>guidance from Health New Zealand. Metlifecare has a clinical quality specialist who has the national portfolio for infection prevention and control. The infection control programme is reviewed annually.</w:t>
            </w:r>
          </w:p>
          <w:p w14:paraId="7C3FC238"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The senior registered nurse is the infection control resource nurse (coordinator). The infection control programme links to the quality programme, and reflects the business plan and strategic direction. The quality programme is reported on monthly, discussed monthly at staff/quality meetings, and discussed at quarterly meetings with the Metlifecare Infection Control Specialist.</w:t>
            </w:r>
          </w:p>
          <w:p w14:paraId="350ADC26" w14:textId="77777777" w:rsidR="000C7E3C" w:rsidRPr="00BE00C7" w:rsidRDefault="000C7E3C" w:rsidP="00BE00C7">
            <w:pPr>
              <w:pStyle w:val="OutcomeDescription"/>
              <w:spacing w:before="120" w:after="120"/>
              <w:rPr>
                <w:rFonts w:cs="Arial"/>
                <w:lang w:eastAsia="en-NZ"/>
              </w:rPr>
            </w:pPr>
            <w:r w:rsidRPr="00BE00C7">
              <w:rPr>
                <w:rFonts w:cs="Arial"/>
                <w:lang w:eastAsia="en-NZ"/>
              </w:rPr>
              <w:t>The nurse manager and senior registered nurse was involved in decision making of the reconfiguration of the service. The infection prevention and control programme is sufficient to manage the reconfiguration of services and will remain unchanged. Advice is sought from Metlifecare’s national IPC lead and clinical governance group prior to any changes to the building.</w:t>
            </w:r>
          </w:p>
          <w:p w14:paraId="7CAC76BE" w14:textId="77777777" w:rsidR="000C7E3C" w:rsidRPr="00BE00C7" w:rsidRDefault="000C7E3C" w:rsidP="00BE00C7">
            <w:pPr>
              <w:pStyle w:val="OutcomeDescription"/>
              <w:spacing w:before="120" w:after="120"/>
              <w:rPr>
                <w:rFonts w:cs="Arial"/>
                <w:lang w:eastAsia="en-NZ"/>
              </w:rPr>
            </w:pPr>
          </w:p>
        </w:tc>
      </w:tr>
      <w:tr w:rsidR="00345650" w14:paraId="751C3C89" w14:textId="77777777">
        <w:tc>
          <w:tcPr>
            <w:tcW w:w="0" w:type="auto"/>
          </w:tcPr>
          <w:p w14:paraId="5F6157E3"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4757735"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96AFAA2" w14:textId="77777777" w:rsidR="000C7E3C" w:rsidRPr="00BE00C7" w:rsidRDefault="000C7E3C" w:rsidP="00BE00C7">
            <w:pPr>
              <w:pStyle w:val="OutcomeDescription"/>
              <w:spacing w:before="120" w:after="120"/>
              <w:rPr>
                <w:rFonts w:cs="Arial"/>
                <w:lang w:eastAsia="en-NZ"/>
              </w:rPr>
            </w:pPr>
          </w:p>
        </w:tc>
        <w:tc>
          <w:tcPr>
            <w:tcW w:w="0" w:type="auto"/>
          </w:tcPr>
          <w:p w14:paraId="381DCC2E" w14:textId="77777777" w:rsidR="000C7E3C" w:rsidRPr="00BE00C7" w:rsidRDefault="000C7E3C" w:rsidP="00BE00C7">
            <w:pPr>
              <w:pStyle w:val="OutcomeDescription"/>
              <w:spacing w:before="120" w:after="120"/>
              <w:rPr>
                <w:rFonts w:cs="Arial"/>
                <w:lang w:eastAsia="en-NZ"/>
              </w:rPr>
            </w:pPr>
            <w:r w:rsidRPr="00BE00C7">
              <w:rPr>
                <w:rFonts w:cs="Arial"/>
                <w:lang w:eastAsia="en-NZ"/>
              </w:rPr>
              <w:t>FA</w:t>
            </w:r>
          </w:p>
        </w:tc>
        <w:tc>
          <w:tcPr>
            <w:tcW w:w="0" w:type="auto"/>
          </w:tcPr>
          <w:p w14:paraId="6A2EC472" w14:textId="77777777" w:rsidR="000C7E3C" w:rsidRPr="00BE00C7" w:rsidRDefault="000C7E3C" w:rsidP="00BE00C7">
            <w:pPr>
              <w:pStyle w:val="OutcomeDescription"/>
              <w:spacing w:before="120" w:after="120"/>
              <w:rPr>
                <w:rFonts w:cs="Arial"/>
                <w:lang w:eastAsia="en-NZ"/>
              </w:rPr>
            </w:pPr>
            <w:r w:rsidRPr="00BE00C7">
              <w:rPr>
                <w:rFonts w:cs="Arial"/>
                <w:lang w:eastAsia="en-NZ"/>
              </w:rPr>
              <w:t>The surveillance programme is established. The documented infection surveillance programme is appropriate for the size and complexity of the service. Surveillance tools and standardised definitions are available and to collect infection data. Infection data is collected and benchmarked monthly. Healthcare associated infections being monitored include infections of the urinary tract, skin, eyes, respiratory, and wounds. The infection control coordinator is responsible for collating and analysing infection da</w:t>
            </w:r>
            <w:r w:rsidRPr="00BE00C7">
              <w:rPr>
                <w:rFonts w:cs="Arial"/>
                <w:lang w:eastAsia="en-NZ"/>
              </w:rPr>
              <w:t xml:space="preserve">ta on a monthly basis, and reporting the results and corrective actions at various meetings. </w:t>
            </w:r>
          </w:p>
          <w:p w14:paraId="1F332B0C"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programme of surveillance of infections is appropriate to accommodate the reconfiguration in services and will be unchanged. </w:t>
            </w:r>
          </w:p>
          <w:p w14:paraId="090738D7" w14:textId="77777777" w:rsidR="000C7E3C" w:rsidRPr="00BE00C7" w:rsidRDefault="000C7E3C" w:rsidP="00BE00C7">
            <w:pPr>
              <w:pStyle w:val="OutcomeDescription"/>
              <w:spacing w:before="120" w:after="120"/>
              <w:rPr>
                <w:rFonts w:cs="Arial"/>
                <w:lang w:eastAsia="en-NZ"/>
              </w:rPr>
            </w:pPr>
          </w:p>
        </w:tc>
      </w:tr>
      <w:tr w:rsidR="00345650" w14:paraId="6E2843AE" w14:textId="77777777">
        <w:tc>
          <w:tcPr>
            <w:tcW w:w="0" w:type="auto"/>
          </w:tcPr>
          <w:p w14:paraId="574B48F5" w14:textId="77777777" w:rsidR="000C7E3C" w:rsidRPr="00BE00C7" w:rsidRDefault="000C7E3C" w:rsidP="00BE00C7">
            <w:pPr>
              <w:pStyle w:val="OutcomeDescription"/>
              <w:spacing w:before="120" w:after="120"/>
              <w:rPr>
                <w:rFonts w:cs="Arial"/>
                <w:lang w:eastAsia="en-NZ"/>
              </w:rPr>
            </w:pPr>
            <w:r w:rsidRPr="00BE00C7">
              <w:rPr>
                <w:rFonts w:cs="Arial"/>
                <w:lang w:eastAsia="en-NZ"/>
              </w:rPr>
              <w:t>Subsection 5.5: Environment</w:t>
            </w:r>
          </w:p>
          <w:p w14:paraId="7E3ABC23"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w:t>
            </w:r>
            <w:r w:rsidRPr="00BE00C7">
              <w:rPr>
                <w:rFonts w:cs="Arial"/>
                <w:lang w:eastAsia="en-NZ"/>
              </w:rPr>
              <w:lastRenderedPageBreak/>
              <w:t>transmission of antimicrobialresistant organisms.</w:t>
            </w:r>
          </w:p>
          <w:p w14:paraId="2E508274" w14:textId="77777777" w:rsidR="000C7E3C" w:rsidRPr="00BE00C7" w:rsidRDefault="000C7E3C" w:rsidP="00BE00C7">
            <w:pPr>
              <w:pStyle w:val="OutcomeDescription"/>
              <w:spacing w:before="120" w:after="120"/>
              <w:rPr>
                <w:rFonts w:cs="Arial"/>
                <w:lang w:eastAsia="en-NZ"/>
              </w:rPr>
            </w:pPr>
          </w:p>
        </w:tc>
        <w:tc>
          <w:tcPr>
            <w:tcW w:w="0" w:type="auto"/>
          </w:tcPr>
          <w:p w14:paraId="61A959CE"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E7207C"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w:t>
            </w:r>
          </w:p>
          <w:p w14:paraId="15D5F710"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Gloves, aprons, and masks are available for staff. There are sluice rooms with sanitisers, stainless steel bench, and separate handwashing facilities are available on each floor. Eye protection and other PPE are available. </w:t>
            </w:r>
            <w:r w:rsidRPr="00BE00C7">
              <w:rPr>
                <w:rFonts w:cs="Arial"/>
                <w:lang w:eastAsia="en-NZ"/>
              </w:rPr>
              <w:lastRenderedPageBreak/>
              <w:t>Staff have completed chemical safety training. A chemical provider monitors the effectiveness of chemicals. A team of domestic aides are rostered over seven days. There are cleaning schedules available.</w:t>
            </w:r>
          </w:p>
          <w:p w14:paraId="4C73D543" w14:textId="77777777" w:rsidR="000C7E3C" w:rsidRPr="00BE00C7" w:rsidRDefault="000C7E3C" w:rsidP="00BE00C7">
            <w:pPr>
              <w:pStyle w:val="OutcomeDescription"/>
              <w:spacing w:before="120" w:after="120"/>
              <w:rPr>
                <w:rFonts w:cs="Arial"/>
                <w:lang w:eastAsia="en-NZ"/>
              </w:rPr>
            </w:pPr>
            <w:r w:rsidRPr="00BE00C7">
              <w:rPr>
                <w:rFonts w:cs="Arial"/>
                <w:lang w:eastAsia="en-NZ"/>
              </w:rPr>
              <w:t>All laundry is laundered off site three days a week at the Metlifecare laundry in East Auckland. Clean laundry is delivered the same day. There is a separate entrance for linen pickup and delivery. Personal laundry is delivered back to residents in named baskets. Linen is delivered to cupboards on covered trollies. There is enough space for linen storage; however, shelving still needs to be completed (link 4.1.1). The linen will be transferred from the existing facility. Cleaning and laundry services are mo</w:t>
            </w:r>
            <w:r w:rsidRPr="00BE00C7">
              <w:rPr>
                <w:rFonts w:cs="Arial"/>
                <w:lang w:eastAsia="en-NZ"/>
              </w:rPr>
              <w:t xml:space="preserve">nitored through the internal auditing system, overseen by the IPC coordinator. There is a domestic aide allocated to laundry services three times a week, to receive laundry on delivery days. </w:t>
            </w:r>
          </w:p>
          <w:p w14:paraId="12C94AE0" w14:textId="77777777" w:rsidR="000C7E3C" w:rsidRPr="00BE00C7" w:rsidRDefault="000C7E3C" w:rsidP="00BE00C7">
            <w:pPr>
              <w:pStyle w:val="OutcomeDescription"/>
              <w:spacing w:before="120" w:after="120"/>
              <w:rPr>
                <w:rFonts w:cs="Arial"/>
                <w:lang w:eastAsia="en-NZ"/>
              </w:rPr>
            </w:pPr>
            <w:r w:rsidRPr="00BE00C7">
              <w:rPr>
                <w:rFonts w:cs="Arial"/>
                <w:lang w:eastAsia="en-NZ"/>
              </w:rPr>
              <w:t>The environment is culturally safe and appropriate to meet the requirements of the service.</w:t>
            </w:r>
          </w:p>
          <w:p w14:paraId="4F4A3D8E" w14:textId="77777777" w:rsidR="000C7E3C" w:rsidRPr="00BE00C7" w:rsidRDefault="000C7E3C" w:rsidP="00BE00C7">
            <w:pPr>
              <w:pStyle w:val="OutcomeDescription"/>
              <w:spacing w:before="120" w:after="120"/>
              <w:rPr>
                <w:rFonts w:cs="Arial"/>
                <w:lang w:eastAsia="en-NZ"/>
              </w:rPr>
            </w:pPr>
          </w:p>
        </w:tc>
      </w:tr>
      <w:tr w:rsidR="00345650" w14:paraId="22F106ED" w14:textId="77777777">
        <w:tc>
          <w:tcPr>
            <w:tcW w:w="0" w:type="auto"/>
          </w:tcPr>
          <w:p w14:paraId="19B954E9"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5FB3B4B"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21EA57B" w14:textId="77777777" w:rsidR="000C7E3C" w:rsidRPr="00BE00C7" w:rsidRDefault="000C7E3C" w:rsidP="00BE00C7">
            <w:pPr>
              <w:pStyle w:val="OutcomeDescription"/>
              <w:spacing w:before="120" w:after="120"/>
              <w:rPr>
                <w:rFonts w:cs="Arial"/>
                <w:lang w:eastAsia="en-NZ"/>
              </w:rPr>
            </w:pPr>
          </w:p>
        </w:tc>
        <w:tc>
          <w:tcPr>
            <w:tcW w:w="0" w:type="auto"/>
          </w:tcPr>
          <w:p w14:paraId="2CBF35A1" w14:textId="77777777" w:rsidR="000C7E3C" w:rsidRPr="00BE00C7" w:rsidRDefault="000C7E3C" w:rsidP="00BE00C7">
            <w:pPr>
              <w:pStyle w:val="OutcomeDescription"/>
              <w:spacing w:before="120" w:after="120"/>
              <w:rPr>
                <w:rFonts w:cs="Arial"/>
                <w:lang w:eastAsia="en-NZ"/>
              </w:rPr>
            </w:pPr>
            <w:r w:rsidRPr="00BE00C7">
              <w:rPr>
                <w:rFonts w:cs="Arial"/>
                <w:lang w:eastAsia="en-NZ"/>
              </w:rPr>
              <w:t>FA</w:t>
            </w:r>
          </w:p>
        </w:tc>
        <w:tc>
          <w:tcPr>
            <w:tcW w:w="0" w:type="auto"/>
          </w:tcPr>
          <w:p w14:paraId="3E792214"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Metlifecare is committed to a </w:t>
            </w:r>
            <w:r w:rsidRPr="00BE00C7">
              <w:rPr>
                <w:rFonts w:cs="Arial"/>
                <w:lang w:eastAsia="en-NZ"/>
              </w:rPr>
              <w:t>restraint-free environment for its facilities and Parkside Village is restraint free. A registered nurse is the restraint coordinator and described the focus on maintaining a restraint-free environment. The service reports elimination strategies and its success/or not to the governance body and quality meetings. An approval group is in place and committed to maintain a restraint-free environment.</w:t>
            </w:r>
          </w:p>
          <w:p w14:paraId="481D22C5"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Caregivers have completed restraint competencies as part of their orientation, or following the ongoing restraint education. Behaviour management and de-escalation training are completed annually and evidenced high attendance numbers. </w:t>
            </w:r>
          </w:p>
          <w:p w14:paraId="20CBC0AD"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process of restraint discussions, and review processes, including internal audits, is well documented and requires no change.</w:t>
            </w:r>
          </w:p>
          <w:p w14:paraId="43AB6FE9" w14:textId="77777777" w:rsidR="000C7E3C" w:rsidRPr="00BE00C7" w:rsidRDefault="000C7E3C" w:rsidP="00BE00C7">
            <w:pPr>
              <w:pStyle w:val="OutcomeDescription"/>
              <w:spacing w:before="120" w:after="120"/>
              <w:rPr>
                <w:rFonts w:cs="Arial"/>
                <w:lang w:eastAsia="en-NZ"/>
              </w:rPr>
            </w:pPr>
          </w:p>
        </w:tc>
      </w:tr>
    </w:tbl>
    <w:p w14:paraId="13A37E4E" w14:textId="77777777" w:rsidR="000C7E3C" w:rsidRPr="00BE00C7" w:rsidRDefault="000C7E3C" w:rsidP="00BE00C7">
      <w:pPr>
        <w:pStyle w:val="OutcomeDescription"/>
        <w:spacing w:before="120" w:after="120"/>
        <w:rPr>
          <w:rFonts w:cs="Arial"/>
          <w:lang w:eastAsia="en-NZ"/>
        </w:rPr>
      </w:pPr>
      <w:bookmarkStart w:id="44" w:name="AuditSummaryAttainment"/>
      <w:bookmarkEnd w:id="44"/>
    </w:p>
    <w:p w14:paraId="02311F67" w14:textId="77777777" w:rsidR="000C7E3C" w:rsidRDefault="000C7E3C">
      <w:pPr>
        <w:pStyle w:val="Heading1"/>
        <w:rPr>
          <w:rFonts w:cs="Arial"/>
        </w:rPr>
      </w:pPr>
      <w:r>
        <w:rPr>
          <w:rFonts w:cs="Arial"/>
        </w:rPr>
        <w:lastRenderedPageBreak/>
        <w:t>Specific results for criterion where corrective actions are required</w:t>
      </w:r>
    </w:p>
    <w:p w14:paraId="318E5436" w14:textId="77777777" w:rsidR="000C7E3C" w:rsidRDefault="000C7E3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C417263" w14:textId="77777777" w:rsidR="000C7E3C" w:rsidRDefault="000C7E3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5CE177B" w14:textId="77777777" w:rsidR="000C7E3C" w:rsidRDefault="000C7E3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1327"/>
        <w:gridCol w:w="4467"/>
        <w:gridCol w:w="2300"/>
        <w:gridCol w:w="2527"/>
      </w:tblGrid>
      <w:tr w:rsidR="00345650" w14:paraId="0A6DA894" w14:textId="77777777">
        <w:tc>
          <w:tcPr>
            <w:tcW w:w="0" w:type="auto"/>
          </w:tcPr>
          <w:p w14:paraId="3E67A984" w14:textId="77777777" w:rsidR="000C7E3C" w:rsidRPr="00BE00C7" w:rsidRDefault="000C7E3C"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9DF1302" w14:textId="77777777" w:rsidR="000C7E3C" w:rsidRPr="00BE00C7" w:rsidRDefault="000C7E3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E8F656" w14:textId="77777777" w:rsidR="000C7E3C" w:rsidRPr="00BE00C7" w:rsidRDefault="000C7E3C"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D3F2D71" w14:textId="77777777" w:rsidR="000C7E3C" w:rsidRPr="00BE00C7" w:rsidRDefault="000C7E3C"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BBF069E" w14:textId="77777777" w:rsidR="000C7E3C" w:rsidRPr="00BE00C7" w:rsidRDefault="000C7E3C"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45650" w14:paraId="40FCE782" w14:textId="77777777">
        <w:tc>
          <w:tcPr>
            <w:tcW w:w="0" w:type="auto"/>
          </w:tcPr>
          <w:p w14:paraId="2BE8ECB1" w14:textId="77777777" w:rsidR="000C7E3C" w:rsidRPr="00BE00C7" w:rsidRDefault="000C7E3C" w:rsidP="00BE00C7">
            <w:pPr>
              <w:pStyle w:val="OutcomeDescription"/>
              <w:spacing w:before="120" w:after="120"/>
              <w:rPr>
                <w:rFonts w:cs="Arial"/>
                <w:lang w:eastAsia="en-NZ"/>
              </w:rPr>
            </w:pPr>
            <w:r w:rsidRPr="00BE00C7">
              <w:rPr>
                <w:rFonts w:cs="Arial"/>
                <w:lang w:eastAsia="en-NZ"/>
              </w:rPr>
              <w:t>Criterion 4.1.1</w:t>
            </w:r>
          </w:p>
          <w:p w14:paraId="21CCFB40"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Buildings, plant, and </w:t>
            </w:r>
            <w:r w:rsidRPr="00BE00C7">
              <w:rPr>
                <w:rFonts w:cs="Arial"/>
                <w:lang w:eastAsia="en-NZ"/>
              </w:rPr>
              <w:t>equipment shall be fit for purpose, and comply with legislation relevant to the health and disability service being provided. The environment is inclusive of peoples’ cultures and supports cultural practices.</w:t>
            </w:r>
          </w:p>
        </w:tc>
        <w:tc>
          <w:tcPr>
            <w:tcW w:w="0" w:type="auto"/>
          </w:tcPr>
          <w:p w14:paraId="4FCF7B86" w14:textId="77777777" w:rsidR="000C7E3C" w:rsidRPr="00BE00C7" w:rsidRDefault="000C7E3C" w:rsidP="00BE00C7">
            <w:pPr>
              <w:pStyle w:val="OutcomeDescription"/>
              <w:spacing w:before="120" w:after="120"/>
              <w:rPr>
                <w:rFonts w:cs="Arial"/>
                <w:lang w:eastAsia="en-NZ"/>
              </w:rPr>
            </w:pPr>
            <w:r w:rsidRPr="00BE00C7">
              <w:rPr>
                <w:rFonts w:cs="Arial"/>
                <w:lang w:eastAsia="en-NZ"/>
              </w:rPr>
              <w:t>PA Low</w:t>
            </w:r>
          </w:p>
        </w:tc>
        <w:tc>
          <w:tcPr>
            <w:tcW w:w="0" w:type="auto"/>
          </w:tcPr>
          <w:p w14:paraId="65C2A323" w14:textId="77777777" w:rsidR="000C7E3C" w:rsidRPr="00BE00C7" w:rsidRDefault="000C7E3C" w:rsidP="00BE00C7">
            <w:pPr>
              <w:pStyle w:val="OutcomeDescription"/>
              <w:spacing w:before="120" w:after="120"/>
              <w:rPr>
                <w:rFonts w:cs="Arial"/>
                <w:lang w:eastAsia="en-NZ"/>
              </w:rPr>
            </w:pPr>
            <w:r w:rsidRPr="00BE00C7">
              <w:rPr>
                <w:rFonts w:cs="Arial"/>
                <w:lang w:eastAsia="en-NZ"/>
              </w:rPr>
              <w:t>The building has not yet been issued with a Certificate of Public Use. The environment is inclusive of peoples’ cultures and supports cultural practices. There are internal furnishings and flooring that needs to be completed.</w:t>
            </w:r>
          </w:p>
          <w:p w14:paraId="76F95F49" w14:textId="77777777" w:rsidR="000C7E3C" w:rsidRPr="00BE00C7" w:rsidRDefault="000C7E3C" w:rsidP="00BE00C7">
            <w:pPr>
              <w:pStyle w:val="OutcomeDescription"/>
              <w:spacing w:before="120" w:after="120"/>
              <w:rPr>
                <w:rFonts w:cs="Arial"/>
                <w:lang w:eastAsia="en-NZ"/>
              </w:rPr>
            </w:pPr>
          </w:p>
        </w:tc>
        <w:tc>
          <w:tcPr>
            <w:tcW w:w="0" w:type="auto"/>
          </w:tcPr>
          <w:p w14:paraId="57C97119" w14:textId="77777777" w:rsidR="000C7E3C" w:rsidRPr="00BE00C7" w:rsidRDefault="000C7E3C" w:rsidP="00BE00C7">
            <w:pPr>
              <w:pStyle w:val="OutcomeDescription"/>
              <w:spacing w:before="120" w:after="120"/>
              <w:rPr>
                <w:rFonts w:cs="Arial"/>
                <w:lang w:eastAsia="en-NZ"/>
              </w:rPr>
            </w:pPr>
            <w:r w:rsidRPr="00BE00C7">
              <w:rPr>
                <w:rFonts w:cs="Arial"/>
                <w:lang w:eastAsia="en-NZ"/>
              </w:rPr>
              <w:t>(i). The building has yet to receive a Certificate of Public Use (CPU).</w:t>
            </w:r>
          </w:p>
          <w:p w14:paraId="6604B667" w14:textId="77777777" w:rsidR="000C7E3C" w:rsidRPr="00BE00C7" w:rsidRDefault="000C7E3C" w:rsidP="00BE00C7">
            <w:pPr>
              <w:pStyle w:val="OutcomeDescription"/>
              <w:spacing w:before="120" w:after="120"/>
              <w:rPr>
                <w:rFonts w:cs="Arial"/>
                <w:lang w:eastAsia="en-NZ"/>
              </w:rPr>
            </w:pPr>
            <w:r w:rsidRPr="00BE00C7">
              <w:rPr>
                <w:rFonts w:cs="Arial"/>
                <w:lang w:eastAsia="en-NZ"/>
              </w:rPr>
              <w:t>(ii). The secure storage/safe in three medication rooms are yet to be affixed to the wall.</w:t>
            </w:r>
          </w:p>
          <w:p w14:paraId="5DD683F4" w14:textId="77777777" w:rsidR="000C7E3C" w:rsidRPr="00BE00C7" w:rsidRDefault="000C7E3C" w:rsidP="00BE00C7">
            <w:pPr>
              <w:pStyle w:val="OutcomeDescription"/>
              <w:spacing w:before="120" w:after="120"/>
              <w:rPr>
                <w:rFonts w:cs="Arial"/>
                <w:lang w:eastAsia="en-NZ"/>
              </w:rPr>
            </w:pPr>
            <w:r w:rsidRPr="00BE00C7">
              <w:rPr>
                <w:rFonts w:cs="Arial"/>
                <w:lang w:eastAsia="en-NZ"/>
              </w:rPr>
              <w:t>(iii). Flooring in the ensuites of care suites (G018 and 111) are incomplete.</w:t>
            </w:r>
          </w:p>
          <w:p w14:paraId="09910F1F"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(iv). The shelving in all storage areas (cleaning, linen and equipment) were </w:t>
            </w:r>
            <w:r w:rsidRPr="00BE00C7">
              <w:rPr>
                <w:rFonts w:cs="Arial"/>
                <w:lang w:eastAsia="en-NZ"/>
              </w:rPr>
              <w:t>incomplete.</w:t>
            </w:r>
          </w:p>
          <w:p w14:paraId="1CFDC5D2"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(v). The ceiling hoists </w:t>
            </w:r>
            <w:r w:rsidRPr="00BE00C7">
              <w:rPr>
                <w:rFonts w:cs="Arial"/>
                <w:lang w:eastAsia="en-NZ"/>
              </w:rPr>
              <w:lastRenderedPageBreak/>
              <w:t>are yet to be fitted in all the care suites.</w:t>
            </w:r>
          </w:p>
          <w:p w14:paraId="4E9ACD8C" w14:textId="77777777" w:rsidR="000C7E3C" w:rsidRPr="00BE00C7" w:rsidRDefault="000C7E3C" w:rsidP="00BE00C7">
            <w:pPr>
              <w:pStyle w:val="OutcomeDescription"/>
              <w:spacing w:before="120" w:after="120"/>
              <w:rPr>
                <w:rFonts w:cs="Arial"/>
                <w:lang w:eastAsia="en-NZ"/>
              </w:rPr>
            </w:pPr>
            <w:r w:rsidRPr="00BE00C7">
              <w:rPr>
                <w:rFonts w:cs="Arial"/>
                <w:lang w:eastAsia="en-NZ"/>
              </w:rPr>
              <w:t>(vi). The flowing soap, hand towel dispensers, and hand sanitiser dispensers were not yet in place and available throughout.</w:t>
            </w:r>
          </w:p>
          <w:p w14:paraId="23CC5FE8" w14:textId="77777777" w:rsidR="000C7E3C" w:rsidRPr="00BE00C7" w:rsidRDefault="000C7E3C" w:rsidP="00BE00C7">
            <w:pPr>
              <w:pStyle w:val="OutcomeDescription"/>
              <w:spacing w:before="120" w:after="120"/>
              <w:rPr>
                <w:rFonts w:cs="Arial"/>
                <w:lang w:eastAsia="en-NZ"/>
              </w:rPr>
            </w:pPr>
          </w:p>
        </w:tc>
        <w:tc>
          <w:tcPr>
            <w:tcW w:w="0" w:type="auto"/>
          </w:tcPr>
          <w:p w14:paraId="72881E45"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(i). Ensure the Certificate of Public Use (CPU) is obtained.</w:t>
            </w:r>
          </w:p>
          <w:p w14:paraId="6AFE38D8" w14:textId="77777777" w:rsidR="000C7E3C" w:rsidRPr="00BE00C7" w:rsidRDefault="000C7E3C" w:rsidP="00BE00C7">
            <w:pPr>
              <w:pStyle w:val="OutcomeDescription"/>
              <w:spacing w:before="120" w:after="120"/>
              <w:rPr>
                <w:rFonts w:cs="Arial"/>
                <w:lang w:eastAsia="en-NZ"/>
              </w:rPr>
            </w:pPr>
            <w:r w:rsidRPr="00BE00C7">
              <w:rPr>
                <w:rFonts w:cs="Arial"/>
                <w:lang w:eastAsia="en-NZ"/>
              </w:rPr>
              <w:t>(ii). Ensure the medication storage/safe in three medication rooms are affixed to the wall.</w:t>
            </w:r>
          </w:p>
          <w:p w14:paraId="35D7B95F" w14:textId="77777777" w:rsidR="000C7E3C" w:rsidRPr="00BE00C7" w:rsidRDefault="000C7E3C" w:rsidP="00BE00C7">
            <w:pPr>
              <w:pStyle w:val="OutcomeDescription"/>
              <w:spacing w:before="120" w:after="120"/>
              <w:rPr>
                <w:rFonts w:cs="Arial"/>
                <w:lang w:eastAsia="en-NZ"/>
              </w:rPr>
            </w:pPr>
            <w:r w:rsidRPr="00BE00C7">
              <w:rPr>
                <w:rFonts w:cs="Arial"/>
                <w:lang w:eastAsia="en-NZ"/>
              </w:rPr>
              <w:t>(iii). Ensure the flooring in the ensuites of care suites (G018 and 111) is incomplete.</w:t>
            </w:r>
          </w:p>
          <w:p w14:paraId="2FEF3194" w14:textId="77777777" w:rsidR="000C7E3C" w:rsidRPr="00BE00C7" w:rsidRDefault="000C7E3C" w:rsidP="00BE00C7">
            <w:pPr>
              <w:pStyle w:val="OutcomeDescription"/>
              <w:spacing w:before="120" w:after="120"/>
              <w:rPr>
                <w:rFonts w:cs="Arial"/>
                <w:lang w:eastAsia="en-NZ"/>
              </w:rPr>
            </w:pPr>
            <w:r w:rsidRPr="00BE00C7">
              <w:rPr>
                <w:rFonts w:cs="Arial"/>
                <w:lang w:eastAsia="en-NZ"/>
              </w:rPr>
              <w:t>(iv). Ensure all shelving in storage areas (cleaning, linen and equipment) is completed.</w:t>
            </w:r>
          </w:p>
          <w:p w14:paraId="064DB9DC"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(v). Ensure all care suites are fitted with ceiling </w:t>
            </w:r>
            <w:r w:rsidRPr="00BE00C7">
              <w:rPr>
                <w:rFonts w:cs="Arial"/>
                <w:lang w:eastAsia="en-NZ"/>
              </w:rPr>
              <w:lastRenderedPageBreak/>
              <w:t>hoists as planned.</w:t>
            </w:r>
          </w:p>
          <w:p w14:paraId="6EDFDE26" w14:textId="77777777" w:rsidR="000C7E3C" w:rsidRPr="00BE00C7" w:rsidRDefault="000C7E3C" w:rsidP="00BE00C7">
            <w:pPr>
              <w:pStyle w:val="OutcomeDescription"/>
              <w:spacing w:before="120" w:after="120"/>
              <w:rPr>
                <w:rFonts w:cs="Arial"/>
                <w:lang w:eastAsia="en-NZ"/>
              </w:rPr>
            </w:pPr>
            <w:r w:rsidRPr="00BE00C7">
              <w:rPr>
                <w:rFonts w:cs="Arial"/>
                <w:lang w:eastAsia="en-NZ"/>
              </w:rPr>
              <w:t>(vi). Ensure availability and accessibility of flowing soap, hand towel dispensers, and hand sanitiser dispensers are put in place and available throughout.</w:t>
            </w:r>
          </w:p>
          <w:p w14:paraId="1D5A3E9C" w14:textId="77777777" w:rsidR="000C7E3C" w:rsidRPr="00BE00C7" w:rsidRDefault="000C7E3C" w:rsidP="00BE00C7">
            <w:pPr>
              <w:pStyle w:val="OutcomeDescription"/>
              <w:spacing w:before="120" w:after="120"/>
              <w:rPr>
                <w:rFonts w:cs="Arial"/>
                <w:lang w:eastAsia="en-NZ"/>
              </w:rPr>
            </w:pPr>
          </w:p>
          <w:p w14:paraId="2A20A23E" w14:textId="16A90DFF" w:rsidR="000C7E3C" w:rsidRPr="00BE00C7" w:rsidRDefault="000C7E3C" w:rsidP="00BE00C7">
            <w:pPr>
              <w:pStyle w:val="OutcomeDescription"/>
              <w:spacing w:before="120" w:after="120"/>
              <w:rPr>
                <w:rFonts w:cs="Arial"/>
                <w:lang w:eastAsia="en-NZ"/>
              </w:rPr>
            </w:pPr>
            <w:r w:rsidRPr="00BE00C7">
              <w:rPr>
                <w:rFonts w:cs="Arial"/>
                <w:lang w:eastAsia="en-NZ"/>
              </w:rPr>
              <w:t xml:space="preserve">Prior to occupancy </w:t>
            </w:r>
          </w:p>
        </w:tc>
      </w:tr>
      <w:tr w:rsidR="00345650" w14:paraId="377A25A7" w14:textId="77777777">
        <w:tc>
          <w:tcPr>
            <w:tcW w:w="0" w:type="auto"/>
          </w:tcPr>
          <w:p w14:paraId="414A4EE7"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Criterion 4.1.2</w:t>
            </w:r>
          </w:p>
          <w:p w14:paraId="5AC1C43D" w14:textId="77777777" w:rsidR="000C7E3C" w:rsidRPr="00BE00C7" w:rsidRDefault="000C7E3C"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56924D92" w14:textId="77777777" w:rsidR="000C7E3C" w:rsidRPr="00BE00C7" w:rsidRDefault="000C7E3C" w:rsidP="00BE00C7">
            <w:pPr>
              <w:pStyle w:val="OutcomeDescription"/>
              <w:spacing w:before="120" w:after="120"/>
              <w:rPr>
                <w:rFonts w:cs="Arial"/>
                <w:lang w:eastAsia="en-NZ"/>
              </w:rPr>
            </w:pPr>
            <w:r w:rsidRPr="00BE00C7">
              <w:rPr>
                <w:rFonts w:cs="Arial"/>
                <w:lang w:eastAsia="en-NZ"/>
              </w:rPr>
              <w:t>PA Low</w:t>
            </w:r>
          </w:p>
        </w:tc>
        <w:tc>
          <w:tcPr>
            <w:tcW w:w="0" w:type="auto"/>
          </w:tcPr>
          <w:p w14:paraId="45B6CC14" w14:textId="77777777" w:rsidR="000C7E3C" w:rsidRPr="00BE00C7" w:rsidRDefault="000C7E3C" w:rsidP="00BE00C7">
            <w:pPr>
              <w:pStyle w:val="OutcomeDescription"/>
              <w:spacing w:before="120" w:after="120"/>
              <w:rPr>
                <w:rFonts w:cs="Arial"/>
                <w:lang w:eastAsia="en-NZ"/>
              </w:rPr>
            </w:pPr>
            <w:r w:rsidRPr="00BE00C7">
              <w:rPr>
                <w:rFonts w:cs="Arial"/>
                <w:lang w:eastAsia="en-NZ"/>
              </w:rPr>
              <w:t>There is a main entrance to the care facility. The path and landscaping to the main entrance is still under construction.</w:t>
            </w:r>
          </w:p>
          <w:p w14:paraId="10C006A4" w14:textId="77777777" w:rsidR="000C7E3C" w:rsidRPr="00BE00C7" w:rsidRDefault="000C7E3C" w:rsidP="00BE00C7">
            <w:pPr>
              <w:pStyle w:val="OutcomeDescription"/>
              <w:spacing w:before="120" w:after="120"/>
              <w:rPr>
                <w:rFonts w:cs="Arial"/>
                <w:lang w:eastAsia="en-NZ"/>
              </w:rPr>
            </w:pPr>
            <w:r w:rsidRPr="00BE00C7">
              <w:rPr>
                <w:rFonts w:cs="Arial"/>
                <w:lang w:eastAsia="en-NZ"/>
              </w:rPr>
              <w:t>Corridors are wide and have safety ledges/rails that promote safe mobility with the use of mobility aids. There is adequate space within bedrooms and communal areas. A number of care suites on the ground floor have access through a slider door to the outdoors; the outdoor access is not yet safe due to the external landscaping still being completed.</w:t>
            </w:r>
          </w:p>
          <w:p w14:paraId="31CB8038" w14:textId="77777777" w:rsidR="000C7E3C" w:rsidRPr="00BE00C7" w:rsidRDefault="000C7E3C" w:rsidP="00BE00C7">
            <w:pPr>
              <w:pStyle w:val="OutcomeDescription"/>
              <w:spacing w:before="120" w:after="120"/>
              <w:rPr>
                <w:rFonts w:cs="Arial"/>
                <w:lang w:eastAsia="en-NZ"/>
              </w:rPr>
            </w:pPr>
          </w:p>
        </w:tc>
        <w:tc>
          <w:tcPr>
            <w:tcW w:w="0" w:type="auto"/>
          </w:tcPr>
          <w:p w14:paraId="6702B87C" w14:textId="77777777" w:rsidR="000C7E3C" w:rsidRPr="00BE00C7" w:rsidRDefault="000C7E3C" w:rsidP="00BE00C7">
            <w:pPr>
              <w:pStyle w:val="OutcomeDescription"/>
              <w:spacing w:before="120" w:after="120"/>
              <w:rPr>
                <w:rFonts w:cs="Arial"/>
                <w:lang w:eastAsia="en-NZ"/>
              </w:rPr>
            </w:pPr>
            <w:r w:rsidRPr="00BE00C7">
              <w:rPr>
                <w:rFonts w:cs="Arial"/>
                <w:lang w:eastAsia="en-NZ"/>
              </w:rPr>
              <w:t>(i). The decking off the lounge on the first floor needs completion, to ensure safe access to the outdoors.</w:t>
            </w:r>
          </w:p>
          <w:p w14:paraId="6E6C6C93" w14:textId="77777777" w:rsidR="000C7E3C" w:rsidRPr="00BE00C7" w:rsidRDefault="000C7E3C" w:rsidP="00BE00C7">
            <w:pPr>
              <w:pStyle w:val="OutcomeDescription"/>
              <w:spacing w:before="120" w:after="120"/>
              <w:rPr>
                <w:rFonts w:cs="Arial"/>
                <w:lang w:eastAsia="en-NZ"/>
              </w:rPr>
            </w:pPr>
            <w:r w:rsidRPr="00BE00C7">
              <w:rPr>
                <w:rFonts w:cs="Arial"/>
                <w:lang w:eastAsia="en-NZ"/>
              </w:rPr>
              <w:t>(ii). There is not yet safe access to the main entrance due to incomplete pathways and landscaping.</w:t>
            </w:r>
          </w:p>
          <w:p w14:paraId="508E2316" w14:textId="77777777" w:rsidR="000C7E3C" w:rsidRPr="00BE00C7" w:rsidRDefault="000C7E3C" w:rsidP="00BE00C7">
            <w:pPr>
              <w:pStyle w:val="OutcomeDescription"/>
              <w:spacing w:before="120" w:after="120"/>
              <w:rPr>
                <w:rFonts w:cs="Arial"/>
                <w:lang w:eastAsia="en-NZ"/>
              </w:rPr>
            </w:pPr>
            <w:r w:rsidRPr="00BE00C7">
              <w:rPr>
                <w:rFonts w:cs="Arial"/>
                <w:lang w:eastAsia="en-NZ"/>
              </w:rPr>
              <w:t>(iii). Care suites G02, G03, G04, G05, G06, G07 access is not yet safe due to the incomplete external landscaping.</w:t>
            </w:r>
          </w:p>
          <w:p w14:paraId="77E4DB2E" w14:textId="77777777" w:rsidR="000C7E3C" w:rsidRPr="00BE00C7" w:rsidRDefault="000C7E3C" w:rsidP="00BE00C7">
            <w:pPr>
              <w:pStyle w:val="OutcomeDescription"/>
              <w:spacing w:before="120" w:after="120"/>
              <w:rPr>
                <w:rFonts w:cs="Arial"/>
                <w:lang w:eastAsia="en-NZ"/>
              </w:rPr>
            </w:pPr>
          </w:p>
        </w:tc>
        <w:tc>
          <w:tcPr>
            <w:tcW w:w="0" w:type="auto"/>
          </w:tcPr>
          <w:p w14:paraId="21B96BE6" w14:textId="77777777" w:rsidR="000C7E3C" w:rsidRPr="00BE00C7" w:rsidRDefault="000C7E3C" w:rsidP="00BE00C7">
            <w:pPr>
              <w:pStyle w:val="OutcomeDescription"/>
              <w:spacing w:before="120" w:after="120"/>
              <w:rPr>
                <w:rFonts w:cs="Arial"/>
                <w:lang w:eastAsia="en-NZ"/>
              </w:rPr>
            </w:pPr>
            <w:r w:rsidRPr="00BE00C7">
              <w:rPr>
                <w:rFonts w:cs="Arial"/>
                <w:lang w:eastAsia="en-NZ"/>
              </w:rPr>
              <w:t>(i). Ensure that the deck of the lounge on the first floor is completed.</w:t>
            </w:r>
          </w:p>
          <w:p w14:paraId="616D1784" w14:textId="77777777" w:rsidR="000C7E3C" w:rsidRPr="00BE00C7" w:rsidRDefault="000C7E3C" w:rsidP="00BE00C7">
            <w:pPr>
              <w:pStyle w:val="OutcomeDescription"/>
              <w:spacing w:before="120" w:after="120"/>
              <w:rPr>
                <w:rFonts w:cs="Arial"/>
                <w:lang w:eastAsia="en-NZ"/>
              </w:rPr>
            </w:pPr>
            <w:r w:rsidRPr="00BE00C7">
              <w:rPr>
                <w:rFonts w:cs="Arial"/>
                <w:lang w:eastAsia="en-NZ"/>
              </w:rPr>
              <w:t>(ii). Ensure the landscaping around the main entrance is completed.</w:t>
            </w:r>
          </w:p>
          <w:p w14:paraId="312C0F4D" w14:textId="77777777" w:rsidR="000C7E3C" w:rsidRPr="00BE00C7" w:rsidRDefault="000C7E3C" w:rsidP="00BE00C7">
            <w:pPr>
              <w:pStyle w:val="OutcomeDescription"/>
              <w:spacing w:before="120" w:after="120"/>
              <w:rPr>
                <w:rFonts w:cs="Arial"/>
                <w:lang w:eastAsia="en-NZ"/>
              </w:rPr>
            </w:pPr>
            <w:r w:rsidRPr="00BE00C7">
              <w:rPr>
                <w:rFonts w:cs="Arial"/>
                <w:lang w:eastAsia="en-NZ"/>
              </w:rPr>
              <w:t>(iii). Ensure the care suites G02, G03, G04, G05, G06, G07 have safe access to the outdoors.</w:t>
            </w:r>
          </w:p>
          <w:p w14:paraId="0253C97B" w14:textId="77777777" w:rsidR="000C7E3C" w:rsidRPr="00BE00C7" w:rsidRDefault="000C7E3C" w:rsidP="00BE00C7">
            <w:pPr>
              <w:pStyle w:val="OutcomeDescription"/>
              <w:spacing w:before="120" w:after="120"/>
              <w:rPr>
                <w:rFonts w:cs="Arial"/>
                <w:lang w:eastAsia="en-NZ"/>
              </w:rPr>
            </w:pPr>
          </w:p>
          <w:p w14:paraId="63651241" w14:textId="567B2E66" w:rsidR="000C7E3C" w:rsidRPr="00BE00C7" w:rsidRDefault="000C7E3C" w:rsidP="00BE00C7">
            <w:pPr>
              <w:pStyle w:val="OutcomeDescription"/>
              <w:spacing w:before="120" w:after="120"/>
              <w:rPr>
                <w:rFonts w:cs="Arial"/>
                <w:lang w:eastAsia="en-NZ"/>
              </w:rPr>
            </w:pPr>
            <w:r w:rsidRPr="00BE00C7">
              <w:rPr>
                <w:rFonts w:cs="Arial"/>
                <w:lang w:eastAsia="en-NZ"/>
              </w:rPr>
              <w:t>Prior to occupancy</w:t>
            </w:r>
          </w:p>
        </w:tc>
      </w:tr>
      <w:tr w:rsidR="00345650" w14:paraId="798FA2BB" w14:textId="77777777">
        <w:tc>
          <w:tcPr>
            <w:tcW w:w="0" w:type="auto"/>
          </w:tcPr>
          <w:p w14:paraId="64034092" w14:textId="77777777" w:rsidR="000C7E3C" w:rsidRPr="00BE00C7" w:rsidRDefault="000C7E3C" w:rsidP="00BE00C7">
            <w:pPr>
              <w:pStyle w:val="OutcomeDescription"/>
              <w:spacing w:before="120" w:after="120"/>
              <w:rPr>
                <w:rFonts w:cs="Arial"/>
                <w:lang w:eastAsia="en-NZ"/>
              </w:rPr>
            </w:pPr>
            <w:r w:rsidRPr="00BE00C7">
              <w:rPr>
                <w:rFonts w:cs="Arial"/>
                <w:lang w:eastAsia="en-NZ"/>
              </w:rPr>
              <w:t>Criterion 4.2.1</w:t>
            </w:r>
          </w:p>
          <w:p w14:paraId="6BD11720"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Where </w:t>
            </w:r>
            <w:r w:rsidRPr="00BE00C7">
              <w:rPr>
                <w:rFonts w:cs="Arial"/>
                <w:lang w:eastAsia="en-NZ"/>
              </w:rPr>
              <w:t>required by legislation, there shall be a Fire and Emergency New Zealand- approved evacuation plan.</w:t>
            </w:r>
          </w:p>
        </w:tc>
        <w:tc>
          <w:tcPr>
            <w:tcW w:w="0" w:type="auto"/>
          </w:tcPr>
          <w:p w14:paraId="4F710AA7" w14:textId="77777777" w:rsidR="000C7E3C" w:rsidRPr="00BE00C7" w:rsidRDefault="000C7E3C" w:rsidP="00BE00C7">
            <w:pPr>
              <w:pStyle w:val="OutcomeDescription"/>
              <w:spacing w:before="120" w:after="120"/>
              <w:rPr>
                <w:rFonts w:cs="Arial"/>
                <w:lang w:eastAsia="en-NZ"/>
              </w:rPr>
            </w:pPr>
            <w:r w:rsidRPr="00BE00C7">
              <w:rPr>
                <w:rFonts w:cs="Arial"/>
                <w:lang w:eastAsia="en-NZ"/>
              </w:rPr>
              <w:t>PA Low</w:t>
            </w:r>
          </w:p>
        </w:tc>
        <w:tc>
          <w:tcPr>
            <w:tcW w:w="0" w:type="auto"/>
          </w:tcPr>
          <w:p w14:paraId="3EB29564"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The Fire and Emergency New Zealand- approved evacuation plan has been lodged but not yet approved. </w:t>
            </w:r>
          </w:p>
          <w:p w14:paraId="6419E64E" w14:textId="77777777" w:rsidR="000C7E3C" w:rsidRPr="00BE00C7" w:rsidRDefault="000C7E3C" w:rsidP="00BE00C7">
            <w:pPr>
              <w:pStyle w:val="OutcomeDescription"/>
              <w:spacing w:before="120" w:after="120"/>
              <w:rPr>
                <w:rFonts w:cs="Arial"/>
                <w:lang w:eastAsia="en-NZ"/>
              </w:rPr>
            </w:pPr>
          </w:p>
        </w:tc>
        <w:tc>
          <w:tcPr>
            <w:tcW w:w="0" w:type="auto"/>
          </w:tcPr>
          <w:p w14:paraId="50A53B64" w14:textId="77777777" w:rsidR="000C7E3C" w:rsidRPr="00BE00C7" w:rsidRDefault="000C7E3C" w:rsidP="00BE00C7">
            <w:pPr>
              <w:pStyle w:val="OutcomeDescription"/>
              <w:spacing w:before="120" w:after="120"/>
              <w:rPr>
                <w:rFonts w:cs="Arial"/>
                <w:lang w:eastAsia="en-NZ"/>
              </w:rPr>
            </w:pPr>
            <w:r w:rsidRPr="00BE00C7">
              <w:rPr>
                <w:rFonts w:cs="Arial"/>
                <w:lang w:eastAsia="en-NZ"/>
              </w:rPr>
              <w:t>The evacuation scheme has been lodged for review and still needs approval.</w:t>
            </w:r>
          </w:p>
          <w:p w14:paraId="6DE44B3C" w14:textId="77777777" w:rsidR="000C7E3C" w:rsidRPr="00BE00C7" w:rsidRDefault="000C7E3C" w:rsidP="00BE00C7">
            <w:pPr>
              <w:pStyle w:val="OutcomeDescription"/>
              <w:spacing w:before="120" w:after="120"/>
              <w:rPr>
                <w:rFonts w:cs="Arial"/>
                <w:lang w:eastAsia="en-NZ"/>
              </w:rPr>
            </w:pPr>
          </w:p>
        </w:tc>
        <w:tc>
          <w:tcPr>
            <w:tcW w:w="0" w:type="auto"/>
          </w:tcPr>
          <w:p w14:paraId="6A2729D1" w14:textId="77777777" w:rsidR="000C7E3C" w:rsidRPr="00BE00C7" w:rsidRDefault="000C7E3C" w:rsidP="00BE00C7">
            <w:pPr>
              <w:pStyle w:val="OutcomeDescription"/>
              <w:spacing w:before="120" w:after="120"/>
              <w:rPr>
                <w:rFonts w:cs="Arial"/>
                <w:lang w:eastAsia="en-NZ"/>
              </w:rPr>
            </w:pPr>
            <w:r w:rsidRPr="00BE00C7">
              <w:rPr>
                <w:rFonts w:cs="Arial"/>
                <w:lang w:eastAsia="en-NZ"/>
              </w:rPr>
              <w:t xml:space="preserve">Ensure the fire evacuation scheme has been approved by FENZ prior to occupancy. </w:t>
            </w:r>
          </w:p>
          <w:p w14:paraId="7B7C1BDA" w14:textId="77777777" w:rsidR="000C7E3C" w:rsidRPr="00BE00C7" w:rsidRDefault="000C7E3C" w:rsidP="00BE00C7">
            <w:pPr>
              <w:pStyle w:val="OutcomeDescription"/>
              <w:spacing w:before="120" w:after="120"/>
              <w:rPr>
                <w:rFonts w:cs="Arial"/>
                <w:lang w:eastAsia="en-NZ"/>
              </w:rPr>
            </w:pPr>
          </w:p>
          <w:p w14:paraId="63456DBC" w14:textId="4EAFD6CC"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 xml:space="preserve">Prior to occupancy </w:t>
            </w:r>
          </w:p>
        </w:tc>
      </w:tr>
      <w:tr w:rsidR="00345650" w14:paraId="47E0CA14" w14:textId="77777777">
        <w:tc>
          <w:tcPr>
            <w:tcW w:w="0" w:type="auto"/>
          </w:tcPr>
          <w:p w14:paraId="1662CD2F" w14:textId="77777777" w:rsidR="000C7E3C" w:rsidRPr="00BE00C7" w:rsidRDefault="000C7E3C" w:rsidP="00BE00C7">
            <w:pPr>
              <w:pStyle w:val="OutcomeDescription"/>
              <w:spacing w:before="120" w:after="120"/>
              <w:rPr>
                <w:rFonts w:cs="Arial"/>
                <w:lang w:eastAsia="en-NZ"/>
              </w:rPr>
            </w:pPr>
            <w:r w:rsidRPr="00BE00C7">
              <w:rPr>
                <w:rFonts w:cs="Arial"/>
                <w:lang w:eastAsia="en-NZ"/>
              </w:rPr>
              <w:lastRenderedPageBreak/>
              <w:t>Criterion 4.2.3</w:t>
            </w:r>
          </w:p>
          <w:p w14:paraId="67663141" w14:textId="77777777" w:rsidR="000C7E3C" w:rsidRPr="00BE00C7" w:rsidRDefault="000C7E3C"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567C78C2" w14:textId="77777777" w:rsidR="000C7E3C" w:rsidRPr="00BE00C7" w:rsidRDefault="000C7E3C" w:rsidP="00BE00C7">
            <w:pPr>
              <w:pStyle w:val="OutcomeDescription"/>
              <w:spacing w:before="120" w:after="120"/>
              <w:rPr>
                <w:rFonts w:cs="Arial"/>
                <w:lang w:eastAsia="en-NZ"/>
              </w:rPr>
            </w:pPr>
            <w:r w:rsidRPr="00BE00C7">
              <w:rPr>
                <w:rFonts w:cs="Arial"/>
                <w:lang w:eastAsia="en-NZ"/>
              </w:rPr>
              <w:t>PA Low</w:t>
            </w:r>
          </w:p>
        </w:tc>
        <w:tc>
          <w:tcPr>
            <w:tcW w:w="0" w:type="auto"/>
          </w:tcPr>
          <w:p w14:paraId="003184C5" w14:textId="77777777" w:rsidR="000C7E3C" w:rsidRPr="00BE00C7" w:rsidRDefault="000C7E3C" w:rsidP="00BE00C7">
            <w:pPr>
              <w:pStyle w:val="OutcomeDescription"/>
              <w:spacing w:before="120" w:after="120"/>
              <w:rPr>
                <w:rFonts w:cs="Arial"/>
                <w:lang w:eastAsia="en-NZ"/>
              </w:rPr>
            </w:pPr>
            <w:r w:rsidRPr="00BE00C7">
              <w:rPr>
                <w:rFonts w:cs="Arial"/>
                <w:lang w:eastAsia="en-NZ"/>
              </w:rPr>
              <w:t>The site-specific emergency manual for Parkside Village includes emergency and disaster policies and procedures, including (but not limited to) fire and evacuation, and dealing with emergencies and disasters. There are quick reference flip charts displayed at the nurses’ stations.</w:t>
            </w:r>
          </w:p>
          <w:p w14:paraId="06BF2853" w14:textId="77777777" w:rsidR="000C7E3C" w:rsidRPr="00BE00C7" w:rsidRDefault="000C7E3C" w:rsidP="00BE00C7">
            <w:pPr>
              <w:pStyle w:val="OutcomeDescription"/>
              <w:spacing w:before="120" w:after="120"/>
              <w:rPr>
                <w:rFonts w:cs="Arial"/>
                <w:lang w:eastAsia="en-NZ"/>
              </w:rPr>
            </w:pPr>
            <w:r w:rsidRPr="00BE00C7">
              <w:rPr>
                <w:rFonts w:cs="Arial"/>
                <w:lang w:eastAsia="en-NZ"/>
              </w:rPr>
              <w:t>Staff completed a comprehensive orientation to their roles; however, staff have yet to complete fire safety and emergency training specific to the building. This is planned for the week prior to transferring the residents to the new building.</w:t>
            </w:r>
          </w:p>
          <w:p w14:paraId="6E7AB8D0" w14:textId="77777777" w:rsidR="000C7E3C" w:rsidRPr="00BE00C7" w:rsidRDefault="000C7E3C" w:rsidP="00BE00C7">
            <w:pPr>
              <w:pStyle w:val="OutcomeDescription"/>
              <w:spacing w:before="120" w:after="120"/>
              <w:rPr>
                <w:rFonts w:cs="Arial"/>
                <w:lang w:eastAsia="en-NZ"/>
              </w:rPr>
            </w:pPr>
          </w:p>
        </w:tc>
        <w:tc>
          <w:tcPr>
            <w:tcW w:w="0" w:type="auto"/>
          </w:tcPr>
          <w:p w14:paraId="751108C6" w14:textId="77777777" w:rsidR="000C7E3C" w:rsidRPr="00BE00C7" w:rsidRDefault="000C7E3C" w:rsidP="00BE00C7">
            <w:pPr>
              <w:pStyle w:val="OutcomeDescription"/>
              <w:spacing w:before="120" w:after="120"/>
              <w:rPr>
                <w:rFonts w:cs="Arial"/>
                <w:lang w:eastAsia="en-NZ"/>
              </w:rPr>
            </w:pPr>
            <w:r w:rsidRPr="00BE00C7">
              <w:rPr>
                <w:rFonts w:cs="Arial"/>
                <w:lang w:eastAsia="en-NZ"/>
              </w:rPr>
              <w:t>Staff have not yet completed fire safety and emergency training specific to the new building; this includes a fire drill.</w:t>
            </w:r>
          </w:p>
          <w:p w14:paraId="298A835A" w14:textId="77777777" w:rsidR="000C7E3C" w:rsidRPr="00BE00C7" w:rsidRDefault="000C7E3C" w:rsidP="00BE00C7">
            <w:pPr>
              <w:pStyle w:val="OutcomeDescription"/>
              <w:spacing w:before="120" w:after="120"/>
              <w:rPr>
                <w:rFonts w:cs="Arial"/>
                <w:lang w:eastAsia="en-NZ"/>
              </w:rPr>
            </w:pPr>
          </w:p>
        </w:tc>
        <w:tc>
          <w:tcPr>
            <w:tcW w:w="0" w:type="auto"/>
          </w:tcPr>
          <w:p w14:paraId="41DDCB11" w14:textId="77777777" w:rsidR="000C7E3C" w:rsidRPr="00BE00C7" w:rsidRDefault="000C7E3C" w:rsidP="00BE00C7">
            <w:pPr>
              <w:pStyle w:val="OutcomeDescription"/>
              <w:spacing w:before="120" w:after="120"/>
              <w:rPr>
                <w:rFonts w:cs="Arial"/>
                <w:lang w:eastAsia="en-NZ"/>
              </w:rPr>
            </w:pPr>
            <w:r w:rsidRPr="00BE00C7">
              <w:rPr>
                <w:rFonts w:cs="Arial"/>
                <w:lang w:eastAsia="en-NZ"/>
              </w:rPr>
              <w:t>Ensure staff complete fire safety and emergency training specific to the new building, including a fire drill.</w:t>
            </w:r>
          </w:p>
          <w:p w14:paraId="74C42DEE" w14:textId="77777777" w:rsidR="000C7E3C" w:rsidRPr="00BE00C7" w:rsidRDefault="000C7E3C" w:rsidP="00BE00C7">
            <w:pPr>
              <w:pStyle w:val="OutcomeDescription"/>
              <w:spacing w:before="120" w:after="120"/>
              <w:rPr>
                <w:rFonts w:cs="Arial"/>
                <w:lang w:eastAsia="en-NZ"/>
              </w:rPr>
            </w:pPr>
          </w:p>
          <w:p w14:paraId="2522ECBD" w14:textId="4AD01E7C" w:rsidR="000C7E3C" w:rsidRPr="00BE00C7" w:rsidRDefault="000C7E3C" w:rsidP="00BE00C7">
            <w:pPr>
              <w:pStyle w:val="OutcomeDescription"/>
              <w:spacing w:before="120" w:after="120"/>
              <w:rPr>
                <w:rFonts w:cs="Arial"/>
                <w:lang w:eastAsia="en-NZ"/>
              </w:rPr>
            </w:pPr>
            <w:r w:rsidRPr="00BE00C7">
              <w:rPr>
                <w:rFonts w:cs="Arial"/>
                <w:lang w:eastAsia="en-NZ"/>
              </w:rPr>
              <w:t xml:space="preserve">Prior to occupancy </w:t>
            </w:r>
          </w:p>
        </w:tc>
      </w:tr>
      <w:tr w:rsidR="00345650" w14:paraId="6751770A" w14:textId="77777777">
        <w:tc>
          <w:tcPr>
            <w:tcW w:w="0" w:type="auto"/>
          </w:tcPr>
          <w:p w14:paraId="15B53CAE" w14:textId="77777777" w:rsidR="000C7E3C" w:rsidRPr="00BE00C7" w:rsidRDefault="000C7E3C" w:rsidP="00BE00C7">
            <w:pPr>
              <w:pStyle w:val="OutcomeDescription"/>
              <w:spacing w:before="120" w:after="120"/>
              <w:rPr>
                <w:rFonts w:cs="Arial"/>
                <w:lang w:eastAsia="en-NZ"/>
              </w:rPr>
            </w:pPr>
            <w:r w:rsidRPr="00BE00C7">
              <w:rPr>
                <w:rFonts w:cs="Arial"/>
                <w:lang w:eastAsia="en-NZ"/>
              </w:rPr>
              <w:t>Criterion 4.2.5</w:t>
            </w:r>
          </w:p>
          <w:p w14:paraId="64E5A9C3" w14:textId="77777777" w:rsidR="000C7E3C" w:rsidRPr="00BE00C7" w:rsidRDefault="000C7E3C" w:rsidP="00BE00C7">
            <w:pPr>
              <w:pStyle w:val="OutcomeDescription"/>
              <w:spacing w:before="120" w:after="120"/>
              <w:rPr>
                <w:rFonts w:cs="Arial"/>
                <w:lang w:eastAsia="en-NZ"/>
              </w:rPr>
            </w:pPr>
            <w:r w:rsidRPr="00BE00C7">
              <w:rPr>
                <w:rFonts w:cs="Arial"/>
                <w:lang w:eastAsia="en-NZ"/>
              </w:rPr>
              <w:t>An appropriate call system shall be available to summon assistance when required.</w:t>
            </w:r>
          </w:p>
        </w:tc>
        <w:tc>
          <w:tcPr>
            <w:tcW w:w="0" w:type="auto"/>
          </w:tcPr>
          <w:p w14:paraId="59AE93C7" w14:textId="77777777" w:rsidR="000C7E3C" w:rsidRPr="00BE00C7" w:rsidRDefault="000C7E3C" w:rsidP="00BE00C7">
            <w:pPr>
              <w:pStyle w:val="OutcomeDescription"/>
              <w:spacing w:before="120" w:after="120"/>
              <w:rPr>
                <w:rFonts w:cs="Arial"/>
                <w:lang w:eastAsia="en-NZ"/>
              </w:rPr>
            </w:pPr>
            <w:r w:rsidRPr="00BE00C7">
              <w:rPr>
                <w:rFonts w:cs="Arial"/>
                <w:lang w:eastAsia="en-NZ"/>
              </w:rPr>
              <w:t>PA Low</w:t>
            </w:r>
          </w:p>
        </w:tc>
        <w:tc>
          <w:tcPr>
            <w:tcW w:w="0" w:type="auto"/>
          </w:tcPr>
          <w:p w14:paraId="19680F63" w14:textId="77777777" w:rsidR="000C7E3C" w:rsidRPr="00BE00C7" w:rsidRDefault="000C7E3C" w:rsidP="00BE00C7">
            <w:pPr>
              <w:pStyle w:val="OutcomeDescription"/>
              <w:spacing w:before="120" w:after="120"/>
              <w:rPr>
                <w:rFonts w:cs="Arial"/>
                <w:lang w:eastAsia="en-NZ"/>
              </w:rPr>
            </w:pPr>
            <w:r w:rsidRPr="00BE00C7">
              <w:rPr>
                <w:rFonts w:cs="Arial"/>
                <w:lang w:eastAsia="en-NZ"/>
              </w:rPr>
              <w:t>A new call bell system has been installed throughout the facility; however, it is not yet activated and functional. Call bells are in each bedroom, lounge (for the larger one-bedroom care suite) and ensuite. There are attenuating panels in hallways to alert care staff to who requires assistance.</w:t>
            </w:r>
          </w:p>
          <w:p w14:paraId="4823177D" w14:textId="77777777" w:rsidR="000C7E3C" w:rsidRPr="00BE00C7" w:rsidRDefault="000C7E3C" w:rsidP="00BE00C7">
            <w:pPr>
              <w:pStyle w:val="OutcomeDescription"/>
              <w:spacing w:before="120" w:after="120"/>
              <w:rPr>
                <w:rFonts w:cs="Arial"/>
                <w:lang w:eastAsia="en-NZ"/>
              </w:rPr>
            </w:pPr>
          </w:p>
        </w:tc>
        <w:tc>
          <w:tcPr>
            <w:tcW w:w="0" w:type="auto"/>
          </w:tcPr>
          <w:p w14:paraId="0548FE0A" w14:textId="77777777" w:rsidR="000C7E3C" w:rsidRPr="00BE00C7" w:rsidRDefault="000C7E3C" w:rsidP="00BE00C7">
            <w:pPr>
              <w:pStyle w:val="OutcomeDescription"/>
              <w:spacing w:before="120" w:after="120"/>
              <w:rPr>
                <w:rFonts w:cs="Arial"/>
                <w:lang w:eastAsia="en-NZ"/>
              </w:rPr>
            </w:pPr>
            <w:r w:rsidRPr="00BE00C7">
              <w:rPr>
                <w:rFonts w:cs="Arial"/>
                <w:lang w:eastAsia="en-NZ"/>
              </w:rPr>
              <w:t>(i). The call bell system is not yet operational throughout the facility.</w:t>
            </w:r>
          </w:p>
          <w:p w14:paraId="5C468120" w14:textId="77777777" w:rsidR="000C7E3C" w:rsidRPr="00BE00C7" w:rsidRDefault="000C7E3C" w:rsidP="00BE00C7">
            <w:pPr>
              <w:pStyle w:val="OutcomeDescription"/>
              <w:spacing w:before="120" w:after="120"/>
              <w:rPr>
                <w:rFonts w:cs="Arial"/>
                <w:lang w:eastAsia="en-NZ"/>
              </w:rPr>
            </w:pPr>
          </w:p>
        </w:tc>
        <w:tc>
          <w:tcPr>
            <w:tcW w:w="0" w:type="auto"/>
          </w:tcPr>
          <w:p w14:paraId="17D48B02" w14:textId="77777777" w:rsidR="000C7E3C" w:rsidRPr="00BE00C7" w:rsidRDefault="000C7E3C" w:rsidP="00BE00C7">
            <w:pPr>
              <w:pStyle w:val="OutcomeDescription"/>
              <w:spacing w:before="120" w:after="120"/>
              <w:rPr>
                <w:rFonts w:cs="Arial"/>
                <w:lang w:eastAsia="en-NZ"/>
              </w:rPr>
            </w:pPr>
            <w:r w:rsidRPr="00BE00C7">
              <w:rPr>
                <w:rFonts w:cs="Arial"/>
                <w:lang w:eastAsia="en-NZ"/>
              </w:rPr>
              <w:t>(i). Ensure the call bell system is activated and functional.</w:t>
            </w:r>
          </w:p>
          <w:p w14:paraId="4FE59229" w14:textId="77777777" w:rsidR="000C7E3C" w:rsidRPr="00BE00C7" w:rsidRDefault="000C7E3C" w:rsidP="00BE00C7">
            <w:pPr>
              <w:pStyle w:val="OutcomeDescription"/>
              <w:spacing w:before="120" w:after="120"/>
              <w:rPr>
                <w:rFonts w:cs="Arial"/>
                <w:lang w:eastAsia="en-NZ"/>
              </w:rPr>
            </w:pPr>
          </w:p>
          <w:p w14:paraId="3524FED8" w14:textId="65759A65" w:rsidR="000C7E3C" w:rsidRPr="00BE00C7" w:rsidRDefault="000C7E3C" w:rsidP="00BE00C7">
            <w:pPr>
              <w:pStyle w:val="OutcomeDescription"/>
              <w:spacing w:before="120" w:after="120"/>
              <w:rPr>
                <w:rFonts w:cs="Arial"/>
                <w:lang w:eastAsia="en-NZ"/>
              </w:rPr>
            </w:pPr>
            <w:r w:rsidRPr="00BE00C7">
              <w:rPr>
                <w:rFonts w:cs="Arial"/>
                <w:lang w:eastAsia="en-NZ"/>
              </w:rPr>
              <w:t>Prior to occupancy</w:t>
            </w:r>
          </w:p>
        </w:tc>
      </w:tr>
    </w:tbl>
    <w:p w14:paraId="3B509AEB" w14:textId="77777777" w:rsidR="000C7E3C" w:rsidRPr="00BE00C7" w:rsidRDefault="000C7E3C" w:rsidP="00BE00C7">
      <w:pPr>
        <w:pStyle w:val="OutcomeDescription"/>
        <w:spacing w:before="120" w:after="120"/>
        <w:rPr>
          <w:rFonts w:cs="Arial"/>
          <w:lang w:eastAsia="en-NZ"/>
        </w:rPr>
      </w:pPr>
      <w:bookmarkStart w:id="45" w:name="AuditSummaryCAMCriterion"/>
      <w:bookmarkEnd w:id="45"/>
    </w:p>
    <w:p w14:paraId="1E53EC82" w14:textId="77777777" w:rsidR="000C7E3C" w:rsidRDefault="000C7E3C">
      <w:pPr>
        <w:pStyle w:val="Heading1"/>
        <w:rPr>
          <w:rFonts w:cs="Arial"/>
        </w:rPr>
      </w:pPr>
      <w:r>
        <w:rPr>
          <w:rFonts w:cs="Arial"/>
        </w:rPr>
        <w:lastRenderedPageBreak/>
        <w:t xml:space="preserve">Specific results for criterion where a continuous </w:t>
      </w:r>
      <w:r>
        <w:rPr>
          <w:rFonts w:cs="Arial"/>
        </w:rPr>
        <w:t>improvement has been recorded</w:t>
      </w:r>
    </w:p>
    <w:p w14:paraId="14A5077A" w14:textId="77777777" w:rsidR="000C7E3C" w:rsidRDefault="000C7E3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w:t>
      </w:r>
      <w:r>
        <w:rPr>
          <w:rFonts w:cs="Arial"/>
          <w:sz w:val="24"/>
          <w:lang w:eastAsia="en-NZ"/>
        </w:rPr>
        <w:t>required for full attainment.  The following table contains the criterion where the provider has been rated as having made corrective actions have been recorded.</w:t>
      </w:r>
    </w:p>
    <w:p w14:paraId="1A1C9B67" w14:textId="77777777" w:rsidR="000C7E3C" w:rsidRDefault="000C7E3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6828E37" w14:textId="77777777" w:rsidR="000C7E3C" w:rsidRDefault="000C7E3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45650" w14:paraId="57296558" w14:textId="77777777">
        <w:tc>
          <w:tcPr>
            <w:tcW w:w="0" w:type="auto"/>
          </w:tcPr>
          <w:p w14:paraId="6996BEFA" w14:textId="77777777" w:rsidR="000C7E3C" w:rsidRPr="00BE00C7" w:rsidRDefault="000C7E3C" w:rsidP="00BE00C7">
            <w:pPr>
              <w:pStyle w:val="OutcomeDescription"/>
              <w:spacing w:before="120" w:after="120"/>
              <w:rPr>
                <w:rFonts w:cs="Arial"/>
                <w:lang w:eastAsia="en-NZ"/>
              </w:rPr>
            </w:pPr>
            <w:r w:rsidRPr="00BE00C7">
              <w:rPr>
                <w:rFonts w:cs="Arial"/>
                <w:lang w:eastAsia="en-NZ"/>
              </w:rPr>
              <w:t>No data to display</w:t>
            </w:r>
          </w:p>
        </w:tc>
      </w:tr>
    </w:tbl>
    <w:p w14:paraId="6A21C9B7" w14:textId="77777777" w:rsidR="000C7E3C" w:rsidRPr="00BE00C7" w:rsidRDefault="000C7E3C" w:rsidP="00BE00C7">
      <w:pPr>
        <w:pStyle w:val="OutcomeDescription"/>
        <w:spacing w:before="120" w:after="120"/>
        <w:rPr>
          <w:rFonts w:cs="Arial"/>
          <w:lang w:eastAsia="en-NZ"/>
        </w:rPr>
      </w:pPr>
      <w:bookmarkStart w:id="46" w:name="AuditSummaryCAMImprovment"/>
      <w:bookmarkEnd w:id="46"/>
    </w:p>
    <w:p w14:paraId="2D446F23" w14:textId="77777777" w:rsidR="000C7E3C" w:rsidRDefault="000C7E3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A0DE" w14:textId="77777777" w:rsidR="000C7E3C" w:rsidRDefault="000C7E3C">
      <w:r>
        <w:separator/>
      </w:r>
    </w:p>
  </w:endnote>
  <w:endnote w:type="continuationSeparator" w:id="0">
    <w:p w14:paraId="2DC41519" w14:textId="77777777" w:rsidR="000C7E3C" w:rsidRDefault="000C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EAD" w14:textId="77777777" w:rsidR="000C7E3C" w:rsidRDefault="000C7E3C">
    <w:pPr>
      <w:pStyle w:val="Footer"/>
    </w:pPr>
  </w:p>
  <w:p w14:paraId="199B227E" w14:textId="77777777" w:rsidR="000C7E3C" w:rsidRDefault="000C7E3C"/>
  <w:p w14:paraId="6F87081F" w14:textId="77777777" w:rsidR="000C7E3C" w:rsidRDefault="000C7E3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F9F9" w14:textId="77777777" w:rsidR="000C7E3C" w:rsidRPr="000B00BC" w:rsidRDefault="000C7E3C"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Metlifecare Retirement Villages Limited - Parkside Village</w:t>
    </w:r>
    <w:bookmarkEnd w:id="47"/>
    <w:r>
      <w:rPr>
        <w:rFonts w:cs="Arial"/>
        <w:sz w:val="16"/>
        <w:szCs w:val="20"/>
      </w:rPr>
      <w:tab/>
      <w:t xml:space="preserve">Date of Audit: </w:t>
    </w:r>
    <w:bookmarkStart w:id="48" w:name="AuditStartDate1"/>
    <w:r>
      <w:rPr>
        <w:rFonts w:cs="Arial"/>
        <w:sz w:val="16"/>
        <w:szCs w:val="20"/>
      </w:rPr>
      <w:t>25 May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777AAE8" w14:textId="77777777" w:rsidR="000C7E3C" w:rsidRDefault="000C7E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5603" w14:textId="77777777" w:rsidR="000C7E3C" w:rsidRDefault="000C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F1FD" w14:textId="77777777" w:rsidR="000C7E3C" w:rsidRDefault="000C7E3C">
      <w:r>
        <w:separator/>
      </w:r>
    </w:p>
  </w:footnote>
  <w:footnote w:type="continuationSeparator" w:id="0">
    <w:p w14:paraId="32F5ED2D" w14:textId="77777777" w:rsidR="000C7E3C" w:rsidRDefault="000C7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B6B7" w14:textId="77777777" w:rsidR="000C7E3C" w:rsidRDefault="000C7E3C">
    <w:pPr>
      <w:pStyle w:val="Header"/>
    </w:pPr>
  </w:p>
  <w:p w14:paraId="5E145BB4" w14:textId="77777777" w:rsidR="000C7E3C" w:rsidRDefault="000C7E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49D5" w14:textId="77777777" w:rsidR="000C7E3C" w:rsidRDefault="000C7E3C">
    <w:pPr>
      <w:pStyle w:val="Header"/>
    </w:pPr>
  </w:p>
  <w:p w14:paraId="274139E3" w14:textId="77777777" w:rsidR="000C7E3C" w:rsidRDefault="000C7E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D898" w14:textId="77777777" w:rsidR="000C7E3C" w:rsidRDefault="000C7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46AEB8C">
      <w:start w:val="1"/>
      <w:numFmt w:val="decimal"/>
      <w:lvlText w:val="%1."/>
      <w:lvlJc w:val="left"/>
      <w:pPr>
        <w:ind w:left="360" w:hanging="360"/>
      </w:pPr>
    </w:lvl>
    <w:lvl w:ilvl="1" w:tplc="22A6B8E0" w:tentative="1">
      <w:start w:val="1"/>
      <w:numFmt w:val="lowerLetter"/>
      <w:lvlText w:val="%2."/>
      <w:lvlJc w:val="left"/>
      <w:pPr>
        <w:ind w:left="1080" w:hanging="360"/>
      </w:pPr>
    </w:lvl>
    <w:lvl w:ilvl="2" w:tplc="17E29B0E" w:tentative="1">
      <w:start w:val="1"/>
      <w:numFmt w:val="lowerRoman"/>
      <w:lvlText w:val="%3."/>
      <w:lvlJc w:val="right"/>
      <w:pPr>
        <w:ind w:left="1800" w:hanging="180"/>
      </w:pPr>
    </w:lvl>
    <w:lvl w:ilvl="3" w:tplc="FB20916A" w:tentative="1">
      <w:start w:val="1"/>
      <w:numFmt w:val="decimal"/>
      <w:lvlText w:val="%4."/>
      <w:lvlJc w:val="left"/>
      <w:pPr>
        <w:ind w:left="2520" w:hanging="360"/>
      </w:pPr>
    </w:lvl>
    <w:lvl w:ilvl="4" w:tplc="2EE6A310" w:tentative="1">
      <w:start w:val="1"/>
      <w:numFmt w:val="lowerLetter"/>
      <w:lvlText w:val="%5."/>
      <w:lvlJc w:val="left"/>
      <w:pPr>
        <w:ind w:left="3240" w:hanging="360"/>
      </w:pPr>
    </w:lvl>
    <w:lvl w:ilvl="5" w:tplc="1B9C8656" w:tentative="1">
      <w:start w:val="1"/>
      <w:numFmt w:val="lowerRoman"/>
      <w:lvlText w:val="%6."/>
      <w:lvlJc w:val="right"/>
      <w:pPr>
        <w:ind w:left="3960" w:hanging="180"/>
      </w:pPr>
    </w:lvl>
    <w:lvl w:ilvl="6" w:tplc="26C4A7CA" w:tentative="1">
      <w:start w:val="1"/>
      <w:numFmt w:val="decimal"/>
      <w:lvlText w:val="%7."/>
      <w:lvlJc w:val="left"/>
      <w:pPr>
        <w:ind w:left="4680" w:hanging="360"/>
      </w:pPr>
    </w:lvl>
    <w:lvl w:ilvl="7" w:tplc="878EFA28" w:tentative="1">
      <w:start w:val="1"/>
      <w:numFmt w:val="lowerLetter"/>
      <w:lvlText w:val="%8."/>
      <w:lvlJc w:val="left"/>
      <w:pPr>
        <w:ind w:left="5400" w:hanging="360"/>
      </w:pPr>
    </w:lvl>
    <w:lvl w:ilvl="8" w:tplc="9222A4A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AE4BBEA">
      <w:start w:val="1"/>
      <w:numFmt w:val="bullet"/>
      <w:lvlText w:val=""/>
      <w:lvlJc w:val="left"/>
      <w:pPr>
        <w:ind w:left="720" w:hanging="360"/>
      </w:pPr>
      <w:rPr>
        <w:rFonts w:ascii="Symbol" w:hAnsi="Symbol" w:hint="default"/>
      </w:rPr>
    </w:lvl>
    <w:lvl w:ilvl="1" w:tplc="AA6EE6F8" w:tentative="1">
      <w:start w:val="1"/>
      <w:numFmt w:val="bullet"/>
      <w:lvlText w:val="o"/>
      <w:lvlJc w:val="left"/>
      <w:pPr>
        <w:ind w:left="1440" w:hanging="360"/>
      </w:pPr>
      <w:rPr>
        <w:rFonts w:ascii="Courier New" w:hAnsi="Courier New" w:cs="Courier New" w:hint="default"/>
      </w:rPr>
    </w:lvl>
    <w:lvl w:ilvl="2" w:tplc="3F6A1634" w:tentative="1">
      <w:start w:val="1"/>
      <w:numFmt w:val="bullet"/>
      <w:lvlText w:val=""/>
      <w:lvlJc w:val="left"/>
      <w:pPr>
        <w:ind w:left="2160" w:hanging="360"/>
      </w:pPr>
      <w:rPr>
        <w:rFonts w:ascii="Wingdings" w:hAnsi="Wingdings" w:hint="default"/>
      </w:rPr>
    </w:lvl>
    <w:lvl w:ilvl="3" w:tplc="3424D5CC" w:tentative="1">
      <w:start w:val="1"/>
      <w:numFmt w:val="bullet"/>
      <w:lvlText w:val=""/>
      <w:lvlJc w:val="left"/>
      <w:pPr>
        <w:ind w:left="2880" w:hanging="360"/>
      </w:pPr>
      <w:rPr>
        <w:rFonts w:ascii="Symbol" w:hAnsi="Symbol" w:hint="default"/>
      </w:rPr>
    </w:lvl>
    <w:lvl w:ilvl="4" w:tplc="90406510" w:tentative="1">
      <w:start w:val="1"/>
      <w:numFmt w:val="bullet"/>
      <w:lvlText w:val="o"/>
      <w:lvlJc w:val="left"/>
      <w:pPr>
        <w:ind w:left="3600" w:hanging="360"/>
      </w:pPr>
      <w:rPr>
        <w:rFonts w:ascii="Courier New" w:hAnsi="Courier New" w:cs="Courier New" w:hint="default"/>
      </w:rPr>
    </w:lvl>
    <w:lvl w:ilvl="5" w:tplc="AAB0ABD6" w:tentative="1">
      <w:start w:val="1"/>
      <w:numFmt w:val="bullet"/>
      <w:lvlText w:val=""/>
      <w:lvlJc w:val="left"/>
      <w:pPr>
        <w:ind w:left="4320" w:hanging="360"/>
      </w:pPr>
      <w:rPr>
        <w:rFonts w:ascii="Wingdings" w:hAnsi="Wingdings" w:hint="default"/>
      </w:rPr>
    </w:lvl>
    <w:lvl w:ilvl="6" w:tplc="9EEA25FE" w:tentative="1">
      <w:start w:val="1"/>
      <w:numFmt w:val="bullet"/>
      <w:lvlText w:val=""/>
      <w:lvlJc w:val="left"/>
      <w:pPr>
        <w:ind w:left="5040" w:hanging="360"/>
      </w:pPr>
      <w:rPr>
        <w:rFonts w:ascii="Symbol" w:hAnsi="Symbol" w:hint="default"/>
      </w:rPr>
    </w:lvl>
    <w:lvl w:ilvl="7" w:tplc="CE64902C" w:tentative="1">
      <w:start w:val="1"/>
      <w:numFmt w:val="bullet"/>
      <w:lvlText w:val="o"/>
      <w:lvlJc w:val="left"/>
      <w:pPr>
        <w:ind w:left="5760" w:hanging="360"/>
      </w:pPr>
      <w:rPr>
        <w:rFonts w:ascii="Courier New" w:hAnsi="Courier New" w:cs="Courier New" w:hint="default"/>
      </w:rPr>
    </w:lvl>
    <w:lvl w:ilvl="8" w:tplc="89A4CA1C" w:tentative="1">
      <w:start w:val="1"/>
      <w:numFmt w:val="bullet"/>
      <w:lvlText w:val=""/>
      <w:lvlJc w:val="left"/>
      <w:pPr>
        <w:ind w:left="6480" w:hanging="360"/>
      </w:pPr>
      <w:rPr>
        <w:rFonts w:ascii="Wingdings" w:hAnsi="Wingdings" w:hint="default"/>
      </w:rPr>
    </w:lvl>
  </w:abstractNum>
  <w:num w:numId="1" w16cid:durableId="231670439">
    <w:abstractNumId w:val="1"/>
  </w:num>
  <w:num w:numId="2" w16cid:durableId="12099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50"/>
    <w:rsid w:val="000C7E3C"/>
    <w:rsid w:val="00345650"/>
    <w:rsid w:val="00387F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E109"/>
  <w15:docId w15:val="{F51D459A-AFBC-4AE8-943D-CFF759E5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7616</Words>
  <Characters>43415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2026-06-26T02:56:00Z</dcterms:created>
  <dcterms:modified xsi:type="dcterms:W3CDTF">2026-06-26T02:56:00Z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