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0448" w14:textId="77777777" w:rsidR="002A7C9E" w:rsidRDefault="002A7C9E">
      <w:pPr>
        <w:pStyle w:val="Heading1"/>
        <w:rPr>
          <w:rFonts w:cs="Arial"/>
        </w:rPr>
      </w:pPr>
      <w:bookmarkStart w:id="0" w:name="PRMS_RIName"/>
      <w:r>
        <w:rPr>
          <w:rFonts w:cs="Arial"/>
        </w:rPr>
        <w:t>CHT Healthcare Trust - CHT Cascades</w:t>
      </w:r>
      <w:bookmarkEnd w:id="0"/>
    </w:p>
    <w:p w14:paraId="325B3E5C" w14:textId="77777777" w:rsidR="002A7C9E" w:rsidRDefault="002A7C9E">
      <w:pPr>
        <w:pStyle w:val="Heading2"/>
        <w:spacing w:after="0"/>
        <w:rPr>
          <w:rFonts w:cs="Arial"/>
        </w:rPr>
      </w:pPr>
      <w:r>
        <w:rPr>
          <w:rFonts w:cs="Arial"/>
        </w:rPr>
        <w:t>Introduction</w:t>
      </w:r>
    </w:p>
    <w:p w14:paraId="7174212A" w14:textId="77777777" w:rsidR="002A7C9E" w:rsidRDefault="002A7C9E">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F294EFB" w14:textId="77777777" w:rsidR="002A7C9E" w:rsidRDefault="002A7C9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EC7BD70" w14:textId="77777777" w:rsidR="002A7C9E" w:rsidRDefault="002A7C9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FBB4BC1" w14:textId="77777777" w:rsidR="002A7C9E" w:rsidRDefault="002A7C9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F55EB54" w14:textId="77777777" w:rsidR="002A7C9E" w:rsidRDefault="002A7C9E">
      <w:pPr>
        <w:spacing w:before="240" w:after="240"/>
        <w:rPr>
          <w:rFonts w:cs="Arial"/>
          <w:lang w:eastAsia="en-NZ"/>
        </w:rPr>
      </w:pPr>
      <w:r>
        <w:rPr>
          <w:rFonts w:cs="Arial"/>
          <w:lang w:eastAsia="en-NZ"/>
        </w:rPr>
        <w:t>The specifics of this audit included:</w:t>
      </w:r>
    </w:p>
    <w:p w14:paraId="3E31C28B" w14:textId="77777777" w:rsidR="002A7C9E" w:rsidRPr="009D18F5" w:rsidRDefault="002A7C9E" w:rsidP="009D18F5">
      <w:pPr>
        <w:pBdr>
          <w:top w:val="single" w:sz="4" w:space="1" w:color="auto"/>
          <w:left w:val="single" w:sz="4" w:space="4" w:color="auto"/>
          <w:bottom w:val="single" w:sz="4" w:space="1" w:color="auto"/>
          <w:right w:val="single" w:sz="4" w:space="4" w:color="auto"/>
        </w:pBdr>
        <w:rPr>
          <w:rFonts w:cs="Arial"/>
        </w:rPr>
      </w:pPr>
    </w:p>
    <w:p w14:paraId="16011DD9" w14:textId="77777777" w:rsidR="002A7C9E" w:rsidRPr="009418D4" w:rsidRDefault="002A7C9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43E2CF05" w14:textId="77777777" w:rsidR="002A7C9E" w:rsidRPr="009418D4" w:rsidRDefault="002A7C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CHT </w:t>
      </w:r>
      <w:r>
        <w:rPr>
          <w:rFonts w:cs="Arial"/>
        </w:rPr>
        <w:t>Cascades</w:t>
      </w:r>
      <w:bookmarkEnd w:id="5"/>
    </w:p>
    <w:p w14:paraId="6F2CCDB4" w14:textId="77777777" w:rsidR="002A7C9E" w:rsidRPr="009418D4" w:rsidRDefault="002A7C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4DC58E5" w14:textId="77777777" w:rsidR="002A7C9E" w:rsidRPr="009418D4" w:rsidRDefault="002A7C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May 2026</w:t>
      </w:r>
      <w:bookmarkEnd w:id="7"/>
      <w:r w:rsidRPr="009418D4">
        <w:rPr>
          <w:rFonts w:cs="Arial"/>
        </w:rPr>
        <w:tab/>
        <w:t xml:space="preserve">End date: </w:t>
      </w:r>
      <w:bookmarkStart w:id="8" w:name="AuditEndDate"/>
      <w:r>
        <w:rPr>
          <w:rFonts w:cs="Arial"/>
        </w:rPr>
        <w:t>12 May 2026</w:t>
      </w:r>
      <w:bookmarkEnd w:id="8"/>
    </w:p>
    <w:p w14:paraId="344B0F40" w14:textId="77777777" w:rsidR="002A7C9E" w:rsidRPr="009418D4" w:rsidRDefault="002A7C9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 xml:space="preserve">None </w:t>
      </w:r>
    </w:p>
    <w:bookmarkEnd w:id="9"/>
    <w:p w14:paraId="3E94DDB8" w14:textId="77777777" w:rsidR="00087A62" w:rsidRPr="009418D4" w:rsidRDefault="002A7C9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66</w:t>
      </w:r>
      <w:bookmarkEnd w:id="10"/>
    </w:p>
    <w:p w14:paraId="700AC304" w14:textId="77777777" w:rsidR="002A7C9E" w:rsidRDefault="002A7C9E" w:rsidP="009D18F5">
      <w:pPr>
        <w:pBdr>
          <w:top w:val="single" w:sz="4" w:space="1" w:color="auto"/>
          <w:left w:val="single" w:sz="4" w:space="4" w:color="auto"/>
          <w:bottom w:val="single" w:sz="4" w:space="1" w:color="auto"/>
          <w:right w:val="single" w:sz="4" w:space="4" w:color="auto"/>
        </w:pBdr>
        <w:rPr>
          <w:rFonts w:cs="Arial"/>
          <w:lang w:eastAsia="en-NZ"/>
        </w:rPr>
      </w:pPr>
    </w:p>
    <w:p w14:paraId="67E87539" w14:textId="77777777" w:rsidR="002A7C9E" w:rsidRDefault="002A7C9E">
      <w:pPr>
        <w:pStyle w:val="Heading1"/>
        <w:rPr>
          <w:rFonts w:cs="Arial"/>
        </w:rPr>
      </w:pPr>
      <w:r>
        <w:rPr>
          <w:rFonts w:cs="Arial"/>
        </w:rPr>
        <w:lastRenderedPageBreak/>
        <w:t>Executive summary of the audit</w:t>
      </w:r>
    </w:p>
    <w:p w14:paraId="5BE606D0" w14:textId="77777777" w:rsidR="002A7C9E" w:rsidRDefault="002A7C9E">
      <w:pPr>
        <w:pStyle w:val="Heading2"/>
        <w:rPr>
          <w:rFonts w:cs="Arial"/>
        </w:rPr>
      </w:pPr>
      <w:r>
        <w:rPr>
          <w:rFonts w:cs="Arial"/>
        </w:rPr>
        <w:t>Introduction</w:t>
      </w:r>
    </w:p>
    <w:p w14:paraId="22A0441D" w14:textId="77777777" w:rsidR="002A7C9E" w:rsidRDefault="002A7C9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961CB3F" w14:textId="77777777" w:rsidR="002A7C9E" w:rsidRDefault="002A7C9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7BF315D" w14:textId="77777777" w:rsidR="002A7C9E" w:rsidRDefault="002A7C9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CD591D4" w14:textId="77777777" w:rsidR="002A7C9E" w:rsidRDefault="002A7C9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8485212" w14:textId="77777777" w:rsidR="002A7C9E" w:rsidRDefault="002A7C9E" w:rsidP="00FB778F">
      <w:pPr>
        <w:pStyle w:val="ListParagraph"/>
        <w:numPr>
          <w:ilvl w:val="0"/>
          <w:numId w:val="1"/>
        </w:numPr>
        <w:spacing w:before="240" w:after="240"/>
        <w:rPr>
          <w:rFonts w:cs="Arial"/>
          <w:lang w:eastAsia="en-NZ"/>
        </w:rPr>
      </w:pPr>
      <w:r>
        <w:rPr>
          <w:rFonts w:cs="Arial"/>
          <w:lang w:eastAsia="en-NZ"/>
        </w:rPr>
        <w:t>te aro</w:t>
      </w:r>
      <w:r>
        <w:rPr>
          <w:rFonts w:cs="Arial"/>
          <w:lang w:eastAsia="en-NZ"/>
        </w:rPr>
        <w:t xml:space="preserve"> ki</w:t>
      </w:r>
      <w:r>
        <w:rPr>
          <w:rFonts w:cs="Arial"/>
          <w:lang w:eastAsia="en-NZ"/>
        </w:rPr>
        <w:t xml:space="preserve"> </w:t>
      </w:r>
      <w:r>
        <w:rPr>
          <w:rFonts w:cs="Arial"/>
          <w:lang w:eastAsia="en-NZ"/>
        </w:rPr>
        <w:t>te tangata me te taiao haumaru │ person-centred and safe environment</w:t>
      </w:r>
    </w:p>
    <w:p w14:paraId="3981777F" w14:textId="77777777" w:rsidR="002A7C9E" w:rsidRDefault="002A7C9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6D21FC0" w14:textId="77777777" w:rsidR="002A7C9E" w:rsidRDefault="002A7C9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4C9CFF4" w14:textId="77777777" w:rsidR="002A7C9E" w:rsidRDefault="002A7C9E">
      <w:pPr>
        <w:pStyle w:val="Heading2"/>
        <w:spacing w:after="0"/>
        <w:rPr>
          <w:rFonts w:cs="Arial"/>
        </w:rPr>
      </w:pPr>
      <w:r>
        <w:rPr>
          <w:rFonts w:cs="Arial"/>
        </w:rPr>
        <w:t>General overview of the audit</w:t>
      </w:r>
    </w:p>
    <w:p w14:paraId="7D3BAC76" w14:textId="77777777" w:rsidR="002A7C9E" w:rsidRDefault="002A7C9E">
      <w:pPr>
        <w:spacing w:before="240" w:line="276" w:lineRule="auto"/>
        <w:rPr>
          <w:rFonts w:eastAsia="Calibri"/>
        </w:rPr>
      </w:pPr>
      <w:bookmarkStart w:id="13" w:name="GeneralOverview"/>
      <w:r w:rsidRPr="00A4268A">
        <w:rPr>
          <w:rFonts w:eastAsia="Calibri"/>
        </w:rPr>
        <w:t xml:space="preserve">The Arvida Cascades Retirement Resort (to be known as CHT Cascades post sale) provides rest home and hospital level care (medical and geriatric services) for up to 106 residents, with 74 dual-purpose beds in the care centre, and up to 32 serviced apartments certified to provide rest home level care. There were 66 residents on the day of audit. </w:t>
      </w:r>
    </w:p>
    <w:p w14:paraId="75542F90" w14:textId="77777777" w:rsidR="00087A62" w:rsidRPr="00A4268A" w:rsidRDefault="002A7C9E">
      <w:pPr>
        <w:spacing w:before="240" w:line="276" w:lineRule="auto"/>
        <w:rPr>
          <w:rFonts w:eastAsia="Calibri"/>
        </w:rPr>
      </w:pPr>
      <w:r w:rsidRPr="00A4268A">
        <w:rPr>
          <w:rFonts w:eastAsia="Calibri"/>
        </w:rPr>
        <w:t>This provisional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39B19B87" w14:textId="77777777" w:rsidR="00087A62" w:rsidRPr="00A4268A" w:rsidRDefault="002A7C9E">
      <w:pPr>
        <w:spacing w:before="240" w:line="276" w:lineRule="auto"/>
        <w:rPr>
          <w:rFonts w:eastAsia="Calibri"/>
        </w:rPr>
      </w:pPr>
      <w:r w:rsidRPr="00A4268A">
        <w:rPr>
          <w:rFonts w:eastAsia="Calibri"/>
        </w:rPr>
        <w:t xml:space="preserve">The village manager is supported by a clinical manager, a clinical coordinator, and a team of experienced staff. There are various groups in the Arvida support office, who provide oversight and support to village managers. </w:t>
      </w:r>
    </w:p>
    <w:p w14:paraId="6DA85964" w14:textId="77777777" w:rsidR="00087A62" w:rsidRPr="00A4268A" w:rsidRDefault="002A7C9E">
      <w:pPr>
        <w:spacing w:before="240" w:line="276" w:lineRule="auto"/>
        <w:rPr>
          <w:rFonts w:eastAsia="Calibri"/>
        </w:rPr>
      </w:pPr>
      <w:r w:rsidRPr="00A4268A">
        <w:rPr>
          <w:rFonts w:eastAsia="Calibri"/>
        </w:rPr>
        <w:lastRenderedPageBreak/>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6E7A38E0" w14:textId="77777777" w:rsidR="00087A62" w:rsidRPr="00A4268A" w:rsidRDefault="002A7C9E">
      <w:pPr>
        <w:spacing w:before="240" w:line="276" w:lineRule="auto"/>
        <w:rPr>
          <w:rFonts w:eastAsia="Calibri"/>
        </w:rPr>
      </w:pPr>
      <w:r w:rsidRPr="00A4268A">
        <w:rPr>
          <w:rFonts w:eastAsia="Calibri"/>
        </w:rPr>
        <w:t>The prospective buyer, CHT Healthcare Trust, has extensive experience in the aged care industry, including running 21 other care facilities. CHT Healthcare Trust has a documented plan to transition to their quality assurance programme, systems, and processes.</w:t>
      </w:r>
    </w:p>
    <w:p w14:paraId="61E4EAC6" w14:textId="77777777" w:rsidR="00087A62" w:rsidRPr="00A4268A" w:rsidRDefault="002A7C9E">
      <w:pPr>
        <w:spacing w:before="240" w:line="276" w:lineRule="auto"/>
        <w:rPr>
          <w:rFonts w:eastAsia="Calibri"/>
        </w:rPr>
      </w:pPr>
      <w:r w:rsidRPr="00A4268A">
        <w:rPr>
          <w:rFonts w:eastAsia="Calibri"/>
        </w:rPr>
        <w:t>This provisional audit identified the service meets the Standard.</w:t>
      </w:r>
    </w:p>
    <w:bookmarkEnd w:id="13"/>
    <w:p w14:paraId="260FA272" w14:textId="77777777" w:rsidR="00087A62" w:rsidRPr="00A4268A" w:rsidRDefault="00087A62">
      <w:pPr>
        <w:spacing w:before="240" w:line="276" w:lineRule="auto"/>
        <w:rPr>
          <w:rFonts w:eastAsia="Calibri"/>
        </w:rPr>
      </w:pPr>
    </w:p>
    <w:p w14:paraId="40D7B433" w14:textId="77777777" w:rsidR="002A7C9E" w:rsidRDefault="002A7C9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03B1DE08" w14:textId="77777777" w:rsidR="002A7C9E" w:rsidRDefault="002A7C9E">
      <w:pPr>
        <w:spacing w:before="240" w:line="276" w:lineRule="auto"/>
        <w:rPr>
          <w:rFonts w:eastAsia="Calibri"/>
        </w:rPr>
      </w:pPr>
      <w:bookmarkStart w:id="14" w:name="ConsumerRights"/>
      <w:r w:rsidRPr="00A4268A">
        <w:rPr>
          <w:rFonts w:eastAsia="Calibri"/>
        </w:rPr>
        <w:t xml:space="preserve">The Arvida Cascades Retirement Resort provides an environment that supports </w:t>
      </w:r>
      <w:r w:rsidRPr="00A4268A">
        <w:rPr>
          <w:rFonts w:eastAsia="Calibri"/>
        </w:rPr>
        <w:t>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The service partners with Pacific communities to encourage connectiveness.</w:t>
      </w:r>
    </w:p>
    <w:p w14:paraId="599F894F" w14:textId="77777777" w:rsidR="00087A62" w:rsidRPr="00A4268A" w:rsidRDefault="002A7C9E">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w:t>
      </w:r>
      <w:r w:rsidRPr="00A4268A">
        <w:rPr>
          <w:rFonts w:eastAsia="Calibri"/>
        </w:rPr>
        <w:t xml:space="preserve"> and/or their family/whānau to make a complaint is understood, respected, and upheld by the service. Complaints processes are implemented, and complaints and concerns are actively managed and well-documented.</w:t>
      </w:r>
    </w:p>
    <w:p w14:paraId="58638293" w14:textId="77777777" w:rsidR="00087A62" w:rsidRPr="00A4268A" w:rsidRDefault="002A7C9E">
      <w:pPr>
        <w:spacing w:before="240" w:line="276" w:lineRule="auto"/>
        <w:rPr>
          <w:rFonts w:eastAsia="Calibri"/>
        </w:rPr>
      </w:pPr>
      <w:r w:rsidRPr="00A4268A">
        <w:rPr>
          <w:rFonts w:eastAsia="Calibri"/>
        </w:rPr>
        <w:t xml:space="preserve">Care plans accommodate the choices of residents and/or their family/whānau. There is evidence that residents and family/whānau are kept informed. </w:t>
      </w:r>
    </w:p>
    <w:bookmarkEnd w:id="14"/>
    <w:p w14:paraId="7C952A4C" w14:textId="77777777" w:rsidR="00087A62" w:rsidRPr="00A4268A" w:rsidRDefault="00087A62">
      <w:pPr>
        <w:spacing w:before="240" w:line="276" w:lineRule="auto"/>
        <w:rPr>
          <w:rFonts w:eastAsia="Calibri"/>
        </w:rPr>
      </w:pPr>
    </w:p>
    <w:p w14:paraId="0184B134" w14:textId="77777777" w:rsidR="002A7C9E" w:rsidRDefault="002A7C9E" w:rsidP="000E6E02">
      <w:pPr>
        <w:pStyle w:val="Heading2"/>
        <w:spacing w:before="0"/>
        <w:rPr>
          <w:rFonts w:cs="Arial"/>
        </w:rPr>
      </w:pPr>
      <w:r w:rsidRPr="00FB778F">
        <w:rPr>
          <w:rFonts w:cs="Arial"/>
        </w:rPr>
        <w:lastRenderedPageBreak/>
        <w:t xml:space="preserve">Hunga mahi me te hanganga │ Workforce and structure </w:t>
      </w:r>
    </w:p>
    <w:p w14:paraId="1DBC10FD" w14:textId="77777777" w:rsidR="002A7C9E" w:rsidRDefault="002A7C9E">
      <w:pPr>
        <w:spacing w:before="240" w:line="276" w:lineRule="auto"/>
        <w:rPr>
          <w:rFonts w:eastAsia="Calibri"/>
        </w:rPr>
      </w:pPr>
      <w:bookmarkStart w:id="15"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Quality improvement projects are implemented. Internal audits and collation of data are all documented as taking place as scheduled, with corrective actions as indicated. A health and safety programme is implemented. Hazards are managed appropriately. </w:t>
      </w:r>
    </w:p>
    <w:p w14:paraId="52E482F7" w14:textId="77777777" w:rsidR="00087A62" w:rsidRPr="00A4268A" w:rsidRDefault="002A7C9E">
      <w:pPr>
        <w:spacing w:before="240" w:line="276" w:lineRule="auto"/>
        <w:rPr>
          <w:rFonts w:eastAsia="Calibri"/>
        </w:rPr>
      </w:pPr>
      <w:r w:rsidRPr="00A4268A">
        <w:rPr>
          <w:rFonts w:eastAsia="Calibri"/>
        </w:rPr>
        <w:t>There are human resources policies including recruitment, selection, orientation, and staff training and development. Human resources are managed in accordance with good employment practice. A role specific orientation programme and regular staff education and training are in place. The service has an induction programme in place that provides new staff with relevant information for safe work practice. There is an in-service education/training programme covering relevant aspects of care and support, and ext</w:t>
      </w:r>
      <w:r w:rsidRPr="00A4268A">
        <w:rPr>
          <w:rFonts w:eastAsia="Calibri"/>
        </w:rPr>
        <w:t>ernal training is supported. The organisational staffing policy aligned with contractual requirements and included skill mixes. Residents and family/whānau reported that staffing levels are adequate to meet the needs of the residents.</w:t>
      </w:r>
    </w:p>
    <w:p w14:paraId="23811B65" w14:textId="77777777" w:rsidR="00087A62" w:rsidRPr="00A4268A" w:rsidRDefault="002A7C9E">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5"/>
    <w:p w14:paraId="2B04A71E" w14:textId="77777777" w:rsidR="00087A62" w:rsidRPr="00A4268A" w:rsidRDefault="00087A62">
      <w:pPr>
        <w:spacing w:before="240" w:line="276" w:lineRule="auto"/>
        <w:rPr>
          <w:rFonts w:eastAsia="Calibri"/>
        </w:rPr>
      </w:pPr>
    </w:p>
    <w:p w14:paraId="6C8BF0EE" w14:textId="77777777" w:rsidR="002A7C9E" w:rsidRDefault="002A7C9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C38EDAA" w14:textId="77777777" w:rsidR="002A7C9E" w:rsidRPr="005E14A4" w:rsidRDefault="002A7C9E" w:rsidP="00621629">
      <w:pPr>
        <w:spacing w:before="240" w:line="276" w:lineRule="auto"/>
        <w:rPr>
          <w:rFonts w:eastAsia="Calibri"/>
        </w:rPr>
      </w:pPr>
      <w:bookmarkStart w:id="16" w:name="ContinuumOfServiceDelivery"/>
      <w:r w:rsidRPr="00A4268A">
        <w:rPr>
          <w:rFonts w:eastAsia="Calibri"/>
        </w:rPr>
        <w:t xml:space="preserve">The admission </w:t>
      </w:r>
      <w:r w:rsidRPr="00A4268A">
        <w:rPr>
          <w:rFonts w:eastAsia="Calibri"/>
        </w:rPr>
        <w:t>agreement and information package are provided to residents and family/whānau prior to, or on entry to the service. The clinical manager, clinical coordinator, and the nursing team, oversee clinical service delivery. The nursing team completes assessments, develops and reviews care plans in partnership with residents and family/whānau. Care plans sampled reflect integrated service delivery and were reviewed at least six-monthly. Resident records include documentation from the general practitioners, nurse pr</w:t>
      </w:r>
      <w:r w:rsidRPr="00A4268A">
        <w:rPr>
          <w:rFonts w:eastAsia="Calibri"/>
        </w:rPr>
        <w:t>actitioners, and allied health professionals involved in the residents’ care.</w:t>
      </w:r>
    </w:p>
    <w:p w14:paraId="6F02664D" w14:textId="77777777" w:rsidR="00087A62" w:rsidRPr="00A4268A" w:rsidRDefault="002A7C9E" w:rsidP="00621629">
      <w:pPr>
        <w:spacing w:before="240" w:line="276" w:lineRule="auto"/>
        <w:rPr>
          <w:rFonts w:eastAsia="Calibri"/>
        </w:rPr>
      </w:pPr>
      <w:r w:rsidRPr="00A4268A">
        <w:rPr>
          <w:rFonts w:eastAsia="Calibri"/>
        </w:rPr>
        <w:t>The wellness lead develops and implements a varied and meaningful activities programme. The programme includes outings, entertainment, and activities that are responsive to residents’ individual interests, preferences, and recreational needs.</w:t>
      </w:r>
    </w:p>
    <w:p w14:paraId="4A1B861E" w14:textId="77777777" w:rsidR="00087A62" w:rsidRPr="00A4268A" w:rsidRDefault="002A7C9E" w:rsidP="00621629">
      <w:pPr>
        <w:spacing w:before="240" w:line="276" w:lineRule="auto"/>
        <w:rPr>
          <w:rFonts w:eastAsia="Calibri"/>
        </w:rPr>
      </w:pPr>
      <w:r w:rsidRPr="00A4268A">
        <w:rPr>
          <w:rFonts w:eastAsia="Calibri"/>
        </w:rPr>
        <w:lastRenderedPageBreak/>
        <w:t>Medication management policies and procedures align with current legislative requirements and accepted guidelines. Medicines are administered by staff who have completed medication competencies. Medication charts reviewed met prescribing requirements and had been reviewed by the general practitioners and nurse practitioners at least three-monthly.</w:t>
      </w:r>
    </w:p>
    <w:p w14:paraId="1CF50757" w14:textId="77777777" w:rsidR="00087A62" w:rsidRPr="00A4268A" w:rsidRDefault="002A7C9E" w:rsidP="00621629">
      <w:pPr>
        <w:spacing w:before="240" w:line="276" w:lineRule="auto"/>
        <w:rPr>
          <w:rFonts w:eastAsia="Calibri"/>
        </w:rPr>
      </w:pPr>
      <w:r w:rsidRPr="00A4268A">
        <w:rPr>
          <w:rFonts w:eastAsia="Calibri"/>
        </w:rPr>
        <w:t xml:space="preserve">Residents’ food preferences, cultural needs, and dietary requirements are identified on </w:t>
      </w:r>
      <w:r w:rsidRPr="00A4268A">
        <w:rPr>
          <w:rFonts w:eastAsia="Calibri"/>
        </w:rPr>
        <w:t>admission, and accommodated within the meal service. Meals are prepared and cooked on site. The service maintains a current food control plan.</w:t>
      </w:r>
    </w:p>
    <w:p w14:paraId="7F27514B" w14:textId="77777777" w:rsidR="00087A62" w:rsidRPr="00A4268A" w:rsidRDefault="002A7C9E" w:rsidP="00621629">
      <w:pPr>
        <w:spacing w:before="240" w:line="276" w:lineRule="auto"/>
        <w:rPr>
          <w:rFonts w:eastAsia="Calibri"/>
        </w:rPr>
      </w:pPr>
      <w:r w:rsidRPr="00A4268A">
        <w:rPr>
          <w:rFonts w:eastAsia="Calibri"/>
        </w:rPr>
        <w:t>Discharge and transfer processes are planned and coordinated to support continuity of care.</w:t>
      </w:r>
    </w:p>
    <w:bookmarkEnd w:id="16"/>
    <w:p w14:paraId="2266AF65" w14:textId="77777777" w:rsidR="00087A62" w:rsidRPr="00A4268A" w:rsidRDefault="00087A62" w:rsidP="00621629">
      <w:pPr>
        <w:spacing w:before="240" w:line="276" w:lineRule="auto"/>
        <w:rPr>
          <w:rFonts w:eastAsia="Calibri"/>
        </w:rPr>
      </w:pPr>
    </w:p>
    <w:p w14:paraId="586386FD" w14:textId="77777777" w:rsidR="002A7C9E" w:rsidRDefault="002A7C9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61C5478" w14:textId="77777777" w:rsidR="002A7C9E" w:rsidRDefault="002A7C9E">
      <w:pPr>
        <w:spacing w:before="240" w:line="276" w:lineRule="auto"/>
        <w:rPr>
          <w:rFonts w:eastAsia="Calibri"/>
        </w:rPr>
      </w:pPr>
      <w:bookmarkStart w:id="17" w:name="SafeAndAppropriateEnvironment"/>
      <w:r w:rsidRPr="00A4268A">
        <w:rPr>
          <w:rFonts w:eastAsia="Calibri"/>
        </w:rPr>
        <w:t>The building holds a current warrant of fitness. Residents can freely mobilise within the communal areas, with safe access to the outdoors, seating and shade. All rooms have full ensuites, with adequate provision of additional communal resident, visitors, and staff toilets throughout the facility. Resident rooms are personalised.</w:t>
      </w:r>
    </w:p>
    <w:p w14:paraId="57E14B1F" w14:textId="77777777" w:rsidR="00087A62" w:rsidRPr="00A4268A" w:rsidRDefault="002A7C9E">
      <w:pPr>
        <w:spacing w:before="240" w:line="276" w:lineRule="auto"/>
        <w:rPr>
          <w:rFonts w:eastAsia="Calibri"/>
        </w:rPr>
      </w:pPr>
      <w:r w:rsidRPr="00A4268A">
        <w:rPr>
          <w:rFonts w:eastAsia="Calibri"/>
        </w:rPr>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Security checks are performed by staff at the main doors, and gates are on restricted entry after hours.</w:t>
      </w:r>
    </w:p>
    <w:bookmarkEnd w:id="17"/>
    <w:p w14:paraId="790BC1B2" w14:textId="77777777" w:rsidR="00087A62" w:rsidRPr="00A4268A" w:rsidRDefault="00087A62">
      <w:pPr>
        <w:spacing w:before="240" w:line="276" w:lineRule="auto"/>
        <w:rPr>
          <w:rFonts w:eastAsia="Calibri"/>
        </w:rPr>
      </w:pPr>
    </w:p>
    <w:p w14:paraId="5312B6E9" w14:textId="77777777" w:rsidR="002A7C9E" w:rsidRDefault="002A7C9E"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25156EF0" w14:textId="77777777" w:rsidR="002A7C9E" w:rsidRDefault="002A7C9E">
      <w:pPr>
        <w:spacing w:before="240" w:line="276" w:lineRule="auto"/>
        <w:rPr>
          <w:rFonts w:eastAsia="Calibri"/>
        </w:rPr>
      </w:pPr>
      <w:bookmarkStart w:id="18" w:name="RestraintMinimisationAndSafePractice"/>
      <w:r w:rsidRPr="00A4268A">
        <w:rPr>
          <w:rFonts w:eastAsia="Calibri"/>
        </w:rPr>
        <w:t>Infection prevention management systems are in place to minimise the risk of infection to consumers, service providers, and visitors. 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w:t>
      </w:r>
      <w:r w:rsidRPr="00A4268A">
        <w:rPr>
          <w:rFonts w:eastAsia="Calibri"/>
        </w:rPr>
        <w:t xml:space="preserve">sification </w:t>
      </w:r>
      <w:r w:rsidRPr="00A4268A">
        <w:rPr>
          <w:rFonts w:eastAsia="Calibri"/>
        </w:rPr>
        <w:lastRenderedPageBreak/>
        <w:t>of infection events. Results of surveillance are acted upon, evaluated, and reported to relevant personnel in a timely manner. Pandemic response plans are in place, and the service has access to personal protective equipment supplies. There have been no outbreaks since the last audit.</w:t>
      </w:r>
    </w:p>
    <w:p w14:paraId="424DBDBC" w14:textId="77777777" w:rsidR="00087A62" w:rsidRPr="00A4268A" w:rsidRDefault="002A7C9E">
      <w:pPr>
        <w:spacing w:before="240" w:line="276" w:lineRule="auto"/>
        <w:rPr>
          <w:rFonts w:eastAsia="Calibri"/>
        </w:rPr>
      </w:pPr>
      <w:r w:rsidRPr="00A4268A">
        <w:rPr>
          <w:rFonts w:eastAsia="Calibri"/>
        </w:rPr>
        <w:t xml:space="preserve">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 </w:t>
      </w:r>
    </w:p>
    <w:bookmarkEnd w:id="18"/>
    <w:p w14:paraId="3B74B940" w14:textId="77777777" w:rsidR="00087A62" w:rsidRPr="00A4268A" w:rsidRDefault="00087A62">
      <w:pPr>
        <w:spacing w:before="240" w:line="276" w:lineRule="auto"/>
        <w:rPr>
          <w:rFonts w:eastAsia="Calibri"/>
        </w:rPr>
      </w:pPr>
    </w:p>
    <w:p w14:paraId="07F3B1EE" w14:textId="77777777" w:rsidR="002A7C9E" w:rsidRDefault="002A7C9E" w:rsidP="000E6E02">
      <w:pPr>
        <w:pStyle w:val="Heading2"/>
        <w:spacing w:before="0"/>
        <w:rPr>
          <w:rFonts w:cs="Arial"/>
        </w:rPr>
      </w:pPr>
      <w:r w:rsidRPr="00FB778F">
        <w:rPr>
          <w:rFonts w:cs="Arial"/>
        </w:rPr>
        <w:t>Here taratahi │ Restraint and seclusion</w:t>
      </w:r>
    </w:p>
    <w:p w14:paraId="11A4E785" w14:textId="77777777" w:rsidR="002A7C9E" w:rsidRDefault="002A7C9E">
      <w:pPr>
        <w:spacing w:before="240" w:line="276" w:lineRule="auto"/>
        <w:rPr>
          <w:rFonts w:eastAsia="Calibri"/>
        </w:rPr>
      </w:pPr>
      <w:bookmarkStart w:id="19" w:name="InfectionPreventionAndControl"/>
      <w:r w:rsidRPr="00A4268A">
        <w:rPr>
          <w:rFonts w:eastAsia="Calibri"/>
        </w:rPr>
        <w:t>Restraint elimination and safe practice policies and procedures are in place. Restraint elimination is overseen by the restraint coordinator, who is the clinical coordinator. The facility is restraint free. It would be considered as a last resort, only after all other options were explored. Staff attend annual training around restraint elimination and challenging behaviour.</w:t>
      </w:r>
    </w:p>
    <w:bookmarkEnd w:id="19"/>
    <w:p w14:paraId="7E5288E4" w14:textId="77777777" w:rsidR="00087A62" w:rsidRPr="00A4268A" w:rsidRDefault="00087A62">
      <w:pPr>
        <w:spacing w:before="240" w:line="276" w:lineRule="auto"/>
        <w:rPr>
          <w:rFonts w:eastAsia="Calibri"/>
        </w:rPr>
      </w:pPr>
    </w:p>
    <w:p w14:paraId="3F5AA025" w14:textId="77777777" w:rsidR="002A7C9E" w:rsidRDefault="002A7C9E" w:rsidP="000E6E02">
      <w:pPr>
        <w:pStyle w:val="Heading2"/>
        <w:spacing w:before="0"/>
        <w:rPr>
          <w:rFonts w:cs="Arial"/>
        </w:rPr>
      </w:pPr>
      <w:r>
        <w:rPr>
          <w:rFonts w:cs="Arial"/>
        </w:rPr>
        <w:lastRenderedPageBreak/>
        <w:t>Summary of attainment</w:t>
      </w:r>
    </w:p>
    <w:p w14:paraId="12BE7519" w14:textId="77777777" w:rsidR="002A7C9E" w:rsidRDefault="002A7C9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87A62" w14:paraId="784523A9" w14:textId="77777777">
        <w:tc>
          <w:tcPr>
            <w:tcW w:w="1384" w:type="dxa"/>
            <w:vAlign w:val="center"/>
          </w:tcPr>
          <w:p w14:paraId="2F9F08C4" w14:textId="77777777" w:rsidR="002A7C9E" w:rsidRDefault="002A7C9E">
            <w:pPr>
              <w:keepNext/>
              <w:spacing w:before="60" w:after="60"/>
              <w:rPr>
                <w:rFonts w:cs="Arial"/>
                <w:b/>
                <w:sz w:val="20"/>
                <w:szCs w:val="20"/>
              </w:rPr>
            </w:pPr>
            <w:r>
              <w:rPr>
                <w:rFonts w:cs="Arial"/>
                <w:b/>
                <w:sz w:val="20"/>
                <w:szCs w:val="20"/>
              </w:rPr>
              <w:t>Attainment Rating</w:t>
            </w:r>
          </w:p>
        </w:tc>
        <w:tc>
          <w:tcPr>
            <w:tcW w:w="1701" w:type="dxa"/>
            <w:vAlign w:val="center"/>
          </w:tcPr>
          <w:p w14:paraId="03200207" w14:textId="77777777" w:rsidR="002A7C9E" w:rsidRDefault="002A7C9E">
            <w:pPr>
              <w:keepNext/>
              <w:spacing w:before="60" w:after="60"/>
              <w:jc w:val="center"/>
              <w:rPr>
                <w:rFonts w:cs="Arial"/>
                <w:b/>
                <w:sz w:val="20"/>
                <w:szCs w:val="20"/>
              </w:rPr>
            </w:pPr>
            <w:r>
              <w:rPr>
                <w:rFonts w:cs="Arial"/>
                <w:b/>
                <w:sz w:val="20"/>
                <w:szCs w:val="20"/>
              </w:rPr>
              <w:t>Continuous Improvement</w:t>
            </w:r>
          </w:p>
          <w:p w14:paraId="7DFA6A35" w14:textId="77777777" w:rsidR="002A7C9E" w:rsidRDefault="002A7C9E">
            <w:pPr>
              <w:keepNext/>
              <w:spacing w:before="60" w:after="60"/>
              <w:jc w:val="center"/>
              <w:rPr>
                <w:rFonts w:cs="Arial"/>
                <w:b/>
                <w:sz w:val="20"/>
                <w:szCs w:val="20"/>
              </w:rPr>
            </w:pPr>
            <w:r>
              <w:rPr>
                <w:rFonts w:cs="Arial"/>
                <w:b/>
                <w:sz w:val="20"/>
                <w:szCs w:val="20"/>
              </w:rPr>
              <w:t>(CI)</w:t>
            </w:r>
          </w:p>
        </w:tc>
        <w:tc>
          <w:tcPr>
            <w:tcW w:w="1843" w:type="dxa"/>
            <w:vAlign w:val="center"/>
          </w:tcPr>
          <w:p w14:paraId="0AC95EC8" w14:textId="77777777" w:rsidR="002A7C9E" w:rsidRDefault="002A7C9E">
            <w:pPr>
              <w:keepNext/>
              <w:spacing w:before="60" w:after="60"/>
              <w:jc w:val="center"/>
              <w:rPr>
                <w:rFonts w:cs="Arial"/>
                <w:b/>
                <w:sz w:val="20"/>
                <w:szCs w:val="20"/>
              </w:rPr>
            </w:pPr>
            <w:r>
              <w:rPr>
                <w:rFonts w:cs="Arial"/>
                <w:b/>
                <w:sz w:val="20"/>
                <w:szCs w:val="20"/>
              </w:rPr>
              <w:t>Fully Attained</w:t>
            </w:r>
          </w:p>
          <w:p w14:paraId="6A45DBDF" w14:textId="77777777" w:rsidR="002A7C9E" w:rsidRDefault="002A7C9E">
            <w:pPr>
              <w:keepNext/>
              <w:spacing w:before="60" w:after="60"/>
              <w:jc w:val="center"/>
              <w:rPr>
                <w:rFonts w:cs="Arial"/>
                <w:b/>
                <w:sz w:val="20"/>
                <w:szCs w:val="20"/>
              </w:rPr>
            </w:pPr>
            <w:r>
              <w:rPr>
                <w:rFonts w:cs="Arial"/>
                <w:b/>
                <w:sz w:val="20"/>
                <w:szCs w:val="20"/>
              </w:rPr>
              <w:t>(FA)</w:t>
            </w:r>
          </w:p>
        </w:tc>
        <w:tc>
          <w:tcPr>
            <w:tcW w:w="1843" w:type="dxa"/>
            <w:vAlign w:val="center"/>
          </w:tcPr>
          <w:p w14:paraId="1510E337" w14:textId="77777777" w:rsidR="002A7C9E" w:rsidRDefault="002A7C9E">
            <w:pPr>
              <w:keepNext/>
              <w:spacing w:before="60" w:after="60"/>
              <w:jc w:val="center"/>
              <w:rPr>
                <w:rFonts w:cs="Arial"/>
                <w:b/>
                <w:sz w:val="20"/>
                <w:szCs w:val="20"/>
              </w:rPr>
            </w:pPr>
            <w:r>
              <w:rPr>
                <w:rFonts w:cs="Arial"/>
                <w:b/>
                <w:sz w:val="20"/>
                <w:szCs w:val="20"/>
              </w:rPr>
              <w:t>Partially Attained Negligible Risk</w:t>
            </w:r>
          </w:p>
          <w:p w14:paraId="43E9695B" w14:textId="77777777" w:rsidR="002A7C9E" w:rsidRDefault="002A7C9E">
            <w:pPr>
              <w:keepNext/>
              <w:spacing w:before="60" w:after="60"/>
              <w:jc w:val="center"/>
              <w:rPr>
                <w:rFonts w:cs="Arial"/>
                <w:b/>
                <w:sz w:val="20"/>
                <w:szCs w:val="20"/>
              </w:rPr>
            </w:pPr>
            <w:r>
              <w:rPr>
                <w:rFonts w:cs="Arial"/>
                <w:b/>
                <w:sz w:val="20"/>
                <w:szCs w:val="20"/>
              </w:rPr>
              <w:t>(PA Negligible)</w:t>
            </w:r>
          </w:p>
        </w:tc>
        <w:tc>
          <w:tcPr>
            <w:tcW w:w="1842" w:type="dxa"/>
            <w:vAlign w:val="center"/>
          </w:tcPr>
          <w:p w14:paraId="6C7BA09F" w14:textId="77777777" w:rsidR="002A7C9E" w:rsidRDefault="002A7C9E">
            <w:pPr>
              <w:keepNext/>
              <w:spacing w:before="60" w:after="60"/>
              <w:jc w:val="center"/>
              <w:rPr>
                <w:rFonts w:cs="Arial"/>
                <w:b/>
                <w:sz w:val="20"/>
                <w:szCs w:val="20"/>
              </w:rPr>
            </w:pPr>
            <w:r>
              <w:rPr>
                <w:rFonts w:cs="Arial"/>
                <w:b/>
                <w:sz w:val="20"/>
                <w:szCs w:val="20"/>
              </w:rPr>
              <w:t>Partially Attained Low Risk</w:t>
            </w:r>
          </w:p>
          <w:p w14:paraId="5DCDE86C" w14:textId="77777777" w:rsidR="002A7C9E" w:rsidRDefault="002A7C9E">
            <w:pPr>
              <w:keepNext/>
              <w:spacing w:before="60" w:after="60"/>
              <w:jc w:val="center"/>
              <w:rPr>
                <w:rFonts w:cs="Arial"/>
                <w:b/>
                <w:sz w:val="20"/>
                <w:szCs w:val="20"/>
              </w:rPr>
            </w:pPr>
            <w:r>
              <w:rPr>
                <w:rFonts w:cs="Arial"/>
                <w:b/>
                <w:sz w:val="20"/>
                <w:szCs w:val="20"/>
              </w:rPr>
              <w:t>(PA Low)</w:t>
            </w:r>
          </w:p>
        </w:tc>
        <w:tc>
          <w:tcPr>
            <w:tcW w:w="1843" w:type="dxa"/>
            <w:vAlign w:val="center"/>
          </w:tcPr>
          <w:p w14:paraId="3F5A7065" w14:textId="77777777" w:rsidR="002A7C9E" w:rsidRDefault="002A7C9E">
            <w:pPr>
              <w:keepNext/>
              <w:spacing w:before="60" w:after="60"/>
              <w:jc w:val="center"/>
              <w:rPr>
                <w:rFonts w:cs="Arial"/>
                <w:b/>
                <w:sz w:val="20"/>
                <w:szCs w:val="20"/>
              </w:rPr>
            </w:pPr>
            <w:r>
              <w:rPr>
                <w:rFonts w:cs="Arial"/>
                <w:b/>
                <w:sz w:val="20"/>
                <w:szCs w:val="20"/>
              </w:rPr>
              <w:t>Partially Attained Moderate Risk</w:t>
            </w:r>
          </w:p>
          <w:p w14:paraId="0B96A185" w14:textId="77777777" w:rsidR="002A7C9E" w:rsidRDefault="002A7C9E">
            <w:pPr>
              <w:keepNext/>
              <w:spacing w:before="60" w:after="60"/>
              <w:jc w:val="center"/>
              <w:rPr>
                <w:rFonts w:cs="Arial"/>
                <w:b/>
                <w:sz w:val="20"/>
                <w:szCs w:val="20"/>
              </w:rPr>
            </w:pPr>
            <w:r>
              <w:rPr>
                <w:rFonts w:cs="Arial"/>
                <w:b/>
                <w:sz w:val="20"/>
                <w:szCs w:val="20"/>
              </w:rPr>
              <w:t>(PA Moderate)</w:t>
            </w:r>
          </w:p>
        </w:tc>
        <w:tc>
          <w:tcPr>
            <w:tcW w:w="1843" w:type="dxa"/>
            <w:vAlign w:val="center"/>
          </w:tcPr>
          <w:p w14:paraId="2CBF2217" w14:textId="77777777" w:rsidR="002A7C9E" w:rsidRDefault="002A7C9E">
            <w:pPr>
              <w:keepNext/>
              <w:spacing w:before="60" w:after="60"/>
              <w:jc w:val="center"/>
              <w:rPr>
                <w:rFonts w:cs="Arial"/>
                <w:b/>
                <w:sz w:val="20"/>
                <w:szCs w:val="20"/>
              </w:rPr>
            </w:pPr>
            <w:r>
              <w:rPr>
                <w:rFonts w:cs="Arial"/>
                <w:b/>
                <w:sz w:val="20"/>
                <w:szCs w:val="20"/>
              </w:rPr>
              <w:t>Partially Attained High Risk</w:t>
            </w:r>
          </w:p>
          <w:p w14:paraId="3B8B9DBA" w14:textId="77777777" w:rsidR="002A7C9E" w:rsidRDefault="002A7C9E">
            <w:pPr>
              <w:keepNext/>
              <w:spacing w:before="60" w:after="60"/>
              <w:jc w:val="center"/>
              <w:rPr>
                <w:rFonts w:cs="Arial"/>
                <w:b/>
                <w:sz w:val="20"/>
                <w:szCs w:val="20"/>
              </w:rPr>
            </w:pPr>
            <w:r>
              <w:rPr>
                <w:rFonts w:cs="Arial"/>
                <w:b/>
                <w:sz w:val="20"/>
                <w:szCs w:val="20"/>
              </w:rPr>
              <w:t>(PA High)</w:t>
            </w:r>
          </w:p>
        </w:tc>
        <w:tc>
          <w:tcPr>
            <w:tcW w:w="1843" w:type="dxa"/>
            <w:vAlign w:val="center"/>
          </w:tcPr>
          <w:p w14:paraId="762ECC72" w14:textId="77777777" w:rsidR="002A7C9E" w:rsidRDefault="002A7C9E">
            <w:pPr>
              <w:keepNext/>
              <w:spacing w:before="60" w:after="60"/>
              <w:jc w:val="center"/>
              <w:rPr>
                <w:rFonts w:cs="Arial"/>
                <w:b/>
                <w:sz w:val="20"/>
                <w:szCs w:val="20"/>
              </w:rPr>
            </w:pPr>
            <w:r>
              <w:rPr>
                <w:rFonts w:cs="Arial"/>
                <w:b/>
                <w:sz w:val="20"/>
                <w:szCs w:val="20"/>
              </w:rPr>
              <w:t>Partially Attained Critical Risk</w:t>
            </w:r>
          </w:p>
          <w:p w14:paraId="7C66367C" w14:textId="77777777" w:rsidR="002A7C9E" w:rsidRDefault="002A7C9E">
            <w:pPr>
              <w:keepNext/>
              <w:spacing w:before="60" w:after="60"/>
              <w:jc w:val="center"/>
              <w:rPr>
                <w:rFonts w:cs="Arial"/>
                <w:b/>
                <w:sz w:val="20"/>
                <w:szCs w:val="20"/>
              </w:rPr>
            </w:pPr>
            <w:r>
              <w:rPr>
                <w:rFonts w:cs="Arial"/>
                <w:b/>
                <w:sz w:val="20"/>
                <w:szCs w:val="20"/>
              </w:rPr>
              <w:t>(PA Critical)</w:t>
            </w:r>
          </w:p>
        </w:tc>
      </w:tr>
      <w:tr w:rsidR="00087A62" w14:paraId="22ECCAC3" w14:textId="77777777">
        <w:tc>
          <w:tcPr>
            <w:tcW w:w="1384" w:type="dxa"/>
            <w:vAlign w:val="center"/>
          </w:tcPr>
          <w:p w14:paraId="0F760AE6" w14:textId="77777777" w:rsidR="002A7C9E" w:rsidRDefault="002A7C9E">
            <w:pPr>
              <w:keepNext/>
              <w:spacing w:before="60" w:after="60"/>
              <w:rPr>
                <w:rFonts w:cs="Arial"/>
                <w:b/>
                <w:sz w:val="20"/>
                <w:szCs w:val="20"/>
              </w:rPr>
            </w:pPr>
            <w:r>
              <w:rPr>
                <w:rFonts w:cs="Arial"/>
                <w:b/>
                <w:sz w:val="20"/>
                <w:szCs w:val="20"/>
              </w:rPr>
              <w:t>Subsection</w:t>
            </w:r>
          </w:p>
        </w:tc>
        <w:tc>
          <w:tcPr>
            <w:tcW w:w="1701" w:type="dxa"/>
            <w:vAlign w:val="center"/>
          </w:tcPr>
          <w:p w14:paraId="3E8CE0D0" w14:textId="77777777" w:rsidR="002A7C9E" w:rsidRDefault="002A7C9E"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3D995B70" w14:textId="77777777" w:rsidR="002A7C9E" w:rsidRDefault="002A7C9E"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3F55A34A" w14:textId="77777777" w:rsidR="002A7C9E" w:rsidRDefault="002A7C9E">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3663249" w14:textId="77777777" w:rsidR="002A7C9E" w:rsidRDefault="002A7C9E"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12A403A6" w14:textId="77777777" w:rsidR="002A7C9E" w:rsidRDefault="002A7C9E"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92CA4B6" w14:textId="77777777" w:rsidR="002A7C9E" w:rsidRDefault="002A7C9E">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0B7B6CF" w14:textId="77777777" w:rsidR="002A7C9E" w:rsidRDefault="002A7C9E">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087A62" w14:paraId="31E2431D" w14:textId="77777777">
        <w:tc>
          <w:tcPr>
            <w:tcW w:w="1384" w:type="dxa"/>
            <w:vAlign w:val="center"/>
          </w:tcPr>
          <w:p w14:paraId="712B7115" w14:textId="77777777" w:rsidR="002A7C9E" w:rsidRDefault="002A7C9E">
            <w:pPr>
              <w:keepNext/>
              <w:spacing w:before="60" w:after="60"/>
              <w:rPr>
                <w:rFonts w:cs="Arial"/>
                <w:b/>
                <w:sz w:val="20"/>
                <w:szCs w:val="20"/>
              </w:rPr>
            </w:pPr>
            <w:r>
              <w:rPr>
                <w:rFonts w:cs="Arial"/>
                <w:b/>
                <w:sz w:val="20"/>
                <w:szCs w:val="20"/>
              </w:rPr>
              <w:t>Criteria</w:t>
            </w:r>
          </w:p>
        </w:tc>
        <w:tc>
          <w:tcPr>
            <w:tcW w:w="1701" w:type="dxa"/>
            <w:vAlign w:val="center"/>
          </w:tcPr>
          <w:p w14:paraId="2A9E1A98" w14:textId="77777777" w:rsidR="002A7C9E" w:rsidRDefault="002A7C9E">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E6F00EE" w14:textId="77777777" w:rsidR="002A7C9E" w:rsidRDefault="002A7C9E" w:rsidP="00A4268A">
            <w:pPr>
              <w:spacing w:before="60" w:after="60"/>
              <w:jc w:val="center"/>
              <w:rPr>
                <w:rFonts w:cs="Arial"/>
                <w:sz w:val="20"/>
                <w:szCs w:val="20"/>
                <w:lang w:eastAsia="en-NZ"/>
              </w:rPr>
            </w:pPr>
            <w:bookmarkStart w:id="28" w:name="TotalCritFA"/>
            <w:r>
              <w:rPr>
                <w:rFonts w:cs="Arial"/>
                <w:sz w:val="20"/>
                <w:szCs w:val="20"/>
                <w:lang w:eastAsia="en-NZ"/>
              </w:rPr>
              <w:t>168</w:t>
            </w:r>
            <w:bookmarkEnd w:id="28"/>
          </w:p>
        </w:tc>
        <w:tc>
          <w:tcPr>
            <w:tcW w:w="1843" w:type="dxa"/>
            <w:vAlign w:val="center"/>
          </w:tcPr>
          <w:p w14:paraId="5383576B" w14:textId="77777777" w:rsidR="002A7C9E" w:rsidRDefault="002A7C9E">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0BD7D1C" w14:textId="77777777" w:rsidR="002A7C9E" w:rsidRDefault="002A7C9E"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307581D3" w14:textId="77777777" w:rsidR="002A7C9E" w:rsidRDefault="002A7C9E"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7024FCC" w14:textId="77777777" w:rsidR="002A7C9E" w:rsidRDefault="002A7C9E">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EBC1E47" w14:textId="77777777" w:rsidR="002A7C9E" w:rsidRDefault="002A7C9E">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03587A6" w14:textId="77777777" w:rsidR="002A7C9E" w:rsidRDefault="002A7C9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87A62" w14:paraId="6BEEDBAF" w14:textId="77777777">
        <w:tc>
          <w:tcPr>
            <w:tcW w:w="1384" w:type="dxa"/>
            <w:vAlign w:val="center"/>
          </w:tcPr>
          <w:p w14:paraId="30A1DC86" w14:textId="77777777" w:rsidR="002A7C9E" w:rsidRDefault="002A7C9E">
            <w:pPr>
              <w:keepNext/>
              <w:spacing w:before="60" w:after="60"/>
              <w:rPr>
                <w:rFonts w:cs="Arial"/>
                <w:b/>
                <w:sz w:val="20"/>
                <w:szCs w:val="20"/>
              </w:rPr>
            </w:pPr>
            <w:r>
              <w:rPr>
                <w:rFonts w:cs="Arial"/>
                <w:b/>
                <w:sz w:val="20"/>
                <w:szCs w:val="20"/>
              </w:rPr>
              <w:t>Attainment Rating</w:t>
            </w:r>
          </w:p>
        </w:tc>
        <w:tc>
          <w:tcPr>
            <w:tcW w:w="1701" w:type="dxa"/>
            <w:vAlign w:val="center"/>
          </w:tcPr>
          <w:p w14:paraId="4C95C5C3" w14:textId="77777777" w:rsidR="002A7C9E" w:rsidRDefault="002A7C9E">
            <w:pPr>
              <w:keepNext/>
              <w:spacing w:before="60" w:after="60"/>
              <w:jc w:val="center"/>
              <w:rPr>
                <w:rFonts w:cs="Arial"/>
                <w:b/>
                <w:sz w:val="20"/>
                <w:szCs w:val="20"/>
              </w:rPr>
            </w:pPr>
            <w:r>
              <w:rPr>
                <w:rFonts w:cs="Arial"/>
                <w:b/>
                <w:sz w:val="20"/>
                <w:szCs w:val="20"/>
              </w:rPr>
              <w:t>Unattained Negligible Risk</w:t>
            </w:r>
          </w:p>
          <w:p w14:paraId="28D0B5D0" w14:textId="77777777" w:rsidR="002A7C9E" w:rsidRDefault="002A7C9E">
            <w:pPr>
              <w:keepNext/>
              <w:spacing w:before="60" w:after="60"/>
              <w:jc w:val="center"/>
              <w:rPr>
                <w:rFonts w:cs="Arial"/>
                <w:b/>
                <w:sz w:val="20"/>
                <w:szCs w:val="20"/>
              </w:rPr>
            </w:pPr>
            <w:r>
              <w:rPr>
                <w:rFonts w:cs="Arial"/>
                <w:b/>
                <w:sz w:val="20"/>
                <w:szCs w:val="20"/>
              </w:rPr>
              <w:t>(UA Negligible)</w:t>
            </w:r>
          </w:p>
        </w:tc>
        <w:tc>
          <w:tcPr>
            <w:tcW w:w="1843" w:type="dxa"/>
            <w:vAlign w:val="center"/>
          </w:tcPr>
          <w:p w14:paraId="69DBBC95" w14:textId="77777777" w:rsidR="002A7C9E" w:rsidRDefault="002A7C9E">
            <w:pPr>
              <w:keepNext/>
              <w:spacing w:before="60" w:after="60"/>
              <w:jc w:val="center"/>
              <w:rPr>
                <w:rFonts w:cs="Arial"/>
                <w:b/>
                <w:sz w:val="20"/>
                <w:szCs w:val="20"/>
              </w:rPr>
            </w:pPr>
            <w:r>
              <w:rPr>
                <w:rFonts w:cs="Arial"/>
                <w:b/>
                <w:sz w:val="20"/>
                <w:szCs w:val="20"/>
              </w:rPr>
              <w:t>Unattained Low Risk</w:t>
            </w:r>
          </w:p>
          <w:p w14:paraId="2DDEA008" w14:textId="77777777" w:rsidR="002A7C9E" w:rsidRDefault="002A7C9E">
            <w:pPr>
              <w:keepNext/>
              <w:spacing w:before="60" w:after="60"/>
              <w:jc w:val="center"/>
              <w:rPr>
                <w:rFonts w:cs="Arial"/>
                <w:b/>
                <w:sz w:val="20"/>
                <w:szCs w:val="20"/>
              </w:rPr>
            </w:pPr>
            <w:r>
              <w:rPr>
                <w:rFonts w:cs="Arial"/>
                <w:b/>
                <w:sz w:val="20"/>
                <w:szCs w:val="20"/>
              </w:rPr>
              <w:t>(UA Low)</w:t>
            </w:r>
          </w:p>
        </w:tc>
        <w:tc>
          <w:tcPr>
            <w:tcW w:w="1843" w:type="dxa"/>
            <w:vAlign w:val="center"/>
          </w:tcPr>
          <w:p w14:paraId="50AE2F11" w14:textId="77777777" w:rsidR="002A7C9E" w:rsidRDefault="002A7C9E">
            <w:pPr>
              <w:keepNext/>
              <w:spacing w:before="60" w:after="60"/>
              <w:jc w:val="center"/>
              <w:rPr>
                <w:rFonts w:cs="Arial"/>
                <w:b/>
                <w:sz w:val="20"/>
                <w:szCs w:val="20"/>
              </w:rPr>
            </w:pPr>
            <w:r>
              <w:rPr>
                <w:rFonts w:cs="Arial"/>
                <w:b/>
                <w:sz w:val="20"/>
                <w:szCs w:val="20"/>
              </w:rPr>
              <w:t>Unattained Moderate Risk</w:t>
            </w:r>
          </w:p>
          <w:p w14:paraId="4550890D" w14:textId="77777777" w:rsidR="002A7C9E" w:rsidRDefault="002A7C9E">
            <w:pPr>
              <w:keepNext/>
              <w:spacing w:before="60" w:after="60"/>
              <w:jc w:val="center"/>
              <w:rPr>
                <w:rFonts w:cs="Arial"/>
                <w:b/>
                <w:sz w:val="20"/>
                <w:szCs w:val="20"/>
              </w:rPr>
            </w:pPr>
            <w:r>
              <w:rPr>
                <w:rFonts w:cs="Arial"/>
                <w:b/>
                <w:sz w:val="20"/>
                <w:szCs w:val="20"/>
              </w:rPr>
              <w:t>(UA Moderate)</w:t>
            </w:r>
          </w:p>
        </w:tc>
        <w:tc>
          <w:tcPr>
            <w:tcW w:w="1842" w:type="dxa"/>
            <w:vAlign w:val="center"/>
          </w:tcPr>
          <w:p w14:paraId="3DA68473" w14:textId="77777777" w:rsidR="002A7C9E" w:rsidRDefault="002A7C9E">
            <w:pPr>
              <w:keepNext/>
              <w:spacing w:before="60" w:after="60"/>
              <w:jc w:val="center"/>
              <w:rPr>
                <w:rFonts w:cs="Arial"/>
                <w:b/>
                <w:sz w:val="20"/>
                <w:szCs w:val="20"/>
              </w:rPr>
            </w:pPr>
            <w:r>
              <w:rPr>
                <w:rFonts w:cs="Arial"/>
                <w:b/>
                <w:sz w:val="20"/>
                <w:szCs w:val="20"/>
              </w:rPr>
              <w:t>Unattained High Risk</w:t>
            </w:r>
          </w:p>
          <w:p w14:paraId="3834099E" w14:textId="77777777" w:rsidR="002A7C9E" w:rsidRDefault="002A7C9E">
            <w:pPr>
              <w:keepNext/>
              <w:spacing w:before="60" w:after="60"/>
              <w:jc w:val="center"/>
              <w:rPr>
                <w:rFonts w:cs="Arial"/>
                <w:b/>
                <w:sz w:val="20"/>
                <w:szCs w:val="20"/>
              </w:rPr>
            </w:pPr>
            <w:r>
              <w:rPr>
                <w:rFonts w:cs="Arial"/>
                <w:b/>
                <w:sz w:val="20"/>
                <w:szCs w:val="20"/>
              </w:rPr>
              <w:t>(UA High)</w:t>
            </w:r>
          </w:p>
        </w:tc>
        <w:tc>
          <w:tcPr>
            <w:tcW w:w="1843" w:type="dxa"/>
            <w:vAlign w:val="center"/>
          </w:tcPr>
          <w:p w14:paraId="3F61C412" w14:textId="77777777" w:rsidR="002A7C9E" w:rsidRDefault="002A7C9E">
            <w:pPr>
              <w:keepNext/>
              <w:spacing w:before="60" w:after="60"/>
              <w:jc w:val="center"/>
              <w:rPr>
                <w:rFonts w:cs="Arial"/>
                <w:b/>
                <w:sz w:val="20"/>
                <w:szCs w:val="20"/>
              </w:rPr>
            </w:pPr>
            <w:r>
              <w:rPr>
                <w:rFonts w:cs="Arial"/>
                <w:b/>
                <w:sz w:val="20"/>
                <w:szCs w:val="20"/>
              </w:rPr>
              <w:t>Unattained Critical Risk</w:t>
            </w:r>
          </w:p>
          <w:p w14:paraId="24ABBFEE" w14:textId="77777777" w:rsidR="002A7C9E" w:rsidRDefault="002A7C9E">
            <w:pPr>
              <w:keepNext/>
              <w:spacing w:before="60" w:after="60"/>
              <w:jc w:val="center"/>
              <w:rPr>
                <w:rFonts w:cs="Arial"/>
                <w:b/>
                <w:sz w:val="20"/>
                <w:szCs w:val="20"/>
              </w:rPr>
            </w:pPr>
            <w:r>
              <w:rPr>
                <w:rFonts w:cs="Arial"/>
                <w:b/>
                <w:sz w:val="20"/>
                <w:szCs w:val="20"/>
              </w:rPr>
              <w:t>(UA Critical)</w:t>
            </w:r>
          </w:p>
        </w:tc>
      </w:tr>
      <w:tr w:rsidR="00087A62" w14:paraId="3F52798C" w14:textId="77777777">
        <w:tc>
          <w:tcPr>
            <w:tcW w:w="1384" w:type="dxa"/>
            <w:vAlign w:val="center"/>
          </w:tcPr>
          <w:p w14:paraId="456EBAB1" w14:textId="77777777" w:rsidR="002A7C9E" w:rsidRDefault="002A7C9E">
            <w:pPr>
              <w:keepNext/>
              <w:spacing w:before="60" w:after="60"/>
              <w:rPr>
                <w:rFonts w:cs="Arial"/>
                <w:b/>
                <w:sz w:val="20"/>
                <w:szCs w:val="20"/>
              </w:rPr>
            </w:pPr>
            <w:r>
              <w:rPr>
                <w:rFonts w:cs="Arial"/>
                <w:b/>
                <w:sz w:val="20"/>
                <w:szCs w:val="20"/>
              </w:rPr>
              <w:t>Subsection</w:t>
            </w:r>
          </w:p>
        </w:tc>
        <w:tc>
          <w:tcPr>
            <w:tcW w:w="1701" w:type="dxa"/>
            <w:vAlign w:val="center"/>
          </w:tcPr>
          <w:p w14:paraId="43FCE45A" w14:textId="77777777" w:rsidR="002A7C9E" w:rsidRDefault="002A7C9E">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57D1388B" w14:textId="77777777" w:rsidR="002A7C9E" w:rsidRDefault="002A7C9E">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0732343" w14:textId="77777777" w:rsidR="002A7C9E" w:rsidRDefault="002A7C9E">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2C1C70FF" w14:textId="77777777" w:rsidR="002A7C9E" w:rsidRDefault="002A7C9E">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A27AE31" w14:textId="77777777" w:rsidR="002A7C9E" w:rsidRDefault="002A7C9E">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087A62" w14:paraId="2350BA7C" w14:textId="77777777">
        <w:tc>
          <w:tcPr>
            <w:tcW w:w="1384" w:type="dxa"/>
            <w:vAlign w:val="center"/>
          </w:tcPr>
          <w:p w14:paraId="5A0DD157" w14:textId="77777777" w:rsidR="002A7C9E" w:rsidRDefault="002A7C9E">
            <w:pPr>
              <w:spacing w:before="60" w:after="60"/>
              <w:rPr>
                <w:rFonts w:cs="Arial"/>
                <w:b/>
                <w:sz w:val="20"/>
                <w:szCs w:val="20"/>
              </w:rPr>
            </w:pPr>
            <w:r>
              <w:rPr>
                <w:rFonts w:cs="Arial"/>
                <w:b/>
                <w:sz w:val="20"/>
                <w:szCs w:val="20"/>
              </w:rPr>
              <w:t>Criteria</w:t>
            </w:r>
          </w:p>
        </w:tc>
        <w:tc>
          <w:tcPr>
            <w:tcW w:w="1701" w:type="dxa"/>
            <w:vAlign w:val="center"/>
          </w:tcPr>
          <w:p w14:paraId="5F24DC82" w14:textId="77777777" w:rsidR="002A7C9E" w:rsidRDefault="002A7C9E">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242C4244" w14:textId="77777777" w:rsidR="002A7C9E" w:rsidRDefault="002A7C9E">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50F6F8C7" w14:textId="77777777" w:rsidR="002A7C9E" w:rsidRDefault="002A7C9E">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DB2CE79" w14:textId="77777777" w:rsidR="002A7C9E" w:rsidRDefault="002A7C9E">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3FA7CC2D" w14:textId="77777777" w:rsidR="002A7C9E" w:rsidRDefault="002A7C9E">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B0EDC3E" w14:textId="77777777" w:rsidR="002A7C9E" w:rsidRDefault="002A7C9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4243561" w14:textId="77777777" w:rsidR="002A7C9E" w:rsidRDefault="002A7C9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C2091A4" w14:textId="77777777" w:rsidR="002A7C9E" w:rsidRDefault="002A7C9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8044C1" w14:textId="77777777" w:rsidR="002A7C9E" w:rsidRDefault="002A7C9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1353"/>
        <w:gridCol w:w="6475"/>
      </w:tblGrid>
      <w:tr w:rsidR="00087A62" w14:paraId="7766409C" w14:textId="77777777">
        <w:tc>
          <w:tcPr>
            <w:tcW w:w="0" w:type="auto"/>
          </w:tcPr>
          <w:p w14:paraId="2BDA637A" w14:textId="77777777" w:rsidR="002A7C9E" w:rsidRPr="00BE00C7" w:rsidRDefault="002A7C9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426FE1B" w14:textId="77777777" w:rsidR="002A7C9E" w:rsidRPr="00BE00C7" w:rsidRDefault="002A7C9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EF5A41" w14:textId="77777777" w:rsidR="002A7C9E" w:rsidRPr="00BE00C7" w:rsidRDefault="002A7C9E" w:rsidP="00BE00C7">
            <w:pPr>
              <w:pStyle w:val="OutcomeDescription"/>
              <w:spacing w:before="120" w:after="120"/>
              <w:rPr>
                <w:rFonts w:cs="Arial"/>
                <w:b/>
                <w:lang w:eastAsia="en-NZ"/>
              </w:rPr>
            </w:pPr>
            <w:r w:rsidRPr="00BE00C7">
              <w:rPr>
                <w:rFonts w:cs="Arial"/>
                <w:b/>
                <w:lang w:eastAsia="en-NZ"/>
              </w:rPr>
              <w:t>Audit Evidence</w:t>
            </w:r>
          </w:p>
        </w:tc>
      </w:tr>
      <w:tr w:rsidR="00087A62" w14:paraId="4E131FE9" w14:textId="77777777">
        <w:tc>
          <w:tcPr>
            <w:tcW w:w="0" w:type="auto"/>
          </w:tcPr>
          <w:p w14:paraId="28C98813" w14:textId="77777777" w:rsidR="002A7C9E" w:rsidRPr="00BE00C7" w:rsidRDefault="002A7C9E" w:rsidP="00BE00C7">
            <w:pPr>
              <w:pStyle w:val="OutcomeDescription"/>
              <w:spacing w:before="120" w:after="120"/>
              <w:rPr>
                <w:rFonts w:cs="Arial"/>
                <w:lang w:eastAsia="en-NZ"/>
              </w:rPr>
            </w:pPr>
            <w:r w:rsidRPr="00BE00C7">
              <w:rPr>
                <w:rFonts w:cs="Arial"/>
                <w:lang w:eastAsia="en-NZ"/>
              </w:rPr>
              <w:t>Subsection 1.1: Pae ora healthy futures</w:t>
            </w:r>
          </w:p>
          <w:p w14:paraId="56760DDA" w14:textId="77777777" w:rsidR="002A7C9E" w:rsidRPr="00BE00C7" w:rsidRDefault="002A7C9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09FE52F1" w14:textId="77777777" w:rsidR="002A7C9E" w:rsidRPr="00BE00C7" w:rsidRDefault="002A7C9E" w:rsidP="00BE00C7">
            <w:pPr>
              <w:pStyle w:val="OutcomeDescription"/>
              <w:spacing w:before="120" w:after="120"/>
              <w:rPr>
                <w:rFonts w:cs="Arial"/>
                <w:lang w:eastAsia="en-NZ"/>
              </w:rPr>
            </w:pPr>
          </w:p>
        </w:tc>
        <w:tc>
          <w:tcPr>
            <w:tcW w:w="0" w:type="auto"/>
          </w:tcPr>
          <w:p w14:paraId="7CC0ACDB"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06B44E70" w14:textId="77777777" w:rsidR="002A7C9E" w:rsidRPr="00BE00C7" w:rsidRDefault="002A7C9E" w:rsidP="00BE00C7">
            <w:pPr>
              <w:pStyle w:val="OutcomeDescription"/>
              <w:spacing w:before="120" w:after="120"/>
              <w:rPr>
                <w:rFonts w:cs="Arial"/>
                <w:lang w:eastAsia="en-NZ"/>
              </w:rPr>
            </w:pPr>
            <w:r w:rsidRPr="00BE00C7">
              <w:rPr>
                <w:rFonts w:cs="Arial"/>
                <w:lang w:eastAsia="en-NZ"/>
              </w:rPr>
              <w:t>A Māori health plan is documented for the service. The Māori health plan is guided by the requirements of Ngā Paerewa Health and Disability Services Standard NZS 8134:2021. The policy acknowledges Te Tiriti o Waitangi as a founding document for New Zealand. The aim of this plan is equitable health outcomes for Māori residents and their family/whānau, with overall improved health and wellbeing. Areas of focus have been identified in the Māori health plan, using Te Whare Tapa Whā as the tool to assist in thei</w:t>
            </w:r>
            <w:r w:rsidRPr="00BE00C7">
              <w:rPr>
                <w:rFonts w:cs="Arial"/>
                <w:lang w:eastAsia="en-NZ"/>
              </w:rPr>
              <w:t xml:space="preserve">r delivery of services for Māori, which reflects the four cornerstones of Māori health. </w:t>
            </w:r>
          </w:p>
          <w:p w14:paraId="4E31E259" w14:textId="77777777" w:rsidR="002A7C9E" w:rsidRPr="00BE00C7" w:rsidRDefault="002A7C9E" w:rsidP="00BE00C7">
            <w:pPr>
              <w:pStyle w:val="OutcomeDescription"/>
              <w:spacing w:before="120" w:after="120"/>
              <w:rPr>
                <w:rFonts w:cs="Arial"/>
                <w:lang w:eastAsia="en-NZ"/>
              </w:rPr>
            </w:pPr>
            <w:r w:rsidRPr="00BE00C7">
              <w:rPr>
                <w:rFonts w:cs="Arial"/>
                <w:lang w:eastAsia="en-NZ"/>
              </w:rPr>
              <w:t>The Arvida Cascades Retirement Resort (referred to The Cascades Retirement Resort) is committed to respecting the self-determination, cultural values, and beliefs of Māori residents, family/whānau, as evidenced in interviews with Māori staff members, and documentation.</w:t>
            </w:r>
          </w:p>
          <w:p w14:paraId="6AC54AFE"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village manager and head of specific departments interview all suitably qualified Māori applicants when they apply for employment opportunities at The Cascades Retirement Resort. At the time of the audit, there were staff members who identified as Māori. The business plan documentation confirms the service is embedding and enacting Te Tiriti o Waitangi within the service, welcoming, recognising and supporting Māori employees and residents. Thirteen staff were </w:t>
            </w:r>
            <w:r w:rsidRPr="00BE00C7">
              <w:rPr>
                <w:rFonts w:cs="Arial"/>
                <w:lang w:eastAsia="en-NZ"/>
              </w:rPr>
              <w:lastRenderedPageBreak/>
              <w:t xml:space="preserve">interviewed (three wellness partners (caregivers), two registered nurses (RN), one wellness leader, one kitchen manager, one maintenance coordinator, one maintenance supervisor, one receptionist/administrator, one housekeeper, and two laundry assistants), and all confirmed that all cultures are treated equally and welcomed to the workplace. </w:t>
            </w:r>
          </w:p>
          <w:p w14:paraId="2DDAEA3C"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Arvida Group is dedicated to partnering with Māori, government, and other businesses to align their work with and for the benefit of Māori. Arvida has a Māori Advisory Group which confers on and provides support for any cultural issues arising from Villages. The advisory group also consults with the clinical governance group on matters where policy or practice change may be required. </w:t>
            </w:r>
          </w:p>
          <w:p w14:paraId="4258D24B"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service currently has residents who identify as Māori. All staff have access to relevant tikanga guidelines. Te reo Māori is encouraged to be used in general conversations, orally and written in email greetings. Management have participated in te reo Māori training and education. </w:t>
            </w:r>
          </w:p>
          <w:p w14:paraId="6488608F" w14:textId="77777777" w:rsidR="002A7C9E" w:rsidRPr="00BE00C7" w:rsidRDefault="002A7C9E"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 The registered nurses, wellness partners and clinical manager were able to describe how care is based on the resident’s individual values, preferences, and beliefs.</w:t>
            </w:r>
          </w:p>
          <w:p w14:paraId="5EED3B91" w14:textId="77777777" w:rsidR="002A7C9E" w:rsidRPr="00BE00C7" w:rsidRDefault="002A7C9E" w:rsidP="00BE00C7">
            <w:pPr>
              <w:pStyle w:val="OutcomeDescription"/>
              <w:spacing w:before="120" w:after="120"/>
              <w:rPr>
                <w:rFonts w:cs="Arial"/>
                <w:lang w:eastAsia="en-NZ"/>
              </w:rPr>
            </w:pPr>
          </w:p>
        </w:tc>
      </w:tr>
      <w:tr w:rsidR="00087A62" w14:paraId="58713732" w14:textId="77777777">
        <w:tc>
          <w:tcPr>
            <w:tcW w:w="0" w:type="auto"/>
          </w:tcPr>
          <w:p w14:paraId="4EBC1F9C"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2158814"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F122A07" w14:textId="77777777" w:rsidR="002A7C9E" w:rsidRPr="00BE00C7" w:rsidRDefault="002A7C9E" w:rsidP="00BE00C7">
            <w:pPr>
              <w:pStyle w:val="OutcomeDescription"/>
              <w:spacing w:before="120" w:after="120"/>
              <w:rPr>
                <w:rFonts w:cs="Arial"/>
                <w:lang w:eastAsia="en-NZ"/>
              </w:rPr>
            </w:pPr>
          </w:p>
        </w:tc>
        <w:tc>
          <w:tcPr>
            <w:tcW w:w="0" w:type="auto"/>
          </w:tcPr>
          <w:p w14:paraId="66E32250"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32A833C0"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who identified as Pasifika. Management interviewed advised that family/whānau of Pacific residents would be encouraged to be present during the admission process, including completion of the initial care plan. Individual cultural beliefs are documented for all residents in their care plan and activities plan. Resident’s family/whānau are encouraged to be involved in all aspects of care, particularly in nursing and medical decisions, </w:t>
            </w:r>
            <w:r w:rsidRPr="00BE00C7">
              <w:rPr>
                <w:rFonts w:cs="Arial"/>
                <w:lang w:eastAsia="en-NZ"/>
              </w:rPr>
              <w:t xml:space="preserve">satisfaction of the service, and recognition of cultural needs. </w:t>
            </w:r>
          </w:p>
          <w:p w14:paraId="79D61AAC"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Pacific Way Framework (PWC) is the chosen model for the Pacific health plan and Mana Tiriti Framework. The organisation has developed a meaningful and collaborative working relationship with Pacific communities to produce their Pacific health plan. The Cascades </w:t>
            </w:r>
            <w:r w:rsidRPr="00BE00C7">
              <w:rPr>
                <w:rFonts w:cs="Arial"/>
                <w:lang w:eastAsia="en-NZ"/>
              </w:rPr>
              <w:lastRenderedPageBreak/>
              <w:t xml:space="preserve">Retirement Resort has links with the local Pacific community through current staff members who identify as Pasifika. </w:t>
            </w:r>
          </w:p>
          <w:p w14:paraId="25CA3518"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management team (village manager, clinical manager, and head of clinical quality) were able to confirm how The Cascades Retirement Resort is increasing the capacity and capability of the Pacific workforce through equitable employment processes. This was confirmed through review of employment documentation, and the recruitment process. </w:t>
            </w:r>
          </w:p>
          <w:p w14:paraId="59638FE4"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Interviews with six residents (two rest home, four hospital) and four family/whānau (hospital level) identified that staff put residents, family/whānau, and the </w:t>
            </w:r>
            <w:r w:rsidRPr="00BE00C7">
              <w:rPr>
                <w:rFonts w:cs="Arial"/>
                <w:lang w:eastAsia="en-NZ"/>
              </w:rPr>
              <w:t>community at the centre of their services.</w:t>
            </w:r>
          </w:p>
          <w:p w14:paraId="5B94042E" w14:textId="77777777" w:rsidR="002A7C9E" w:rsidRPr="00BE00C7" w:rsidRDefault="002A7C9E" w:rsidP="00BE00C7">
            <w:pPr>
              <w:pStyle w:val="OutcomeDescription"/>
              <w:spacing w:before="120" w:after="120"/>
              <w:rPr>
                <w:rFonts w:cs="Arial"/>
                <w:lang w:eastAsia="en-NZ"/>
              </w:rPr>
            </w:pPr>
          </w:p>
        </w:tc>
      </w:tr>
      <w:tr w:rsidR="00087A62" w14:paraId="63346C0C" w14:textId="77777777">
        <w:tc>
          <w:tcPr>
            <w:tcW w:w="0" w:type="auto"/>
          </w:tcPr>
          <w:p w14:paraId="0A5F54E1"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647FBCE"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293CCEE" w14:textId="77777777" w:rsidR="002A7C9E" w:rsidRPr="00BE00C7" w:rsidRDefault="002A7C9E" w:rsidP="00BE00C7">
            <w:pPr>
              <w:pStyle w:val="OutcomeDescription"/>
              <w:spacing w:before="120" w:after="120"/>
              <w:rPr>
                <w:rFonts w:cs="Arial"/>
                <w:lang w:eastAsia="en-NZ"/>
              </w:rPr>
            </w:pPr>
          </w:p>
        </w:tc>
        <w:tc>
          <w:tcPr>
            <w:tcW w:w="0" w:type="auto"/>
          </w:tcPr>
          <w:p w14:paraId="4B2977B0"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10E181BE" w14:textId="77777777" w:rsidR="002A7C9E" w:rsidRPr="00BE00C7" w:rsidRDefault="002A7C9E"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in English and te reo Māori. Details relating to the Code are included in the information that is provided to new residents and their family/whānau. The clinical coordinator or clinical manager discuss aspects of the Code with residents and their family/whānau on admission. Discussions relating to the Code are also held during the monthly resident/family/whāna</w:t>
            </w:r>
            <w:r w:rsidRPr="00BE00C7">
              <w:rPr>
                <w:rFonts w:cs="Arial"/>
                <w:lang w:eastAsia="en-NZ"/>
              </w:rPr>
              <w:t>u meetings. All residents and family/whānau interviewed reported that the residents’ rights are being upheld by the service. Interactions observed between staff and residents during the audit were respectful.</w:t>
            </w:r>
          </w:p>
          <w:p w14:paraId="363B1198" w14:textId="77777777" w:rsidR="002A7C9E" w:rsidRPr="00BE00C7" w:rsidRDefault="002A7C9E" w:rsidP="00BE00C7">
            <w:pPr>
              <w:pStyle w:val="OutcomeDescription"/>
              <w:spacing w:before="120" w:after="120"/>
              <w:rPr>
                <w:rFonts w:cs="Arial"/>
                <w:lang w:eastAsia="en-NZ"/>
              </w:rPr>
            </w:pPr>
            <w:r w:rsidRPr="00BE00C7">
              <w:rPr>
                <w:rFonts w:cs="Arial"/>
                <w:lang w:eastAsia="en-NZ"/>
              </w:rPr>
              <w:t>There are links to spiritual supports. Church services are held monthly, shared between the various denominations. All residents are invited and supported to attend if they so wish. Information about the Nationwide Health and Disability Advocacy Service is available to residents. Staff receive education in relation to the Code at orientation, and through the education and training programme, which includes (but is not limited to) understanding the role of advocacy services, and maintaining dignity, respect,</w:t>
            </w:r>
            <w:r w:rsidRPr="00BE00C7">
              <w:rPr>
                <w:rFonts w:cs="Arial"/>
                <w:lang w:eastAsia="en-NZ"/>
              </w:rPr>
              <w:t xml:space="preserve"> and autonomy. Advocacy services are linked to the complaints process.</w:t>
            </w:r>
          </w:p>
          <w:p w14:paraId="131EB735" w14:textId="77777777" w:rsidR="002A7C9E" w:rsidRPr="00BE00C7" w:rsidRDefault="002A7C9E"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1C672E91"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Interview with the prospective owner confirmed residents’ rights will continue to be upheld. The prospective owner interviewed knows and understands the Code, and that it must be adhered to as per policy.</w:t>
            </w:r>
          </w:p>
          <w:p w14:paraId="3D724100" w14:textId="77777777" w:rsidR="002A7C9E" w:rsidRPr="00BE00C7" w:rsidRDefault="002A7C9E" w:rsidP="00BE00C7">
            <w:pPr>
              <w:pStyle w:val="OutcomeDescription"/>
              <w:spacing w:before="120" w:after="120"/>
              <w:rPr>
                <w:rFonts w:cs="Arial"/>
                <w:lang w:eastAsia="en-NZ"/>
              </w:rPr>
            </w:pPr>
          </w:p>
        </w:tc>
      </w:tr>
      <w:tr w:rsidR="00087A62" w14:paraId="5F6C916D" w14:textId="77777777">
        <w:tc>
          <w:tcPr>
            <w:tcW w:w="0" w:type="auto"/>
          </w:tcPr>
          <w:p w14:paraId="6D21FA66"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B90066D"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F5368AC" w14:textId="77777777" w:rsidR="002A7C9E" w:rsidRPr="00BE00C7" w:rsidRDefault="002A7C9E" w:rsidP="00BE00C7">
            <w:pPr>
              <w:pStyle w:val="OutcomeDescription"/>
              <w:spacing w:before="120" w:after="120"/>
              <w:rPr>
                <w:rFonts w:cs="Arial"/>
                <w:lang w:eastAsia="en-NZ"/>
              </w:rPr>
            </w:pPr>
          </w:p>
        </w:tc>
        <w:tc>
          <w:tcPr>
            <w:tcW w:w="0" w:type="auto"/>
          </w:tcPr>
          <w:p w14:paraId="6DE38FF5"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4E16A569"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Clinical staff members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w:t>
            </w:r>
          </w:p>
          <w:p w14:paraId="55D48D47"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service’s annual training plan demonstrates training that is responsive to the diverse needs of people across the service. It was observed that residents are treated with dignity and respect. Satisfaction survey results published in February 2025 and 2026 confirmed that residents and family/whānau are very satisfied, with a net promoter score (NPS) of 33, and 45, respectively. This was also confirmed during interviews with residents and family/whānau. </w:t>
            </w:r>
          </w:p>
          <w:p w14:paraId="563CB85B"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w:t>
            </w:r>
            <w:r w:rsidRPr="00BE00C7">
              <w:rPr>
                <w:rFonts w:cs="Arial"/>
                <w:lang w:eastAsia="en-NZ"/>
              </w:rPr>
              <w:t xml:space="preserve">preferred names. Values and beliefs information is gathered on admission with relative’s involvement, and is integrated into the residents' care plans. </w:t>
            </w:r>
          </w:p>
          <w:p w14:paraId="7279538C"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Arvida Attitude of Living Well encourages a resident-led culture of care that ensures each resident’s values and beliefs underpin all decision-making. This holistic approach, using five pillars of </w:t>
            </w:r>
            <w:r w:rsidRPr="00BE00C7">
              <w:rPr>
                <w:rFonts w:cs="Arial"/>
                <w:lang w:eastAsia="en-NZ"/>
              </w:rPr>
              <w:t xml:space="preserve">wellness, requires the care team to understand each resident’s individual preferences, habits, and routines. The organisation is actively encouraging the use of te reo Māori, implementing the kia ora challenge, implementation of signage that reflect the use of te reo Māori, and are sharing knowledge around the values underpinning tikanga principles. Culturally inclusive care training includes modules on </w:t>
            </w:r>
            <w:r w:rsidRPr="00BE00C7">
              <w:rPr>
                <w:rFonts w:cs="Arial"/>
                <w:lang w:eastAsia="en-NZ"/>
              </w:rPr>
              <w:lastRenderedPageBreak/>
              <w:t>Te Tiriti o Waitangi, normalising te reo Māori, tikanga Māori, cultural safety and bias in healthcare, an</w:t>
            </w:r>
            <w:r w:rsidRPr="00BE00C7">
              <w:rPr>
                <w:rFonts w:cs="Arial"/>
                <w:lang w:eastAsia="en-NZ"/>
              </w:rPr>
              <w:t>d equity training is covered in the staff education and training plan. The Māori health plan acknowledges te ao Māori, referencing the interconnectedness and interrelationship of all living and non-living things. Staff respond to tāngata whaikaha needs and enable their participation in te ao Māori, evidenced through the Māori health plan, and interviews with staff and residents.</w:t>
            </w:r>
          </w:p>
          <w:p w14:paraId="33870F8E" w14:textId="77777777" w:rsidR="002A7C9E" w:rsidRPr="00BE00C7" w:rsidRDefault="002A7C9E" w:rsidP="00BE00C7">
            <w:pPr>
              <w:pStyle w:val="OutcomeDescription"/>
              <w:spacing w:before="120" w:after="120"/>
              <w:rPr>
                <w:rFonts w:cs="Arial"/>
                <w:lang w:eastAsia="en-NZ"/>
              </w:rPr>
            </w:pPr>
          </w:p>
        </w:tc>
      </w:tr>
      <w:tr w:rsidR="00087A62" w14:paraId="2D75E9C6" w14:textId="77777777">
        <w:tc>
          <w:tcPr>
            <w:tcW w:w="0" w:type="auto"/>
          </w:tcPr>
          <w:p w14:paraId="6313F071"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EFC03D5"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52BC19E" w14:textId="77777777" w:rsidR="002A7C9E" w:rsidRPr="00BE00C7" w:rsidRDefault="002A7C9E" w:rsidP="00BE00C7">
            <w:pPr>
              <w:pStyle w:val="OutcomeDescription"/>
              <w:spacing w:before="120" w:after="120"/>
              <w:rPr>
                <w:rFonts w:cs="Arial"/>
                <w:lang w:eastAsia="en-NZ"/>
              </w:rPr>
            </w:pPr>
          </w:p>
        </w:tc>
        <w:tc>
          <w:tcPr>
            <w:tcW w:w="0" w:type="auto"/>
          </w:tcPr>
          <w:p w14:paraId="2AAFAFEE"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30FCF5BC" w14:textId="77777777" w:rsidR="002A7C9E" w:rsidRPr="00BE00C7" w:rsidRDefault="002A7C9E" w:rsidP="00BE00C7">
            <w:pPr>
              <w:pStyle w:val="OutcomeDescription"/>
              <w:spacing w:before="120" w:after="120"/>
              <w:rPr>
                <w:rFonts w:cs="Arial"/>
                <w:lang w:eastAsia="en-NZ"/>
              </w:rPr>
            </w:pPr>
            <w:r w:rsidRPr="00BE00C7">
              <w:rPr>
                <w:rFonts w:cs="Arial"/>
                <w:lang w:eastAsia="en-NZ"/>
              </w:rPr>
              <w:t>An abuse, neglect and discrimination policy is implemented. 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Training on workplace conduct, bullying and harassment is cont</w:t>
            </w:r>
            <w:r w:rsidRPr="00BE00C7">
              <w:rPr>
                <w:rFonts w:cs="Arial"/>
                <w:lang w:eastAsia="en-NZ"/>
              </w:rPr>
              <w:t>ained in the online training platform, accessible to all staff. Employment processes reviewed evidence staff are held accountable for their workplace conduct through a fair employment performance review process, with support from the regional managers, the legal team, and people team.</w:t>
            </w:r>
          </w:p>
          <w:p w14:paraId="736BF094"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organisation is also raising awareness and educating staff on institutional racism and equity through in-services with the cultural consultant. They encourage an individualised approach to care to ensure each person’s values, routines and habits reflect any cultural considerations (ethnicity, sexual orientation, gender, and socio-economic status). </w:t>
            </w:r>
          </w:p>
          <w:p w14:paraId="0EF96251" w14:textId="77777777" w:rsidR="002A7C9E" w:rsidRPr="00BE00C7" w:rsidRDefault="002A7C9E" w:rsidP="00BE00C7">
            <w:pPr>
              <w:pStyle w:val="OutcomeDescription"/>
              <w:spacing w:before="120" w:after="120"/>
              <w:rPr>
                <w:rFonts w:cs="Arial"/>
                <w:lang w:eastAsia="en-NZ"/>
              </w:rPr>
            </w:pPr>
            <w:r w:rsidRPr="00BE00C7">
              <w:rPr>
                <w:rFonts w:cs="Arial"/>
                <w:lang w:eastAsia="en-NZ"/>
              </w:rPr>
              <w:t>The Arvida values actively encourage an attitude to care, which include fairness, acting with integrity and authenticity, innovation, a can-do attitude, being nimble, flexible, and passionate. These values align closely with Te Tiriti o Waitangi principles, equity, and help to challenge discrimination.</w:t>
            </w:r>
          </w:p>
          <w:p w14:paraId="103D7D58"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residents, showing them respect and dignity. All residents and family/whānau interviewed confirmed that staff are very </w:t>
            </w:r>
            <w:r w:rsidRPr="00BE00C7">
              <w:rPr>
                <w:rFonts w:cs="Arial"/>
                <w:lang w:eastAsia="en-NZ"/>
              </w:rPr>
              <w:lastRenderedPageBreak/>
              <w:t xml:space="preserve">caring, supportive, and respectful. </w:t>
            </w:r>
          </w:p>
          <w:p w14:paraId="21FE4A20" w14:textId="77777777" w:rsidR="002A7C9E" w:rsidRPr="00BE00C7" w:rsidRDefault="002A7C9E"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such as sundry expenses. Professional boundaries are defined in job descriptions. All staff members interviewed confirmed their understanding of professional boundaries, including the boundaries of their role and responsibilities. Professional boundaries are covered as part of orientation. The Attitude of Living Well model of care with the five pillars of wellness is based arou</w:t>
            </w:r>
            <w:r w:rsidRPr="00BE00C7">
              <w:rPr>
                <w:rFonts w:cs="Arial"/>
                <w:lang w:eastAsia="en-NZ"/>
              </w:rPr>
              <w:t xml:space="preserve">nd promoting residents’ strengths, and encouraging autonomy and independence for all residents. </w:t>
            </w:r>
          </w:p>
          <w:p w14:paraId="336E6719" w14:textId="77777777" w:rsidR="002A7C9E" w:rsidRPr="00BE00C7" w:rsidRDefault="002A7C9E" w:rsidP="00BE00C7">
            <w:pPr>
              <w:pStyle w:val="OutcomeDescription"/>
              <w:spacing w:before="120" w:after="120"/>
              <w:rPr>
                <w:rFonts w:cs="Arial"/>
                <w:lang w:eastAsia="en-NZ"/>
              </w:rPr>
            </w:pPr>
          </w:p>
        </w:tc>
      </w:tr>
      <w:tr w:rsidR="00087A62" w14:paraId="028065A7" w14:textId="77777777">
        <w:tc>
          <w:tcPr>
            <w:tcW w:w="0" w:type="auto"/>
          </w:tcPr>
          <w:p w14:paraId="1F96138B"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B788154"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9065872" w14:textId="77777777" w:rsidR="002A7C9E" w:rsidRPr="00BE00C7" w:rsidRDefault="002A7C9E" w:rsidP="00BE00C7">
            <w:pPr>
              <w:pStyle w:val="OutcomeDescription"/>
              <w:spacing w:before="120" w:after="120"/>
              <w:rPr>
                <w:rFonts w:cs="Arial"/>
                <w:lang w:eastAsia="en-NZ"/>
              </w:rPr>
            </w:pPr>
          </w:p>
        </w:tc>
        <w:tc>
          <w:tcPr>
            <w:tcW w:w="0" w:type="auto"/>
          </w:tcPr>
          <w:p w14:paraId="437BDA97"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017DB025"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identify feedback from residents and consequent follow up by the service. </w:t>
            </w:r>
          </w:p>
          <w:p w14:paraId="4DDB3463" w14:textId="77777777" w:rsidR="002A7C9E" w:rsidRPr="00BE00C7" w:rsidRDefault="002A7C9E"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alert staff to their responsibility to notify family/whānau of any accident/incident that occurs. Electronic accident/incident forms have a section to indicate if family/whānau have been informed (or not) of an accident/incident. This is also documented in the resident’s progress notes. The accident/incident forms reviewed identified family/whānau are kept informed. Family/whānau interviewed stated that they are kept inf</w:t>
            </w:r>
            <w:r w:rsidRPr="00BE00C7">
              <w:rPr>
                <w:rFonts w:cs="Arial"/>
                <w:lang w:eastAsia="en-NZ"/>
              </w:rPr>
              <w:t xml:space="preserve">ormed when their family member’s health status changes, or if there has been an adverse event. </w:t>
            </w:r>
          </w:p>
          <w:p w14:paraId="6D75959A"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An interpreter policy and </w:t>
            </w:r>
            <w:r w:rsidRPr="00BE00C7">
              <w:rPr>
                <w:rFonts w:cs="Arial"/>
                <w:lang w:eastAsia="en-NZ"/>
              </w:rPr>
              <w:t>contact details of interpreters are available. Interpreter services are used where indicated. At the time of the audit, there were no residents who did not speak English. However, The Cascades Retirement Resort has appropriate communication strategies in place for staff members, should any resident require support.</w:t>
            </w:r>
          </w:p>
          <w:p w14:paraId="52F91FDE" w14:textId="77777777" w:rsidR="002A7C9E" w:rsidRPr="00BE00C7" w:rsidRDefault="002A7C9E"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3A486948"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w:t>
            </w:r>
            <w:r w:rsidRPr="00BE00C7">
              <w:rPr>
                <w:rFonts w:cs="Arial"/>
                <w:lang w:eastAsia="en-NZ"/>
              </w:rPr>
              <w:lastRenderedPageBreak/>
              <w:t xml:space="preserve">the resident, such as hospice, and specialist services. The delivery of care includes a multidisciplinary team, and residents and family/whānau provide consent, and are communicated with in regard to services involved. Clinical review meetings are held weekly. The management team described an implemented process around providing residents with time for discussion around care, time to consider decisions, and opportunity for further discussion, if required. </w:t>
            </w:r>
          </w:p>
          <w:p w14:paraId="06FBBCA3" w14:textId="77777777" w:rsidR="002A7C9E" w:rsidRPr="00BE00C7" w:rsidRDefault="002A7C9E" w:rsidP="00BE00C7">
            <w:pPr>
              <w:pStyle w:val="OutcomeDescription"/>
              <w:spacing w:before="120" w:after="120"/>
              <w:rPr>
                <w:rFonts w:cs="Arial"/>
                <w:lang w:eastAsia="en-NZ"/>
              </w:rPr>
            </w:pPr>
          </w:p>
        </w:tc>
      </w:tr>
      <w:tr w:rsidR="00087A62" w14:paraId="0372BAD3" w14:textId="77777777">
        <w:tc>
          <w:tcPr>
            <w:tcW w:w="0" w:type="auto"/>
          </w:tcPr>
          <w:p w14:paraId="12C86022"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C1CAF21"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3774700" w14:textId="77777777" w:rsidR="002A7C9E" w:rsidRPr="00BE00C7" w:rsidRDefault="002A7C9E" w:rsidP="00BE00C7">
            <w:pPr>
              <w:pStyle w:val="OutcomeDescription"/>
              <w:spacing w:before="120" w:after="120"/>
              <w:rPr>
                <w:rFonts w:cs="Arial"/>
                <w:lang w:eastAsia="en-NZ"/>
              </w:rPr>
            </w:pPr>
          </w:p>
        </w:tc>
        <w:tc>
          <w:tcPr>
            <w:tcW w:w="0" w:type="auto"/>
          </w:tcPr>
          <w:p w14:paraId="71EBA5CF"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7844FC18" w14:textId="77777777" w:rsidR="002A7C9E" w:rsidRPr="00BE00C7" w:rsidRDefault="002A7C9E" w:rsidP="00BE00C7">
            <w:pPr>
              <w:pStyle w:val="OutcomeDescription"/>
              <w:spacing w:before="120" w:after="120"/>
              <w:rPr>
                <w:rFonts w:cs="Arial"/>
                <w:lang w:eastAsia="en-NZ"/>
              </w:rPr>
            </w:pPr>
            <w:r w:rsidRPr="00BE00C7">
              <w:rPr>
                <w:rFonts w:cs="Arial"/>
                <w:lang w:eastAsia="en-NZ"/>
              </w:rPr>
              <w:t>There are policies around informed consent. Informed consent processes were discussed with residents and family/whānau on admission. Nine electronic resident files were reviewed, and written general consents sighted for outings, photographs, release of medical information, medication management, and medical cares were included, and signed as part of the admission process. Specific consent had been signed by the resident or activated enduring power of attorneys (EPOA) for procedures such as vaccines. Discuss</w:t>
            </w:r>
            <w:r w:rsidRPr="00BE00C7">
              <w:rPr>
                <w:rFonts w:cs="Arial"/>
                <w:lang w:eastAsia="en-NZ"/>
              </w:rPr>
              <w:t xml:space="preserve">ions with all staff interviewed confirmed that they are familiar with the requirements to obtain informed consent for entering rooms and personal care. </w:t>
            </w:r>
          </w:p>
          <w:p w14:paraId="09881557"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w:t>
            </w:r>
          </w:p>
          <w:p w14:paraId="44A75E62" w14:textId="77777777" w:rsidR="002A7C9E" w:rsidRPr="00BE00C7" w:rsidRDefault="002A7C9E" w:rsidP="00BE00C7">
            <w:pPr>
              <w:pStyle w:val="OutcomeDescription"/>
              <w:spacing w:before="120" w:after="120"/>
              <w:rPr>
                <w:rFonts w:cs="Arial"/>
                <w:lang w:eastAsia="en-NZ"/>
              </w:rPr>
            </w:pPr>
            <w:r w:rsidRPr="00BE00C7">
              <w:rPr>
                <w:rFonts w:cs="Arial"/>
                <w:lang w:eastAsia="en-NZ"/>
              </w:rPr>
              <w:t>An advance directive policy is in place. Advance directives for health care, including resuscitation status, had been completed by residents deemed to be competent. Where residents were deemed incompetent to make a resuscitation decision, the GP had made a medically indicated resuscitation decision. There was documented evidence of discussion with the EPOA. Discussion with family/whānau confirms that the service actively involves them in decisions that affect their relative’s lives. Discussions with clinica</w:t>
            </w:r>
            <w:r w:rsidRPr="00BE00C7">
              <w:rPr>
                <w:rFonts w:cs="Arial"/>
                <w:lang w:eastAsia="en-NZ"/>
              </w:rPr>
              <w:t xml:space="preserve">l staff confirms their understanding of the importance of obtaining informed consent for providing personal care and accessing residents’ rooms. Training around the Code, informed consent, and EPOAs is a mandatory topic delivered and completed as </w:t>
            </w:r>
            <w:r w:rsidRPr="00BE00C7">
              <w:rPr>
                <w:rFonts w:cs="Arial"/>
                <w:lang w:eastAsia="en-NZ"/>
              </w:rPr>
              <w:lastRenderedPageBreak/>
              <w:t xml:space="preserve">per schedule, via the electronic learning system (Altura). </w:t>
            </w:r>
          </w:p>
          <w:p w14:paraId="63DC9CC8" w14:textId="77777777" w:rsidR="002A7C9E" w:rsidRPr="00BE00C7" w:rsidRDefault="002A7C9E" w:rsidP="00BE00C7">
            <w:pPr>
              <w:pStyle w:val="OutcomeDescription"/>
              <w:spacing w:before="120" w:after="120"/>
              <w:rPr>
                <w:rFonts w:cs="Arial"/>
                <w:lang w:eastAsia="en-NZ"/>
              </w:rPr>
            </w:pPr>
            <w:r w:rsidRPr="00BE00C7">
              <w:rPr>
                <w:rFonts w:cs="Arial"/>
                <w:lang w:eastAsia="en-NZ"/>
              </w:rPr>
              <w:t>The service follows relevant best practice tikanga guidelines. Staff interviewed and documentation reviewed evidence staff consider the residents’ cultural identity and acknowledge the importance of family/whānau input during decision making processes and planning care.</w:t>
            </w:r>
          </w:p>
          <w:p w14:paraId="217793ED" w14:textId="77777777" w:rsidR="002A7C9E" w:rsidRPr="00BE00C7" w:rsidRDefault="002A7C9E" w:rsidP="00BE00C7">
            <w:pPr>
              <w:pStyle w:val="OutcomeDescription"/>
              <w:spacing w:before="120" w:after="120"/>
              <w:rPr>
                <w:rFonts w:cs="Arial"/>
                <w:lang w:eastAsia="en-NZ"/>
              </w:rPr>
            </w:pPr>
          </w:p>
        </w:tc>
      </w:tr>
      <w:tr w:rsidR="00087A62" w14:paraId="7DF67725" w14:textId="77777777">
        <w:tc>
          <w:tcPr>
            <w:tcW w:w="0" w:type="auto"/>
          </w:tcPr>
          <w:p w14:paraId="6375EE51"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 xml:space="preserve">Subsection 1.8: I have </w:t>
            </w:r>
            <w:r w:rsidRPr="00BE00C7">
              <w:rPr>
                <w:rFonts w:cs="Arial"/>
                <w:lang w:eastAsia="en-NZ"/>
              </w:rPr>
              <w:t>the right to complain</w:t>
            </w:r>
          </w:p>
          <w:p w14:paraId="3E448612"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5D848EA" w14:textId="77777777" w:rsidR="002A7C9E" w:rsidRPr="00BE00C7" w:rsidRDefault="002A7C9E" w:rsidP="00BE00C7">
            <w:pPr>
              <w:pStyle w:val="OutcomeDescription"/>
              <w:spacing w:before="120" w:after="120"/>
              <w:rPr>
                <w:rFonts w:cs="Arial"/>
                <w:lang w:eastAsia="en-NZ"/>
              </w:rPr>
            </w:pPr>
          </w:p>
        </w:tc>
        <w:tc>
          <w:tcPr>
            <w:tcW w:w="0" w:type="auto"/>
          </w:tcPr>
          <w:p w14:paraId="357213D2"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746F3ED2"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village manager maintains a record of all complaints, both verbal and written, using a complaint register. This register is stored electronically, and in hard copy. </w:t>
            </w:r>
          </w:p>
          <w:p w14:paraId="6AC9EED4" w14:textId="77777777" w:rsidR="002A7C9E" w:rsidRPr="00BE00C7" w:rsidRDefault="002A7C9E" w:rsidP="00BE00C7">
            <w:pPr>
              <w:pStyle w:val="OutcomeDescription"/>
              <w:spacing w:before="120" w:after="120"/>
              <w:rPr>
                <w:rFonts w:cs="Arial"/>
                <w:lang w:eastAsia="en-NZ"/>
              </w:rPr>
            </w:pPr>
            <w:r w:rsidRPr="00BE00C7">
              <w:rPr>
                <w:rFonts w:cs="Arial"/>
                <w:lang w:eastAsia="en-NZ"/>
              </w:rPr>
              <w:t>There have been four complaints in 2025 year to date following the previous audit in July 2025. The external complaint received in April 2025 via the Health and Disability Commissioner (HDC), which was reviewed at the previous audit is still open, and the service is waiting for further contact. There have been no external complaints received since the previous audit. Documentation including follow-up letters and resolution demonstrates that complaints are being managed in accordance with guidelines set by t</w:t>
            </w:r>
            <w:r w:rsidRPr="00BE00C7">
              <w:rPr>
                <w:rFonts w:cs="Arial"/>
                <w:lang w:eastAsia="en-NZ"/>
              </w:rPr>
              <w:t xml:space="preserve">he Health and Disability Commissioner (HDC). Staff are informed of complaints (and any subsequent corrective actions) in the quality and staff meetings (meeting minutes sighted). </w:t>
            </w:r>
          </w:p>
          <w:p w14:paraId="5FDC349F" w14:textId="77777777" w:rsidR="002A7C9E" w:rsidRPr="00BE00C7" w:rsidRDefault="002A7C9E"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complaints forms are available at the entrance to the facility. Residents have a variety of avenues they can choose from to make a complaint or express a concern. Monthly resident meetings are chaired by the wellness leader. The village manager, and/or clinical manager are present during a portion of the meeting. Family/whānau confirmed during interview the management team are available to listen to</w:t>
            </w:r>
            <w:r w:rsidRPr="00BE00C7">
              <w:rPr>
                <w:rFonts w:cs="Arial"/>
                <w:lang w:eastAsia="en-NZ"/>
              </w:rPr>
              <w:t xml:space="preserve"> concerns, and acts promptly on issues raised. </w:t>
            </w:r>
          </w:p>
          <w:p w14:paraId="1DDBB079"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Residents and family/whānau making a complaint can involve an independent support person in the process if they choose. Information about the support resources for Māori is available to staff to assist Māori in the complaints process. Interpreter contact details are </w:t>
            </w:r>
            <w:r w:rsidRPr="00BE00C7">
              <w:rPr>
                <w:rFonts w:cs="Arial"/>
                <w:lang w:eastAsia="en-NZ"/>
              </w:rPr>
              <w:lastRenderedPageBreak/>
              <w:t xml:space="preserve">available. </w:t>
            </w:r>
          </w:p>
          <w:p w14:paraId="100DDD57"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prospective buyer is aware of the complaints process and timeline for responding to complaints.</w:t>
            </w:r>
          </w:p>
          <w:p w14:paraId="7EF0FBBD" w14:textId="77777777" w:rsidR="002A7C9E" w:rsidRPr="00BE00C7" w:rsidRDefault="002A7C9E" w:rsidP="00BE00C7">
            <w:pPr>
              <w:pStyle w:val="OutcomeDescription"/>
              <w:spacing w:before="120" w:after="120"/>
              <w:rPr>
                <w:rFonts w:cs="Arial"/>
                <w:lang w:eastAsia="en-NZ"/>
              </w:rPr>
            </w:pPr>
          </w:p>
        </w:tc>
      </w:tr>
      <w:tr w:rsidR="00087A62" w14:paraId="6C800906" w14:textId="77777777">
        <w:tc>
          <w:tcPr>
            <w:tcW w:w="0" w:type="auto"/>
          </w:tcPr>
          <w:p w14:paraId="7345BF73"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2.1: Governance</w:t>
            </w:r>
          </w:p>
          <w:p w14:paraId="55CE861A"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EFB7FDD" w14:textId="77777777" w:rsidR="002A7C9E" w:rsidRPr="00BE00C7" w:rsidRDefault="002A7C9E" w:rsidP="00BE00C7">
            <w:pPr>
              <w:pStyle w:val="OutcomeDescription"/>
              <w:spacing w:before="120" w:after="120"/>
              <w:rPr>
                <w:rFonts w:cs="Arial"/>
                <w:lang w:eastAsia="en-NZ"/>
              </w:rPr>
            </w:pPr>
          </w:p>
        </w:tc>
        <w:tc>
          <w:tcPr>
            <w:tcW w:w="0" w:type="auto"/>
          </w:tcPr>
          <w:p w14:paraId="41653B1E"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6399D539" w14:textId="77777777" w:rsidR="002A7C9E" w:rsidRPr="00BE00C7" w:rsidRDefault="002A7C9E" w:rsidP="00BE00C7">
            <w:pPr>
              <w:pStyle w:val="OutcomeDescription"/>
              <w:spacing w:before="120" w:after="120"/>
              <w:rPr>
                <w:rFonts w:cs="Arial"/>
                <w:lang w:eastAsia="en-NZ"/>
              </w:rPr>
            </w:pPr>
            <w:r w:rsidRPr="00BE00C7">
              <w:rPr>
                <w:rFonts w:cs="Arial"/>
                <w:lang w:eastAsia="en-NZ"/>
              </w:rPr>
              <w:t>The Cascades Retirement Resort is part of the Arvida Group. The service provides rest home and hospital level care (medical and geriatric services) for up to 106 residents, with 74 dual-purpose beds in the care centre, and up to 32 serviced apartments certified to provide rest home level care. The service is currently not providing rest home level care in the apartments, but they remain certified to do so.</w:t>
            </w:r>
          </w:p>
          <w:p w14:paraId="1F95D80E"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On the day of the audit, there were 66 residents: 22 rest home residents, including three residents on respite, and one resident funded by the accident compensation corporation (ACC); 44 hospital level residents, including two residents on a younger person with a disability (YPD) contract, and one resident on an end of life (EOL) contract. All residents, other than the respite, ACC, YPD, and EOL funded resident, were under the age-related residential care contract (ARRC).  </w:t>
            </w:r>
          </w:p>
          <w:p w14:paraId="528E5D96" w14:textId="77777777" w:rsidR="002A7C9E" w:rsidRPr="00BE00C7" w:rsidRDefault="002A7C9E" w:rsidP="00BE00C7">
            <w:pPr>
              <w:pStyle w:val="OutcomeDescription"/>
              <w:spacing w:before="120" w:after="120"/>
              <w:rPr>
                <w:rFonts w:cs="Arial"/>
                <w:lang w:eastAsia="en-NZ"/>
              </w:rPr>
            </w:pPr>
            <w:r w:rsidRPr="00BE00C7">
              <w:rPr>
                <w:rFonts w:cs="Arial"/>
                <w:lang w:eastAsia="en-NZ"/>
              </w:rPr>
              <w:t>Arvida Group has a well-established organisational structure. There is an overall Arvida Group Living Well Community Business Plan for each village, which links to the Arvida vision, mission, values, and strategic direction. The overall goal is to engage the resident as a partner in care; this puts the resident at the centre of care, directing care where they are able, and being supported by and with family/whānau as much as practicable. This is reviewed each year, and villages are encouraged to develop the</w:t>
            </w:r>
            <w:r w:rsidRPr="00BE00C7">
              <w:rPr>
                <w:rFonts w:cs="Arial"/>
                <w:lang w:eastAsia="en-NZ"/>
              </w:rPr>
              <w:t>ir own village specific goals in response to their village community voice. Each village manager is responsible to ensure the goals are achieved, and record progress towards the achievement of these goals.</w:t>
            </w:r>
          </w:p>
          <w:p w14:paraId="3AA92ECA"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Arvida Group’s Board of Directors are experienced and provide strategic guidance and effective oversight of the executive team. Term of reference for roles and responsibilities are documented in the Business Charter. The Arvida executive team oversees the implementation of the business strategy and the day-to-day management of the Arvida Group Business. The Arvida Group comprises of eight experienced executives. The chief executive officer </w:t>
            </w:r>
            <w:r w:rsidRPr="00BE00C7">
              <w:rPr>
                <w:rFonts w:cs="Arial"/>
                <w:lang w:eastAsia="en-NZ"/>
              </w:rPr>
              <w:lastRenderedPageBreak/>
              <w:t xml:space="preserve">(CEO) and chief financial officer (CFO) have all been inducted in their role. There are various groups in the support office who provide oversight and support to village managers, including the wellness and care team, operations team, finance team, village services team, and support partners (now regional managers). </w:t>
            </w:r>
          </w:p>
          <w:p w14:paraId="0774D96C" w14:textId="77777777" w:rsidR="002A7C9E" w:rsidRPr="00BE00C7" w:rsidRDefault="002A7C9E" w:rsidP="00BE00C7">
            <w:pPr>
              <w:pStyle w:val="OutcomeDescription"/>
              <w:spacing w:before="120" w:after="120"/>
              <w:rPr>
                <w:rFonts w:cs="Arial"/>
                <w:lang w:eastAsia="en-NZ"/>
              </w:rPr>
            </w:pPr>
            <w:r w:rsidRPr="00BE00C7">
              <w:rPr>
                <w:rFonts w:cs="Arial"/>
                <w:lang w:eastAsia="en-NZ"/>
              </w:rPr>
              <w:t>Village managers have overall responsibility, authority, and accountability for service provision at the village, with support from three regional managers (previously Arvida support partners) providing mentoring and reporting through to the senior leadership, executive team, and the Board. Arvida Group ensure the necessary resources, systems, and processes are in place that support effective governance. The Board receives progress updates on various topics, including benchmarking, escalated complaints, hum</w:t>
            </w:r>
            <w:r w:rsidRPr="00BE00C7">
              <w:rPr>
                <w:rFonts w:cs="Arial"/>
                <w:lang w:eastAsia="en-NZ"/>
              </w:rPr>
              <w:t>an resource matters, infection outbreaks, and occupancy. Residents and family/whānau feedback are used to plan, implement, monitor, and evaluate the service delivery at The Cascades Retirement Resort.</w:t>
            </w:r>
          </w:p>
          <w:p w14:paraId="28C5B623" w14:textId="77777777" w:rsidR="002A7C9E" w:rsidRPr="00BE00C7" w:rsidRDefault="002A7C9E" w:rsidP="00BE00C7">
            <w:pPr>
              <w:pStyle w:val="OutcomeDescription"/>
              <w:spacing w:before="120" w:after="120"/>
              <w:rPr>
                <w:rFonts w:cs="Arial"/>
                <w:lang w:eastAsia="en-NZ"/>
              </w:rPr>
            </w:pPr>
            <w:r w:rsidRPr="00BE00C7">
              <w:rPr>
                <w:rFonts w:cs="Arial"/>
                <w:lang w:eastAsia="en-NZ"/>
              </w:rPr>
              <w:t>The executive team have completed cultural training to ensure they are able to demonstrate expertise in Te Tiriti, health equity, and cultural safety. There is a clinical governance group that is responsible for the Arvida Group’s overall clinical governance. Arvida has a contracted Māori consultant who has been integral in development of the Māori Health plan, updating policies to ensure these are culturally relevant, and education with staff at all levels, to ensure an increased awareness in cultural safe</w:t>
            </w:r>
            <w:r w:rsidRPr="00BE00C7">
              <w:rPr>
                <w:rFonts w:cs="Arial"/>
                <w:lang w:eastAsia="en-NZ"/>
              </w:rPr>
              <w:t>ty.</w:t>
            </w:r>
          </w:p>
          <w:p w14:paraId="43E93581" w14:textId="77777777" w:rsidR="002A7C9E" w:rsidRPr="00BE00C7" w:rsidRDefault="002A7C9E" w:rsidP="00BE00C7">
            <w:pPr>
              <w:pStyle w:val="OutcomeDescription"/>
              <w:spacing w:before="120" w:after="120"/>
              <w:rPr>
                <w:rFonts w:cs="Arial"/>
                <w:lang w:eastAsia="en-NZ"/>
              </w:rPr>
            </w:pPr>
            <w:r w:rsidRPr="00BE00C7">
              <w:rPr>
                <w:rFonts w:cs="Arial"/>
                <w:lang w:eastAsia="en-NZ"/>
              </w:rPr>
              <w:t>The clinical governance group consists of the head of clinical governance (chair), GM wellness and care (responsible for strategic direction), head of clinical quality, operation representation, village manager and clinical manager representative, expert resident, and wellness leader representative. Clinical governance ensures a coordinated approach to defining and engaging with quality and ensuring the standards are met. Reports from the Clinical Governance Group are incorporated into regular reports to th</w:t>
            </w:r>
            <w:r w:rsidRPr="00BE00C7">
              <w:rPr>
                <w:rFonts w:cs="Arial"/>
                <w:lang w:eastAsia="en-NZ"/>
              </w:rPr>
              <w:t>e chief executive officer (CEO).</w:t>
            </w:r>
          </w:p>
          <w:p w14:paraId="64B67911"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overarching strategic plan has clear business goals to support their philosophy of ‘to create a great place to work where our people can thrive’. The strategic plan reflects a leadership commitment to collaborate with Māori, aligns with the Ministry of Health strategies, and </w:t>
            </w:r>
            <w:r w:rsidRPr="00BE00C7">
              <w:rPr>
                <w:rFonts w:cs="Arial"/>
                <w:lang w:eastAsia="en-NZ"/>
              </w:rPr>
              <w:lastRenderedPageBreak/>
              <w:t>addresses barriers to equitable service delivery. The overall strategic goal is to deliver a high-quality service, which is responsive, inclusive, and sensitive to the cultural diversity of the communities that they serve. Strategic direction and goals are regularly reviewed. The working practices at The Cascades Retirement Resort are holistic in nature, inclusive of cultural identity, spirituality, and respect the connection to family/whānau and the wider community as an intrinsic aspect of wellbeing. Ther</w:t>
            </w:r>
            <w:r w:rsidRPr="00BE00C7">
              <w:rPr>
                <w:rFonts w:cs="Arial"/>
                <w:lang w:eastAsia="en-NZ"/>
              </w:rPr>
              <w:t>e is a Māori Advisory Group, which has confirmed terms of references available and support any cultural issues arising from the villages, and consult on matters where policy or practice change may be required.</w:t>
            </w:r>
          </w:p>
          <w:p w14:paraId="474F6DE6" w14:textId="77777777" w:rsidR="002A7C9E" w:rsidRPr="00BE00C7" w:rsidRDefault="002A7C9E" w:rsidP="00BE00C7">
            <w:pPr>
              <w:pStyle w:val="OutcomeDescription"/>
              <w:spacing w:before="120" w:after="120"/>
              <w:rPr>
                <w:rFonts w:cs="Arial"/>
                <w:lang w:eastAsia="en-NZ"/>
              </w:rPr>
            </w:pPr>
            <w:r w:rsidRPr="00BE00C7">
              <w:rPr>
                <w:rFonts w:cs="Arial"/>
                <w:lang w:eastAsia="en-NZ"/>
              </w:rPr>
              <w:t>The Arvida Living Well Community FY2026 business plan is specific to The Cascades Retirement Resort and describes specific and measurable goals that are regularly reviewed and updated. Site specific goals relate to team engagement, resident satisfaction, and financial performance. Quality improvements are documented around environmental improvements, communication pathways, and delivering a food experience. The business plan describes annual goals and objectives that support outcomes to achieve equity for M</w:t>
            </w:r>
            <w:r w:rsidRPr="00BE00C7">
              <w:rPr>
                <w:rFonts w:cs="Arial"/>
                <w:lang w:eastAsia="en-NZ"/>
              </w:rPr>
              <w:t xml:space="preserve">āori, addressing barriers for Māori, and improved health outcomes for Māori and tāngata whaikaha. Cultural safety is embedded within the documented quality programme and staff training. </w:t>
            </w:r>
          </w:p>
          <w:p w14:paraId="4D37D989" w14:textId="77777777" w:rsidR="002A7C9E" w:rsidRPr="00BE00C7" w:rsidRDefault="002A7C9E" w:rsidP="00BE00C7">
            <w:pPr>
              <w:pStyle w:val="OutcomeDescription"/>
              <w:spacing w:before="120" w:after="120"/>
              <w:rPr>
                <w:rFonts w:cs="Arial"/>
                <w:lang w:eastAsia="en-NZ"/>
              </w:rPr>
            </w:pPr>
            <w:r w:rsidRPr="00BE00C7">
              <w:rPr>
                <w:rFonts w:cs="Arial"/>
                <w:lang w:eastAsia="en-NZ"/>
              </w:rPr>
              <w:t>Through implementation of the Attitude of Living Well framework, and quality management framework, the goal is to ensure a resident-led culture, where the resident engages in all aspects of their life, and staff are respectful of the resident’s preferences, expectations, and choices, recognising that the resident and family/whānau must be at the heart of all decision making. Every staff member is expected to be active in implementing the Attitude of Living Well model, and to participate in the quality progr</w:t>
            </w:r>
            <w:r w:rsidRPr="00BE00C7">
              <w:rPr>
                <w:rFonts w:cs="Arial"/>
                <w:lang w:eastAsia="en-NZ"/>
              </w:rPr>
              <w:t>amme to support a resident centric environment.</w:t>
            </w:r>
          </w:p>
          <w:p w14:paraId="72A13375"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clinical manager (registered nurse) has been employed since February 2025, and has extensive experience in both acute, and aged care management roles. </w:t>
            </w:r>
          </w:p>
          <w:p w14:paraId="2D4015C7"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village manager (employed since July 2025) has extensive healthcare management experience and oversees the implementation of the quality plan. The clinical manager role is responsible for regular reporting to the village manager, that includes infection control, analysis </w:t>
            </w:r>
            <w:r w:rsidRPr="00BE00C7">
              <w:rPr>
                <w:rFonts w:cs="Arial"/>
                <w:lang w:eastAsia="en-NZ"/>
              </w:rPr>
              <w:lastRenderedPageBreak/>
              <w:t>of adverse events, and summaries of clinical risk. The village manager and clinical manager are supported by a clinical coordinator, and an experienced care team.</w:t>
            </w:r>
          </w:p>
          <w:p w14:paraId="0E9039F4"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head of clinical quality was actively present on site, supporting the team to ensure the service delivery and clinical effectiveness at The Cascades Retirement Resort maintains their high standards, as expected from the Arvida Group. </w:t>
            </w:r>
          </w:p>
          <w:p w14:paraId="4E0C0421" w14:textId="77777777" w:rsidR="002A7C9E" w:rsidRPr="00BE00C7" w:rsidRDefault="002A7C9E" w:rsidP="00BE00C7">
            <w:pPr>
              <w:pStyle w:val="OutcomeDescription"/>
              <w:spacing w:before="120" w:after="120"/>
              <w:rPr>
                <w:rFonts w:cs="Arial"/>
                <w:lang w:eastAsia="en-NZ"/>
              </w:rPr>
            </w:pPr>
            <w:r w:rsidRPr="00BE00C7">
              <w:rPr>
                <w:rFonts w:cs="Arial"/>
                <w:lang w:eastAsia="en-NZ"/>
              </w:rPr>
              <w:t>The village manager and clinical manager have completed professional development activities in excess of eight hours annually, related to managing an aged care facility.</w:t>
            </w:r>
          </w:p>
          <w:p w14:paraId="3E07528F"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prospective buyers are CHT Healthcare Trust (CHT), who are an experienced aged care provider. The organisation currently own and operate 21 care facilities, and have extensive experience in the sector. There is a documented transition plan with timeframes to implement their own policies and procedures. </w:t>
            </w:r>
          </w:p>
          <w:p w14:paraId="39F7195B" w14:textId="77777777" w:rsidR="002A7C9E" w:rsidRPr="00BE00C7" w:rsidRDefault="002A7C9E" w:rsidP="00BE00C7">
            <w:pPr>
              <w:pStyle w:val="OutcomeDescription"/>
              <w:spacing w:before="120" w:after="120"/>
              <w:rPr>
                <w:rFonts w:cs="Arial"/>
                <w:lang w:eastAsia="en-NZ"/>
              </w:rPr>
            </w:pPr>
            <w:r w:rsidRPr="00BE00C7">
              <w:rPr>
                <w:rFonts w:cs="Arial"/>
                <w:lang w:eastAsia="en-NZ"/>
              </w:rPr>
              <w:t>The directors have completed cultural training to ensure they are able to demonstrate expertise in Te Tiriti, health equity, and cultural safety. There is collaboration with mana whenua in business planning and service development that support outcomes to achieve equity for Māori.</w:t>
            </w:r>
          </w:p>
          <w:p w14:paraId="579496FE"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prospective buyer has entered into a conditional sale and purchase agreement for the purchase of The Cascades Retirement Resort. At the time of the audit, the proposed settlement date is 30 June 2026. Health New Zealand has been informed of the planned transfer of ownership.</w:t>
            </w:r>
          </w:p>
          <w:p w14:paraId="7A716D6E" w14:textId="77777777" w:rsidR="002A7C9E" w:rsidRPr="00BE00C7" w:rsidRDefault="002A7C9E" w:rsidP="00BE00C7">
            <w:pPr>
              <w:pStyle w:val="OutcomeDescription"/>
              <w:spacing w:before="120" w:after="120"/>
              <w:rPr>
                <w:rFonts w:cs="Arial"/>
                <w:lang w:eastAsia="en-NZ"/>
              </w:rPr>
            </w:pPr>
          </w:p>
        </w:tc>
      </w:tr>
      <w:tr w:rsidR="00087A62" w14:paraId="74A3CB94" w14:textId="77777777">
        <w:tc>
          <w:tcPr>
            <w:tcW w:w="0" w:type="auto"/>
          </w:tcPr>
          <w:p w14:paraId="06E712F6"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9CF0A82"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46D2FE55" w14:textId="77777777" w:rsidR="002A7C9E" w:rsidRPr="00BE00C7" w:rsidRDefault="002A7C9E" w:rsidP="00BE00C7">
            <w:pPr>
              <w:pStyle w:val="OutcomeDescription"/>
              <w:spacing w:before="120" w:after="120"/>
              <w:rPr>
                <w:rFonts w:cs="Arial"/>
                <w:lang w:eastAsia="en-NZ"/>
              </w:rPr>
            </w:pPr>
          </w:p>
        </w:tc>
        <w:tc>
          <w:tcPr>
            <w:tcW w:w="0" w:type="auto"/>
          </w:tcPr>
          <w:p w14:paraId="2773EC4E"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3D359E" w14:textId="77777777" w:rsidR="002A7C9E" w:rsidRPr="00BE00C7" w:rsidRDefault="002A7C9E" w:rsidP="00BE00C7">
            <w:pPr>
              <w:pStyle w:val="OutcomeDescription"/>
              <w:spacing w:before="120" w:after="120"/>
              <w:rPr>
                <w:rFonts w:cs="Arial"/>
                <w:lang w:eastAsia="en-NZ"/>
              </w:rPr>
            </w:pPr>
            <w:r w:rsidRPr="00BE00C7">
              <w:rPr>
                <w:rFonts w:cs="Arial"/>
                <w:lang w:eastAsia="en-NZ"/>
              </w:rPr>
              <w:t>The Cascades Retirement Resort has effective quality and risk management programmes in place and links to the business plan. Quality monitoring systems include performance monitoring through internal audits and through the collection of clinical indicator data and health and safety data using electronic systems. Policies and procedures and associated implementation systems provide a good level of assurance that the facility is meeting accepted good practice and adhering to relevant standards. A document con</w:t>
            </w:r>
            <w:r w:rsidRPr="00BE00C7">
              <w:rPr>
                <w:rFonts w:cs="Arial"/>
                <w:lang w:eastAsia="en-NZ"/>
              </w:rPr>
              <w:t>trol system is in place. New policies or changes to policy are communicated to staff.</w:t>
            </w:r>
          </w:p>
          <w:p w14:paraId="383EBA9A"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Regular quality (improvement) meetings, clinical, and staff meetings </w:t>
            </w:r>
            <w:r w:rsidRPr="00BE00C7">
              <w:rPr>
                <w:rFonts w:cs="Arial"/>
                <w:lang w:eastAsia="en-NZ"/>
              </w:rPr>
              <w:lastRenderedPageBreak/>
              <w:t>provide an avenue for discussions in relation to (but not limited to): quality data; health and safety; infection control/pandemic strategies; complaints received (if any); cultural compliance; staffing; and education. Internal audits and collation of data were documented as taking place, with corrective actions documented where indicated to address service improvements, with evidence of progress and sign off when achieved. Quality data and trends in data are posted on the staff noticeboard. Corrective acti</w:t>
            </w:r>
            <w:r w:rsidRPr="00BE00C7">
              <w:rPr>
                <w:rFonts w:cs="Arial"/>
                <w:lang w:eastAsia="en-NZ"/>
              </w:rPr>
              <w:t xml:space="preserve">ons are discussed at quality meetings, to ensure any outstanding matters are addressed with sign-off when completed. </w:t>
            </w:r>
          </w:p>
          <w:p w14:paraId="5989755E"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Results from the resident and family/whānau satisfaction surveys (sighted) were positive. Results were communicated to staff, residents and family/whānau, evidenced in meeting minutes. The results evidence residents are satisfied with the care they receive. </w:t>
            </w:r>
          </w:p>
          <w:p w14:paraId="096885AC" w14:textId="77777777" w:rsidR="002A7C9E" w:rsidRPr="00BE00C7" w:rsidRDefault="002A7C9E" w:rsidP="00BE00C7">
            <w:pPr>
              <w:pStyle w:val="OutcomeDescription"/>
              <w:spacing w:before="120" w:after="120"/>
              <w:rPr>
                <w:rFonts w:cs="Arial"/>
                <w:lang w:eastAsia="en-NZ"/>
              </w:rPr>
            </w:pPr>
            <w:r w:rsidRPr="00BE00C7">
              <w:rPr>
                <w:rFonts w:cs="Arial"/>
                <w:lang w:eastAsia="en-NZ"/>
              </w:rPr>
              <w:t>The Arvida health and safety programme is ACC accredited through Wellness NZ. All staff are made aware of how to report an accident/incident as part of their induction online learning modules. There is a dedicated health and safety electronic system, and all staff are provided with a login into the electronic system during their orientation. The village manager and heads of department attend the monthly health and safety national group meeting and feeds back data, trends and learning to the other health and</w:t>
            </w:r>
            <w:r w:rsidRPr="00BE00C7">
              <w:rPr>
                <w:rFonts w:cs="Arial"/>
                <w:lang w:eastAsia="en-NZ"/>
              </w:rPr>
              <w:t xml:space="preserve"> safety representatives. The health and safety committee is representative of all departments in the facility. Hazard identification forms and an up-to-date hazard register were sighted. Staff and external contractors are orientated to the health and safety programme. Health and safety is discussed in staff and quality meetings. </w:t>
            </w:r>
          </w:p>
          <w:p w14:paraId="09DCC7E4"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Electronic reports are completed for each incident/accident, with immediate action noted and any follow-up action(s) required, evidenced in the electronic accident/incident forms reviewed. Incident and accident data is collated monthly and analysed using the electronic resident management system and performance dashboard. </w:t>
            </w:r>
          </w:p>
          <w:p w14:paraId="75ED3657"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notifications, including reporting requirements as per Health Quality and Safety Commission. There have been two Section 31 notifications sent to HealthCERT as required. There have been nine Severity </w:t>
            </w:r>
            <w:r w:rsidRPr="00BE00C7">
              <w:rPr>
                <w:rFonts w:cs="Arial"/>
                <w:lang w:eastAsia="en-NZ"/>
              </w:rPr>
              <w:lastRenderedPageBreak/>
              <w:t xml:space="preserve">Assessment Code (SAC) reports submitted to the Health Quality and Safety Commission as required. </w:t>
            </w:r>
          </w:p>
          <w:p w14:paraId="284A9082" w14:textId="77777777" w:rsidR="002A7C9E" w:rsidRPr="00BE00C7" w:rsidRDefault="002A7C9E" w:rsidP="00BE00C7">
            <w:pPr>
              <w:pStyle w:val="OutcomeDescription"/>
              <w:spacing w:before="120" w:after="120"/>
              <w:rPr>
                <w:rFonts w:cs="Arial"/>
                <w:lang w:eastAsia="en-NZ"/>
              </w:rPr>
            </w:pPr>
            <w:r w:rsidRPr="00BE00C7">
              <w:rPr>
                <w:rFonts w:cs="Arial"/>
                <w:lang w:eastAsia="en-NZ"/>
              </w:rPr>
              <w:t>Culturally inclusive care training including modules on Te Tiriti o Waitangi, normalising te reo Māori, tikanga Māori, cultural safety and bias in healthcare, and equity training is covered in the staff education and training plan, to ensure a high-quality service is provided for Māori. An electronic dashboard is available, where all quality data and benchmarking are visualised in real time, to support critical analysis of organisational practices, and identify areas for improvement. Quality goals are docum</w:t>
            </w:r>
            <w:r w:rsidRPr="00BE00C7">
              <w:rPr>
                <w:rFonts w:cs="Arial"/>
                <w:lang w:eastAsia="en-NZ"/>
              </w:rPr>
              <w:t xml:space="preserve">ented and reviewed quarterly. </w:t>
            </w:r>
          </w:p>
          <w:p w14:paraId="4F968A17"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prospective purchaser will continue with the established and implemented quality and risk management programmes at The Cascades Retirement Resort initially and will look to embed their system in late </w:t>
            </w:r>
            <w:r w:rsidRPr="00BE00C7">
              <w:rPr>
                <w:rFonts w:cs="Arial"/>
                <w:lang w:eastAsia="en-NZ"/>
              </w:rPr>
              <w:t>July. It is anticipated this will have minimal impact on staff and residents, as all quality systems and policies currently in use are very similar to those of CHT.</w:t>
            </w:r>
          </w:p>
          <w:p w14:paraId="5D3C7D67" w14:textId="77777777" w:rsidR="002A7C9E" w:rsidRPr="00BE00C7" w:rsidRDefault="002A7C9E" w:rsidP="00BE00C7">
            <w:pPr>
              <w:pStyle w:val="OutcomeDescription"/>
              <w:spacing w:before="120" w:after="120"/>
              <w:rPr>
                <w:rFonts w:cs="Arial"/>
                <w:lang w:eastAsia="en-NZ"/>
              </w:rPr>
            </w:pPr>
          </w:p>
        </w:tc>
      </w:tr>
      <w:tr w:rsidR="00087A62" w14:paraId="0364CFF7" w14:textId="77777777">
        <w:tc>
          <w:tcPr>
            <w:tcW w:w="0" w:type="auto"/>
          </w:tcPr>
          <w:p w14:paraId="4AC5F3F0"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72C0BBD"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FCB2B6C" w14:textId="77777777" w:rsidR="002A7C9E" w:rsidRPr="00BE00C7" w:rsidRDefault="002A7C9E" w:rsidP="00BE00C7">
            <w:pPr>
              <w:pStyle w:val="OutcomeDescription"/>
              <w:spacing w:before="120" w:after="120"/>
              <w:rPr>
                <w:rFonts w:cs="Arial"/>
                <w:lang w:eastAsia="en-NZ"/>
              </w:rPr>
            </w:pPr>
          </w:p>
        </w:tc>
        <w:tc>
          <w:tcPr>
            <w:tcW w:w="0" w:type="auto"/>
          </w:tcPr>
          <w:p w14:paraId="104DBF4E"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11B0CA7C"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 for the effective delivery of care and support. </w:t>
            </w:r>
          </w:p>
          <w:p w14:paraId="4654C4E6" w14:textId="77777777" w:rsidR="002A7C9E" w:rsidRPr="00BE00C7" w:rsidRDefault="002A7C9E" w:rsidP="00BE00C7">
            <w:pPr>
              <w:pStyle w:val="OutcomeDescription"/>
              <w:spacing w:before="120" w:after="120"/>
              <w:rPr>
                <w:rFonts w:cs="Arial"/>
                <w:lang w:eastAsia="en-NZ"/>
              </w:rPr>
            </w:pPr>
            <w:r w:rsidRPr="00BE00C7">
              <w:rPr>
                <w:rFonts w:cs="Arial"/>
                <w:lang w:eastAsia="en-NZ"/>
              </w:rPr>
              <w:t>Staffing rosters were sighted and there is staff on duty to match needs of different shifts. The management team confirmed there are sufficient staff to cover unplanned leave to provide sufficient cover. Separate cleaning staff and laundry staff are employed seven days a week. The village manager and the clinical manager work 40 hours per week from Monday to Friday. In the temporary absence of the village manager, the clinical manager will perform the manager’s role.</w:t>
            </w:r>
          </w:p>
          <w:p w14:paraId="3D127AD4"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village manager, clinical manager, and clinical coordinator are rostered to provide on call after hours. There is at least one RN on shift at all times. Extra staff can be called on for increased resident requirements. Interviews with staff, residents and family/whānau members confirmed there are sufficient staff to meet the needs of residents. </w:t>
            </w:r>
          </w:p>
          <w:p w14:paraId="08FEF79A"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Staff and residents interviewed confirm they are informed when there </w:t>
            </w:r>
            <w:r w:rsidRPr="00BE00C7">
              <w:rPr>
                <w:rFonts w:cs="Arial"/>
                <w:lang w:eastAsia="en-NZ"/>
              </w:rPr>
              <w:lastRenderedPageBreak/>
              <w:t xml:space="preserve">are changes to staffing levels. Residents and family/whānau interviewed stated that any care requirements are attended to in a timely manner. </w:t>
            </w:r>
          </w:p>
          <w:p w14:paraId="386D8798"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There is an education and training schedule being implemented. Topics are offered electronically. Each topic includes a competency questionnaire. All staff are required to complete competency assessments as part of their orientation. Registered nurses’ complete competencies, including (but not limited to): medication administration; syringe driver; and the interRAI assessment competency. All clinical staff are required to complete annual competencies, cultural competencies and bi-annual moving and handling </w:t>
            </w:r>
            <w:r w:rsidRPr="00BE00C7">
              <w:rPr>
                <w:rFonts w:cs="Arial"/>
                <w:lang w:eastAsia="en-NZ"/>
              </w:rPr>
              <w:t xml:space="preserve">and restraint competency. A selection of wellness partners have completed medication administration competencies to support the RNs. A record of completion is maintained on an electronic register. </w:t>
            </w:r>
          </w:p>
          <w:p w14:paraId="5CF791FB"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education and training schedule lists all annual/mandatory topics for the calendar year, and is specific to the role and responsibilities of the position. The education and training includes cultural training. Cultural awareness training is part of orientation and provided annually to all staff. Staff and quality meetings provide a forum to encourage collecting and sharing of high-quality Māori health information. </w:t>
            </w:r>
          </w:p>
          <w:p w14:paraId="20A83A21" w14:textId="77777777" w:rsidR="002A7C9E" w:rsidRPr="00BE00C7" w:rsidRDefault="002A7C9E" w:rsidP="00BE00C7">
            <w:pPr>
              <w:pStyle w:val="OutcomeDescription"/>
              <w:spacing w:before="120" w:after="120"/>
              <w:rPr>
                <w:rFonts w:cs="Arial"/>
                <w:lang w:eastAsia="en-NZ"/>
              </w:rPr>
            </w:pPr>
            <w:r w:rsidRPr="00BE00C7">
              <w:rPr>
                <w:rFonts w:cs="Arial"/>
                <w:lang w:eastAsia="en-NZ"/>
              </w:rPr>
              <w:t>There are 53 wellness partners employed in total. The Cascades Retirement Resort supports all employees to transition through the New Zealand Qualification Authority (NZQA) Careerforce Certificate for Health and Wellbeing. Forty-one wellness partners have achieved either a level three or level four NZQA qualification.</w:t>
            </w:r>
          </w:p>
          <w:p w14:paraId="70CAC5B3" w14:textId="77777777" w:rsidR="002A7C9E" w:rsidRPr="00BE00C7" w:rsidRDefault="002A7C9E" w:rsidP="00BE00C7">
            <w:pPr>
              <w:pStyle w:val="OutcomeDescription"/>
              <w:spacing w:before="120" w:after="120"/>
              <w:rPr>
                <w:rFonts w:cs="Arial"/>
                <w:lang w:eastAsia="en-NZ"/>
              </w:rPr>
            </w:pPr>
            <w:r w:rsidRPr="00BE00C7">
              <w:rPr>
                <w:rFonts w:cs="Arial"/>
                <w:lang w:eastAsia="en-NZ"/>
              </w:rPr>
              <w:t>There are 16 RNs and one enrolled nurse (EN), excluding the clinical manager and clinical coordinator. Five have completed interRAI training.</w:t>
            </w:r>
          </w:p>
          <w:p w14:paraId="2E0F4955"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In the event of a staff accident or incident, a debrief process is documented on the accident/incident form. Staff wellbeing programmes include a confidential counselling service for staff to access for advice and support facilitated by Wellness New Zealand and EAP. Staff could explain workplace initiatives that support staff wellbeing and a positive workplace culture. </w:t>
            </w:r>
          </w:p>
          <w:p w14:paraId="1B7D0B89"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prospective purchaser provided confirmation that there are no immediate plans to do any staff changes. They plan to provide all staff </w:t>
            </w:r>
            <w:r w:rsidRPr="00BE00C7">
              <w:rPr>
                <w:rFonts w:cs="Arial"/>
                <w:lang w:eastAsia="en-NZ"/>
              </w:rPr>
              <w:lastRenderedPageBreak/>
              <w:t>with education and training, continuing with mandatory education, and transitioning to their training plan in mid-August 2026.</w:t>
            </w:r>
          </w:p>
          <w:p w14:paraId="27304F74" w14:textId="77777777" w:rsidR="002A7C9E" w:rsidRPr="00BE00C7" w:rsidRDefault="002A7C9E" w:rsidP="00BE00C7">
            <w:pPr>
              <w:pStyle w:val="OutcomeDescription"/>
              <w:spacing w:before="120" w:after="120"/>
              <w:rPr>
                <w:rFonts w:cs="Arial"/>
                <w:lang w:eastAsia="en-NZ"/>
              </w:rPr>
            </w:pPr>
          </w:p>
        </w:tc>
      </w:tr>
      <w:tr w:rsidR="00087A62" w14:paraId="4FA35554" w14:textId="77777777">
        <w:tc>
          <w:tcPr>
            <w:tcW w:w="0" w:type="auto"/>
          </w:tcPr>
          <w:p w14:paraId="4D8ADA65"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2E94036"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w:t>
            </w:r>
            <w:r w:rsidRPr="00BE00C7">
              <w:rPr>
                <w:rFonts w:cs="Arial"/>
                <w:lang w:eastAsia="en-NZ"/>
              </w:rPr>
              <w:t>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9514A8F" w14:textId="77777777" w:rsidR="002A7C9E" w:rsidRPr="00BE00C7" w:rsidRDefault="002A7C9E" w:rsidP="00BE00C7">
            <w:pPr>
              <w:pStyle w:val="OutcomeDescription"/>
              <w:spacing w:before="120" w:after="120"/>
              <w:rPr>
                <w:rFonts w:cs="Arial"/>
                <w:lang w:eastAsia="en-NZ"/>
              </w:rPr>
            </w:pPr>
          </w:p>
        </w:tc>
        <w:tc>
          <w:tcPr>
            <w:tcW w:w="0" w:type="auto"/>
          </w:tcPr>
          <w:p w14:paraId="2EA61BDA"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3587541C"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staff training and development. Ten staff files evidenced implementation of the recruitment process, employment contracts, police checking, and completed orientation programmes. </w:t>
            </w:r>
          </w:p>
          <w:p w14:paraId="23B28ED0" w14:textId="77777777" w:rsidR="002A7C9E" w:rsidRPr="00BE00C7" w:rsidRDefault="002A7C9E"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authority, and functions to be achieved in each position.</w:t>
            </w:r>
          </w:p>
          <w:p w14:paraId="141D96D5" w14:textId="77777777" w:rsidR="002A7C9E" w:rsidRPr="00BE00C7" w:rsidRDefault="002A7C9E"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There is an appraisal policy implemented.</w:t>
            </w:r>
          </w:p>
          <w:p w14:paraId="4E3037FA"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complete a comprehensive induction, which includes a training in the Attitude of Living Well (which focuses on resident led care). Competencies are completed at orientation. The service demonstrates that the orientation programme supports RNs, and wellness partners (caregivers) to provide a culturally safe environment to </w:t>
            </w:r>
            <w:r w:rsidRPr="00BE00C7">
              <w:rPr>
                <w:rFonts w:cs="Arial"/>
                <w:lang w:eastAsia="en-NZ"/>
              </w:rPr>
              <w:t xml:space="preserve">Māori. </w:t>
            </w:r>
          </w:p>
          <w:p w14:paraId="2AE0606B"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Volunteers are utilised, and an orientation programme and policy for volunteers is in place. </w:t>
            </w:r>
          </w:p>
          <w:p w14:paraId="7CDFA03D" w14:textId="77777777" w:rsidR="002A7C9E" w:rsidRPr="00BE00C7" w:rsidRDefault="002A7C9E"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2A134D48" w14:textId="77777777" w:rsidR="002A7C9E" w:rsidRPr="00BE00C7" w:rsidRDefault="002A7C9E" w:rsidP="00BE00C7">
            <w:pPr>
              <w:pStyle w:val="OutcomeDescription"/>
              <w:spacing w:before="120" w:after="120"/>
              <w:rPr>
                <w:rFonts w:cs="Arial"/>
                <w:lang w:eastAsia="en-NZ"/>
              </w:rPr>
            </w:pPr>
            <w:r w:rsidRPr="00BE00C7">
              <w:rPr>
                <w:rFonts w:cs="Arial"/>
                <w:lang w:eastAsia="en-NZ"/>
              </w:rPr>
              <w:t>Following any staff incident/accident, evidence of debriefing, support, and follow-up action taken are documented. Wellbeing support is provided to staff. Currently Arvida supports an employee assistance programme across all its sites, which is available to all staff.</w:t>
            </w:r>
          </w:p>
          <w:p w14:paraId="41888638"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prospective owners will transition to their own recruitment process, which is very similar to the one used currently.  </w:t>
            </w:r>
          </w:p>
          <w:p w14:paraId="2D91DBA0" w14:textId="77777777" w:rsidR="002A7C9E" w:rsidRPr="00BE00C7" w:rsidRDefault="002A7C9E" w:rsidP="00BE00C7">
            <w:pPr>
              <w:pStyle w:val="OutcomeDescription"/>
              <w:spacing w:before="120" w:after="120"/>
              <w:rPr>
                <w:rFonts w:cs="Arial"/>
                <w:lang w:eastAsia="en-NZ"/>
              </w:rPr>
            </w:pPr>
          </w:p>
        </w:tc>
      </w:tr>
      <w:tr w:rsidR="00087A62" w14:paraId="0E47B094" w14:textId="77777777">
        <w:tc>
          <w:tcPr>
            <w:tcW w:w="0" w:type="auto"/>
          </w:tcPr>
          <w:p w14:paraId="480D46F0"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2.5: Information</w:t>
            </w:r>
          </w:p>
          <w:p w14:paraId="406753B5"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7031D85" w14:textId="77777777" w:rsidR="002A7C9E" w:rsidRPr="00BE00C7" w:rsidRDefault="002A7C9E" w:rsidP="00BE00C7">
            <w:pPr>
              <w:pStyle w:val="OutcomeDescription"/>
              <w:spacing w:before="120" w:after="120"/>
              <w:rPr>
                <w:rFonts w:cs="Arial"/>
                <w:lang w:eastAsia="en-NZ"/>
              </w:rPr>
            </w:pPr>
          </w:p>
        </w:tc>
        <w:tc>
          <w:tcPr>
            <w:tcW w:w="0" w:type="auto"/>
          </w:tcPr>
          <w:p w14:paraId="2D905E32"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167A66B4"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to be sent off site for archiving as per policy, when this becomes relevant. Documents can be scanned and uploaded on the electronic resident management system (eCase) for reference. </w:t>
            </w:r>
          </w:p>
          <w:p w14:paraId="70C2C641" w14:textId="77777777" w:rsidR="002A7C9E" w:rsidRPr="00BE00C7" w:rsidRDefault="002A7C9E"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An initial care plan is also developed in this time. Personal resident information is kept confidential an</w:t>
            </w:r>
            <w:r w:rsidRPr="00BE00C7">
              <w:rPr>
                <w:rFonts w:cs="Arial"/>
                <w:lang w:eastAsia="en-NZ"/>
              </w:rPr>
              <w:t>d cannot be viewed by other residents or members of the public. The service is not responsible for National Health Index registration.</w:t>
            </w:r>
          </w:p>
          <w:p w14:paraId="7B3C94A9"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prospective buyer plans to maintain current methods of collection, storage, and use of health information, with continued use of an electronic resident management system, transitioning from the current system (eCase) to the VCare system following takeover.  </w:t>
            </w:r>
          </w:p>
          <w:p w14:paraId="5E200AB5" w14:textId="77777777" w:rsidR="002A7C9E" w:rsidRPr="00BE00C7" w:rsidRDefault="002A7C9E" w:rsidP="00BE00C7">
            <w:pPr>
              <w:pStyle w:val="OutcomeDescription"/>
              <w:spacing w:before="120" w:after="120"/>
              <w:rPr>
                <w:rFonts w:cs="Arial"/>
                <w:lang w:eastAsia="en-NZ"/>
              </w:rPr>
            </w:pPr>
          </w:p>
        </w:tc>
      </w:tr>
      <w:tr w:rsidR="00087A62" w14:paraId="510AEEF4" w14:textId="77777777">
        <w:tc>
          <w:tcPr>
            <w:tcW w:w="0" w:type="auto"/>
          </w:tcPr>
          <w:p w14:paraId="6F4DC3AD" w14:textId="77777777" w:rsidR="002A7C9E" w:rsidRPr="00BE00C7" w:rsidRDefault="002A7C9E" w:rsidP="00BE00C7">
            <w:pPr>
              <w:pStyle w:val="OutcomeDescription"/>
              <w:spacing w:before="120" w:after="120"/>
              <w:rPr>
                <w:rFonts w:cs="Arial"/>
                <w:lang w:eastAsia="en-NZ"/>
              </w:rPr>
            </w:pPr>
            <w:r w:rsidRPr="00BE00C7">
              <w:rPr>
                <w:rFonts w:cs="Arial"/>
                <w:lang w:eastAsia="en-NZ"/>
              </w:rPr>
              <w:t>Subsection 3.1: Entry and declining entry</w:t>
            </w:r>
          </w:p>
          <w:p w14:paraId="1558C09B"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people: Service </w:t>
            </w:r>
            <w:r w:rsidRPr="00BE00C7">
              <w:rPr>
                <w:rFonts w:cs="Arial"/>
                <w:lang w:eastAsia="en-NZ"/>
              </w:rPr>
              <w:t>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w:t>
            </w:r>
            <w:r w:rsidRPr="00BE00C7">
              <w:rPr>
                <w:rFonts w:cs="Arial"/>
                <w:lang w:eastAsia="en-NZ"/>
              </w:rPr>
              <w:t>eet these needs, adequate information about the reasons for this decision is documented and communicated to the person and whānau.</w:t>
            </w:r>
          </w:p>
          <w:p w14:paraId="08E1BE6C" w14:textId="77777777" w:rsidR="002A7C9E" w:rsidRPr="00BE00C7" w:rsidRDefault="002A7C9E" w:rsidP="00BE00C7">
            <w:pPr>
              <w:pStyle w:val="OutcomeDescription"/>
              <w:spacing w:before="120" w:after="120"/>
              <w:rPr>
                <w:rFonts w:cs="Arial"/>
                <w:lang w:eastAsia="en-NZ"/>
              </w:rPr>
            </w:pPr>
          </w:p>
        </w:tc>
        <w:tc>
          <w:tcPr>
            <w:tcW w:w="0" w:type="auto"/>
          </w:tcPr>
          <w:p w14:paraId="5752ECFB"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5A386B"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Residents’ entry into the service is facilitated in a competent, equitable, timely and respectful manner. Information packs are provided for family/whānau and residents prior to admission, or on entry to the service. </w:t>
            </w:r>
          </w:p>
          <w:p w14:paraId="5733358A"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Nine admission agreements reviewed align with contractual requirements. Exclusions from the service are included in the admission agreement. Family/whānau and residents interviewed stated they received the information pack and sufficient information prior to and on entry to the service. Admission criteria are based on the assessed need of the resident, and the contracts under which the service operates. </w:t>
            </w:r>
          </w:p>
          <w:p w14:paraId="6299D2B6"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clinical manager and the nursing team are available to answer any questions regarding the admission process, and a waiting list is managed. The service openly communicates with potential residents </w:t>
            </w:r>
            <w:r w:rsidRPr="00BE00C7">
              <w:rPr>
                <w:rFonts w:cs="Arial"/>
                <w:lang w:eastAsia="en-NZ"/>
              </w:rPr>
              <w:lastRenderedPageBreak/>
              <w:t xml:space="preserve">and family/whānau during the admission process, and declining entry would be if the service had no beds available, or could not provide the level of care required. Potential residents are provided with alternative options and links to the community, if admission is not possible. </w:t>
            </w:r>
          </w:p>
          <w:p w14:paraId="42357951"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service collects ethnicity information at the time of enquiry from individual residents. The service has a process to combine the collection of ethnicity data from all residents, and the analysis of the same for the purposes of identifying entry and decline rates that are ethnicity focused. The analysis of ethnicity data is documented in the monthly quality report developed by the clinical manager, and is included in the monthly reports. </w:t>
            </w:r>
          </w:p>
          <w:p w14:paraId="187BF32B" w14:textId="77777777" w:rsidR="002A7C9E" w:rsidRPr="00BE00C7" w:rsidRDefault="002A7C9E" w:rsidP="00BE00C7">
            <w:pPr>
              <w:pStyle w:val="OutcomeDescription"/>
              <w:spacing w:before="120" w:after="120"/>
              <w:rPr>
                <w:rFonts w:cs="Arial"/>
                <w:lang w:eastAsia="en-NZ"/>
              </w:rPr>
            </w:pPr>
            <w:r w:rsidRPr="00BE00C7">
              <w:rPr>
                <w:rFonts w:cs="Arial"/>
                <w:lang w:eastAsia="en-NZ"/>
              </w:rPr>
              <w:t>The service is committed to recognising and celebrating tāngata whenua (iwi) in a meaningful way through partnership, educational programmes, and liaison with the Māori Advisory Group, kaumātua, and local iwi.</w:t>
            </w:r>
          </w:p>
          <w:p w14:paraId="662C6AD2" w14:textId="77777777" w:rsidR="002A7C9E" w:rsidRPr="00BE00C7" w:rsidRDefault="002A7C9E" w:rsidP="00BE00C7">
            <w:pPr>
              <w:pStyle w:val="OutcomeDescription"/>
              <w:spacing w:before="120" w:after="120"/>
              <w:rPr>
                <w:rFonts w:cs="Arial"/>
                <w:lang w:eastAsia="en-NZ"/>
              </w:rPr>
            </w:pPr>
          </w:p>
        </w:tc>
      </w:tr>
      <w:tr w:rsidR="00087A62" w14:paraId="5D795199" w14:textId="77777777">
        <w:tc>
          <w:tcPr>
            <w:tcW w:w="0" w:type="auto"/>
          </w:tcPr>
          <w:p w14:paraId="2B7DD95D"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6088CA5"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10850D5" w14:textId="77777777" w:rsidR="002A7C9E" w:rsidRPr="00BE00C7" w:rsidRDefault="002A7C9E" w:rsidP="00BE00C7">
            <w:pPr>
              <w:pStyle w:val="OutcomeDescription"/>
              <w:spacing w:before="120" w:after="120"/>
              <w:rPr>
                <w:rFonts w:cs="Arial"/>
                <w:lang w:eastAsia="en-NZ"/>
              </w:rPr>
            </w:pPr>
          </w:p>
        </w:tc>
        <w:tc>
          <w:tcPr>
            <w:tcW w:w="0" w:type="auto"/>
          </w:tcPr>
          <w:p w14:paraId="1711F2BE"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269A2410"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Nine resident files were reviewed during the audit. This included four residents receiving rest home level care, comprising one respite resident, and one resident funded under the Accident Compensation Corporation (ACC); and five residents receiving hospital level care, including one younger person with a disability (YPD), and one resident receiving end-of-life care. The nursing team is responsible for completing assessments and developing care plans. Residents and family/whānau interviewed confirmed their </w:t>
            </w:r>
            <w:r w:rsidRPr="00BE00C7">
              <w:rPr>
                <w:rFonts w:cs="Arial"/>
                <w:lang w:eastAsia="en-NZ"/>
              </w:rPr>
              <w:t>involvement in the assessment, care planning, and review processes, which was evidenced in the records reviewed.</w:t>
            </w:r>
          </w:p>
          <w:p w14:paraId="026646C5" w14:textId="77777777" w:rsidR="002A7C9E" w:rsidRPr="00BE00C7" w:rsidRDefault="002A7C9E" w:rsidP="00BE00C7">
            <w:pPr>
              <w:pStyle w:val="OutcomeDescription"/>
              <w:spacing w:before="120" w:after="120"/>
              <w:rPr>
                <w:rFonts w:cs="Arial"/>
                <w:lang w:eastAsia="en-NZ"/>
              </w:rPr>
            </w:pPr>
            <w:r w:rsidRPr="00BE00C7">
              <w:rPr>
                <w:rFonts w:cs="Arial"/>
                <w:lang w:eastAsia="en-NZ"/>
              </w:rPr>
              <w:t>Admission assessment information and initial care plans are completed for all residents at the time of admission. All files reviewed, excluding the ACC and YPD residents, included completed interRAI assessments. The records reviewed evidenced that initial interRAI assessments and long-term care plans were completed within required timeframes.</w:t>
            </w:r>
          </w:p>
          <w:p w14:paraId="28B59596"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Residents and family/whānau interviewed confirmed that appropriate interventions are implemented and developed in response to residents’ assessed needs. Assessment tools reviewed reflect consideration of residents’ lived experiences, cultural needs, values, and beliefs. The </w:t>
            </w:r>
            <w:r w:rsidRPr="00BE00C7">
              <w:rPr>
                <w:rFonts w:cs="Arial"/>
                <w:lang w:eastAsia="en-NZ"/>
              </w:rPr>
              <w:lastRenderedPageBreak/>
              <w:t>clinical manager (CM) and registered nurse reported that the service utilises goal-oriented long-term care plans. Care plans documented residents’ activities of daily living, required supports, and identified health needs. Residents had documented activities of choice, and are supported by staff to participate in activities of interest.</w:t>
            </w:r>
          </w:p>
          <w:p w14:paraId="593860CD"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Interviews and documentation reviewed evidence that residents and family/whānau are informed of, and involved in, changes to care where appropriate. Residents and family/whānau interviewed confirmed their participation in the evaluation of progress, and any subsequent changes to care planning. Staff interviewed were able to clearly describe the interventions implemented to support residents in achieving their goals, and maintaining their overall health and wellbeing. Behaviours that challenge are monitored </w:t>
            </w:r>
            <w:r w:rsidRPr="00BE00C7">
              <w:rPr>
                <w:rFonts w:cs="Arial"/>
                <w:lang w:eastAsia="en-NZ"/>
              </w:rPr>
              <w:t xml:space="preserve">and recorded on the behaviour monitoring charts. </w:t>
            </w:r>
          </w:p>
          <w:p w14:paraId="62E689FD"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A general practitioner (GP) or nurse practitioner (NP) completes an initial medical assessment within five working days of admission. Residents are reviewed by the GP or NP at least </w:t>
            </w:r>
            <w:r w:rsidRPr="00BE00C7">
              <w:rPr>
                <w:rFonts w:cs="Arial"/>
                <w:lang w:eastAsia="en-NZ"/>
              </w:rPr>
              <w:t>three-monthly, or more frequently as clinically indicated. The GP provides an after-hours on-call service, and visits the facility at least twice weekly. The clinical coordinator or clinical manager is available 24/7 to provide clinical support and decision-making as required.</w:t>
            </w:r>
          </w:p>
          <w:p w14:paraId="41488FDE" w14:textId="77777777" w:rsidR="002A7C9E" w:rsidRPr="00BE00C7" w:rsidRDefault="002A7C9E" w:rsidP="00BE00C7">
            <w:pPr>
              <w:pStyle w:val="OutcomeDescription"/>
              <w:spacing w:before="120" w:after="120"/>
              <w:rPr>
                <w:rFonts w:cs="Arial"/>
                <w:lang w:eastAsia="en-NZ"/>
              </w:rPr>
            </w:pPr>
            <w:r w:rsidRPr="00BE00C7">
              <w:rPr>
                <w:rFonts w:cs="Arial"/>
                <w:lang w:eastAsia="en-NZ"/>
              </w:rPr>
              <w:t>The GP interviewed expressed satisfaction with the standard of care provided and the competence of the registered nurses. Referrals to specialist services are initiated when required. Allied health input is documented and integrated into residents’ care plans. The service contracts an independent physiotherapist for 15 hours per week. Dietitian input is available through the Arvida dietitian service as required. A podiatrist visits every six to eight weeks, and continence advisors, hospice services, and wou</w:t>
            </w:r>
            <w:r w:rsidRPr="00BE00C7">
              <w:rPr>
                <w:rFonts w:cs="Arial"/>
                <w:lang w:eastAsia="en-NZ"/>
              </w:rPr>
              <w:t>nd care specialists are accessed as needed.</w:t>
            </w:r>
          </w:p>
          <w:p w14:paraId="17C41323"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Short-term care plans are developed for acute conditions, regularly reviewed, and closed when the identified condition had resolved. Goals documented within the care plans reflect residents’ identified strengths, aspirations, values, and beliefs. Evaluations evidence residents’ progress towards achieving agreed goals. Care plans include detailed strategies to support and maintain residents’ independence and wellbeing. The CM reported that referrals to external agencies for </w:t>
            </w:r>
            <w:r w:rsidRPr="00BE00C7">
              <w:rPr>
                <w:rFonts w:cs="Arial"/>
                <w:lang w:eastAsia="en-NZ"/>
              </w:rPr>
              <w:lastRenderedPageBreak/>
              <w:t>behavioural support are initiated as required.</w:t>
            </w:r>
          </w:p>
          <w:p w14:paraId="581EF73C" w14:textId="77777777" w:rsidR="002A7C9E" w:rsidRPr="00BE00C7" w:rsidRDefault="002A7C9E" w:rsidP="00BE00C7">
            <w:pPr>
              <w:pStyle w:val="OutcomeDescription"/>
              <w:spacing w:before="120" w:after="120"/>
              <w:rPr>
                <w:rFonts w:cs="Arial"/>
                <w:lang w:eastAsia="en-NZ"/>
              </w:rPr>
            </w:pPr>
            <w:r w:rsidRPr="00BE00C7">
              <w:rPr>
                <w:rFonts w:cs="Arial"/>
                <w:lang w:eastAsia="en-NZ"/>
              </w:rPr>
              <w:t>Staff reported that sufficient and appropriate information was communicated at each handover. Handover processes are conducted across all three floors of the service. Staff interviewed stated they receive daily updates regarding residents’ current conditions and care needs. A multidisciplinary approach is evident and supports continuity of care and service delivery. This includes involvement from the GP, NP, registered nurses, physiotherapists, activities staff, kitchen staff, wellness partners, allied heal</w:t>
            </w:r>
            <w:r w:rsidRPr="00BE00C7">
              <w:rPr>
                <w:rFonts w:cs="Arial"/>
                <w:lang w:eastAsia="en-NZ"/>
              </w:rPr>
              <w:t>th professionals, residents, and family/whānau. Changes in residents’ conditions are reported to the CM, clinical coordinator, registered nurses, NPs, and GP, as evidenced in the records reviewed.</w:t>
            </w:r>
          </w:p>
          <w:p w14:paraId="36FFAA9D" w14:textId="77777777" w:rsidR="002A7C9E" w:rsidRPr="00BE00C7" w:rsidRDefault="002A7C9E" w:rsidP="00BE00C7">
            <w:pPr>
              <w:pStyle w:val="OutcomeDescription"/>
              <w:spacing w:before="120" w:after="120"/>
              <w:rPr>
                <w:rFonts w:cs="Arial"/>
                <w:lang w:eastAsia="en-NZ"/>
              </w:rPr>
            </w:pPr>
            <w:r w:rsidRPr="00BE00C7">
              <w:rPr>
                <w:rFonts w:cs="Arial"/>
                <w:lang w:eastAsia="en-NZ"/>
              </w:rPr>
              <w:t>Monitoring charts are completed to support the assessment and ongoing monitoring of residents. Monitoring charts include: weight monitoring; blood glucose monitoring; behaviour monitoring; bowel charts; and food and fluid intake and output charts. Neurological observations are completed following unwitnessed falls or head injuries. Incident reports reviewed evidence timely nursing assessment, follow up, and management.</w:t>
            </w:r>
          </w:p>
          <w:p w14:paraId="09411F82" w14:textId="77777777" w:rsidR="002A7C9E" w:rsidRPr="00BE00C7" w:rsidRDefault="002A7C9E" w:rsidP="00BE00C7">
            <w:pPr>
              <w:pStyle w:val="OutcomeDescription"/>
              <w:spacing w:before="120" w:after="120"/>
              <w:rPr>
                <w:rFonts w:cs="Arial"/>
                <w:lang w:eastAsia="en-NZ"/>
              </w:rPr>
            </w:pPr>
            <w:r w:rsidRPr="00BE00C7">
              <w:rPr>
                <w:rFonts w:cs="Arial"/>
                <w:lang w:eastAsia="en-NZ"/>
              </w:rPr>
              <w:t>Adequate wound care supplies were sighted in the treatment rooms. Wound management policies and procedures are implemented to guide practice. At the time of the audit, there were 43 active wounds, including seven pressure injuries, comprising three stage I pressure injuries, two stage II pressure injuries, and two suspected deep tissue injuries. There were also 23 chronic wounds and 13 minor wounds being managed.</w:t>
            </w:r>
          </w:p>
          <w:p w14:paraId="226262DE" w14:textId="77777777" w:rsidR="002A7C9E" w:rsidRPr="00BE00C7" w:rsidRDefault="002A7C9E" w:rsidP="00BE00C7">
            <w:pPr>
              <w:pStyle w:val="OutcomeDescription"/>
              <w:spacing w:before="120" w:after="120"/>
              <w:rPr>
                <w:rFonts w:cs="Arial"/>
                <w:lang w:eastAsia="en-NZ"/>
              </w:rPr>
            </w:pPr>
            <w:r w:rsidRPr="00BE00C7">
              <w:rPr>
                <w:rFonts w:cs="Arial"/>
                <w:lang w:eastAsia="en-NZ"/>
              </w:rPr>
              <w:t>Electronic wound care plans included wound assessments, management plans, evaluations, and supporting photographic documentation. Input into chronic wound management was provided by the Health New Zealand specialist wound nurse, GP, and NP. Registered nurses and wellness partners interviewed confirmed that adequate clinical equipment and supplies are available, including continence products, wound care resources, and pressure injury prevention equipment. Continence specialist support is available as require</w:t>
            </w:r>
            <w:r w:rsidRPr="00BE00C7">
              <w:rPr>
                <w:rFonts w:cs="Arial"/>
                <w:lang w:eastAsia="en-NZ"/>
              </w:rPr>
              <w:t>d.</w:t>
            </w:r>
          </w:p>
          <w:p w14:paraId="3377B1AC"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Barriers that may prevent whānau of tāngata whaikaha from </w:t>
            </w:r>
            <w:r w:rsidRPr="00BE00C7">
              <w:rPr>
                <w:rFonts w:cs="Arial"/>
                <w:lang w:eastAsia="en-NZ"/>
              </w:rPr>
              <w:lastRenderedPageBreak/>
              <w:t>independently accessing information are identified, and strategies to address these are documented within residents’ care plans. The service supports Māori residents and whānau to identify their own pae ora outcomes within care and support planning processes, where applicable. The Māori health plan includes a commitment to achieving equitable health outcomes for Māori.</w:t>
            </w:r>
          </w:p>
          <w:p w14:paraId="2B28F630" w14:textId="77777777" w:rsidR="002A7C9E" w:rsidRPr="00BE00C7" w:rsidRDefault="002A7C9E" w:rsidP="002A7C9E">
            <w:pPr>
              <w:pStyle w:val="OutcomeDescription"/>
              <w:spacing w:before="120" w:after="120"/>
              <w:rPr>
                <w:rFonts w:cs="Arial"/>
                <w:lang w:eastAsia="en-NZ"/>
              </w:rPr>
            </w:pPr>
          </w:p>
        </w:tc>
      </w:tr>
      <w:tr w:rsidR="00087A62" w14:paraId="022280F9" w14:textId="77777777">
        <w:tc>
          <w:tcPr>
            <w:tcW w:w="0" w:type="auto"/>
          </w:tcPr>
          <w:p w14:paraId="123C4356"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CEFEB2C"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people: I participate in what matters to me in a way that I </w:t>
            </w:r>
            <w:r w:rsidRPr="00BE00C7">
              <w:rPr>
                <w:rFonts w:cs="Arial"/>
                <w:lang w:eastAsia="en-NZ"/>
              </w:rPr>
              <w:t>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B1DC1EB" w14:textId="77777777" w:rsidR="002A7C9E" w:rsidRPr="00BE00C7" w:rsidRDefault="002A7C9E" w:rsidP="00BE00C7">
            <w:pPr>
              <w:pStyle w:val="OutcomeDescription"/>
              <w:spacing w:before="120" w:after="120"/>
              <w:rPr>
                <w:rFonts w:cs="Arial"/>
                <w:lang w:eastAsia="en-NZ"/>
              </w:rPr>
            </w:pPr>
          </w:p>
        </w:tc>
        <w:tc>
          <w:tcPr>
            <w:tcW w:w="0" w:type="auto"/>
          </w:tcPr>
          <w:p w14:paraId="0FA4FA10"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4719F94D" w14:textId="77777777" w:rsidR="002A7C9E" w:rsidRPr="00BE00C7" w:rsidRDefault="002A7C9E" w:rsidP="00BE00C7">
            <w:pPr>
              <w:pStyle w:val="OutcomeDescription"/>
              <w:spacing w:before="120" w:after="120"/>
              <w:rPr>
                <w:rFonts w:cs="Arial"/>
                <w:lang w:eastAsia="en-NZ"/>
              </w:rPr>
            </w:pPr>
            <w:r w:rsidRPr="00BE00C7">
              <w:rPr>
                <w:rFonts w:cs="Arial"/>
                <w:lang w:eastAsia="en-NZ"/>
              </w:rPr>
              <w:t>The activities programme is based on five wellness pillars: eating well, engaging well, moving well, resting well, and thinking well. A wellness leader coordinates the activities programme, which is supported by wellness partners within each respective wing.</w:t>
            </w:r>
          </w:p>
          <w:p w14:paraId="4A7DCF5F" w14:textId="77777777" w:rsidR="002A7C9E" w:rsidRPr="00BE00C7" w:rsidRDefault="002A7C9E" w:rsidP="00BE00C7">
            <w:pPr>
              <w:pStyle w:val="OutcomeDescription"/>
              <w:spacing w:before="120" w:after="120"/>
              <w:rPr>
                <w:rFonts w:cs="Arial"/>
                <w:lang w:eastAsia="en-NZ"/>
              </w:rPr>
            </w:pPr>
            <w:r w:rsidRPr="00BE00C7">
              <w:rPr>
                <w:rFonts w:cs="Arial"/>
                <w:lang w:eastAsia="en-NZ"/>
              </w:rPr>
              <w:t>The activities programme is planned on a monthly and weekly basis. Weekly activity calendars are displayed in large print on noticeboards, and residents also receive copies of the monthly programme for their rooms. The wellness leader provides opportunities for residents to participate in te ao Māori through the incorporation of te reo Māori in singing, entertainment, and craft activities, and through participation in events, such as Waitangi Day, Te Wiki o te Reo Māori, and Matariki. Multicultural events a</w:t>
            </w:r>
            <w:r w:rsidRPr="00BE00C7">
              <w:rPr>
                <w:rFonts w:cs="Arial"/>
                <w:lang w:eastAsia="en-NZ"/>
              </w:rPr>
              <w:t>nd celebrations, including Chinese New Year, Diwali, and Pasifika theme days, are also incorporated into the programme.</w:t>
            </w:r>
          </w:p>
          <w:p w14:paraId="57894587" w14:textId="77777777" w:rsidR="002A7C9E" w:rsidRPr="00BE00C7" w:rsidRDefault="002A7C9E" w:rsidP="00BE00C7">
            <w:pPr>
              <w:pStyle w:val="OutcomeDescription"/>
              <w:spacing w:before="120" w:after="120"/>
              <w:rPr>
                <w:rFonts w:cs="Arial"/>
                <w:lang w:eastAsia="en-NZ"/>
              </w:rPr>
            </w:pPr>
            <w:r w:rsidRPr="00BE00C7">
              <w:rPr>
                <w:rFonts w:cs="Arial"/>
                <w:lang w:eastAsia="en-NZ"/>
              </w:rPr>
              <w:t>Activities are designed to meet residents’ cognitive, physical, intellectual, and emotional needs. Residents who prefer to remain in their rooms, or who are unable to participate in group activities, receive one-on-one interactions to ensure their social and recreational needs are supported. The activities programme is varied and appropriate for residents receiving rest home, hospital, younger person with a disability (YPD), and respite levels of care.</w:t>
            </w:r>
          </w:p>
          <w:p w14:paraId="483D39F6"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Residents’ social and cultural profiles documented within the residents’ records included past hobbies, current interests, likes and dislikes, career history, and family/whānau connections. A social and cultural care plan is developed on admission, and reviewed six-monthly in conjunction with the long-term care plan review process. Residents are encouraged to participate in activities that were meaningful and appropriate to their preferences and abilities. Attendance records are </w:t>
            </w:r>
            <w:r w:rsidRPr="00BE00C7">
              <w:rPr>
                <w:rFonts w:cs="Arial"/>
                <w:lang w:eastAsia="en-NZ"/>
              </w:rPr>
              <w:lastRenderedPageBreak/>
              <w:t>maintained for activities, entertainment, and outings.</w:t>
            </w:r>
          </w:p>
          <w:p w14:paraId="6FE57E1D" w14:textId="77777777" w:rsidR="002A7C9E" w:rsidRPr="00BE00C7" w:rsidRDefault="002A7C9E" w:rsidP="00BE00C7">
            <w:pPr>
              <w:pStyle w:val="OutcomeDescription"/>
              <w:spacing w:before="120" w:after="120"/>
              <w:rPr>
                <w:rFonts w:cs="Arial"/>
                <w:lang w:eastAsia="en-NZ"/>
              </w:rPr>
            </w:pPr>
            <w:r w:rsidRPr="00BE00C7">
              <w:rPr>
                <w:rFonts w:cs="Arial"/>
                <w:lang w:eastAsia="en-NZ"/>
              </w:rPr>
              <w:t>Activities available include exercises, newspaper reading, music and movement, crafts, games, quizzes, entertainers, board games, hand pampering, bingo, and happy hour. Regular van outings are organised, including visits to shops and cafés. Church services, communion, and entertainment are also provided. Residents have access to animal interaction through the facility's cat, and weekly visits from a dog.</w:t>
            </w:r>
          </w:p>
          <w:p w14:paraId="52240004" w14:textId="77777777" w:rsidR="002A7C9E" w:rsidRPr="00BE00C7" w:rsidRDefault="002A7C9E" w:rsidP="00BE00C7">
            <w:pPr>
              <w:pStyle w:val="OutcomeDescription"/>
              <w:spacing w:before="120" w:after="120"/>
              <w:rPr>
                <w:rFonts w:cs="Arial"/>
                <w:lang w:eastAsia="en-NZ"/>
              </w:rPr>
            </w:pPr>
            <w:r w:rsidRPr="00BE00C7">
              <w:rPr>
                <w:rFonts w:cs="Arial"/>
                <w:lang w:eastAsia="en-NZ"/>
              </w:rPr>
              <w:t>Monthly resident meetings are held, and family/whānau are able to attend if desired. Residents and family/whānau also have opportunities to provide feedback on the activities programme during six-monthly care plan reviews. Residents and family/whānau interviewed stated that the activities programme is meaningful and engaging.</w:t>
            </w:r>
          </w:p>
          <w:p w14:paraId="4A217F6E" w14:textId="77777777" w:rsidR="002A7C9E" w:rsidRPr="00BE00C7" w:rsidRDefault="002A7C9E" w:rsidP="00BE00C7">
            <w:pPr>
              <w:pStyle w:val="OutcomeDescription"/>
              <w:spacing w:before="120" w:after="120"/>
              <w:rPr>
                <w:rFonts w:cs="Arial"/>
                <w:lang w:eastAsia="en-NZ"/>
              </w:rPr>
            </w:pPr>
          </w:p>
        </w:tc>
      </w:tr>
      <w:tr w:rsidR="00087A62" w14:paraId="6C335048" w14:textId="77777777">
        <w:tc>
          <w:tcPr>
            <w:tcW w:w="0" w:type="auto"/>
          </w:tcPr>
          <w:p w14:paraId="00BA740D"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3.4: My medication</w:t>
            </w:r>
          </w:p>
          <w:p w14:paraId="0C02D4EB"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3AEFCB3" w14:textId="77777777" w:rsidR="002A7C9E" w:rsidRPr="00BE00C7" w:rsidRDefault="002A7C9E" w:rsidP="00BE00C7">
            <w:pPr>
              <w:pStyle w:val="OutcomeDescription"/>
              <w:spacing w:before="120" w:after="120"/>
              <w:rPr>
                <w:rFonts w:cs="Arial"/>
                <w:lang w:eastAsia="en-NZ"/>
              </w:rPr>
            </w:pPr>
          </w:p>
        </w:tc>
        <w:tc>
          <w:tcPr>
            <w:tcW w:w="0" w:type="auto"/>
          </w:tcPr>
          <w:p w14:paraId="4B215B17"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59B05B45" w14:textId="77777777" w:rsidR="002A7C9E" w:rsidRPr="00BE00C7" w:rsidRDefault="002A7C9E" w:rsidP="00BE00C7">
            <w:pPr>
              <w:pStyle w:val="OutcomeDescription"/>
              <w:spacing w:before="120" w:after="120"/>
              <w:rPr>
                <w:rFonts w:cs="Arial"/>
                <w:lang w:eastAsia="en-NZ"/>
              </w:rPr>
            </w:pPr>
            <w:r w:rsidRPr="00BE00C7">
              <w:rPr>
                <w:rFonts w:cs="Arial"/>
                <w:lang w:eastAsia="en-NZ"/>
              </w:rPr>
              <w:t>Medication management policies and procedures were available to support safe medication management practices and aligned with legislative requirements. Staff responsible for medication administration have completed annual medication competencies and received education in safe medication administration practices. Staff were observed administering medications safely and in accordance with policy. Nursing staff interviewed were able to clearly describe their roles and responsibilities related to medication man</w:t>
            </w:r>
            <w:r w:rsidRPr="00BE00C7">
              <w:rPr>
                <w:rFonts w:cs="Arial"/>
                <w:lang w:eastAsia="en-NZ"/>
              </w:rPr>
              <w:t>agement. All medications received from the pharmacy are checked against the medication charts on delivery, and any discrepancies identified communicated to the supplying pharmacy for follow up.</w:t>
            </w:r>
          </w:p>
          <w:p w14:paraId="5DAA3EB5" w14:textId="77777777" w:rsidR="002A7C9E" w:rsidRPr="00BE00C7" w:rsidRDefault="002A7C9E" w:rsidP="00BE00C7">
            <w:pPr>
              <w:pStyle w:val="OutcomeDescription"/>
              <w:spacing w:before="120" w:after="120"/>
              <w:rPr>
                <w:rFonts w:cs="Arial"/>
                <w:lang w:eastAsia="en-NZ"/>
              </w:rPr>
            </w:pPr>
            <w:r w:rsidRPr="00BE00C7">
              <w:rPr>
                <w:rFonts w:cs="Arial"/>
                <w:lang w:eastAsia="en-NZ"/>
              </w:rPr>
              <w:t>Medications were stored securely in locked medication rooms and locked medication trolleys. Medication room and medication refrigerator temperatures are monitored daily, with records reviewed demonstrating temperatures remained within acceptable ranges. Weekly medication checks are completed, and opened eye drops are dated appropriately. Over-the-counter vitamins, supplements, and alternative therapies used by residents are reviewed and prescribed by the general practitioner or nurse practitioners. The effe</w:t>
            </w:r>
            <w:r w:rsidRPr="00BE00C7">
              <w:rPr>
                <w:rFonts w:cs="Arial"/>
                <w:lang w:eastAsia="en-NZ"/>
              </w:rPr>
              <w:t>ctiveness of pro re nata (PRN) medications is documented in the electronic medication management system and progress notes.</w:t>
            </w:r>
          </w:p>
          <w:p w14:paraId="67347B05"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A total of 16 electronic medication charts and two paper-based </w:t>
            </w:r>
            <w:r w:rsidRPr="00BE00C7">
              <w:rPr>
                <w:rFonts w:cs="Arial"/>
                <w:lang w:eastAsia="en-NZ"/>
              </w:rPr>
              <w:lastRenderedPageBreak/>
              <w:t>medication charts for respite residents were reviewed. The medication charts reviewed identified that the GP and NPs had reviewed all resident medication charts three-monthly, and each chart had photo identification and allergy status identified. No standing orders are in use. There were no residents self-administering medications. Competency assessments are available to be completed for any residents who wish to administer medications independently. Residents and family/whānau are updated on medication cha</w:t>
            </w:r>
            <w:r w:rsidRPr="00BE00C7">
              <w:rPr>
                <w:rFonts w:cs="Arial"/>
                <w:lang w:eastAsia="en-NZ"/>
              </w:rPr>
              <w:t xml:space="preserve">nges, including the reason for changing medications and side effects. This is documented in the progress notes. </w:t>
            </w:r>
          </w:p>
          <w:p w14:paraId="636063C7"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Residents and their family/whānau are supported to understand their medicine when required. The GP stated that when requested by Māori, appropriate support and </w:t>
            </w:r>
            <w:r w:rsidRPr="00BE00C7">
              <w:rPr>
                <w:rFonts w:cs="Arial"/>
                <w:lang w:eastAsia="en-NZ"/>
              </w:rPr>
              <w:t>advice would be provided.</w:t>
            </w:r>
          </w:p>
          <w:p w14:paraId="03E0B7E4" w14:textId="77777777" w:rsidR="002A7C9E" w:rsidRPr="00BE00C7" w:rsidRDefault="002A7C9E" w:rsidP="00BE00C7">
            <w:pPr>
              <w:pStyle w:val="OutcomeDescription"/>
              <w:spacing w:before="120" w:after="120"/>
              <w:rPr>
                <w:rFonts w:cs="Arial"/>
                <w:lang w:eastAsia="en-NZ"/>
              </w:rPr>
            </w:pPr>
            <w:r w:rsidRPr="00BE00C7">
              <w:rPr>
                <w:rFonts w:cs="Arial"/>
                <w:lang w:eastAsia="en-NZ"/>
              </w:rPr>
              <w:t>Interview with the prospective purchaser confirmed the medication management system will remain unchanged.</w:t>
            </w:r>
          </w:p>
          <w:p w14:paraId="5EFB5D33" w14:textId="77777777" w:rsidR="002A7C9E" w:rsidRPr="00BE00C7" w:rsidRDefault="002A7C9E" w:rsidP="00BE00C7">
            <w:pPr>
              <w:pStyle w:val="OutcomeDescription"/>
              <w:spacing w:before="120" w:after="120"/>
              <w:rPr>
                <w:rFonts w:cs="Arial"/>
                <w:lang w:eastAsia="en-NZ"/>
              </w:rPr>
            </w:pPr>
          </w:p>
        </w:tc>
      </w:tr>
      <w:tr w:rsidR="00087A62" w14:paraId="43568AC3" w14:textId="77777777">
        <w:tc>
          <w:tcPr>
            <w:tcW w:w="0" w:type="auto"/>
          </w:tcPr>
          <w:p w14:paraId="079BC36F"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DA534BD"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5E53870" w14:textId="77777777" w:rsidR="002A7C9E" w:rsidRPr="00BE00C7" w:rsidRDefault="002A7C9E" w:rsidP="00BE00C7">
            <w:pPr>
              <w:pStyle w:val="OutcomeDescription"/>
              <w:spacing w:before="120" w:after="120"/>
              <w:rPr>
                <w:rFonts w:cs="Arial"/>
                <w:lang w:eastAsia="en-NZ"/>
              </w:rPr>
            </w:pPr>
          </w:p>
        </w:tc>
        <w:tc>
          <w:tcPr>
            <w:tcW w:w="0" w:type="auto"/>
          </w:tcPr>
          <w:p w14:paraId="05B2EB3F"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3BF77919" w14:textId="77777777" w:rsidR="002A7C9E" w:rsidRPr="00BE00C7" w:rsidRDefault="002A7C9E"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food service is managed by the food service manager, with support from a chef and kitchen assistants. Staff have completed relevant food safety training and have experience working within a kitchen environment. The food service manager reported that all meals and baking are prepared and cooked on site. Meals are prepared in accordance with recognised nutritional guidelines for older people.</w:t>
            </w:r>
          </w:p>
          <w:p w14:paraId="1FED8A2D" w14:textId="77777777" w:rsidR="002A7C9E" w:rsidRPr="00BE00C7" w:rsidRDefault="002A7C9E" w:rsidP="00BE00C7">
            <w:pPr>
              <w:pStyle w:val="OutcomeDescription"/>
              <w:spacing w:before="120" w:after="120"/>
              <w:rPr>
                <w:rFonts w:cs="Arial"/>
                <w:lang w:eastAsia="en-NZ"/>
              </w:rPr>
            </w:pPr>
            <w:r w:rsidRPr="00BE00C7">
              <w:rPr>
                <w:rFonts w:cs="Arial"/>
                <w:lang w:eastAsia="en-NZ"/>
              </w:rPr>
              <w:t>The food control plan expires on 14 June 2026. A registered dietitian, whom the organisation employs, reviewed the menu on 2 April 2026. Kitchen staff have current food handling certificates.</w:t>
            </w:r>
          </w:p>
          <w:p w14:paraId="76DAAEDF"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Diets are modified as required, and the kitchen staff </w:t>
            </w:r>
            <w:r w:rsidRPr="00BE00C7">
              <w:rPr>
                <w:rFonts w:cs="Arial"/>
                <w:lang w:eastAsia="en-NZ"/>
              </w:rPr>
              <w:t>confirmed awareness of the residents' dietary needs. Residents have a nutrition profile developed on admission, identifying nutritional requirements, likes, and dislikes. All alternatives are catered for as required. There are specialised utensils available if required. The residents’ weights are monitored regularly, and supplements are provided to residents with identified weight loss issues. Snacks and drinks are available for residents throughout the day, and at night when required.</w:t>
            </w:r>
          </w:p>
          <w:p w14:paraId="3E7388A3"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The kitchen and pantry were clean, tidy, and well-stocked. Regular cleaning is undertaken, and all services comply with current legislation and guidelines. Labels and dates were on all containers. Thermometer calibrations were completed every three months. Records of temperature monitoring of food, chillers, fridges, and freezers are maintained. All food is delivered to the respective wings in scan boxes. All decanted food had records of use-by dates recorded on the containers, and no expired items were sig</w:t>
            </w:r>
            <w:r w:rsidRPr="00BE00C7">
              <w:rPr>
                <w:rFonts w:cs="Arial"/>
                <w:lang w:eastAsia="en-NZ"/>
              </w:rPr>
              <w:t xml:space="preserve">hted. Family/whānau and residents interviewed indicated satisfaction with the food service. </w:t>
            </w:r>
          </w:p>
          <w:p w14:paraId="714DB725" w14:textId="77777777" w:rsidR="002A7C9E" w:rsidRPr="00BE00C7" w:rsidRDefault="002A7C9E" w:rsidP="00BE00C7">
            <w:pPr>
              <w:pStyle w:val="OutcomeDescription"/>
              <w:spacing w:before="120" w:after="120"/>
              <w:rPr>
                <w:rFonts w:cs="Arial"/>
                <w:lang w:eastAsia="en-NZ"/>
              </w:rPr>
            </w:pPr>
            <w:r w:rsidRPr="00BE00C7">
              <w:rPr>
                <w:rFonts w:cs="Arial"/>
                <w:lang w:eastAsia="en-NZ"/>
              </w:rPr>
              <w:t>Meal times were observed during the audit. Residents received the support they needed, and were given enough time to eat their meals in an unhurried fashion.</w:t>
            </w:r>
          </w:p>
          <w:p w14:paraId="4D77EFCA"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food service manager and chef reported that the service prepares food that is culturally specific to different cultures. This includes menu options that are culturally specific to te ao Māori. Also, 'boil-ups’, hāngi, Māori bread, and pork were included on the menu, and these are offered to residents who identify as Māori when required.  </w:t>
            </w:r>
          </w:p>
          <w:p w14:paraId="0D370136" w14:textId="77777777" w:rsidR="002A7C9E" w:rsidRPr="00BE00C7" w:rsidRDefault="002A7C9E" w:rsidP="00BE00C7">
            <w:pPr>
              <w:pStyle w:val="OutcomeDescription"/>
              <w:spacing w:before="120" w:after="120"/>
              <w:rPr>
                <w:rFonts w:cs="Arial"/>
                <w:lang w:eastAsia="en-NZ"/>
              </w:rPr>
            </w:pPr>
            <w:r w:rsidRPr="00BE00C7">
              <w:rPr>
                <w:rFonts w:cs="Arial"/>
                <w:lang w:eastAsia="en-NZ"/>
              </w:rPr>
              <w:t>Interview with the prospective purchaser confirmed there will be no immediate changes made to the menu; however, they will transition to their external contracted kitchen services as soon as possible.</w:t>
            </w:r>
          </w:p>
          <w:p w14:paraId="12362C84" w14:textId="77777777" w:rsidR="002A7C9E" w:rsidRPr="00BE00C7" w:rsidRDefault="002A7C9E" w:rsidP="00BE00C7">
            <w:pPr>
              <w:pStyle w:val="OutcomeDescription"/>
              <w:spacing w:before="120" w:after="120"/>
              <w:rPr>
                <w:rFonts w:cs="Arial"/>
                <w:lang w:eastAsia="en-NZ"/>
              </w:rPr>
            </w:pPr>
          </w:p>
        </w:tc>
      </w:tr>
      <w:tr w:rsidR="00087A62" w14:paraId="2E4FF72F" w14:textId="77777777">
        <w:tc>
          <w:tcPr>
            <w:tcW w:w="0" w:type="auto"/>
          </w:tcPr>
          <w:p w14:paraId="6A162744"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EED4008"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BE5511" w14:textId="77777777" w:rsidR="002A7C9E" w:rsidRPr="00BE00C7" w:rsidRDefault="002A7C9E" w:rsidP="00BE00C7">
            <w:pPr>
              <w:pStyle w:val="OutcomeDescription"/>
              <w:spacing w:before="120" w:after="120"/>
              <w:rPr>
                <w:rFonts w:cs="Arial"/>
                <w:lang w:eastAsia="en-NZ"/>
              </w:rPr>
            </w:pPr>
          </w:p>
        </w:tc>
        <w:tc>
          <w:tcPr>
            <w:tcW w:w="0" w:type="auto"/>
          </w:tcPr>
          <w:p w14:paraId="06D21EDB"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45F67B72"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There are policies and procedures documented to ensure discharge or transfer of residents is undertaken in a timely and safe manner. </w:t>
            </w:r>
          </w:p>
          <w:p w14:paraId="1BEA8D9F" w14:textId="77777777" w:rsidR="002A7C9E" w:rsidRPr="00BE00C7" w:rsidRDefault="002A7C9E" w:rsidP="00BE00C7">
            <w:pPr>
              <w:pStyle w:val="OutcomeDescription"/>
              <w:spacing w:before="120" w:after="120"/>
              <w:rPr>
                <w:rFonts w:cs="Arial"/>
                <w:lang w:eastAsia="en-NZ"/>
              </w:rPr>
            </w:pPr>
            <w:r w:rsidRPr="00BE00C7">
              <w:rPr>
                <w:rFonts w:cs="Arial"/>
                <w:lang w:eastAsia="en-NZ"/>
              </w:rPr>
              <w:t>The residents (if appropriate) and families/whānau were involved for all discharges and transfers to and from the service, including being given options to access other health and disability services and social support, or Kaupapa Māori agencies, where indicated or requested. The clinical manager explained that the transfer between services includes a verbal handover and completion of specific transfer documentation.</w:t>
            </w:r>
          </w:p>
          <w:p w14:paraId="1047D200" w14:textId="77777777" w:rsidR="002A7C9E" w:rsidRPr="00BE00C7" w:rsidRDefault="002A7C9E" w:rsidP="00BE00C7">
            <w:pPr>
              <w:pStyle w:val="OutcomeDescription"/>
              <w:spacing w:before="120" w:after="120"/>
              <w:rPr>
                <w:rFonts w:cs="Arial"/>
                <w:lang w:eastAsia="en-NZ"/>
              </w:rPr>
            </w:pPr>
          </w:p>
        </w:tc>
      </w:tr>
      <w:tr w:rsidR="00087A62" w14:paraId="3C7E2D20" w14:textId="77777777">
        <w:tc>
          <w:tcPr>
            <w:tcW w:w="0" w:type="auto"/>
          </w:tcPr>
          <w:p w14:paraId="4CCA8DDB"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4.1: The facility</w:t>
            </w:r>
          </w:p>
          <w:p w14:paraId="11B0E4DA"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A482DF3" w14:textId="77777777" w:rsidR="002A7C9E" w:rsidRPr="00BE00C7" w:rsidRDefault="002A7C9E" w:rsidP="00BE00C7">
            <w:pPr>
              <w:pStyle w:val="OutcomeDescription"/>
              <w:spacing w:before="120" w:after="120"/>
              <w:rPr>
                <w:rFonts w:cs="Arial"/>
                <w:lang w:eastAsia="en-NZ"/>
              </w:rPr>
            </w:pPr>
          </w:p>
        </w:tc>
        <w:tc>
          <w:tcPr>
            <w:tcW w:w="0" w:type="auto"/>
          </w:tcPr>
          <w:p w14:paraId="4E17AA4E"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7CED42CE"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All buildings and plants have been built to comply with legislation. The building warrant of fitness expires 16 March 2027. The environment is inclusive of peoples’ cultures and supports cultural practices. The physical environment supports the independence of the residents. Corridors have safety rails and promote safe mobility using mobility aids. Residents were observed moving freely in their respective wings with mobility aids. There are comfortable-looking lounges for communal gatherings and activities </w:t>
            </w:r>
            <w:r w:rsidRPr="00BE00C7">
              <w:rPr>
                <w:rFonts w:cs="Arial"/>
                <w:lang w:eastAsia="en-NZ"/>
              </w:rPr>
              <w:t>at the facility. Quiet spaces for residents and their family/whānau to utilise are available inside and outside on the deck open area. The warrant of fitness for the facility van used to transport residents for outings was current.</w:t>
            </w:r>
          </w:p>
          <w:p w14:paraId="3528DC30"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planned maintenance schedule includes electrical testing and tagging of electrical equipment, resident equipment checks, and calibrations of the weighing scales and clinical equipment. The scales were checked annually. Hot water temperatures were monitored monthly, and the reviewed records were within the recommended ranges. </w:t>
            </w:r>
          </w:p>
          <w:p w14:paraId="7B93E0F2" w14:textId="77777777" w:rsidR="002A7C9E" w:rsidRPr="00BE00C7" w:rsidRDefault="002A7C9E" w:rsidP="00BE00C7">
            <w:pPr>
              <w:pStyle w:val="OutcomeDescription"/>
              <w:spacing w:before="120" w:after="120"/>
              <w:rPr>
                <w:rFonts w:cs="Arial"/>
                <w:lang w:eastAsia="en-NZ"/>
              </w:rPr>
            </w:pPr>
            <w:r w:rsidRPr="00BE00C7">
              <w:rPr>
                <w:rFonts w:cs="Arial"/>
                <w:lang w:eastAsia="en-NZ"/>
              </w:rPr>
              <w:t>The service employs a maintenance supervisor and a maintenance coordinator, both of whom work 40 hours per week from Monday to Friday, and provide on-call support when required. Gardening services are provided by an external contractor for 20 hours per fortnight. Certified tradespeople carry out reactive maintenance where required. The environmental temperature is monitored, and processes are implemented to manage significant temperature changes.</w:t>
            </w:r>
          </w:p>
          <w:p w14:paraId="73299700"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service is situated across four levels. The basement level contains the main kitchen and laundry services. The ground floor accommodates the care centre, which includes 74 dual-purpose beds. The first, second, and third floors comprise serviced apartments. The ensuites are spacious and safely accessible with a hoist, as observed on the audit day. All ensuites have external windows to provide natural light, and have appropriate ventilation and central heating. </w:t>
            </w:r>
          </w:p>
          <w:p w14:paraId="1D92DB34"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ground floor care centre is divided into two units. Unit one accommodates 42 beds, and unit two accommodates 32 beds. Each unit has a kitchenette, dining area, and lounge, where meals are served to residents. There are also nurses' stations, large dining and lounge areas, private areas, and quiet rooms. There is a call bell at the head of </w:t>
            </w:r>
            <w:r w:rsidRPr="00BE00C7">
              <w:rPr>
                <w:rFonts w:cs="Arial"/>
                <w:lang w:eastAsia="en-NZ"/>
              </w:rPr>
              <w:lastRenderedPageBreak/>
              <w:t>each bed space.</w:t>
            </w:r>
          </w:p>
          <w:p w14:paraId="25F02BA4"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All communal toilets and shower facilities have a system indicating whether they are engaged or vacant. All the washing areas have free-flowing soap and paper towels in the toilet areas. </w:t>
            </w:r>
          </w:p>
          <w:p w14:paraId="09C6EC94"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All areas are easily accessible to the residents. The furnishings and seating are appropriate for the consumer group. Residents interviewed reported being able to move around the facility, and staff assisted them when required. Activities take place in the activities lounge area on each floor. </w:t>
            </w:r>
          </w:p>
          <w:p w14:paraId="2F6E8D82" w14:textId="77777777" w:rsidR="002A7C9E" w:rsidRPr="00BE00C7" w:rsidRDefault="002A7C9E" w:rsidP="00BE00C7">
            <w:pPr>
              <w:pStyle w:val="OutcomeDescription"/>
              <w:spacing w:before="120" w:after="120"/>
              <w:rPr>
                <w:rFonts w:cs="Arial"/>
                <w:lang w:eastAsia="en-NZ"/>
              </w:rPr>
            </w:pPr>
            <w:r w:rsidRPr="00BE00C7">
              <w:rPr>
                <w:rFonts w:cs="Arial"/>
                <w:lang w:eastAsia="en-NZ"/>
              </w:rPr>
              <w:t>Residents’ rooms are personalised according to their preferences. No residents shared a room. Rooms, shower rooms, and toilets are of a suitable size to accommodate mobility equipment. All rooms have external windows to provide natural light, appropriate ventilation, and heating.</w:t>
            </w:r>
          </w:p>
          <w:p w14:paraId="3F37805B" w14:textId="77777777" w:rsidR="002A7C9E" w:rsidRPr="00BE00C7" w:rsidRDefault="002A7C9E" w:rsidP="00BE00C7">
            <w:pPr>
              <w:pStyle w:val="OutcomeDescription"/>
              <w:spacing w:before="120" w:after="120"/>
              <w:rPr>
                <w:rFonts w:cs="Arial"/>
                <w:lang w:eastAsia="en-NZ"/>
              </w:rPr>
            </w:pPr>
            <w:r w:rsidRPr="00BE00C7">
              <w:rPr>
                <w:rFonts w:cs="Arial"/>
                <w:lang w:eastAsia="en-NZ"/>
              </w:rPr>
              <w:t>The grounds and external areas were well maintained. External areas are independently accessible to residents. All outdoor areas have seating and shade. Safe access is provided to all communal areas. No residents smoked on the audit days.</w:t>
            </w:r>
          </w:p>
          <w:p w14:paraId="4F43EB83" w14:textId="77777777" w:rsidR="002A7C9E" w:rsidRPr="00BE00C7" w:rsidRDefault="002A7C9E" w:rsidP="00BE00C7">
            <w:pPr>
              <w:pStyle w:val="OutcomeDescription"/>
              <w:spacing w:before="120" w:after="120"/>
              <w:rPr>
                <w:rFonts w:cs="Arial"/>
                <w:lang w:eastAsia="en-NZ"/>
              </w:rPr>
            </w:pPr>
            <w:r w:rsidRPr="00BE00C7">
              <w:rPr>
                <w:rFonts w:cs="Arial"/>
                <w:lang w:eastAsia="en-NZ"/>
              </w:rPr>
              <w:t>The village manager, maintenance supervisor, and maintenance coordinator reported that when there is a planned development for new buildings, there shall be consultation and co-design of the environments to ensure that they reflect the aspirations and identity of Māori. Residents and family/whānau interviewed expressed a high level of satisfaction with the environment.</w:t>
            </w:r>
          </w:p>
          <w:p w14:paraId="7BAEF33A"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prospective purchaser has no immediate plans to change the environment.</w:t>
            </w:r>
          </w:p>
          <w:p w14:paraId="01B5F4D4" w14:textId="77777777" w:rsidR="002A7C9E" w:rsidRPr="00BE00C7" w:rsidRDefault="002A7C9E" w:rsidP="00BE00C7">
            <w:pPr>
              <w:pStyle w:val="OutcomeDescription"/>
              <w:spacing w:before="120" w:after="120"/>
              <w:rPr>
                <w:rFonts w:cs="Arial"/>
                <w:lang w:eastAsia="en-NZ"/>
              </w:rPr>
            </w:pPr>
          </w:p>
        </w:tc>
      </w:tr>
      <w:tr w:rsidR="00087A62" w14:paraId="47ACF626" w14:textId="77777777">
        <w:tc>
          <w:tcPr>
            <w:tcW w:w="0" w:type="auto"/>
          </w:tcPr>
          <w:p w14:paraId="4F9602BD"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8F3DC89"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4E603F5F" w14:textId="77777777" w:rsidR="002A7C9E" w:rsidRPr="00BE00C7" w:rsidRDefault="002A7C9E" w:rsidP="00BE00C7">
            <w:pPr>
              <w:pStyle w:val="OutcomeDescription"/>
              <w:spacing w:before="120" w:after="120"/>
              <w:rPr>
                <w:rFonts w:cs="Arial"/>
                <w:lang w:eastAsia="en-NZ"/>
              </w:rPr>
            </w:pPr>
          </w:p>
        </w:tc>
        <w:tc>
          <w:tcPr>
            <w:tcW w:w="0" w:type="auto"/>
          </w:tcPr>
          <w:p w14:paraId="5D6C03EA"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DF1123"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to staff. Civil defence planning guides the facility in preparing for disasters and describes the procedures to be followed in a fire or other emergency. A fire evacuation plan is in place that has been approved by Fire and Emergency New Zealand on the 7 December 2020. A trial evacuation drill was performed on 3 December 2025. The drills are conducted </w:t>
            </w:r>
            <w:r w:rsidRPr="00BE00C7">
              <w:rPr>
                <w:rFonts w:cs="Arial"/>
                <w:lang w:eastAsia="en-NZ"/>
              </w:rPr>
              <w:lastRenderedPageBreak/>
              <w:t>every six months and added to the annual training programme. The staff orientation programme includes fire and security training.</w:t>
            </w:r>
          </w:p>
          <w:p w14:paraId="6FA1191E" w14:textId="77777777" w:rsidR="002A7C9E" w:rsidRPr="00BE00C7" w:rsidRDefault="002A7C9E" w:rsidP="00BE00C7">
            <w:pPr>
              <w:pStyle w:val="OutcomeDescription"/>
              <w:spacing w:before="120" w:after="120"/>
              <w:rPr>
                <w:rFonts w:cs="Arial"/>
                <w:lang w:eastAsia="en-NZ"/>
              </w:rPr>
            </w:pPr>
            <w:r w:rsidRPr="00BE00C7">
              <w:rPr>
                <w:rFonts w:cs="Arial"/>
                <w:lang w:eastAsia="en-NZ"/>
              </w:rPr>
              <w:t>There are adequate fire exit doors, and the main carpark area is the designated assembly point. An external contractor checks all fire equipment within the required timeframes. A civil defence plan was in place. There were adequate supplies in the event of a civil defence emergency, including food, water, candles, torches, and two gas BBQs to meet the requirements for 74 residents, including rostered staff. A generator can be accessed when required. The amount of emergency water available met the National E</w:t>
            </w:r>
            <w:r w:rsidRPr="00BE00C7">
              <w:rPr>
                <w:rFonts w:cs="Arial"/>
                <w:lang w:eastAsia="en-NZ"/>
              </w:rPr>
              <w:t>mergency Management Agency recommendations for the region. Emergency lighting is available and is regularly tested. The registered nurses and a selection of wellness partners hold current first aid certificates. There are first aid-trained staff members on duty 24/7. The staff interviewed confirmed their awareness of the emergency procedures.</w:t>
            </w:r>
          </w:p>
          <w:p w14:paraId="124D96F3" w14:textId="77777777" w:rsidR="002A7C9E" w:rsidRPr="00BE00C7" w:rsidRDefault="002A7C9E" w:rsidP="00BE00C7">
            <w:pPr>
              <w:pStyle w:val="OutcomeDescription"/>
              <w:spacing w:before="120" w:after="120"/>
              <w:rPr>
                <w:rFonts w:cs="Arial"/>
                <w:lang w:eastAsia="en-NZ"/>
              </w:rPr>
            </w:pPr>
            <w:r w:rsidRPr="00BE00C7">
              <w:rPr>
                <w:rFonts w:cs="Arial"/>
                <w:lang w:eastAsia="en-NZ"/>
              </w:rPr>
              <w:t>The service has a working call bell system used by the residents, family/whānau, and staff members to summon assistance. All residents have access to a call bell, which the maintenance officers check monthly. Call bell audits were completed as per the audit schedule. Residents and family/whānau confirmed that staff respond to calls promptly.</w:t>
            </w:r>
          </w:p>
          <w:p w14:paraId="45A4B647" w14:textId="77777777" w:rsidR="002A7C9E" w:rsidRPr="00BE00C7" w:rsidRDefault="002A7C9E" w:rsidP="00BE00C7">
            <w:pPr>
              <w:pStyle w:val="OutcomeDescription"/>
              <w:spacing w:before="120" w:after="120"/>
              <w:rPr>
                <w:rFonts w:cs="Arial"/>
                <w:lang w:eastAsia="en-NZ"/>
              </w:rPr>
            </w:pPr>
            <w:r w:rsidRPr="00BE00C7">
              <w:rPr>
                <w:rFonts w:cs="Arial"/>
                <w:lang w:eastAsia="en-NZ"/>
              </w:rPr>
              <w:t>Appropriate security arrangements are in place. An external provider provided 24-hour security. Doors are locked at predetermined times in the evenings, and family/whānau and residents know how to alert staff when they need access to the facility after hours.</w:t>
            </w:r>
          </w:p>
          <w:p w14:paraId="5AF19F01" w14:textId="77777777" w:rsidR="002A7C9E" w:rsidRPr="00BE00C7" w:rsidRDefault="002A7C9E" w:rsidP="00BE00C7">
            <w:pPr>
              <w:pStyle w:val="OutcomeDescription"/>
              <w:spacing w:before="120" w:after="120"/>
              <w:rPr>
                <w:rFonts w:cs="Arial"/>
                <w:lang w:eastAsia="en-NZ"/>
              </w:rPr>
            </w:pPr>
            <w:r w:rsidRPr="00BE00C7">
              <w:rPr>
                <w:rFonts w:cs="Arial"/>
                <w:lang w:eastAsia="en-NZ"/>
              </w:rPr>
              <w:t>A visitors' policy and guidelines are available to ensure that residents’ safety and wellbeing are not compromised by visitors to the service. Visitors and contractors are required to sign in and out of visitors’ registers. A closed-circuit television and video (CCTV) system monitors the entrance, garden, and communal areas. CCTV signage was displayed around the facility.</w:t>
            </w:r>
          </w:p>
          <w:p w14:paraId="026DC1B5" w14:textId="77777777" w:rsidR="002A7C9E" w:rsidRPr="00BE00C7" w:rsidRDefault="002A7C9E" w:rsidP="00BE00C7">
            <w:pPr>
              <w:pStyle w:val="OutcomeDescription"/>
              <w:spacing w:before="120" w:after="120"/>
              <w:rPr>
                <w:rFonts w:cs="Arial"/>
                <w:lang w:eastAsia="en-NZ"/>
              </w:rPr>
            </w:pPr>
          </w:p>
        </w:tc>
      </w:tr>
      <w:tr w:rsidR="00087A62" w14:paraId="12A1E22E" w14:textId="77777777">
        <w:tc>
          <w:tcPr>
            <w:tcW w:w="0" w:type="auto"/>
          </w:tcPr>
          <w:p w14:paraId="516BEEE4"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5.1: Governance</w:t>
            </w:r>
          </w:p>
          <w:p w14:paraId="34B87E90"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w:t>
            </w:r>
            <w:r w:rsidRPr="00BE00C7">
              <w:rPr>
                <w:rFonts w:cs="Arial"/>
                <w:lang w:eastAsia="en-NZ"/>
              </w:rPr>
              <w:lastRenderedPageBreak/>
              <w:t>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4DC3D12" w14:textId="77777777" w:rsidR="002A7C9E" w:rsidRPr="00BE00C7" w:rsidRDefault="002A7C9E" w:rsidP="00BE00C7">
            <w:pPr>
              <w:pStyle w:val="OutcomeDescription"/>
              <w:spacing w:before="120" w:after="120"/>
              <w:rPr>
                <w:rFonts w:cs="Arial"/>
                <w:lang w:eastAsia="en-NZ"/>
              </w:rPr>
            </w:pPr>
          </w:p>
        </w:tc>
        <w:tc>
          <w:tcPr>
            <w:tcW w:w="0" w:type="auto"/>
          </w:tcPr>
          <w:p w14:paraId="301F9E74"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0E837C"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clinical manager and a registered nurse oversee infection control and prevention across the service. The job description outlines the responsibility of the role. The infection control and antimicrobial </w:t>
            </w:r>
            <w:r w:rsidRPr="00BE00C7">
              <w:rPr>
                <w:rFonts w:cs="Arial"/>
                <w:lang w:eastAsia="en-NZ"/>
              </w:rPr>
              <w:lastRenderedPageBreak/>
              <w:t>stewardship (AMS) programme, its content and detail, is appropriate for the size, complexity and degree of risk associated with the service. Infection control is linked into the electronic quality risk and incident reporting system. The infection control programme is reviewed annually by Arvida Group support office. There is an infection control steering group with representatives from several facilities, and they three-monthly to support all villages. Infection control audits are conducted. Infection rates</w:t>
            </w:r>
            <w:r w:rsidRPr="00BE00C7">
              <w:rPr>
                <w:rFonts w:cs="Arial"/>
                <w:lang w:eastAsia="en-NZ"/>
              </w:rPr>
              <w:t xml:space="preserve"> are presented and discussed at quality, clinical and staff meetings. Infection control data is also sent to support office, where it is reported regularly at Board meetings. The data is benchmarked with other Arvida facilities. Results of benchmarking are presented back to the facility electronically and results discussed with staff. This information is displayed on staff noticeboards. Infection control is part of the strategic and quality plans.</w:t>
            </w:r>
          </w:p>
          <w:p w14:paraId="6FD7007D"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service has access to an infection control specialist from Health New Zealand. Visitors are asked not to visit if unwell. There are hand sanitisers, plastic aprons, and gloves available throughout the facility. </w:t>
            </w:r>
          </w:p>
          <w:p w14:paraId="263AB073"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prospective purchaser has no immediate plans to change the established infection control programme.</w:t>
            </w:r>
          </w:p>
          <w:p w14:paraId="348FFB21" w14:textId="77777777" w:rsidR="002A7C9E" w:rsidRPr="00BE00C7" w:rsidRDefault="002A7C9E" w:rsidP="00BE00C7">
            <w:pPr>
              <w:pStyle w:val="OutcomeDescription"/>
              <w:spacing w:before="120" w:after="120"/>
              <w:rPr>
                <w:rFonts w:cs="Arial"/>
                <w:lang w:eastAsia="en-NZ"/>
              </w:rPr>
            </w:pPr>
          </w:p>
        </w:tc>
      </w:tr>
      <w:tr w:rsidR="00087A62" w14:paraId="55E7D887" w14:textId="77777777">
        <w:tc>
          <w:tcPr>
            <w:tcW w:w="0" w:type="auto"/>
          </w:tcPr>
          <w:p w14:paraId="676EB33C"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 xml:space="preserve">Subsection 5.2: The </w:t>
            </w:r>
            <w:r w:rsidRPr="00BE00C7">
              <w:rPr>
                <w:rFonts w:cs="Arial"/>
                <w:lang w:eastAsia="en-NZ"/>
              </w:rPr>
              <w:t>infection prevention programme and implementation</w:t>
            </w:r>
          </w:p>
          <w:p w14:paraId="1CDEEB4D"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EF5AF08" w14:textId="77777777" w:rsidR="002A7C9E" w:rsidRPr="00BE00C7" w:rsidRDefault="002A7C9E" w:rsidP="00BE00C7">
            <w:pPr>
              <w:pStyle w:val="OutcomeDescription"/>
              <w:spacing w:before="120" w:after="120"/>
              <w:rPr>
                <w:rFonts w:cs="Arial"/>
                <w:lang w:eastAsia="en-NZ"/>
              </w:rPr>
            </w:pPr>
          </w:p>
        </w:tc>
        <w:tc>
          <w:tcPr>
            <w:tcW w:w="0" w:type="auto"/>
          </w:tcPr>
          <w:p w14:paraId="22489961"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5630DF0D"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infection control programme links to the business and quality plans. The implementation of the infection programme of 2025 has been reviewed in January 2026. The service has an outbreak plan and pandemic response plan (including Covid-19), which details the preparation and planning for the management of lockdown, screening, transfers into the facility and positive tests. There is a facility infection control team, which meets monthly (meeting minutes sighted).</w:t>
            </w:r>
          </w:p>
          <w:p w14:paraId="2BE9D422"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infection control coordinators have completed online education related to their role. There is good external support from the GP, NP, laboratory, Arvida Group support office and Health New Zealand infection control nurse specialist. There is ample personal protective equipment (PPE). Extra PPE is available as required. </w:t>
            </w:r>
          </w:p>
          <w:p w14:paraId="447BF118"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w:t>
            </w:r>
            <w:r w:rsidRPr="00BE00C7">
              <w:rPr>
                <w:rFonts w:cs="Arial"/>
                <w:lang w:eastAsia="en-NZ"/>
              </w:rPr>
              <w:lastRenderedPageBreak/>
              <w:t xml:space="preserve">and procedures are reviewed by Arvida Group support office, in consultation with infection control coordinators. Policies are available to staff. </w:t>
            </w:r>
          </w:p>
          <w:p w14:paraId="61DD1044"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that acknowledge the spirit of Te Tiriti. </w:t>
            </w:r>
          </w:p>
          <w:p w14:paraId="78C5E5C7" w14:textId="77777777" w:rsidR="002A7C9E" w:rsidRPr="00BE00C7" w:rsidRDefault="002A7C9E"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(Altura). There has been additional training and education around Covid-19, and staff were informed of any changes by noticeboards, handovers, and emails. Staff have completed handwashing and personal protective equipment competencies. Resident education occurs as part of the daily cares. Res</w:t>
            </w:r>
            <w:r w:rsidRPr="00BE00C7">
              <w:rPr>
                <w:rFonts w:cs="Arial"/>
                <w:lang w:eastAsia="en-NZ"/>
              </w:rPr>
              <w:t>idents and family/whānau were kept informed and updated on infection control policies and procedures through resident meetings, newsletters, and emails. Posters regarding good infection control practice were displayed in English and te reo Māori.</w:t>
            </w:r>
          </w:p>
          <w:p w14:paraId="5B0D04C5" w14:textId="77777777" w:rsidR="002A7C9E" w:rsidRPr="00BE00C7" w:rsidRDefault="002A7C9E"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coordinators are involved in the procurement of high-quality consumables, personal protective equipment (PPE), and wound care products, with support from the clinical manager, village manager and Arvida Group. The Arvida Group Head of Clinical Governance, Head of Clinical Quality, and Head of Wellness Operations provides consultation during the</w:t>
            </w:r>
            <w:r w:rsidRPr="00BE00C7">
              <w:rPr>
                <w:rFonts w:cs="Arial"/>
                <w:lang w:eastAsia="en-NZ"/>
              </w:rPr>
              <w:t xml:space="preserve"> design of any new building, or when significant changes are proposed to an existing facility.</w:t>
            </w:r>
          </w:p>
          <w:p w14:paraId="1D7CCE9D"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There are no immediate plans to change the current environment; however, the prospective purchaser will consult with the infection control coordinator if this occurs.  </w:t>
            </w:r>
          </w:p>
          <w:p w14:paraId="580F16BB" w14:textId="77777777" w:rsidR="002A7C9E" w:rsidRPr="00BE00C7" w:rsidRDefault="002A7C9E" w:rsidP="00BE00C7">
            <w:pPr>
              <w:pStyle w:val="OutcomeDescription"/>
              <w:spacing w:before="120" w:after="120"/>
              <w:rPr>
                <w:rFonts w:cs="Arial"/>
                <w:lang w:eastAsia="en-NZ"/>
              </w:rPr>
            </w:pPr>
          </w:p>
        </w:tc>
      </w:tr>
      <w:tr w:rsidR="00087A62" w14:paraId="061C3009" w14:textId="77777777">
        <w:tc>
          <w:tcPr>
            <w:tcW w:w="0" w:type="auto"/>
          </w:tcPr>
          <w:p w14:paraId="3A6A8FA8"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515E6FE"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44B5246" w14:textId="77777777" w:rsidR="002A7C9E" w:rsidRPr="00BE00C7" w:rsidRDefault="002A7C9E" w:rsidP="00BE00C7">
            <w:pPr>
              <w:pStyle w:val="OutcomeDescription"/>
              <w:spacing w:before="120" w:after="120"/>
              <w:rPr>
                <w:rFonts w:cs="Arial"/>
                <w:lang w:eastAsia="en-NZ"/>
              </w:rPr>
            </w:pPr>
          </w:p>
        </w:tc>
        <w:tc>
          <w:tcPr>
            <w:tcW w:w="0" w:type="auto"/>
          </w:tcPr>
          <w:p w14:paraId="68A02384"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627F61DB" w14:textId="77777777" w:rsidR="002A7C9E" w:rsidRPr="00BE00C7" w:rsidRDefault="002A7C9E" w:rsidP="00BE00C7">
            <w:pPr>
              <w:pStyle w:val="OutcomeDescription"/>
              <w:spacing w:before="120" w:after="120"/>
              <w:rPr>
                <w:rFonts w:cs="Arial"/>
                <w:lang w:eastAsia="en-NZ"/>
              </w:rPr>
            </w:pPr>
            <w:r w:rsidRPr="00BE00C7">
              <w:rPr>
                <w:rFonts w:cs="Arial"/>
                <w:lang w:eastAsia="en-NZ"/>
              </w:rPr>
              <w:t>The service has an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clinical and staff meetings, as well as to the Arvida Group support office. Prophylactic use of antibiotics is not consider</w:t>
            </w:r>
            <w:r w:rsidRPr="00BE00C7">
              <w:rPr>
                <w:rFonts w:cs="Arial"/>
                <w:lang w:eastAsia="en-NZ"/>
              </w:rPr>
              <w:t xml:space="preserve">ed to be appropriate and is discouraged. Reports are collated from the electronic medication system. The infection control coordinator works in partnership with the GP and NP to ensure best practice strategies are employed at The Cascades Retirement Resort. </w:t>
            </w:r>
          </w:p>
          <w:p w14:paraId="4BDA05C5" w14:textId="77777777" w:rsidR="002A7C9E" w:rsidRPr="00BE00C7" w:rsidRDefault="002A7C9E" w:rsidP="00BE00C7">
            <w:pPr>
              <w:pStyle w:val="OutcomeDescription"/>
              <w:spacing w:before="120" w:after="120"/>
              <w:rPr>
                <w:rFonts w:cs="Arial"/>
                <w:lang w:eastAsia="en-NZ"/>
              </w:rPr>
            </w:pPr>
          </w:p>
        </w:tc>
      </w:tr>
      <w:tr w:rsidR="00087A62" w14:paraId="73D6BF1F" w14:textId="77777777">
        <w:tc>
          <w:tcPr>
            <w:tcW w:w="0" w:type="auto"/>
          </w:tcPr>
          <w:p w14:paraId="026B781B" w14:textId="77777777" w:rsidR="002A7C9E" w:rsidRPr="00BE00C7" w:rsidRDefault="002A7C9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FEB4513"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w:t>
            </w:r>
            <w:r w:rsidRPr="00BE00C7">
              <w:rPr>
                <w:rFonts w:cs="Arial"/>
                <w:lang w:eastAsia="en-NZ"/>
              </w:rPr>
              <w:t>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FC5DC9F" w14:textId="77777777" w:rsidR="002A7C9E" w:rsidRPr="00BE00C7" w:rsidRDefault="002A7C9E" w:rsidP="00BE00C7">
            <w:pPr>
              <w:pStyle w:val="OutcomeDescription"/>
              <w:spacing w:before="120" w:after="120"/>
              <w:rPr>
                <w:rFonts w:cs="Arial"/>
                <w:lang w:eastAsia="en-NZ"/>
              </w:rPr>
            </w:pPr>
          </w:p>
        </w:tc>
        <w:tc>
          <w:tcPr>
            <w:tcW w:w="0" w:type="auto"/>
          </w:tcPr>
          <w:p w14:paraId="54AD8DC3"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21244F0E" w14:textId="77777777" w:rsidR="002A7C9E" w:rsidRPr="00BE00C7" w:rsidRDefault="002A7C9E"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w:t>
            </w:r>
            <w:r w:rsidRPr="00BE00C7">
              <w:rPr>
                <w:rFonts w:cs="Arial"/>
                <w:lang w:eastAsia="en-NZ"/>
              </w:rPr>
              <w:t xml:space="preserve">trol surveillance is discussed at quality, clinical and staff meetings and sent to Arvida Group support office. Meeting minutes and graphs are displayed for staff. Action plans are required for any infection rates of concern. Infections of concern is reported to the Board. Ethnicity data analysis around infections are captured by Arvida Group. Internal infection control audits are completed, with corrective actions for areas of improvement. </w:t>
            </w:r>
          </w:p>
          <w:p w14:paraId="08F97E11"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service receives email notifications and alerts from Arvida head office and Health New Zealand for any community concerns. There have been no outbreaks since the previous audit. </w:t>
            </w:r>
          </w:p>
          <w:p w14:paraId="66660B92" w14:textId="77777777" w:rsidR="002A7C9E" w:rsidRPr="00BE00C7" w:rsidRDefault="002A7C9E" w:rsidP="00BE00C7">
            <w:pPr>
              <w:pStyle w:val="OutcomeDescription"/>
              <w:spacing w:before="120" w:after="120"/>
              <w:rPr>
                <w:rFonts w:cs="Arial"/>
                <w:lang w:eastAsia="en-NZ"/>
              </w:rPr>
            </w:pPr>
          </w:p>
        </w:tc>
      </w:tr>
      <w:tr w:rsidR="00087A62" w14:paraId="7D60A6EF" w14:textId="77777777">
        <w:tc>
          <w:tcPr>
            <w:tcW w:w="0" w:type="auto"/>
          </w:tcPr>
          <w:p w14:paraId="106EF55C" w14:textId="77777777" w:rsidR="002A7C9E" w:rsidRPr="00BE00C7" w:rsidRDefault="002A7C9E" w:rsidP="00BE00C7">
            <w:pPr>
              <w:pStyle w:val="OutcomeDescription"/>
              <w:spacing w:before="120" w:after="120"/>
              <w:rPr>
                <w:rFonts w:cs="Arial"/>
                <w:lang w:eastAsia="en-NZ"/>
              </w:rPr>
            </w:pPr>
            <w:r w:rsidRPr="00BE00C7">
              <w:rPr>
                <w:rFonts w:cs="Arial"/>
                <w:lang w:eastAsia="en-NZ"/>
              </w:rPr>
              <w:t>Subsection 5.5: Environment</w:t>
            </w:r>
          </w:p>
          <w:p w14:paraId="0BC78FE2"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1E79331" w14:textId="77777777" w:rsidR="002A7C9E" w:rsidRPr="00BE00C7" w:rsidRDefault="002A7C9E" w:rsidP="00BE00C7">
            <w:pPr>
              <w:pStyle w:val="OutcomeDescription"/>
              <w:spacing w:before="120" w:after="120"/>
              <w:rPr>
                <w:rFonts w:cs="Arial"/>
                <w:lang w:eastAsia="en-NZ"/>
              </w:rPr>
            </w:pPr>
          </w:p>
        </w:tc>
        <w:tc>
          <w:tcPr>
            <w:tcW w:w="0" w:type="auto"/>
          </w:tcPr>
          <w:p w14:paraId="2C067A38"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8B91C3"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There are policies regarding chemical safety, waste disposal, cleaning, and laundry practices. All chemicals were clearly labelled with </w:t>
            </w:r>
            <w:r w:rsidRPr="00BE00C7">
              <w:rPr>
                <w:rFonts w:cs="Arial"/>
                <w:lang w:eastAsia="en-NZ"/>
              </w:rPr>
              <w:lastRenderedPageBreak/>
              <w:t xml:space="preserve">manufacturer’s labels and stored in locked areas. Cleaning chemicals are kept in a locked cupboard, and the trolleys are kept in a locked cupboard when not in use. Safety data sheets and product sheets are available. Sharp’s containers are available and meet the hazardous substances regulations for containers. Gloves, aprons, masks, and face shields are available for staff, and staff were observed to be wearing these as they carried out their duties on the days of audit. There is a sluice room in each area </w:t>
            </w:r>
            <w:r w:rsidRPr="00BE00C7">
              <w:rPr>
                <w:rFonts w:cs="Arial"/>
                <w:lang w:eastAsia="en-NZ"/>
              </w:rPr>
              <w:t xml:space="preserve">with sanitizers, a stainless-steel bench, a sink, and separate handwashing facilities. Goggles and other PPE are available. Staff have completed chemical safety training. </w:t>
            </w:r>
          </w:p>
          <w:p w14:paraId="7863A108" w14:textId="77777777" w:rsidR="002A7C9E" w:rsidRPr="00BE00C7" w:rsidRDefault="002A7C9E" w:rsidP="00BE00C7">
            <w:pPr>
              <w:pStyle w:val="OutcomeDescription"/>
              <w:spacing w:before="120" w:after="120"/>
              <w:rPr>
                <w:rFonts w:cs="Arial"/>
                <w:lang w:eastAsia="en-NZ"/>
              </w:rPr>
            </w:pPr>
            <w:r w:rsidRPr="00BE00C7">
              <w:rPr>
                <w:rFonts w:cs="Arial"/>
                <w:lang w:eastAsia="en-NZ"/>
              </w:rPr>
              <w:t>All laundry is completed on site. There are dedicated laundry staff seven days a week. There are clean and dirty entrances and a defined workflow. There are covered trolleys to transport the linen within the building. The linen cupboards were well stocked. Cleaning and laundry services are monitored through the internal auditing system and overseen by the infection control coordinator. The washing machines and dryers are checked and serviced regularly. The infection control coordinators provide support to m</w:t>
            </w:r>
            <w:r w:rsidRPr="00BE00C7">
              <w:rPr>
                <w:rFonts w:cs="Arial"/>
                <w:lang w:eastAsia="en-NZ"/>
              </w:rPr>
              <w:t>aintain a safe environment during construction, renovation, and maintenance activities. Cleaning services are provided by dedicated staff, seven days per week. Staff interviewed were knowledgeable around systems and processes related to hygiene, and infection prevention and control.</w:t>
            </w:r>
          </w:p>
          <w:p w14:paraId="21259CC7" w14:textId="77777777" w:rsidR="002A7C9E" w:rsidRPr="00BE00C7" w:rsidRDefault="002A7C9E" w:rsidP="00BE00C7">
            <w:pPr>
              <w:pStyle w:val="OutcomeDescription"/>
              <w:spacing w:before="120" w:after="120"/>
              <w:rPr>
                <w:rFonts w:cs="Arial"/>
                <w:lang w:eastAsia="en-NZ"/>
              </w:rPr>
            </w:pPr>
            <w:r w:rsidRPr="00BE00C7">
              <w:rPr>
                <w:rFonts w:cs="Arial"/>
                <w:lang w:eastAsia="en-NZ"/>
              </w:rPr>
              <w:t>The prospective purchaser will transition to their external contractor for laundry and cleaning services.</w:t>
            </w:r>
          </w:p>
          <w:p w14:paraId="3AFC5549" w14:textId="77777777" w:rsidR="002A7C9E" w:rsidRPr="00BE00C7" w:rsidRDefault="002A7C9E" w:rsidP="00BE00C7">
            <w:pPr>
              <w:pStyle w:val="OutcomeDescription"/>
              <w:spacing w:before="120" w:after="120"/>
              <w:rPr>
                <w:rFonts w:cs="Arial"/>
                <w:lang w:eastAsia="en-NZ"/>
              </w:rPr>
            </w:pPr>
          </w:p>
        </w:tc>
      </w:tr>
      <w:tr w:rsidR="00087A62" w14:paraId="4076073A" w14:textId="77777777">
        <w:tc>
          <w:tcPr>
            <w:tcW w:w="0" w:type="auto"/>
          </w:tcPr>
          <w:p w14:paraId="7FF121B8" w14:textId="77777777" w:rsidR="002A7C9E" w:rsidRPr="00BE00C7" w:rsidRDefault="002A7C9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0A79CA2"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people: I trust </w:t>
            </w:r>
            <w:r w:rsidRPr="00BE00C7">
              <w:rPr>
                <w:rFonts w:cs="Arial"/>
                <w:lang w:eastAsia="en-NZ"/>
              </w:rPr>
              <w:t>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930D862" w14:textId="77777777" w:rsidR="002A7C9E" w:rsidRPr="00BE00C7" w:rsidRDefault="002A7C9E" w:rsidP="00BE00C7">
            <w:pPr>
              <w:pStyle w:val="OutcomeDescription"/>
              <w:spacing w:before="120" w:after="120"/>
              <w:rPr>
                <w:rFonts w:cs="Arial"/>
                <w:lang w:eastAsia="en-NZ"/>
              </w:rPr>
            </w:pPr>
          </w:p>
        </w:tc>
        <w:tc>
          <w:tcPr>
            <w:tcW w:w="0" w:type="auto"/>
          </w:tcPr>
          <w:p w14:paraId="01E9DFCD" w14:textId="77777777" w:rsidR="002A7C9E" w:rsidRPr="00BE00C7" w:rsidRDefault="002A7C9E" w:rsidP="00BE00C7">
            <w:pPr>
              <w:pStyle w:val="OutcomeDescription"/>
              <w:spacing w:before="120" w:after="120"/>
              <w:rPr>
                <w:rFonts w:cs="Arial"/>
                <w:lang w:eastAsia="en-NZ"/>
              </w:rPr>
            </w:pPr>
            <w:r w:rsidRPr="00BE00C7">
              <w:rPr>
                <w:rFonts w:cs="Arial"/>
                <w:lang w:eastAsia="en-NZ"/>
              </w:rPr>
              <w:t>FA</w:t>
            </w:r>
          </w:p>
        </w:tc>
        <w:tc>
          <w:tcPr>
            <w:tcW w:w="0" w:type="auto"/>
          </w:tcPr>
          <w:p w14:paraId="043B77CB" w14:textId="77777777" w:rsidR="002A7C9E" w:rsidRPr="00BE00C7" w:rsidRDefault="002A7C9E" w:rsidP="00BE00C7">
            <w:pPr>
              <w:pStyle w:val="OutcomeDescription"/>
              <w:spacing w:before="120" w:after="120"/>
              <w:rPr>
                <w:rFonts w:cs="Arial"/>
                <w:lang w:eastAsia="en-NZ"/>
              </w:rPr>
            </w:pPr>
            <w:r w:rsidRPr="00BE00C7">
              <w:rPr>
                <w:rFonts w:cs="Arial"/>
                <w:lang w:eastAsia="en-NZ"/>
              </w:rPr>
              <w:t>The organisation’s operations and governance demonstrate a commitment toward eliminating restraint, as evidenced in the documentation reviewed. The restraint policy confirms that any consideration of the use of restraint and application must be done in partnership with family/whānau. The choice of device must be the least restrictive possible. At any time, if restraint were to be considered, the facility will work in partnership with Māori, to promote and ensure services are mana-enhancing. At the time of t</w:t>
            </w:r>
            <w:r w:rsidRPr="00BE00C7">
              <w:rPr>
                <w:rFonts w:cs="Arial"/>
                <w:lang w:eastAsia="en-NZ"/>
              </w:rPr>
              <w:t>he audit, the facility was restraint free.</w:t>
            </w:r>
          </w:p>
          <w:p w14:paraId="786F62B0"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The clinical coordinator is the restraint coordinator, and the service is </w:t>
            </w:r>
            <w:r w:rsidRPr="00BE00C7">
              <w:rPr>
                <w:rFonts w:cs="Arial"/>
                <w:lang w:eastAsia="en-NZ"/>
              </w:rPr>
              <w:lastRenderedPageBreak/>
              <w:t xml:space="preserve">committed to providing services to residents without the use of restraint. The use of restraint (if any) would be reported in the clinical, quality meetings, and in a monthly restraint summary, which is shared with the head office. </w:t>
            </w:r>
          </w:p>
          <w:p w14:paraId="6429F6C2" w14:textId="77777777" w:rsidR="002A7C9E" w:rsidRPr="00BE00C7" w:rsidRDefault="002A7C9E" w:rsidP="00BE00C7">
            <w:pPr>
              <w:pStyle w:val="OutcomeDescription"/>
              <w:spacing w:before="120" w:after="120"/>
              <w:rPr>
                <w:rFonts w:cs="Arial"/>
                <w:lang w:eastAsia="en-NZ"/>
              </w:rPr>
            </w:pPr>
            <w:r w:rsidRPr="00BE00C7">
              <w:rPr>
                <w:rFonts w:cs="Arial"/>
                <w:lang w:eastAsia="en-NZ"/>
              </w:rPr>
              <w:t xml:space="preserve">Maintaining a restraint-free environment and managing distressed behaviour and associated risks is included as part of the mandatory training plan and orientation programme. </w:t>
            </w:r>
          </w:p>
          <w:p w14:paraId="38EC52B5" w14:textId="77777777" w:rsidR="002A7C9E" w:rsidRPr="00BE00C7" w:rsidRDefault="002A7C9E" w:rsidP="00BE00C7">
            <w:pPr>
              <w:pStyle w:val="OutcomeDescription"/>
              <w:spacing w:before="120" w:after="120"/>
              <w:rPr>
                <w:rFonts w:cs="Arial"/>
                <w:lang w:eastAsia="en-NZ"/>
              </w:rPr>
            </w:pPr>
            <w:r w:rsidRPr="00BE00C7">
              <w:rPr>
                <w:rFonts w:cs="Arial"/>
                <w:lang w:eastAsia="en-NZ"/>
              </w:rPr>
              <w:t>An interview with the prospective purchaser confirmed governance commitment to eliminate restraint and maintain a restraint-free environment at the service. The prospective purchaser interviewed is well-versed in their responsibilities, with respect to restraint elimination and safe practice.</w:t>
            </w:r>
          </w:p>
          <w:p w14:paraId="5D2DC89D" w14:textId="77777777" w:rsidR="002A7C9E" w:rsidRPr="00BE00C7" w:rsidRDefault="002A7C9E" w:rsidP="00BE00C7">
            <w:pPr>
              <w:pStyle w:val="OutcomeDescription"/>
              <w:spacing w:before="120" w:after="120"/>
              <w:rPr>
                <w:rFonts w:cs="Arial"/>
                <w:lang w:eastAsia="en-NZ"/>
              </w:rPr>
            </w:pPr>
          </w:p>
        </w:tc>
      </w:tr>
    </w:tbl>
    <w:p w14:paraId="0B000DE5" w14:textId="77777777" w:rsidR="002A7C9E" w:rsidRPr="00BE00C7" w:rsidRDefault="002A7C9E" w:rsidP="00BE00C7">
      <w:pPr>
        <w:pStyle w:val="OutcomeDescription"/>
        <w:spacing w:before="120" w:after="120"/>
        <w:rPr>
          <w:rFonts w:cs="Arial"/>
          <w:lang w:eastAsia="en-NZ"/>
        </w:rPr>
      </w:pPr>
      <w:bookmarkStart w:id="44" w:name="AuditSummaryAttainment"/>
      <w:bookmarkEnd w:id="44"/>
    </w:p>
    <w:p w14:paraId="1C21CB28" w14:textId="77777777" w:rsidR="002A7C9E" w:rsidRDefault="002A7C9E">
      <w:pPr>
        <w:pStyle w:val="Heading1"/>
        <w:rPr>
          <w:rFonts w:cs="Arial"/>
        </w:rPr>
      </w:pPr>
      <w:r>
        <w:rPr>
          <w:rFonts w:cs="Arial"/>
        </w:rPr>
        <w:lastRenderedPageBreak/>
        <w:t>Specific results for criterion where corrective actions are required</w:t>
      </w:r>
    </w:p>
    <w:p w14:paraId="577B8383" w14:textId="77777777" w:rsidR="002A7C9E" w:rsidRDefault="002A7C9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8712B75" w14:textId="77777777" w:rsidR="002A7C9E" w:rsidRDefault="002A7C9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89CEC70" w14:textId="77777777" w:rsidR="002A7C9E" w:rsidRDefault="002A7C9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87A62" w14:paraId="6D032B78" w14:textId="77777777">
        <w:tc>
          <w:tcPr>
            <w:tcW w:w="0" w:type="auto"/>
          </w:tcPr>
          <w:p w14:paraId="672762B8" w14:textId="77777777" w:rsidR="002A7C9E" w:rsidRPr="00BE00C7" w:rsidRDefault="002A7C9E" w:rsidP="00BE00C7">
            <w:pPr>
              <w:pStyle w:val="OutcomeDescription"/>
              <w:spacing w:before="120" w:after="120"/>
              <w:rPr>
                <w:rFonts w:cs="Arial"/>
                <w:lang w:eastAsia="en-NZ"/>
              </w:rPr>
            </w:pPr>
            <w:r w:rsidRPr="00BE00C7">
              <w:rPr>
                <w:rFonts w:cs="Arial"/>
                <w:lang w:eastAsia="en-NZ"/>
              </w:rPr>
              <w:t>No data to display</w:t>
            </w:r>
          </w:p>
        </w:tc>
      </w:tr>
    </w:tbl>
    <w:p w14:paraId="2DA799C0" w14:textId="77777777" w:rsidR="002A7C9E" w:rsidRPr="00BE00C7" w:rsidRDefault="002A7C9E" w:rsidP="00BE00C7">
      <w:pPr>
        <w:pStyle w:val="OutcomeDescription"/>
        <w:spacing w:before="120" w:after="120"/>
        <w:rPr>
          <w:rFonts w:cs="Arial"/>
          <w:lang w:eastAsia="en-NZ"/>
        </w:rPr>
      </w:pPr>
      <w:bookmarkStart w:id="45" w:name="AuditSummaryCAMCriterion"/>
      <w:bookmarkEnd w:id="45"/>
    </w:p>
    <w:p w14:paraId="11C217AB" w14:textId="77777777" w:rsidR="002A7C9E" w:rsidRDefault="002A7C9E">
      <w:pPr>
        <w:pStyle w:val="Heading1"/>
        <w:rPr>
          <w:rFonts w:cs="Arial"/>
        </w:rPr>
      </w:pPr>
      <w:r>
        <w:rPr>
          <w:rFonts w:cs="Arial"/>
        </w:rPr>
        <w:lastRenderedPageBreak/>
        <w:t>Specific results for criterion where a continuous improvement has been recorded</w:t>
      </w:r>
    </w:p>
    <w:p w14:paraId="5E12C872" w14:textId="77777777" w:rsidR="002A7C9E" w:rsidRDefault="002A7C9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11A0A8A4" w14:textId="77777777" w:rsidR="002A7C9E" w:rsidRDefault="002A7C9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B724C48" w14:textId="77777777" w:rsidR="002A7C9E" w:rsidRDefault="002A7C9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87A62" w14:paraId="5836A6E9" w14:textId="77777777">
        <w:tc>
          <w:tcPr>
            <w:tcW w:w="0" w:type="auto"/>
          </w:tcPr>
          <w:p w14:paraId="4AE5428B" w14:textId="77777777" w:rsidR="002A7C9E" w:rsidRPr="00BE00C7" w:rsidRDefault="002A7C9E" w:rsidP="00BE00C7">
            <w:pPr>
              <w:pStyle w:val="OutcomeDescription"/>
              <w:spacing w:before="120" w:after="120"/>
              <w:rPr>
                <w:rFonts w:cs="Arial"/>
                <w:lang w:eastAsia="en-NZ"/>
              </w:rPr>
            </w:pPr>
            <w:r w:rsidRPr="00BE00C7">
              <w:rPr>
                <w:rFonts w:cs="Arial"/>
                <w:lang w:eastAsia="en-NZ"/>
              </w:rPr>
              <w:t>No data to display</w:t>
            </w:r>
          </w:p>
        </w:tc>
      </w:tr>
    </w:tbl>
    <w:p w14:paraId="43AE1F5F" w14:textId="77777777" w:rsidR="002A7C9E" w:rsidRPr="00BE00C7" w:rsidRDefault="002A7C9E" w:rsidP="00BE00C7">
      <w:pPr>
        <w:pStyle w:val="OutcomeDescription"/>
        <w:spacing w:before="120" w:after="120"/>
        <w:rPr>
          <w:rFonts w:cs="Arial"/>
          <w:lang w:eastAsia="en-NZ"/>
        </w:rPr>
      </w:pPr>
      <w:bookmarkStart w:id="46" w:name="AuditSummaryCAMImprovment"/>
      <w:bookmarkEnd w:id="46"/>
    </w:p>
    <w:p w14:paraId="09F65A7A" w14:textId="77777777" w:rsidR="002A7C9E" w:rsidRDefault="002A7C9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245A" w14:textId="77777777" w:rsidR="002A7C9E" w:rsidRDefault="002A7C9E">
      <w:r>
        <w:separator/>
      </w:r>
    </w:p>
  </w:endnote>
  <w:endnote w:type="continuationSeparator" w:id="0">
    <w:p w14:paraId="71185CFE" w14:textId="77777777" w:rsidR="002A7C9E" w:rsidRDefault="002A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DC05" w14:textId="77777777" w:rsidR="002A7C9E" w:rsidRDefault="002A7C9E">
    <w:pPr>
      <w:pStyle w:val="Footer"/>
    </w:pPr>
  </w:p>
  <w:p w14:paraId="57C988E0" w14:textId="77777777" w:rsidR="002A7C9E" w:rsidRDefault="002A7C9E"/>
  <w:p w14:paraId="6994EA24" w14:textId="77777777" w:rsidR="002A7C9E" w:rsidRDefault="002A7C9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909A" w14:textId="77777777" w:rsidR="002A7C9E" w:rsidRPr="000B00BC" w:rsidRDefault="002A7C9E"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CHT Healthcare Trust - CHT Cascades</w:t>
    </w:r>
    <w:bookmarkEnd w:id="47"/>
    <w:r>
      <w:rPr>
        <w:rFonts w:cs="Arial"/>
        <w:sz w:val="16"/>
        <w:szCs w:val="20"/>
      </w:rPr>
      <w:tab/>
      <w:t xml:space="preserve">Date of Audit: </w:t>
    </w:r>
    <w:bookmarkStart w:id="48" w:name="AuditStartDate1"/>
    <w:r>
      <w:rPr>
        <w:rFonts w:cs="Arial"/>
        <w:sz w:val="16"/>
        <w:szCs w:val="20"/>
      </w:rPr>
      <w:t>11 May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6A531B9" w14:textId="77777777" w:rsidR="002A7C9E" w:rsidRDefault="002A7C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2C77" w14:textId="77777777" w:rsidR="002A7C9E" w:rsidRDefault="002A7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5AE5" w14:textId="77777777" w:rsidR="002A7C9E" w:rsidRDefault="002A7C9E">
      <w:r>
        <w:separator/>
      </w:r>
    </w:p>
  </w:footnote>
  <w:footnote w:type="continuationSeparator" w:id="0">
    <w:p w14:paraId="0C1315B6" w14:textId="77777777" w:rsidR="002A7C9E" w:rsidRDefault="002A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95EA" w14:textId="77777777" w:rsidR="002A7C9E" w:rsidRDefault="002A7C9E">
    <w:pPr>
      <w:pStyle w:val="Header"/>
    </w:pPr>
  </w:p>
  <w:p w14:paraId="40B42EFD" w14:textId="77777777" w:rsidR="002A7C9E" w:rsidRDefault="002A7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0DFA" w14:textId="77777777" w:rsidR="002A7C9E" w:rsidRDefault="002A7C9E">
    <w:pPr>
      <w:pStyle w:val="Header"/>
    </w:pPr>
  </w:p>
  <w:p w14:paraId="3D9CEDF0" w14:textId="77777777" w:rsidR="002A7C9E" w:rsidRDefault="002A7C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DC4A" w14:textId="77777777" w:rsidR="002A7C9E" w:rsidRDefault="002A7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292BA18">
      <w:start w:val="1"/>
      <w:numFmt w:val="decimal"/>
      <w:lvlText w:val="%1."/>
      <w:lvlJc w:val="left"/>
      <w:pPr>
        <w:ind w:left="360" w:hanging="360"/>
      </w:pPr>
    </w:lvl>
    <w:lvl w:ilvl="1" w:tplc="DE7E2488" w:tentative="1">
      <w:start w:val="1"/>
      <w:numFmt w:val="lowerLetter"/>
      <w:lvlText w:val="%2."/>
      <w:lvlJc w:val="left"/>
      <w:pPr>
        <w:ind w:left="1080" w:hanging="360"/>
      </w:pPr>
    </w:lvl>
    <w:lvl w:ilvl="2" w:tplc="E0A8203E" w:tentative="1">
      <w:start w:val="1"/>
      <w:numFmt w:val="lowerRoman"/>
      <w:lvlText w:val="%3."/>
      <w:lvlJc w:val="right"/>
      <w:pPr>
        <w:ind w:left="1800" w:hanging="180"/>
      </w:pPr>
    </w:lvl>
    <w:lvl w:ilvl="3" w:tplc="72E055FE" w:tentative="1">
      <w:start w:val="1"/>
      <w:numFmt w:val="decimal"/>
      <w:lvlText w:val="%4."/>
      <w:lvlJc w:val="left"/>
      <w:pPr>
        <w:ind w:left="2520" w:hanging="360"/>
      </w:pPr>
    </w:lvl>
    <w:lvl w:ilvl="4" w:tplc="4EB4D61E" w:tentative="1">
      <w:start w:val="1"/>
      <w:numFmt w:val="lowerLetter"/>
      <w:lvlText w:val="%5."/>
      <w:lvlJc w:val="left"/>
      <w:pPr>
        <w:ind w:left="3240" w:hanging="360"/>
      </w:pPr>
    </w:lvl>
    <w:lvl w:ilvl="5" w:tplc="B72CA3CE" w:tentative="1">
      <w:start w:val="1"/>
      <w:numFmt w:val="lowerRoman"/>
      <w:lvlText w:val="%6."/>
      <w:lvlJc w:val="right"/>
      <w:pPr>
        <w:ind w:left="3960" w:hanging="180"/>
      </w:pPr>
    </w:lvl>
    <w:lvl w:ilvl="6" w:tplc="9B802BB0" w:tentative="1">
      <w:start w:val="1"/>
      <w:numFmt w:val="decimal"/>
      <w:lvlText w:val="%7."/>
      <w:lvlJc w:val="left"/>
      <w:pPr>
        <w:ind w:left="4680" w:hanging="360"/>
      </w:pPr>
    </w:lvl>
    <w:lvl w:ilvl="7" w:tplc="81C28E22" w:tentative="1">
      <w:start w:val="1"/>
      <w:numFmt w:val="lowerLetter"/>
      <w:lvlText w:val="%8."/>
      <w:lvlJc w:val="left"/>
      <w:pPr>
        <w:ind w:left="5400" w:hanging="360"/>
      </w:pPr>
    </w:lvl>
    <w:lvl w:ilvl="8" w:tplc="4CEC6AB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69E1DCC">
      <w:start w:val="1"/>
      <w:numFmt w:val="bullet"/>
      <w:lvlText w:val=""/>
      <w:lvlJc w:val="left"/>
      <w:pPr>
        <w:ind w:left="720" w:hanging="360"/>
      </w:pPr>
      <w:rPr>
        <w:rFonts w:ascii="Symbol" w:hAnsi="Symbol" w:hint="default"/>
      </w:rPr>
    </w:lvl>
    <w:lvl w:ilvl="1" w:tplc="6B0639D8" w:tentative="1">
      <w:start w:val="1"/>
      <w:numFmt w:val="bullet"/>
      <w:lvlText w:val="o"/>
      <w:lvlJc w:val="left"/>
      <w:pPr>
        <w:ind w:left="1440" w:hanging="360"/>
      </w:pPr>
      <w:rPr>
        <w:rFonts w:ascii="Courier New" w:hAnsi="Courier New" w:cs="Courier New" w:hint="default"/>
      </w:rPr>
    </w:lvl>
    <w:lvl w:ilvl="2" w:tplc="81B47C14" w:tentative="1">
      <w:start w:val="1"/>
      <w:numFmt w:val="bullet"/>
      <w:lvlText w:val=""/>
      <w:lvlJc w:val="left"/>
      <w:pPr>
        <w:ind w:left="2160" w:hanging="360"/>
      </w:pPr>
      <w:rPr>
        <w:rFonts w:ascii="Wingdings" w:hAnsi="Wingdings" w:hint="default"/>
      </w:rPr>
    </w:lvl>
    <w:lvl w:ilvl="3" w:tplc="80C0E8DA" w:tentative="1">
      <w:start w:val="1"/>
      <w:numFmt w:val="bullet"/>
      <w:lvlText w:val=""/>
      <w:lvlJc w:val="left"/>
      <w:pPr>
        <w:ind w:left="2880" w:hanging="360"/>
      </w:pPr>
      <w:rPr>
        <w:rFonts w:ascii="Symbol" w:hAnsi="Symbol" w:hint="default"/>
      </w:rPr>
    </w:lvl>
    <w:lvl w:ilvl="4" w:tplc="6F2A3A5A" w:tentative="1">
      <w:start w:val="1"/>
      <w:numFmt w:val="bullet"/>
      <w:lvlText w:val="o"/>
      <w:lvlJc w:val="left"/>
      <w:pPr>
        <w:ind w:left="3600" w:hanging="360"/>
      </w:pPr>
      <w:rPr>
        <w:rFonts w:ascii="Courier New" w:hAnsi="Courier New" w:cs="Courier New" w:hint="default"/>
      </w:rPr>
    </w:lvl>
    <w:lvl w:ilvl="5" w:tplc="D7684C8E" w:tentative="1">
      <w:start w:val="1"/>
      <w:numFmt w:val="bullet"/>
      <w:lvlText w:val=""/>
      <w:lvlJc w:val="left"/>
      <w:pPr>
        <w:ind w:left="4320" w:hanging="360"/>
      </w:pPr>
      <w:rPr>
        <w:rFonts w:ascii="Wingdings" w:hAnsi="Wingdings" w:hint="default"/>
      </w:rPr>
    </w:lvl>
    <w:lvl w:ilvl="6" w:tplc="4A00721A" w:tentative="1">
      <w:start w:val="1"/>
      <w:numFmt w:val="bullet"/>
      <w:lvlText w:val=""/>
      <w:lvlJc w:val="left"/>
      <w:pPr>
        <w:ind w:left="5040" w:hanging="360"/>
      </w:pPr>
      <w:rPr>
        <w:rFonts w:ascii="Symbol" w:hAnsi="Symbol" w:hint="default"/>
      </w:rPr>
    </w:lvl>
    <w:lvl w:ilvl="7" w:tplc="E7FA2296" w:tentative="1">
      <w:start w:val="1"/>
      <w:numFmt w:val="bullet"/>
      <w:lvlText w:val="o"/>
      <w:lvlJc w:val="left"/>
      <w:pPr>
        <w:ind w:left="5760" w:hanging="360"/>
      </w:pPr>
      <w:rPr>
        <w:rFonts w:ascii="Courier New" w:hAnsi="Courier New" w:cs="Courier New" w:hint="default"/>
      </w:rPr>
    </w:lvl>
    <w:lvl w:ilvl="8" w:tplc="3EA6B94A" w:tentative="1">
      <w:start w:val="1"/>
      <w:numFmt w:val="bullet"/>
      <w:lvlText w:val=""/>
      <w:lvlJc w:val="left"/>
      <w:pPr>
        <w:ind w:left="6480" w:hanging="360"/>
      </w:pPr>
      <w:rPr>
        <w:rFonts w:ascii="Wingdings" w:hAnsi="Wingdings" w:hint="default"/>
      </w:rPr>
    </w:lvl>
  </w:abstractNum>
  <w:num w:numId="1" w16cid:durableId="1459300134">
    <w:abstractNumId w:val="1"/>
  </w:num>
  <w:num w:numId="2" w16cid:durableId="63865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62"/>
    <w:rsid w:val="00087A62"/>
    <w:rsid w:val="002A7C9E"/>
    <w:rsid w:val="003A05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89C1"/>
  <w15:docId w15:val="{A6235F92-5E50-453E-BD43-55A70AA9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14154</Words>
  <Characters>80679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2026-06-16T00:13:00Z</dcterms:created>
  <dcterms:modified xsi:type="dcterms:W3CDTF">2026-06-16T00:13:00Z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