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E033" w14:textId="77777777" w:rsidR="00000000" w:rsidRDefault="00000000">
      <w:pPr>
        <w:pStyle w:val="Heading1"/>
        <w:rPr>
          <w:rFonts w:cs="Arial"/>
        </w:rPr>
      </w:pPr>
      <w:bookmarkStart w:id="0" w:name="PRMS_RIName"/>
      <w:r>
        <w:rPr>
          <w:rFonts w:cs="Arial"/>
        </w:rPr>
        <w:t>Maungaturoto Residential Care Limited - Riverview Living</w:t>
      </w:r>
      <w:bookmarkEnd w:id="0"/>
    </w:p>
    <w:p w14:paraId="64A8DEAA" w14:textId="77777777" w:rsidR="00000000" w:rsidRDefault="00000000">
      <w:pPr>
        <w:pStyle w:val="Heading2"/>
        <w:spacing w:after="0"/>
        <w:rPr>
          <w:rFonts w:cs="Arial"/>
        </w:rPr>
      </w:pPr>
      <w:r>
        <w:rPr>
          <w:rFonts w:cs="Arial"/>
        </w:rPr>
        <w:t>Introduction</w:t>
      </w:r>
    </w:p>
    <w:p w14:paraId="3D730D4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1D2323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DE443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ED08E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47BFCA8" w14:textId="77777777" w:rsidR="00000000" w:rsidRDefault="00000000">
      <w:pPr>
        <w:spacing w:before="240" w:after="240"/>
        <w:rPr>
          <w:rFonts w:cs="Arial"/>
          <w:lang w:eastAsia="en-NZ"/>
        </w:rPr>
      </w:pPr>
      <w:r>
        <w:rPr>
          <w:rFonts w:cs="Arial"/>
          <w:lang w:eastAsia="en-NZ"/>
        </w:rPr>
        <w:t>The specifics of this audit included:</w:t>
      </w:r>
    </w:p>
    <w:p w14:paraId="1398985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0191D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Maungaturoto Residential Care Limited</w:t>
      </w:r>
      <w:bookmarkEnd w:id="4"/>
    </w:p>
    <w:p w14:paraId="3E83B2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Riverview Living</w:t>
      </w:r>
      <w:bookmarkEnd w:id="5"/>
    </w:p>
    <w:p w14:paraId="5D7630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A3959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April 2026</w:t>
      </w:r>
      <w:bookmarkEnd w:id="7"/>
      <w:r w:rsidRPr="009418D4">
        <w:rPr>
          <w:rFonts w:cs="Arial"/>
        </w:rPr>
        <w:tab/>
        <w:t xml:space="preserve">End date: </w:t>
      </w:r>
      <w:bookmarkStart w:id="8" w:name="AuditEndDate"/>
      <w:r>
        <w:rPr>
          <w:rFonts w:cs="Arial"/>
        </w:rPr>
        <w:t>29 April 2026</w:t>
      </w:r>
      <w:bookmarkEnd w:id="8"/>
    </w:p>
    <w:p w14:paraId="2532C5A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7D45B4D" w14:textId="77777777" w:rsidR="00522A1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18BF5A1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FEFD1E9" w14:textId="77777777" w:rsidR="00000000" w:rsidRDefault="00000000">
      <w:pPr>
        <w:pStyle w:val="Heading1"/>
        <w:rPr>
          <w:rFonts w:cs="Arial"/>
        </w:rPr>
      </w:pPr>
      <w:r>
        <w:rPr>
          <w:rFonts w:cs="Arial"/>
        </w:rPr>
        <w:lastRenderedPageBreak/>
        <w:t>Executive summary of the audit</w:t>
      </w:r>
    </w:p>
    <w:p w14:paraId="2E54C245" w14:textId="77777777" w:rsidR="00000000" w:rsidRDefault="00000000">
      <w:pPr>
        <w:pStyle w:val="Heading2"/>
        <w:rPr>
          <w:rFonts w:cs="Arial"/>
        </w:rPr>
      </w:pPr>
      <w:r>
        <w:rPr>
          <w:rFonts w:cs="Arial"/>
        </w:rPr>
        <w:t>Introduction</w:t>
      </w:r>
    </w:p>
    <w:p w14:paraId="04AD96D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27FFA9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2BE2A5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46ADBC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27EB73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24782D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C740FA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8982C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56B594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22A1C" w14:paraId="4E0E339B" w14:textId="77777777">
        <w:trPr>
          <w:cantSplit/>
          <w:tblHeader/>
        </w:trPr>
        <w:tc>
          <w:tcPr>
            <w:tcW w:w="1260" w:type="dxa"/>
            <w:tcBorders>
              <w:bottom w:val="single" w:sz="4" w:space="0" w:color="000000"/>
            </w:tcBorders>
            <w:vAlign w:val="center"/>
          </w:tcPr>
          <w:p w14:paraId="424D353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70038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7DE02E" w14:textId="77777777" w:rsidR="00000000" w:rsidRDefault="00000000">
            <w:pPr>
              <w:spacing w:before="60" w:after="60"/>
              <w:rPr>
                <w:rFonts w:eastAsia="Calibri"/>
                <w:b/>
                <w:szCs w:val="24"/>
              </w:rPr>
            </w:pPr>
            <w:r>
              <w:rPr>
                <w:rFonts w:eastAsia="Calibri"/>
                <w:b/>
                <w:szCs w:val="24"/>
              </w:rPr>
              <w:t>Definition</w:t>
            </w:r>
          </w:p>
        </w:tc>
      </w:tr>
      <w:tr w:rsidR="00522A1C" w14:paraId="1ED26180" w14:textId="77777777">
        <w:trPr>
          <w:cantSplit/>
          <w:trHeight w:val="964"/>
        </w:trPr>
        <w:tc>
          <w:tcPr>
            <w:tcW w:w="1260" w:type="dxa"/>
            <w:tcBorders>
              <w:bottom w:val="single" w:sz="4" w:space="0" w:color="000000"/>
            </w:tcBorders>
            <w:shd w:val="clear" w:color="0066FF" w:fill="0000FF"/>
            <w:vAlign w:val="center"/>
          </w:tcPr>
          <w:p w14:paraId="11DE948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2F5DDD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4D055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22A1C" w14:paraId="5EB0304A" w14:textId="77777777">
        <w:trPr>
          <w:cantSplit/>
          <w:trHeight w:val="964"/>
        </w:trPr>
        <w:tc>
          <w:tcPr>
            <w:tcW w:w="1260" w:type="dxa"/>
            <w:shd w:val="clear" w:color="33CC33" w:fill="00FF00"/>
            <w:vAlign w:val="center"/>
          </w:tcPr>
          <w:p w14:paraId="07F33A41" w14:textId="77777777" w:rsidR="00000000" w:rsidRDefault="00000000">
            <w:pPr>
              <w:spacing w:before="60" w:after="60"/>
              <w:rPr>
                <w:rFonts w:eastAsia="Calibri"/>
                <w:szCs w:val="24"/>
              </w:rPr>
            </w:pPr>
          </w:p>
        </w:tc>
        <w:tc>
          <w:tcPr>
            <w:tcW w:w="7095" w:type="dxa"/>
            <w:shd w:val="clear" w:color="auto" w:fill="auto"/>
            <w:vAlign w:val="center"/>
          </w:tcPr>
          <w:p w14:paraId="190E7F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3B015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22A1C" w14:paraId="48BABDEC" w14:textId="77777777">
        <w:trPr>
          <w:cantSplit/>
          <w:trHeight w:val="964"/>
        </w:trPr>
        <w:tc>
          <w:tcPr>
            <w:tcW w:w="1260" w:type="dxa"/>
            <w:tcBorders>
              <w:bottom w:val="single" w:sz="4" w:space="0" w:color="000000"/>
            </w:tcBorders>
            <w:shd w:val="clear" w:color="auto" w:fill="FFFF00"/>
            <w:vAlign w:val="center"/>
          </w:tcPr>
          <w:p w14:paraId="2839691E" w14:textId="77777777" w:rsidR="00000000" w:rsidRDefault="00000000">
            <w:pPr>
              <w:spacing w:before="60" w:after="60"/>
              <w:rPr>
                <w:rFonts w:eastAsia="Calibri"/>
                <w:szCs w:val="24"/>
              </w:rPr>
            </w:pPr>
          </w:p>
        </w:tc>
        <w:tc>
          <w:tcPr>
            <w:tcW w:w="7095" w:type="dxa"/>
            <w:shd w:val="clear" w:color="auto" w:fill="auto"/>
            <w:vAlign w:val="center"/>
          </w:tcPr>
          <w:p w14:paraId="3D825C6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D1F66E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22A1C" w14:paraId="2FD9DAF8" w14:textId="77777777">
        <w:trPr>
          <w:cantSplit/>
          <w:trHeight w:val="964"/>
        </w:trPr>
        <w:tc>
          <w:tcPr>
            <w:tcW w:w="1260" w:type="dxa"/>
            <w:tcBorders>
              <w:bottom w:val="single" w:sz="4" w:space="0" w:color="000000"/>
            </w:tcBorders>
            <w:shd w:val="clear" w:color="auto" w:fill="FFC800"/>
            <w:vAlign w:val="center"/>
          </w:tcPr>
          <w:p w14:paraId="3F14EE1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FDA1C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D34DB9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22A1C" w14:paraId="13798CB3" w14:textId="77777777">
        <w:trPr>
          <w:cantSplit/>
          <w:trHeight w:val="964"/>
        </w:trPr>
        <w:tc>
          <w:tcPr>
            <w:tcW w:w="1260" w:type="dxa"/>
            <w:shd w:val="clear" w:color="auto" w:fill="FF0000"/>
            <w:vAlign w:val="center"/>
          </w:tcPr>
          <w:p w14:paraId="53B23A21" w14:textId="77777777" w:rsidR="00000000" w:rsidRDefault="00000000">
            <w:pPr>
              <w:spacing w:before="60" w:after="60"/>
              <w:rPr>
                <w:rFonts w:eastAsia="Calibri"/>
                <w:szCs w:val="24"/>
              </w:rPr>
            </w:pPr>
          </w:p>
        </w:tc>
        <w:tc>
          <w:tcPr>
            <w:tcW w:w="7095" w:type="dxa"/>
            <w:shd w:val="clear" w:color="auto" w:fill="auto"/>
            <w:vAlign w:val="center"/>
          </w:tcPr>
          <w:p w14:paraId="776CDC4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64A826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9177C5B" w14:textId="77777777" w:rsidR="00000000" w:rsidRDefault="00000000">
      <w:pPr>
        <w:pStyle w:val="Heading2"/>
        <w:spacing w:after="0"/>
        <w:rPr>
          <w:rFonts w:cs="Arial"/>
        </w:rPr>
      </w:pPr>
      <w:r>
        <w:rPr>
          <w:rFonts w:cs="Arial"/>
        </w:rPr>
        <w:t>General overview of the audit</w:t>
      </w:r>
    </w:p>
    <w:p w14:paraId="550A73EB" w14:textId="77777777" w:rsidR="00000000" w:rsidRDefault="00000000">
      <w:pPr>
        <w:spacing w:before="240" w:line="276" w:lineRule="auto"/>
        <w:rPr>
          <w:rFonts w:eastAsia="Calibri"/>
        </w:rPr>
      </w:pPr>
      <w:bookmarkStart w:id="13" w:name="GeneralOverview"/>
      <w:r w:rsidRPr="00A4268A">
        <w:rPr>
          <w:rFonts w:eastAsia="Calibri"/>
        </w:rPr>
        <w:t>Maungaturoto Residential Care Limited - Riverview Living provides rest home and dementia levels of care, which the facility is certified to provide for up to 30 residents.   There have been no significant changes to the service and facility since the previous audit.</w:t>
      </w:r>
    </w:p>
    <w:p w14:paraId="0D0DD571" w14:textId="77777777" w:rsidR="00522A1C"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 and staff files, observations, and interviews with residents, family members, a member of the board, managers, staff and a general practitioner.    </w:t>
      </w:r>
    </w:p>
    <w:p w14:paraId="66C20612" w14:textId="77777777" w:rsidR="00522A1C" w:rsidRPr="00A4268A" w:rsidRDefault="00000000">
      <w:pPr>
        <w:spacing w:before="240" w:line="276" w:lineRule="auto"/>
        <w:rPr>
          <w:rFonts w:eastAsia="Calibri"/>
        </w:rPr>
      </w:pPr>
      <w:r w:rsidRPr="00A4268A">
        <w:rPr>
          <w:rFonts w:eastAsia="Calibri"/>
        </w:rPr>
        <w:t>Three improvements are required relating to residents and staff smoking, the overdue menu review by a dietitian and annual review of the infection programme.</w:t>
      </w:r>
    </w:p>
    <w:bookmarkEnd w:id="13"/>
    <w:p w14:paraId="3C6FDF51" w14:textId="77777777" w:rsidR="00522A1C" w:rsidRPr="00A4268A" w:rsidRDefault="00522A1C">
      <w:pPr>
        <w:spacing w:before="240" w:line="276" w:lineRule="auto"/>
        <w:rPr>
          <w:rFonts w:eastAsia="Calibri"/>
        </w:rPr>
      </w:pPr>
    </w:p>
    <w:p w14:paraId="2AD70D2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018617DF" w14:textId="77777777" w:rsidTr="00A4268A">
        <w:trPr>
          <w:cantSplit/>
        </w:trPr>
        <w:tc>
          <w:tcPr>
            <w:tcW w:w="10206" w:type="dxa"/>
            <w:vAlign w:val="center"/>
          </w:tcPr>
          <w:p w14:paraId="17206C2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1E11B7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E73FC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8795A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04E6975"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Riverview Living works collaboratively to support and encourage a Māori worldview of health in service delivery. Māori are provided with equitable and effective services based on Te Tiriti o Waitangi and the principles of mana motuhake. </w:t>
      </w:r>
    </w:p>
    <w:p w14:paraId="2B305DC3" w14:textId="77777777" w:rsidR="00522A1C"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989BFEA" w14:textId="77777777" w:rsidR="00522A1C"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49473CD" w14:textId="77777777" w:rsidR="00522A1C"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3E2B3E0A" w14:textId="77777777" w:rsidR="00522A1C"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1BF7D2D0" w14:textId="77777777" w:rsidR="00522A1C" w:rsidRPr="00A4268A" w:rsidRDefault="00522A1C">
      <w:pPr>
        <w:spacing w:before="240" w:line="276" w:lineRule="auto"/>
        <w:rPr>
          <w:rFonts w:eastAsia="Calibri"/>
        </w:rPr>
      </w:pPr>
    </w:p>
    <w:p w14:paraId="0D5F2C7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1BAE88D7" w14:textId="77777777" w:rsidTr="00A4268A">
        <w:trPr>
          <w:cantSplit/>
        </w:trPr>
        <w:tc>
          <w:tcPr>
            <w:tcW w:w="10206" w:type="dxa"/>
            <w:vAlign w:val="center"/>
          </w:tcPr>
          <w:p w14:paraId="173A70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7F52EB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40D421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1C450F6"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3362B154" w14:textId="77777777" w:rsidR="00522A1C"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6C39B3B0" w14:textId="77777777" w:rsidR="00522A1C"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7CAF4E69" w14:textId="77777777" w:rsidR="00522A1C"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C600C80" w14:textId="77777777" w:rsidR="00522A1C"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BCC7C2B" w14:textId="77777777" w:rsidR="00522A1C"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2EC4463A" w14:textId="77777777" w:rsidR="00522A1C" w:rsidRPr="00A4268A" w:rsidRDefault="00522A1C">
      <w:pPr>
        <w:spacing w:before="240" w:line="276" w:lineRule="auto"/>
        <w:rPr>
          <w:rFonts w:eastAsia="Calibri"/>
        </w:rPr>
      </w:pPr>
    </w:p>
    <w:p w14:paraId="3AC6F94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35B53882" w14:textId="77777777" w:rsidTr="00A4268A">
        <w:trPr>
          <w:cantSplit/>
        </w:trPr>
        <w:tc>
          <w:tcPr>
            <w:tcW w:w="10206" w:type="dxa"/>
            <w:vAlign w:val="center"/>
          </w:tcPr>
          <w:p w14:paraId="7E5633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C09124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30EB15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445A30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7E8C082C" w14:textId="77777777" w:rsidR="00522A1C"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5D228EDF" w14:textId="77777777" w:rsidR="00522A1C" w:rsidRPr="00A4268A" w:rsidRDefault="00000000" w:rsidP="00621629">
      <w:pPr>
        <w:spacing w:before="240" w:line="276" w:lineRule="auto"/>
        <w:rPr>
          <w:rFonts w:eastAsia="Calibri"/>
        </w:rPr>
      </w:pPr>
      <w:r w:rsidRPr="00A4268A">
        <w:rPr>
          <w:rFonts w:eastAsia="Calibri"/>
        </w:rPr>
        <w:lastRenderedPageBreak/>
        <w:t>Residents are supported to maintain and develop their interests and participate in meaningful community and social activities suitable to their age and stage of life.</w:t>
      </w:r>
    </w:p>
    <w:p w14:paraId="11CFE9D7" w14:textId="77777777" w:rsidR="00522A1C"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04A9500" w14:textId="77777777" w:rsidR="00522A1C" w:rsidRPr="00A4268A" w:rsidRDefault="00000000" w:rsidP="00621629">
      <w:pPr>
        <w:spacing w:before="240" w:line="276" w:lineRule="auto"/>
        <w:rPr>
          <w:rFonts w:eastAsia="Calibri"/>
        </w:rPr>
      </w:pPr>
      <w:r w:rsidRPr="00A4268A">
        <w:rPr>
          <w:rFonts w:eastAsia="Calibri"/>
        </w:rPr>
        <w:t xml:space="preserve">The food service supports the dietary needs, preferences, and health conditions of all residents, with special cultural needs catered for. Food is safely managed.  </w:t>
      </w:r>
    </w:p>
    <w:p w14:paraId="78430E2B" w14:textId="77777777" w:rsidR="00522A1C"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F837A7D" w14:textId="77777777" w:rsidR="00522A1C" w:rsidRPr="00A4268A" w:rsidRDefault="00522A1C" w:rsidP="00621629">
      <w:pPr>
        <w:spacing w:before="240" w:line="276" w:lineRule="auto"/>
        <w:rPr>
          <w:rFonts w:eastAsia="Calibri"/>
        </w:rPr>
      </w:pPr>
    </w:p>
    <w:p w14:paraId="31FED26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55CFF95E" w14:textId="77777777" w:rsidTr="00A4268A">
        <w:trPr>
          <w:cantSplit/>
        </w:trPr>
        <w:tc>
          <w:tcPr>
            <w:tcW w:w="10206" w:type="dxa"/>
            <w:vAlign w:val="center"/>
          </w:tcPr>
          <w:p w14:paraId="17DB37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FFB608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B2A77A"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269E6357"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There was a current building warrant of fitness.  Electrical equipment is tested as required. External areas are accessible, safe, provide shade and seating, and meet the needs of people with disabilities. </w:t>
      </w:r>
    </w:p>
    <w:p w14:paraId="2555D26E" w14:textId="77777777" w:rsidR="00522A1C"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687686EC" w14:textId="77777777" w:rsidR="00522A1C" w:rsidRPr="00A4268A" w:rsidRDefault="00522A1C">
      <w:pPr>
        <w:spacing w:before="240" w:line="276" w:lineRule="auto"/>
        <w:rPr>
          <w:rFonts w:eastAsia="Calibri"/>
        </w:rPr>
      </w:pPr>
    </w:p>
    <w:p w14:paraId="2622F81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763FACD9" w14:textId="77777777" w:rsidTr="00A4268A">
        <w:trPr>
          <w:cantSplit/>
        </w:trPr>
        <w:tc>
          <w:tcPr>
            <w:tcW w:w="10206" w:type="dxa"/>
            <w:vAlign w:val="center"/>
          </w:tcPr>
          <w:p w14:paraId="26940A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8557F4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300F18E"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03D6FFF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A2749D3" w14:textId="77777777" w:rsidR="00522A1C"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00481759" w14:textId="77777777" w:rsidR="00522A1C"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8B44FD3" w14:textId="77777777" w:rsidR="00522A1C"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68674F15" w14:textId="77777777" w:rsidR="00522A1C"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E51C366" w14:textId="77777777" w:rsidR="00522A1C" w:rsidRPr="00A4268A" w:rsidRDefault="00522A1C">
      <w:pPr>
        <w:spacing w:before="240" w:line="276" w:lineRule="auto"/>
        <w:rPr>
          <w:rFonts w:eastAsia="Calibri"/>
        </w:rPr>
      </w:pPr>
    </w:p>
    <w:p w14:paraId="01C21A0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2A1C" w14:paraId="6157D740" w14:textId="77777777" w:rsidTr="00A4268A">
        <w:trPr>
          <w:cantSplit/>
        </w:trPr>
        <w:tc>
          <w:tcPr>
            <w:tcW w:w="10206" w:type="dxa"/>
            <w:vAlign w:val="center"/>
          </w:tcPr>
          <w:p w14:paraId="0E6DC0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37A45C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4D3831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1E9954F"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7911B01E" w14:textId="77777777" w:rsidR="00522A1C"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369E667D" w14:textId="77777777" w:rsidR="00522A1C" w:rsidRPr="00A4268A" w:rsidRDefault="00522A1C">
      <w:pPr>
        <w:spacing w:before="240" w:line="276" w:lineRule="auto"/>
        <w:rPr>
          <w:rFonts w:eastAsia="Calibri"/>
        </w:rPr>
      </w:pPr>
    </w:p>
    <w:p w14:paraId="75CE9011" w14:textId="77777777" w:rsidR="00000000" w:rsidRDefault="00000000" w:rsidP="000E6E02">
      <w:pPr>
        <w:pStyle w:val="Heading2"/>
        <w:spacing w:before="0"/>
        <w:rPr>
          <w:rFonts w:cs="Arial"/>
        </w:rPr>
      </w:pPr>
      <w:r>
        <w:rPr>
          <w:rFonts w:cs="Arial"/>
        </w:rPr>
        <w:lastRenderedPageBreak/>
        <w:t>Summary of attainment</w:t>
      </w:r>
    </w:p>
    <w:p w14:paraId="1079C10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22A1C" w14:paraId="09050752" w14:textId="77777777">
        <w:tc>
          <w:tcPr>
            <w:tcW w:w="1384" w:type="dxa"/>
            <w:vAlign w:val="center"/>
          </w:tcPr>
          <w:p w14:paraId="29EF164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35F7AF" w14:textId="77777777" w:rsidR="00000000" w:rsidRDefault="00000000">
            <w:pPr>
              <w:keepNext/>
              <w:spacing w:before="60" w:after="60"/>
              <w:jc w:val="center"/>
              <w:rPr>
                <w:rFonts w:cs="Arial"/>
                <w:b/>
                <w:sz w:val="20"/>
                <w:szCs w:val="20"/>
              </w:rPr>
            </w:pPr>
            <w:r>
              <w:rPr>
                <w:rFonts w:cs="Arial"/>
                <w:b/>
                <w:sz w:val="20"/>
                <w:szCs w:val="20"/>
              </w:rPr>
              <w:t>Continuous Improvement</w:t>
            </w:r>
          </w:p>
          <w:p w14:paraId="356BCB4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361CF9E" w14:textId="77777777" w:rsidR="00000000" w:rsidRDefault="00000000">
            <w:pPr>
              <w:keepNext/>
              <w:spacing w:before="60" w:after="60"/>
              <w:jc w:val="center"/>
              <w:rPr>
                <w:rFonts w:cs="Arial"/>
                <w:b/>
                <w:sz w:val="20"/>
                <w:szCs w:val="20"/>
              </w:rPr>
            </w:pPr>
            <w:r>
              <w:rPr>
                <w:rFonts w:cs="Arial"/>
                <w:b/>
                <w:sz w:val="20"/>
                <w:szCs w:val="20"/>
              </w:rPr>
              <w:t>Fully Attained</w:t>
            </w:r>
          </w:p>
          <w:p w14:paraId="5A6680B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963EB2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94123B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304EB1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BACA1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EE8735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69D51B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55423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DD9CBD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76DAFC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5FC3EE1" w14:textId="77777777" w:rsidR="00000000" w:rsidRDefault="00000000">
            <w:pPr>
              <w:keepNext/>
              <w:spacing w:before="60" w:after="60"/>
              <w:jc w:val="center"/>
              <w:rPr>
                <w:rFonts w:cs="Arial"/>
                <w:b/>
                <w:sz w:val="20"/>
                <w:szCs w:val="20"/>
              </w:rPr>
            </w:pPr>
            <w:r>
              <w:rPr>
                <w:rFonts w:cs="Arial"/>
                <w:b/>
                <w:sz w:val="20"/>
                <w:szCs w:val="20"/>
              </w:rPr>
              <w:t>(PA Critical)</w:t>
            </w:r>
          </w:p>
        </w:tc>
      </w:tr>
      <w:tr w:rsidR="00522A1C" w14:paraId="5CA664C7" w14:textId="77777777">
        <w:tc>
          <w:tcPr>
            <w:tcW w:w="1384" w:type="dxa"/>
            <w:vAlign w:val="center"/>
          </w:tcPr>
          <w:p w14:paraId="20F6968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F891C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0FE557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08228B7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4CC25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BC7B42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758343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D8AE5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22A1C" w14:paraId="5920E737" w14:textId="77777777">
        <w:tc>
          <w:tcPr>
            <w:tcW w:w="1384" w:type="dxa"/>
            <w:vAlign w:val="center"/>
          </w:tcPr>
          <w:p w14:paraId="7675003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195C9E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A6F2B8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5E5FC5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30E652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A4C6BC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0D08C5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A58D0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E530B5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22A1C" w14:paraId="044DF936" w14:textId="77777777">
        <w:tc>
          <w:tcPr>
            <w:tcW w:w="1384" w:type="dxa"/>
            <w:vAlign w:val="center"/>
          </w:tcPr>
          <w:p w14:paraId="32E7B5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E1FF54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B1210D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F1C025B" w14:textId="77777777" w:rsidR="00000000" w:rsidRDefault="00000000">
            <w:pPr>
              <w:keepNext/>
              <w:spacing w:before="60" w:after="60"/>
              <w:jc w:val="center"/>
              <w:rPr>
                <w:rFonts w:cs="Arial"/>
                <w:b/>
                <w:sz w:val="20"/>
                <w:szCs w:val="20"/>
              </w:rPr>
            </w:pPr>
            <w:r>
              <w:rPr>
                <w:rFonts w:cs="Arial"/>
                <w:b/>
                <w:sz w:val="20"/>
                <w:szCs w:val="20"/>
              </w:rPr>
              <w:t>Unattained Low Risk</w:t>
            </w:r>
          </w:p>
          <w:p w14:paraId="2093547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F1D544B" w14:textId="77777777" w:rsidR="00000000" w:rsidRDefault="00000000">
            <w:pPr>
              <w:keepNext/>
              <w:spacing w:before="60" w:after="60"/>
              <w:jc w:val="center"/>
              <w:rPr>
                <w:rFonts w:cs="Arial"/>
                <w:b/>
                <w:sz w:val="20"/>
                <w:szCs w:val="20"/>
              </w:rPr>
            </w:pPr>
            <w:r>
              <w:rPr>
                <w:rFonts w:cs="Arial"/>
                <w:b/>
                <w:sz w:val="20"/>
                <w:szCs w:val="20"/>
              </w:rPr>
              <w:t>Unattained Moderate Risk</w:t>
            </w:r>
          </w:p>
          <w:p w14:paraId="3337980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6CF91F7" w14:textId="77777777" w:rsidR="00000000" w:rsidRDefault="00000000">
            <w:pPr>
              <w:keepNext/>
              <w:spacing w:before="60" w:after="60"/>
              <w:jc w:val="center"/>
              <w:rPr>
                <w:rFonts w:cs="Arial"/>
                <w:b/>
                <w:sz w:val="20"/>
                <w:szCs w:val="20"/>
              </w:rPr>
            </w:pPr>
            <w:r>
              <w:rPr>
                <w:rFonts w:cs="Arial"/>
                <w:b/>
                <w:sz w:val="20"/>
                <w:szCs w:val="20"/>
              </w:rPr>
              <w:t>Unattained High Risk</w:t>
            </w:r>
          </w:p>
          <w:p w14:paraId="141F99A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B559AB8" w14:textId="77777777" w:rsidR="00000000" w:rsidRDefault="00000000">
            <w:pPr>
              <w:keepNext/>
              <w:spacing w:before="60" w:after="60"/>
              <w:jc w:val="center"/>
              <w:rPr>
                <w:rFonts w:cs="Arial"/>
                <w:b/>
                <w:sz w:val="20"/>
                <w:szCs w:val="20"/>
              </w:rPr>
            </w:pPr>
            <w:r>
              <w:rPr>
                <w:rFonts w:cs="Arial"/>
                <w:b/>
                <w:sz w:val="20"/>
                <w:szCs w:val="20"/>
              </w:rPr>
              <w:t>Unattained Critical Risk</w:t>
            </w:r>
          </w:p>
          <w:p w14:paraId="3E1D4788" w14:textId="77777777" w:rsidR="00000000" w:rsidRDefault="00000000">
            <w:pPr>
              <w:keepNext/>
              <w:spacing w:before="60" w:after="60"/>
              <w:jc w:val="center"/>
              <w:rPr>
                <w:rFonts w:cs="Arial"/>
                <w:b/>
                <w:sz w:val="20"/>
                <w:szCs w:val="20"/>
              </w:rPr>
            </w:pPr>
            <w:r>
              <w:rPr>
                <w:rFonts w:cs="Arial"/>
                <w:b/>
                <w:sz w:val="20"/>
                <w:szCs w:val="20"/>
              </w:rPr>
              <w:t>(UA Critical)</w:t>
            </w:r>
          </w:p>
        </w:tc>
      </w:tr>
      <w:tr w:rsidR="00522A1C" w14:paraId="7A1C98F3" w14:textId="77777777">
        <w:tc>
          <w:tcPr>
            <w:tcW w:w="1384" w:type="dxa"/>
            <w:vAlign w:val="center"/>
          </w:tcPr>
          <w:p w14:paraId="3E5E471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D8FE5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A30F8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985EE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E7E879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25398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22A1C" w14:paraId="3503A724" w14:textId="77777777">
        <w:tc>
          <w:tcPr>
            <w:tcW w:w="1384" w:type="dxa"/>
            <w:vAlign w:val="center"/>
          </w:tcPr>
          <w:p w14:paraId="3624A93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7CCEC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A16087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501C2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E54798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C711D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2FE19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FEE9C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FF2CB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769E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522A1C" w14:paraId="3BC1E838" w14:textId="77777777">
        <w:tc>
          <w:tcPr>
            <w:tcW w:w="0" w:type="auto"/>
          </w:tcPr>
          <w:p w14:paraId="51B2729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E314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A77F0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22A1C" w14:paraId="55BA5EC4" w14:textId="77777777">
        <w:tc>
          <w:tcPr>
            <w:tcW w:w="0" w:type="auto"/>
          </w:tcPr>
          <w:p w14:paraId="18F685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4726BA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498B58A" w14:textId="77777777" w:rsidR="00000000" w:rsidRPr="00BE00C7" w:rsidRDefault="00000000" w:rsidP="00BE00C7">
            <w:pPr>
              <w:pStyle w:val="OutcomeDescription"/>
              <w:spacing w:before="120" w:after="120"/>
              <w:rPr>
                <w:rFonts w:cs="Arial"/>
                <w:lang w:eastAsia="en-NZ"/>
              </w:rPr>
            </w:pPr>
          </w:p>
        </w:tc>
        <w:tc>
          <w:tcPr>
            <w:tcW w:w="0" w:type="auto"/>
          </w:tcPr>
          <w:p w14:paraId="217961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8EE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Riverview Living has developed policies, procedures and processes to embed and enact Te Tiriti o Waitangi in all aspects of its work.  Mana motuhake is respected.  Partnerships have been established with local kaumātua and Te Uri o Hau Iwi to support service integration, planning, equity approaches and support for Māori. A Māori health plan (Te Whare Tapa Whā model) has been developed with input from cultural advisers and is used for residents admitted who identify as Māori.  </w:t>
            </w:r>
          </w:p>
          <w:p w14:paraId="2C49BE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240C7BA6"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who identified as Māori; however, there were no residents who identified as Māori. Staff interviewed stated that they were culturally safe. If a resident who identified as Māori was admitted, staff knew how to respect the resident's right to Māori self-determination. Staff ethnicity data is documented on recruitment and trended.</w:t>
            </w:r>
          </w:p>
          <w:p w14:paraId="0DF04601" w14:textId="77777777" w:rsidR="00000000" w:rsidRPr="00BE00C7" w:rsidRDefault="00000000" w:rsidP="00BE00C7">
            <w:pPr>
              <w:pStyle w:val="OutcomeDescription"/>
              <w:spacing w:before="120" w:after="120"/>
              <w:rPr>
                <w:rFonts w:cs="Arial"/>
                <w:lang w:eastAsia="en-NZ"/>
              </w:rPr>
            </w:pPr>
          </w:p>
        </w:tc>
      </w:tr>
      <w:tr w:rsidR="00522A1C" w14:paraId="269BE8A6" w14:textId="77777777">
        <w:tc>
          <w:tcPr>
            <w:tcW w:w="0" w:type="auto"/>
          </w:tcPr>
          <w:p w14:paraId="69D26D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8B442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65D78D9" w14:textId="77777777" w:rsidR="00000000" w:rsidRPr="00BE00C7" w:rsidRDefault="00000000" w:rsidP="00BE00C7">
            <w:pPr>
              <w:pStyle w:val="OutcomeDescription"/>
              <w:spacing w:before="120" w:after="120"/>
              <w:rPr>
                <w:rFonts w:cs="Arial"/>
                <w:lang w:eastAsia="en-NZ"/>
              </w:rPr>
            </w:pPr>
          </w:p>
        </w:tc>
        <w:tc>
          <w:tcPr>
            <w:tcW w:w="0" w:type="auto"/>
          </w:tcPr>
          <w:p w14:paraId="0AF1E5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F0546A" w14:textId="77777777" w:rsidR="00000000" w:rsidRPr="00BE00C7" w:rsidRDefault="00000000" w:rsidP="00BE00C7">
            <w:pPr>
              <w:pStyle w:val="OutcomeDescription"/>
              <w:spacing w:before="120" w:after="120"/>
              <w:rPr>
                <w:rFonts w:cs="Arial"/>
                <w:lang w:eastAsia="en-NZ"/>
              </w:rPr>
            </w:pPr>
            <w:r w:rsidRPr="00BE00C7">
              <w:rPr>
                <w:rFonts w:cs="Arial"/>
                <w:lang w:eastAsia="en-NZ"/>
              </w:rPr>
              <w:t>A number of policies and procedures were available to guide staff in the care of Pacific peoples.  This references the Ola Manuia: Pacific Health and Wellbeing Action Plan 2020–2025.  The Pacific peoples' worldview policy, which underpins the provision of equitable services, notes that 'to improve the health outcomes of Pasifika people, expert advice will be sought if not available from the resident and whānau'. The clinical nurse manager advised that there are no Pacific communities in the rural area where the facility is located. Pacific residents admitted to the facility will be encouraged to participate in cultural activities in the community, and community groups will be invited to share their culture and knowledge with the care home.  Residents have the opportunity to identify individual spiritual, cultural and other needs as part of the care planning process.</w:t>
            </w:r>
          </w:p>
          <w:p w14:paraId="2AE36B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Pacific residents admitted at the time of audit, but there were staff who identified as Pacific. The family/whānau of any resident who identifies as Pacific would be consulted to ensure any individual needs and supports for the resident are identified and met.</w:t>
            </w:r>
          </w:p>
          <w:p w14:paraId="71A01D96" w14:textId="77777777" w:rsidR="00000000" w:rsidRPr="00BE00C7" w:rsidRDefault="00000000" w:rsidP="00BE00C7">
            <w:pPr>
              <w:pStyle w:val="OutcomeDescription"/>
              <w:spacing w:before="120" w:after="120"/>
              <w:rPr>
                <w:rFonts w:cs="Arial"/>
                <w:lang w:eastAsia="en-NZ"/>
              </w:rPr>
            </w:pPr>
          </w:p>
        </w:tc>
      </w:tr>
      <w:tr w:rsidR="00522A1C" w14:paraId="6B489446" w14:textId="77777777">
        <w:tc>
          <w:tcPr>
            <w:tcW w:w="0" w:type="auto"/>
          </w:tcPr>
          <w:p w14:paraId="4638E4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F964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C218AA" w14:textId="77777777" w:rsidR="00000000" w:rsidRPr="00BE00C7" w:rsidRDefault="00000000" w:rsidP="00BE00C7">
            <w:pPr>
              <w:pStyle w:val="OutcomeDescription"/>
              <w:spacing w:before="120" w:after="120"/>
              <w:rPr>
                <w:rFonts w:cs="Arial"/>
                <w:lang w:eastAsia="en-NZ"/>
              </w:rPr>
            </w:pPr>
          </w:p>
        </w:tc>
        <w:tc>
          <w:tcPr>
            <w:tcW w:w="0" w:type="auto"/>
          </w:tcPr>
          <w:p w14:paraId="1838DD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8B6E4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around the facility. Staff understood the principles of Māori mana motuhake in service delivery when applicable.</w:t>
            </w:r>
          </w:p>
          <w:p w14:paraId="781392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Residents in the dementia unit were represented by their Enduring Powers of Attorney (EPOAs)</w:t>
            </w:r>
          </w:p>
          <w:p w14:paraId="21EF1014" w14:textId="77777777" w:rsidR="00000000" w:rsidRPr="00BE00C7" w:rsidRDefault="00000000" w:rsidP="00BE00C7">
            <w:pPr>
              <w:pStyle w:val="OutcomeDescription"/>
              <w:spacing w:before="120" w:after="120"/>
              <w:rPr>
                <w:rFonts w:cs="Arial"/>
                <w:lang w:eastAsia="en-NZ"/>
              </w:rPr>
            </w:pPr>
          </w:p>
        </w:tc>
      </w:tr>
      <w:tr w:rsidR="00522A1C" w14:paraId="793D8012" w14:textId="77777777">
        <w:tc>
          <w:tcPr>
            <w:tcW w:w="0" w:type="auto"/>
          </w:tcPr>
          <w:p w14:paraId="5A6D26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86844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31788C2" w14:textId="77777777" w:rsidR="00000000" w:rsidRPr="00BE00C7" w:rsidRDefault="00000000" w:rsidP="00BE00C7">
            <w:pPr>
              <w:pStyle w:val="OutcomeDescription"/>
              <w:spacing w:before="120" w:after="120"/>
              <w:rPr>
                <w:rFonts w:cs="Arial"/>
                <w:lang w:eastAsia="en-NZ"/>
              </w:rPr>
            </w:pPr>
          </w:p>
        </w:tc>
        <w:tc>
          <w:tcPr>
            <w:tcW w:w="0" w:type="auto"/>
          </w:tcPr>
          <w:p w14:paraId="78E65A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DA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65CFD0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708F98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care planning process, and places labelled in te reo around the facility. Staff have undertaken training in Te Tiriti o Waitangi and understood the principles and how to apply these in their daily work. </w:t>
            </w:r>
          </w:p>
          <w:p w14:paraId="4FED5A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when required.</w:t>
            </w:r>
          </w:p>
          <w:p w14:paraId="5FB9E2C5" w14:textId="77777777" w:rsidR="00000000" w:rsidRPr="00BE00C7" w:rsidRDefault="00000000" w:rsidP="00BE00C7">
            <w:pPr>
              <w:pStyle w:val="OutcomeDescription"/>
              <w:spacing w:before="120" w:after="120"/>
              <w:rPr>
                <w:rFonts w:cs="Arial"/>
                <w:lang w:eastAsia="en-NZ"/>
              </w:rPr>
            </w:pPr>
          </w:p>
        </w:tc>
      </w:tr>
      <w:tr w:rsidR="00522A1C" w14:paraId="112A1FB2" w14:textId="77777777">
        <w:tc>
          <w:tcPr>
            <w:tcW w:w="0" w:type="auto"/>
          </w:tcPr>
          <w:p w14:paraId="476730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CCD7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17C9C8C" w14:textId="77777777" w:rsidR="00000000" w:rsidRPr="00BE00C7" w:rsidRDefault="00000000" w:rsidP="00BE00C7">
            <w:pPr>
              <w:pStyle w:val="OutcomeDescription"/>
              <w:spacing w:before="120" w:after="120"/>
              <w:rPr>
                <w:rFonts w:cs="Arial"/>
                <w:lang w:eastAsia="en-NZ"/>
              </w:rPr>
            </w:pPr>
          </w:p>
        </w:tc>
        <w:tc>
          <w:tcPr>
            <w:tcW w:w="0" w:type="auto"/>
          </w:tcPr>
          <w:p w14:paraId="348E8E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F74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395808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are invoiced for any extra expenses that are not covered by the ARRC contract.</w:t>
            </w:r>
          </w:p>
          <w:p w14:paraId="014B9C01"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as confirmed in interviews.  Staff interviewed stated they would feel comfortable raising any concerns in relation to institutional and systemic racism, and that any concerns would be acted upon. A strengths-based and holistic model of care was evident and included use of Te Whare Tapa Whā model and Ola Manuia model when required.</w:t>
            </w:r>
          </w:p>
          <w:p w14:paraId="4CAC82FE" w14:textId="77777777" w:rsidR="00000000" w:rsidRPr="00BE00C7" w:rsidRDefault="00000000" w:rsidP="00BE00C7">
            <w:pPr>
              <w:pStyle w:val="OutcomeDescription"/>
              <w:spacing w:before="120" w:after="120"/>
              <w:rPr>
                <w:rFonts w:cs="Arial"/>
                <w:lang w:eastAsia="en-NZ"/>
              </w:rPr>
            </w:pPr>
          </w:p>
        </w:tc>
      </w:tr>
      <w:tr w:rsidR="00522A1C" w14:paraId="78FF65DA" w14:textId="77777777">
        <w:tc>
          <w:tcPr>
            <w:tcW w:w="0" w:type="auto"/>
          </w:tcPr>
          <w:p w14:paraId="180EB1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6B4B5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D9C6579" w14:textId="77777777" w:rsidR="00000000" w:rsidRPr="00BE00C7" w:rsidRDefault="00000000" w:rsidP="00BE00C7">
            <w:pPr>
              <w:pStyle w:val="OutcomeDescription"/>
              <w:spacing w:before="120" w:after="120"/>
              <w:rPr>
                <w:rFonts w:cs="Arial"/>
                <w:lang w:eastAsia="en-NZ"/>
              </w:rPr>
            </w:pPr>
          </w:p>
        </w:tc>
        <w:tc>
          <w:tcPr>
            <w:tcW w:w="0" w:type="auto"/>
          </w:tcPr>
          <w:p w14:paraId="53EDC1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29FB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whānau/EPOAs reported that communication was open and effective, and they felt listened to. Information was </w:t>
            </w:r>
            <w:r w:rsidRPr="00BE00C7">
              <w:rPr>
                <w:rFonts w:cs="Arial"/>
                <w:lang w:eastAsia="en-NZ"/>
              </w:rPr>
              <w:lastRenderedPageBreak/>
              <w:t xml:space="preserve">provided in an easy-to-understand format.  Changes to residents’ health status were communicated to relatives/whānau in a timely manner.  Where other agencies were involved in care, communication had occurred. </w:t>
            </w:r>
          </w:p>
          <w:p w14:paraId="5CAED2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39D413F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80E55D4" w14:textId="77777777" w:rsidR="00000000" w:rsidRPr="00BE00C7" w:rsidRDefault="00000000" w:rsidP="00BE00C7">
            <w:pPr>
              <w:pStyle w:val="OutcomeDescription"/>
              <w:spacing w:before="120" w:after="120"/>
              <w:rPr>
                <w:rFonts w:cs="Arial"/>
                <w:lang w:eastAsia="en-NZ"/>
              </w:rPr>
            </w:pPr>
          </w:p>
        </w:tc>
      </w:tr>
      <w:tr w:rsidR="00522A1C" w14:paraId="54EABD75" w14:textId="77777777">
        <w:tc>
          <w:tcPr>
            <w:tcW w:w="0" w:type="auto"/>
          </w:tcPr>
          <w:p w14:paraId="78F353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9C816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20FC76" w14:textId="77777777" w:rsidR="00000000" w:rsidRPr="00BE00C7" w:rsidRDefault="00000000" w:rsidP="00BE00C7">
            <w:pPr>
              <w:pStyle w:val="OutcomeDescription"/>
              <w:spacing w:before="120" w:after="120"/>
              <w:rPr>
                <w:rFonts w:cs="Arial"/>
                <w:lang w:eastAsia="en-NZ"/>
              </w:rPr>
            </w:pPr>
          </w:p>
        </w:tc>
        <w:tc>
          <w:tcPr>
            <w:tcW w:w="0" w:type="auto"/>
          </w:tcPr>
          <w:p w14:paraId="18822A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9A3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3A41E6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0D2EC91D"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All residents in the dementia unit have an EPOA that has been enacted. Signed consent forms and advance directives for cardiopulmonary resuscitation were available in the residents’ files sampled for review.</w:t>
            </w:r>
          </w:p>
          <w:p w14:paraId="56E61CC6" w14:textId="77777777" w:rsidR="00000000" w:rsidRPr="00BE00C7" w:rsidRDefault="00000000" w:rsidP="00BE00C7">
            <w:pPr>
              <w:pStyle w:val="OutcomeDescription"/>
              <w:spacing w:before="120" w:after="120"/>
              <w:rPr>
                <w:rFonts w:cs="Arial"/>
                <w:lang w:eastAsia="en-NZ"/>
              </w:rPr>
            </w:pPr>
          </w:p>
        </w:tc>
      </w:tr>
      <w:tr w:rsidR="00522A1C" w14:paraId="24B7D2FD" w14:textId="77777777">
        <w:tc>
          <w:tcPr>
            <w:tcW w:w="0" w:type="auto"/>
          </w:tcPr>
          <w:p w14:paraId="4C7310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53C1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847C15" w14:textId="77777777" w:rsidR="00000000" w:rsidRPr="00BE00C7" w:rsidRDefault="00000000" w:rsidP="00BE00C7">
            <w:pPr>
              <w:pStyle w:val="OutcomeDescription"/>
              <w:spacing w:before="120" w:after="120"/>
              <w:rPr>
                <w:rFonts w:cs="Arial"/>
                <w:lang w:eastAsia="en-NZ"/>
              </w:rPr>
            </w:pPr>
          </w:p>
        </w:tc>
        <w:tc>
          <w:tcPr>
            <w:tcW w:w="0" w:type="auto"/>
          </w:tcPr>
          <w:p w14:paraId="7E98F1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65F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F2C8C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complaints register.  There have been no complaints since the last certification audit.   The clinical nurse manager  (CNM) interviewed confirmed that any complaints would be escalated to the members of the board.</w:t>
            </w:r>
          </w:p>
          <w:p w14:paraId="6B1FAD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assures the process works equitably for Māori by having the complaints form and code of rights available in te reo Māori. If required, local kaumātua are available for support.</w:t>
            </w:r>
          </w:p>
          <w:p w14:paraId="3948A5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other complaints received from external sources since the previous audit.</w:t>
            </w:r>
          </w:p>
          <w:p w14:paraId="330A1441" w14:textId="77777777" w:rsidR="00000000" w:rsidRPr="00BE00C7" w:rsidRDefault="00000000" w:rsidP="00BE00C7">
            <w:pPr>
              <w:pStyle w:val="OutcomeDescription"/>
              <w:spacing w:before="120" w:after="120"/>
              <w:rPr>
                <w:rFonts w:cs="Arial"/>
                <w:lang w:eastAsia="en-NZ"/>
              </w:rPr>
            </w:pPr>
          </w:p>
        </w:tc>
      </w:tr>
      <w:tr w:rsidR="00522A1C" w14:paraId="12A4452A" w14:textId="77777777">
        <w:tc>
          <w:tcPr>
            <w:tcW w:w="0" w:type="auto"/>
          </w:tcPr>
          <w:p w14:paraId="3B25F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9ABC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23BDF5" w14:textId="77777777" w:rsidR="00000000" w:rsidRPr="00BE00C7" w:rsidRDefault="00000000" w:rsidP="00BE00C7">
            <w:pPr>
              <w:pStyle w:val="OutcomeDescription"/>
              <w:spacing w:before="120" w:after="120"/>
              <w:rPr>
                <w:rFonts w:cs="Arial"/>
                <w:lang w:eastAsia="en-NZ"/>
              </w:rPr>
            </w:pPr>
          </w:p>
        </w:tc>
        <w:tc>
          <w:tcPr>
            <w:tcW w:w="0" w:type="auto"/>
          </w:tcPr>
          <w:p w14:paraId="2F3B13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6FC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Riverview Living is run by a trust, and its governing board assumes accountability for delivering a high-quality service to the resident communities served, with meaningful Māori representation on governance groups. The governance group demonstrated expertise in Te Tiriti, health equity and cultural safety.  The board has also recently appointed a member to support with clinical aspects. </w:t>
            </w:r>
          </w:p>
          <w:p w14:paraId="4330E5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The clinical nurse manager is an experienced and suitably qualified registered nurse with a current practising certificate and has been managing this service for 16 years.</w:t>
            </w:r>
          </w:p>
          <w:p w14:paraId="45D2A5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current and future plans and this was evident in the review of board meeting minutes and the current business plan. A member of the board interviewed stated they were well informed on progress and risks.</w:t>
            </w:r>
          </w:p>
          <w:p w14:paraId="3D2839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commitment to the quality and risk management system was evident in the introduction of a general manager in 2025 to review domestic operations, and as a result, an annual performance improvement plan has been created. This document identifies proposed organisational structure changes, which were implemented in August 2025 and included the hiring of two registered nurses, the development of unit coordinators, a new kitchen team and the introduction of electronic systems to support rostering and human resources. Staff interviewed were positive about the changes and are supported by regular meetings and </w:t>
            </w:r>
            <w:r w:rsidRPr="00BE00C7">
              <w:rPr>
                <w:rFonts w:cs="Arial"/>
                <w:lang w:eastAsia="en-NZ"/>
              </w:rPr>
              <w:lastRenderedPageBreak/>
              <w:t xml:space="preserve">leadership training. In December 2025, the organisation also implemented an electronic system that supports electronic resident notes, the reporting of incidents and infections, and staff access to policies. A staff and resident satisfaction survey is due on 1 June to start analysing these changes. </w:t>
            </w:r>
          </w:p>
          <w:p w14:paraId="4B281A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5C911F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day-to-day conversations, resident meetings and satisfaction surveys.  </w:t>
            </w:r>
          </w:p>
          <w:p w14:paraId="467AC2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age-related residential care and includes rest home and dementia services.  At the time of audit, 13 residents were receiving rest home level care and 12 residents were receiving dementia level of care.  There were no boarders.</w:t>
            </w:r>
          </w:p>
          <w:p w14:paraId="6E7B7E2C" w14:textId="77777777" w:rsidR="00000000" w:rsidRPr="00BE00C7" w:rsidRDefault="00000000" w:rsidP="00BE00C7">
            <w:pPr>
              <w:pStyle w:val="OutcomeDescription"/>
              <w:spacing w:before="120" w:after="120"/>
              <w:rPr>
                <w:rFonts w:cs="Arial"/>
                <w:lang w:eastAsia="en-NZ"/>
              </w:rPr>
            </w:pPr>
          </w:p>
        </w:tc>
      </w:tr>
      <w:tr w:rsidR="00522A1C" w14:paraId="7BFA8072" w14:textId="77777777">
        <w:tc>
          <w:tcPr>
            <w:tcW w:w="0" w:type="auto"/>
          </w:tcPr>
          <w:p w14:paraId="42FE14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60A8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3E58B5" w14:textId="77777777" w:rsidR="00000000" w:rsidRPr="00BE00C7" w:rsidRDefault="00000000" w:rsidP="00BE00C7">
            <w:pPr>
              <w:pStyle w:val="OutcomeDescription"/>
              <w:spacing w:before="120" w:after="120"/>
              <w:rPr>
                <w:rFonts w:cs="Arial"/>
                <w:lang w:eastAsia="en-NZ"/>
              </w:rPr>
            </w:pPr>
          </w:p>
        </w:tc>
        <w:tc>
          <w:tcPr>
            <w:tcW w:w="0" w:type="auto"/>
          </w:tcPr>
          <w:p w14:paraId="35DDD6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7F410" w14:textId="77777777" w:rsidR="00000000" w:rsidRPr="00BE00C7" w:rsidRDefault="00000000" w:rsidP="00BE00C7">
            <w:pPr>
              <w:pStyle w:val="OutcomeDescription"/>
              <w:spacing w:before="120" w:after="120"/>
              <w:rPr>
                <w:rFonts w:cs="Arial"/>
                <w:lang w:eastAsia="en-NZ"/>
              </w:rPr>
            </w:pPr>
            <w:r w:rsidRPr="00BE00C7">
              <w:rPr>
                <w:rFonts w:cs="Arial"/>
                <w:lang w:eastAsia="en-NZ"/>
              </w:rPr>
              <w:t>Riverview Living has a planned quality and risk system that reflects the principles of continuous quality improvement. This includes management of incidents and complaints, audit activities, a regular patient satisfaction survey, monitoring of outcomes, policies and procedures, and clinical incidents including infections.</w:t>
            </w:r>
          </w:p>
          <w:p w14:paraId="6CAACA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handovers, meetings and training.   A staff and resident satisfaction survey in 2025 acknowledged that, overall, staff and residents were happy with the support and care provided.  </w:t>
            </w:r>
          </w:p>
          <w:p w14:paraId="6F1DD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676E5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FF7D1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clinical nurse manager and general manager described the processes for the identification, documentation, monitoring, review and reporting of risks, including health and safety risks, and development of mitigation strategies in line with the National Adverse Events Policy. </w:t>
            </w:r>
          </w:p>
          <w:p w14:paraId="311C72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A sample of incidents forms reviewed showed these were fully completed, incidents were investigated, action plans developed, and actions followed up in a timely manner.  </w:t>
            </w:r>
          </w:p>
          <w:p w14:paraId="2B697B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understood and has complied with essential notification reporting requirements.  There has been one police investigation involving a resident, which has now been closed.    Improvements had been made as a result of the investigation.   There have been two section 31 notifications since the last certification audit. One resulted in the above police investigation, and there was a second separate event.  Both events were related to resident altercations that resulted in injury.</w:t>
            </w:r>
          </w:p>
          <w:p w14:paraId="08B0A6C5" w14:textId="77777777" w:rsidR="00000000" w:rsidRPr="00BE00C7" w:rsidRDefault="00000000" w:rsidP="00BE00C7">
            <w:pPr>
              <w:pStyle w:val="OutcomeDescription"/>
              <w:spacing w:before="120" w:after="120"/>
              <w:rPr>
                <w:rFonts w:cs="Arial"/>
                <w:lang w:eastAsia="en-NZ"/>
              </w:rPr>
            </w:pPr>
          </w:p>
        </w:tc>
      </w:tr>
      <w:tr w:rsidR="00522A1C" w14:paraId="37C158E5" w14:textId="77777777">
        <w:tc>
          <w:tcPr>
            <w:tcW w:w="0" w:type="auto"/>
          </w:tcPr>
          <w:p w14:paraId="541E8E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3C4D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B6DA4B7" w14:textId="77777777" w:rsidR="00000000" w:rsidRPr="00BE00C7" w:rsidRDefault="00000000" w:rsidP="00BE00C7">
            <w:pPr>
              <w:pStyle w:val="OutcomeDescription"/>
              <w:spacing w:before="120" w:after="120"/>
              <w:rPr>
                <w:rFonts w:cs="Arial"/>
                <w:lang w:eastAsia="en-NZ"/>
              </w:rPr>
            </w:pPr>
          </w:p>
        </w:tc>
        <w:tc>
          <w:tcPr>
            <w:tcW w:w="0" w:type="auto"/>
          </w:tcPr>
          <w:p w14:paraId="2854C6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62AE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When a registered nurse is not rostered on, staff have access to the on-call registered nurse for support.   Annual practising certificates were sighted for all registered staff and supporting external services.</w:t>
            </w:r>
          </w:p>
          <w:p w14:paraId="7FD9C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112BA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w:t>
            </w:r>
            <w:r w:rsidRPr="00BE00C7">
              <w:rPr>
                <w:rFonts w:cs="Arial"/>
                <w:lang w:eastAsia="en-NZ"/>
              </w:rPr>
              <w:lastRenderedPageBreak/>
              <w:t>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26987C9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agreement with Health New Zealand – Te Whatu Ora.  All staff working in the dementia care area (with the exception of two new staff) have either completed or are enrolled in the required education.</w:t>
            </w:r>
          </w:p>
          <w:p w14:paraId="42F09C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23BC26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411BE62" w14:textId="77777777" w:rsidR="00000000" w:rsidRPr="00BE00C7" w:rsidRDefault="00000000" w:rsidP="00BE00C7">
            <w:pPr>
              <w:pStyle w:val="OutcomeDescription"/>
              <w:spacing w:before="120" w:after="120"/>
              <w:rPr>
                <w:rFonts w:cs="Arial"/>
                <w:lang w:eastAsia="en-NZ"/>
              </w:rPr>
            </w:pPr>
          </w:p>
        </w:tc>
      </w:tr>
      <w:tr w:rsidR="00522A1C" w14:paraId="1A5F0FD7" w14:textId="77777777">
        <w:tc>
          <w:tcPr>
            <w:tcW w:w="0" w:type="auto"/>
          </w:tcPr>
          <w:p w14:paraId="0F7C11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C679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243D31" w14:textId="77777777" w:rsidR="00000000" w:rsidRPr="00BE00C7" w:rsidRDefault="00000000" w:rsidP="00BE00C7">
            <w:pPr>
              <w:pStyle w:val="OutcomeDescription"/>
              <w:spacing w:before="120" w:after="120"/>
              <w:rPr>
                <w:rFonts w:cs="Arial"/>
                <w:lang w:eastAsia="en-NZ"/>
              </w:rPr>
            </w:pPr>
          </w:p>
        </w:tc>
        <w:tc>
          <w:tcPr>
            <w:tcW w:w="0" w:type="auto"/>
          </w:tcPr>
          <w:p w14:paraId="6B4C6C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E47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w:t>
            </w:r>
          </w:p>
          <w:p w14:paraId="70F86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0506D0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717889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Health Information Standards Organisation (HISO) requirements. </w:t>
            </w:r>
          </w:p>
          <w:p w14:paraId="383BE6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Opportunities to be involved in a debrief and discussions following any serious incidents or challenging situations were provided, as confirmed by staff interviewed.</w:t>
            </w:r>
          </w:p>
          <w:p w14:paraId="6D16AFB1" w14:textId="77777777" w:rsidR="00000000" w:rsidRPr="00BE00C7" w:rsidRDefault="00000000" w:rsidP="00BE00C7">
            <w:pPr>
              <w:pStyle w:val="OutcomeDescription"/>
              <w:spacing w:before="120" w:after="120"/>
              <w:rPr>
                <w:rFonts w:cs="Arial"/>
                <w:lang w:eastAsia="en-NZ"/>
              </w:rPr>
            </w:pPr>
          </w:p>
        </w:tc>
      </w:tr>
      <w:tr w:rsidR="00522A1C" w14:paraId="0D87347C" w14:textId="77777777">
        <w:tc>
          <w:tcPr>
            <w:tcW w:w="0" w:type="auto"/>
          </w:tcPr>
          <w:p w14:paraId="4BEF6C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B1D34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A60ECBE" w14:textId="77777777" w:rsidR="00000000" w:rsidRPr="00BE00C7" w:rsidRDefault="00000000" w:rsidP="00BE00C7">
            <w:pPr>
              <w:pStyle w:val="OutcomeDescription"/>
              <w:spacing w:before="120" w:after="120"/>
              <w:rPr>
                <w:rFonts w:cs="Arial"/>
                <w:lang w:eastAsia="en-NZ"/>
              </w:rPr>
            </w:pPr>
          </w:p>
        </w:tc>
        <w:tc>
          <w:tcPr>
            <w:tcW w:w="0" w:type="auto"/>
          </w:tcPr>
          <w:p w14:paraId="236721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8945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using an electronic information management system. All necessary demographic, personal, clinical and health information was fully completed in the residents’ files sampled for review. Clinical notes were current, integrated and legible, and met current documentation standards. Information is accessible for all those who need it. Staff have individual passwords to access the electronic system.</w:t>
            </w:r>
          </w:p>
          <w:p w14:paraId="1B3207B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staff electronic files were viewed.   Paper-based staff files were not available, as they were off site being electronically scanned into the new human resources electronic data system. The general manager interviewed confirmed that these files, while off site, are stored securely. No personal or private resident information was on public display during the audit.  Files are held securely for the required period before being destroyed.  The facility is not responsible for National Health Index registration of residents.</w:t>
            </w:r>
          </w:p>
          <w:p w14:paraId="695F7137" w14:textId="77777777" w:rsidR="00000000" w:rsidRPr="00BE00C7" w:rsidRDefault="00000000" w:rsidP="00BE00C7">
            <w:pPr>
              <w:pStyle w:val="OutcomeDescription"/>
              <w:spacing w:before="120" w:after="120"/>
              <w:rPr>
                <w:rFonts w:cs="Arial"/>
                <w:lang w:eastAsia="en-NZ"/>
              </w:rPr>
            </w:pPr>
          </w:p>
        </w:tc>
      </w:tr>
      <w:tr w:rsidR="00522A1C" w14:paraId="41EFEE93" w14:textId="77777777">
        <w:tc>
          <w:tcPr>
            <w:tcW w:w="0" w:type="auto"/>
          </w:tcPr>
          <w:p w14:paraId="16F522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549F2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F87E15" w14:textId="77777777" w:rsidR="00000000" w:rsidRPr="00BE00C7" w:rsidRDefault="00000000" w:rsidP="00BE00C7">
            <w:pPr>
              <w:pStyle w:val="OutcomeDescription"/>
              <w:spacing w:before="120" w:after="120"/>
              <w:rPr>
                <w:rFonts w:cs="Arial"/>
                <w:lang w:eastAsia="en-NZ"/>
              </w:rPr>
            </w:pPr>
          </w:p>
        </w:tc>
        <w:tc>
          <w:tcPr>
            <w:tcW w:w="0" w:type="auto"/>
          </w:tcPr>
          <w:p w14:paraId="2809B0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BBE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Riverview Living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Admission into the secure dementia unit has been approved by specialist services and the residents’ EPOA.  Whānau interviewed were satisfied with the admission process and the information that had been made available to them on admission.  </w:t>
            </w:r>
          </w:p>
          <w:p w14:paraId="40FB2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7D2F2D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developed partnerships with Māori communities and organisations and supports Māori and their whānau when entering the service.</w:t>
            </w:r>
          </w:p>
          <w:p w14:paraId="15F3B83E" w14:textId="77777777" w:rsidR="00000000" w:rsidRPr="00BE00C7" w:rsidRDefault="00000000" w:rsidP="00BE00C7">
            <w:pPr>
              <w:pStyle w:val="OutcomeDescription"/>
              <w:spacing w:before="120" w:after="120"/>
              <w:rPr>
                <w:rFonts w:cs="Arial"/>
                <w:lang w:eastAsia="en-NZ"/>
              </w:rPr>
            </w:pPr>
          </w:p>
        </w:tc>
      </w:tr>
      <w:tr w:rsidR="00522A1C" w14:paraId="515174F9" w14:textId="77777777">
        <w:tc>
          <w:tcPr>
            <w:tcW w:w="0" w:type="auto"/>
          </w:tcPr>
          <w:p w14:paraId="2CA065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0593F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D32C1C" w14:textId="77777777" w:rsidR="00000000" w:rsidRPr="00BE00C7" w:rsidRDefault="00000000" w:rsidP="00BE00C7">
            <w:pPr>
              <w:pStyle w:val="OutcomeDescription"/>
              <w:spacing w:before="120" w:after="120"/>
              <w:rPr>
                <w:rFonts w:cs="Arial"/>
                <w:lang w:eastAsia="en-NZ"/>
              </w:rPr>
            </w:pPr>
          </w:p>
        </w:tc>
        <w:tc>
          <w:tcPr>
            <w:tcW w:w="0" w:type="auto"/>
          </w:tcPr>
          <w:p w14:paraId="324FF5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92CC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whānau/EPOA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5AB520E8"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general practitioner (GP) assessment, initial care plan, long-term care plan and review timeframes meet contractual and policy requirements.  This was verified by sampling residents’ records, and from interviews of clinical staff, residents and whānau. Staff understood how to support Māori and whānau to identify their own pae ora outcomes in their care plan when required.</w:t>
            </w:r>
          </w:p>
          <w:p w14:paraId="71BC4A2E"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Behaviour management plans were completed for any identified behaviours of concern and known triggers, and strategies to manage the behaviours were recorded. Where progress is different to that expected, changes are made to the care plan in collaboration with the resident and/or whānau. Residents and whānau confirmed active involvement in the process. The general practitioner (GP) expressed satisfaction with the standard of care provided to residents.</w:t>
            </w:r>
          </w:p>
          <w:p w14:paraId="5F76C8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tāngata </w:t>
            </w:r>
            <w:r w:rsidRPr="00BE00C7">
              <w:rPr>
                <w:rFonts w:cs="Arial"/>
                <w:lang w:eastAsia="en-NZ"/>
              </w:rPr>
              <w:lastRenderedPageBreak/>
              <w:t xml:space="preserve">whaikaha and whānau/EPOAs.  Tāngata whaikaha and whānau/EPOAs can independently access information.  </w:t>
            </w:r>
          </w:p>
          <w:p w14:paraId="730992CB" w14:textId="77777777" w:rsidR="00000000" w:rsidRPr="00BE00C7" w:rsidRDefault="00000000" w:rsidP="00782E72">
            <w:pPr>
              <w:pStyle w:val="OutcomeDescription"/>
              <w:spacing w:before="120" w:after="120"/>
              <w:rPr>
                <w:rFonts w:cs="Arial"/>
                <w:lang w:eastAsia="en-NZ"/>
              </w:rPr>
            </w:pPr>
          </w:p>
        </w:tc>
      </w:tr>
      <w:tr w:rsidR="00522A1C" w14:paraId="6907FC4F" w14:textId="77777777">
        <w:tc>
          <w:tcPr>
            <w:tcW w:w="0" w:type="auto"/>
          </w:tcPr>
          <w:p w14:paraId="3D015E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89DEE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DE0227D" w14:textId="77777777" w:rsidR="00000000" w:rsidRPr="00BE00C7" w:rsidRDefault="00000000" w:rsidP="00BE00C7">
            <w:pPr>
              <w:pStyle w:val="OutcomeDescription"/>
              <w:spacing w:before="120" w:after="120"/>
              <w:rPr>
                <w:rFonts w:cs="Arial"/>
                <w:lang w:eastAsia="en-NZ"/>
              </w:rPr>
            </w:pPr>
          </w:p>
        </w:tc>
        <w:tc>
          <w:tcPr>
            <w:tcW w:w="0" w:type="auto"/>
          </w:tcPr>
          <w:p w14:paraId="7A980F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A1C3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life. The activities coordinator is undergoing diversional therapy training through a New Zealand Qualifications Authority designated provider. The activities programme and care planning are overseen by a contracted diversional therapist who supports the service. </w:t>
            </w:r>
          </w:p>
          <w:p w14:paraId="76E12AAB"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meet the needs of Māori. National events such as Waitangi Day, Matariki and ANZAC day are celebrated with decorations, quizzes and art centred on these events. Some activities on the activities calendar include exercise sessions, short walks outside the facility, external entertainers, church services, music, card games, floor games and pamper sessions.</w:t>
            </w:r>
          </w:p>
          <w:p w14:paraId="372EDFD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for residents in the dementia unit are tailored to meet the needs of residents. One-on-one activities are provided as needed. Residents have free access to the secure gardens around the dementia unit. Residents were observed participating in a variety of activities on the days of the audit.</w:t>
            </w:r>
          </w:p>
          <w:p w14:paraId="1C4E803F"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satisfaction survey and discussions with the activities coordinator.  Residents and EPOAs interviewed confirmed they found the programme meets residents’ needs.</w:t>
            </w:r>
          </w:p>
          <w:p w14:paraId="0A9AA065" w14:textId="77777777" w:rsidR="00000000" w:rsidRPr="00BE00C7" w:rsidRDefault="00000000" w:rsidP="00BE00C7">
            <w:pPr>
              <w:pStyle w:val="OutcomeDescription"/>
              <w:spacing w:before="120" w:after="120"/>
              <w:rPr>
                <w:rFonts w:cs="Arial"/>
                <w:lang w:eastAsia="en-NZ"/>
              </w:rPr>
            </w:pPr>
          </w:p>
        </w:tc>
      </w:tr>
      <w:tr w:rsidR="00522A1C" w14:paraId="32602668" w14:textId="77777777">
        <w:tc>
          <w:tcPr>
            <w:tcW w:w="0" w:type="auto"/>
          </w:tcPr>
          <w:p w14:paraId="726756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1757E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895325" w14:textId="77777777" w:rsidR="00000000" w:rsidRPr="00BE00C7" w:rsidRDefault="00000000" w:rsidP="00BE00C7">
            <w:pPr>
              <w:pStyle w:val="OutcomeDescription"/>
              <w:spacing w:before="120" w:after="120"/>
              <w:rPr>
                <w:rFonts w:cs="Arial"/>
                <w:lang w:eastAsia="en-NZ"/>
              </w:rPr>
            </w:pPr>
          </w:p>
        </w:tc>
        <w:tc>
          <w:tcPr>
            <w:tcW w:w="0" w:type="auto"/>
          </w:tcPr>
          <w:p w14:paraId="164770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C452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 paper-based system was observed on the day of audit.  All staff who </w:t>
            </w:r>
            <w:r w:rsidRPr="00BE00C7">
              <w:rPr>
                <w:rFonts w:cs="Arial"/>
                <w:lang w:eastAsia="en-NZ"/>
              </w:rPr>
              <w:lastRenderedPageBreak/>
              <w:t xml:space="preserve">administer medicines were competent to perform the function they managed. Current medication administration competencies were available in staff files. </w:t>
            </w:r>
          </w:p>
          <w:p w14:paraId="7F9F1B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5ED5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4E1C62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used, were current, and complied with guidelines. </w:t>
            </w:r>
          </w:p>
          <w:p w14:paraId="320E3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were no residents who were self-administering medicine at the time of the audit. Residents and their whānau/EPOAs are supported to understand their medications.  </w:t>
            </w:r>
          </w:p>
          <w:p w14:paraId="674738EF" w14:textId="77777777" w:rsidR="00000000" w:rsidRPr="00BE00C7" w:rsidRDefault="00000000" w:rsidP="00BE00C7">
            <w:pPr>
              <w:pStyle w:val="OutcomeDescription"/>
              <w:spacing w:before="120" w:after="120"/>
              <w:rPr>
                <w:rFonts w:cs="Arial"/>
                <w:lang w:eastAsia="en-NZ"/>
              </w:rPr>
            </w:pPr>
          </w:p>
        </w:tc>
      </w:tr>
      <w:tr w:rsidR="00522A1C" w14:paraId="4E28987E" w14:textId="77777777">
        <w:tc>
          <w:tcPr>
            <w:tcW w:w="0" w:type="auto"/>
          </w:tcPr>
          <w:p w14:paraId="2DAE27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D3774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7189A4" w14:textId="77777777" w:rsidR="00000000" w:rsidRPr="00BE00C7" w:rsidRDefault="00000000" w:rsidP="00BE00C7">
            <w:pPr>
              <w:pStyle w:val="OutcomeDescription"/>
              <w:spacing w:before="120" w:after="120"/>
              <w:rPr>
                <w:rFonts w:cs="Arial"/>
                <w:lang w:eastAsia="en-NZ"/>
              </w:rPr>
            </w:pPr>
          </w:p>
        </w:tc>
        <w:tc>
          <w:tcPr>
            <w:tcW w:w="0" w:type="auto"/>
          </w:tcPr>
          <w:p w14:paraId="55BA2C7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49EE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is overdue for review by a qualified dietitian. An area requiring improvement was identified in relation to menu review.</w:t>
            </w:r>
          </w:p>
          <w:p w14:paraId="495974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that is valid until 14 March 2027. </w:t>
            </w:r>
          </w:p>
          <w:p w14:paraId="07D80FAD"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The cook stated that menu options that are culturally specific to te ao Māori will be catered for when requested.  Residents have access to prepare their own drinks using the kitchenette in each unit, and supervision is provided where required.</w:t>
            </w:r>
          </w:p>
          <w:p w14:paraId="06DE0E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by resident and whānau interviews and satisfaction surveys. Residents were given sufficient time to eat their meals in an unhurried fashion, and those requiring assistance had this provided with dignity. Snacks and fluids are available for residents in the dementia unit on a 24-hour basis.</w:t>
            </w:r>
          </w:p>
          <w:p w14:paraId="0FEE9075" w14:textId="77777777" w:rsidR="00000000" w:rsidRPr="00BE00C7" w:rsidRDefault="00000000" w:rsidP="00BE00C7">
            <w:pPr>
              <w:pStyle w:val="OutcomeDescription"/>
              <w:spacing w:before="120" w:after="120"/>
              <w:rPr>
                <w:rFonts w:cs="Arial"/>
                <w:lang w:eastAsia="en-NZ"/>
              </w:rPr>
            </w:pPr>
          </w:p>
        </w:tc>
      </w:tr>
      <w:tr w:rsidR="00522A1C" w14:paraId="6E2FEC27" w14:textId="77777777">
        <w:tc>
          <w:tcPr>
            <w:tcW w:w="0" w:type="auto"/>
          </w:tcPr>
          <w:p w14:paraId="066EF8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A36D7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FD615D" w14:textId="77777777" w:rsidR="00000000" w:rsidRPr="00BE00C7" w:rsidRDefault="00000000" w:rsidP="00BE00C7">
            <w:pPr>
              <w:pStyle w:val="OutcomeDescription"/>
              <w:spacing w:before="120" w:after="120"/>
              <w:rPr>
                <w:rFonts w:cs="Arial"/>
                <w:lang w:eastAsia="en-NZ"/>
              </w:rPr>
            </w:pPr>
          </w:p>
        </w:tc>
        <w:tc>
          <w:tcPr>
            <w:tcW w:w="0" w:type="auto"/>
          </w:tcPr>
          <w:p w14:paraId="178D12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0185C1"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Transfers and discharges are recorded in the progress notes. Options to access other health and disability services and social/cultural supports are discussed, where appropriate. Whānau reported being kept well informed during the transfer of their relative.</w:t>
            </w:r>
          </w:p>
          <w:p w14:paraId="4774FD8D" w14:textId="77777777" w:rsidR="00000000" w:rsidRPr="00BE00C7" w:rsidRDefault="00000000" w:rsidP="00BE00C7">
            <w:pPr>
              <w:pStyle w:val="OutcomeDescription"/>
              <w:spacing w:before="120" w:after="120"/>
              <w:rPr>
                <w:rFonts w:cs="Arial"/>
                <w:lang w:eastAsia="en-NZ"/>
              </w:rPr>
            </w:pPr>
          </w:p>
        </w:tc>
      </w:tr>
      <w:tr w:rsidR="00522A1C" w14:paraId="17A93D88" w14:textId="77777777">
        <w:tc>
          <w:tcPr>
            <w:tcW w:w="0" w:type="auto"/>
          </w:tcPr>
          <w:p w14:paraId="3F837D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27319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4B0C58F" w14:textId="77777777" w:rsidR="00000000" w:rsidRPr="00BE00C7" w:rsidRDefault="00000000" w:rsidP="00BE00C7">
            <w:pPr>
              <w:pStyle w:val="OutcomeDescription"/>
              <w:spacing w:before="120" w:after="120"/>
              <w:rPr>
                <w:rFonts w:cs="Arial"/>
                <w:lang w:eastAsia="en-NZ"/>
              </w:rPr>
            </w:pPr>
          </w:p>
        </w:tc>
        <w:tc>
          <w:tcPr>
            <w:tcW w:w="0" w:type="auto"/>
          </w:tcPr>
          <w:p w14:paraId="0C979F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CAB21F"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warrant of fitness expires on 13 July 2026.   Tagging and testing of electrical equipment was completed in April 2026, with medical testing due in July 2026.   The facility van, which includes a hoist, has a current warrant of fitness and registration.</w:t>
            </w:r>
          </w:p>
          <w:p w14:paraId="0E200D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Monthly hot water temperatures are recorded.  Maintenance records show that </w:t>
            </w:r>
            <w:r w:rsidRPr="00BE00C7">
              <w:rPr>
                <w:rFonts w:cs="Arial"/>
                <w:lang w:eastAsia="en-NZ"/>
              </w:rPr>
              <w:lastRenderedPageBreak/>
              <w:t>there is an annual plan that is supported by external contractors and any reported issues are fixed promptly.</w:t>
            </w:r>
          </w:p>
          <w:p w14:paraId="7EA84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However, due to residents and staff smoking close to the facility, there was a strong smell of cigarette smoke throughout the inside of the building and cigarette butts were noted outside several residents' bedroom verandas.  Several residents interviewed confirmed the strong smell of cigarette smoke. An area requiring improvement was identified in relation to this. </w:t>
            </w:r>
          </w:p>
          <w:p w14:paraId="198124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When any new buildings are designed, the clinical nurse manager and business analyst interviewed are aware that consultation needs to occur beforehand to reflect the identify of Māori.</w:t>
            </w:r>
          </w:p>
          <w:p w14:paraId="0A73CDC2" w14:textId="77777777" w:rsidR="00000000" w:rsidRPr="00BE00C7" w:rsidRDefault="00000000" w:rsidP="00BE00C7">
            <w:pPr>
              <w:pStyle w:val="OutcomeDescription"/>
              <w:spacing w:before="120" w:after="120"/>
              <w:rPr>
                <w:rFonts w:cs="Arial"/>
                <w:lang w:eastAsia="en-NZ"/>
              </w:rPr>
            </w:pPr>
          </w:p>
        </w:tc>
      </w:tr>
      <w:tr w:rsidR="00522A1C" w14:paraId="2BDBA411" w14:textId="77777777">
        <w:tc>
          <w:tcPr>
            <w:tcW w:w="0" w:type="auto"/>
          </w:tcPr>
          <w:p w14:paraId="52AA4A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A034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A1C2284" w14:textId="77777777" w:rsidR="00000000" w:rsidRPr="00BE00C7" w:rsidRDefault="00000000" w:rsidP="00BE00C7">
            <w:pPr>
              <w:pStyle w:val="OutcomeDescription"/>
              <w:spacing w:before="120" w:after="120"/>
              <w:rPr>
                <w:rFonts w:cs="Arial"/>
                <w:lang w:eastAsia="en-NZ"/>
              </w:rPr>
            </w:pPr>
          </w:p>
        </w:tc>
        <w:tc>
          <w:tcPr>
            <w:tcW w:w="0" w:type="auto"/>
          </w:tcPr>
          <w:p w14:paraId="4464E3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8775AC"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received relevant information and training in June and December 2025 and have appropriate equipment to respond to emergency and security situations.  Staff interviewed knew what to do in an emergency.  The fire evacuation plan, dated 27 July 1994, has been approved by Fire and Emergency New Zealand (FENZ).  The facility has adequate water and food supplies to support residents and staff in the event of a civil defence emergency and to meet the National Emergency Management Agency recommendations for the region.  There are two emergency boxes which includes lighting and batteries for the both the rest home and dementia areas of the facility.  Staff have a level of first aid training relevant to the risks for the type of service provided.</w:t>
            </w:r>
          </w:p>
          <w:p w14:paraId="00BA2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0115C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including cameras in main communal areas.  Camera signage was evidenced.  </w:t>
            </w:r>
            <w:r w:rsidRPr="00BE00C7">
              <w:rPr>
                <w:rFonts w:cs="Arial"/>
                <w:lang w:eastAsia="en-NZ"/>
              </w:rPr>
              <w:lastRenderedPageBreak/>
              <w:t>Residents and whānau were familiarised with emergency and security arrangements, as and when required.</w:t>
            </w:r>
          </w:p>
          <w:p w14:paraId="3C8DED76" w14:textId="77777777" w:rsidR="00000000" w:rsidRPr="00BE00C7" w:rsidRDefault="00000000" w:rsidP="00BE00C7">
            <w:pPr>
              <w:pStyle w:val="OutcomeDescription"/>
              <w:spacing w:before="120" w:after="120"/>
              <w:rPr>
                <w:rFonts w:cs="Arial"/>
                <w:lang w:eastAsia="en-NZ"/>
              </w:rPr>
            </w:pPr>
          </w:p>
        </w:tc>
      </w:tr>
      <w:tr w:rsidR="00522A1C" w14:paraId="45F956D9" w14:textId="77777777">
        <w:tc>
          <w:tcPr>
            <w:tcW w:w="0" w:type="auto"/>
          </w:tcPr>
          <w:p w14:paraId="2431E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8ED2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C91E309" w14:textId="77777777" w:rsidR="00000000" w:rsidRPr="00BE00C7" w:rsidRDefault="00000000" w:rsidP="00BE00C7">
            <w:pPr>
              <w:pStyle w:val="OutcomeDescription"/>
              <w:spacing w:before="120" w:after="120"/>
              <w:rPr>
                <w:rFonts w:cs="Arial"/>
                <w:lang w:eastAsia="en-NZ"/>
              </w:rPr>
            </w:pPr>
          </w:p>
        </w:tc>
        <w:tc>
          <w:tcPr>
            <w:tcW w:w="0" w:type="auto"/>
          </w:tcPr>
          <w:p w14:paraId="73BFA0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7AF6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The 2025 IP programme is overdue for annual review (see criterion 5.2.2).   </w:t>
            </w:r>
          </w:p>
          <w:p w14:paraId="1D506D0A"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risk-based reporting of progress, issues and significant events to the governing body.</w:t>
            </w:r>
          </w:p>
          <w:p w14:paraId="3173E3DD" w14:textId="77777777" w:rsidR="00000000" w:rsidRPr="00BE00C7" w:rsidRDefault="00000000" w:rsidP="00BE00C7">
            <w:pPr>
              <w:pStyle w:val="OutcomeDescription"/>
              <w:spacing w:before="120" w:after="120"/>
              <w:rPr>
                <w:rFonts w:cs="Arial"/>
                <w:lang w:eastAsia="en-NZ"/>
              </w:rPr>
            </w:pPr>
          </w:p>
        </w:tc>
      </w:tr>
      <w:tr w:rsidR="00522A1C" w14:paraId="7FBE1855" w14:textId="77777777">
        <w:tc>
          <w:tcPr>
            <w:tcW w:w="0" w:type="auto"/>
          </w:tcPr>
          <w:p w14:paraId="09859A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7968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A7E586" w14:textId="77777777" w:rsidR="00000000" w:rsidRPr="00BE00C7" w:rsidRDefault="00000000" w:rsidP="00BE00C7">
            <w:pPr>
              <w:pStyle w:val="OutcomeDescription"/>
              <w:spacing w:before="120" w:after="120"/>
              <w:rPr>
                <w:rFonts w:cs="Arial"/>
                <w:lang w:eastAsia="en-NZ"/>
              </w:rPr>
            </w:pPr>
          </w:p>
        </w:tc>
        <w:tc>
          <w:tcPr>
            <w:tcW w:w="0" w:type="auto"/>
          </w:tcPr>
          <w:p w14:paraId="2D1D544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36A8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 Annual review of the IP programme was not completed; an area requiring improvement has been identified related to this.</w:t>
            </w:r>
          </w:p>
          <w:p w14:paraId="20D89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2F20B9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58621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w:t>
            </w:r>
            <w:r w:rsidRPr="00BE00C7">
              <w:rPr>
                <w:rFonts w:cs="Arial"/>
                <w:lang w:eastAsia="en-NZ"/>
              </w:rPr>
              <w:lastRenderedPageBreak/>
              <w:t>personal protective equipment (PPE) available, and staff have been trained accordingly.</w:t>
            </w:r>
          </w:p>
          <w:p w14:paraId="55B6A4A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5AD6DBE0" w14:textId="77777777" w:rsidR="00000000" w:rsidRPr="00BE00C7" w:rsidRDefault="00000000" w:rsidP="00BE00C7">
            <w:pPr>
              <w:pStyle w:val="OutcomeDescription"/>
              <w:spacing w:before="120" w:after="120"/>
              <w:rPr>
                <w:rFonts w:cs="Arial"/>
                <w:lang w:eastAsia="en-NZ"/>
              </w:rPr>
            </w:pPr>
          </w:p>
        </w:tc>
      </w:tr>
      <w:tr w:rsidR="00522A1C" w14:paraId="3DDA3801" w14:textId="77777777">
        <w:tc>
          <w:tcPr>
            <w:tcW w:w="0" w:type="auto"/>
          </w:tcPr>
          <w:p w14:paraId="3AB86D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053E5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D890830" w14:textId="77777777" w:rsidR="00000000" w:rsidRPr="00BE00C7" w:rsidRDefault="00000000" w:rsidP="00BE00C7">
            <w:pPr>
              <w:pStyle w:val="OutcomeDescription"/>
              <w:spacing w:before="120" w:after="120"/>
              <w:rPr>
                <w:rFonts w:cs="Arial"/>
                <w:lang w:eastAsia="en-NZ"/>
              </w:rPr>
            </w:pPr>
          </w:p>
        </w:tc>
        <w:tc>
          <w:tcPr>
            <w:tcW w:w="0" w:type="auto"/>
          </w:tcPr>
          <w:p w14:paraId="4D0BE8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F40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19D5E5B6" w14:textId="77777777" w:rsidR="00000000" w:rsidRPr="00BE00C7" w:rsidRDefault="00000000" w:rsidP="00BE00C7">
            <w:pPr>
              <w:pStyle w:val="OutcomeDescription"/>
              <w:spacing w:before="120" w:after="120"/>
              <w:rPr>
                <w:rFonts w:cs="Arial"/>
                <w:lang w:eastAsia="en-NZ"/>
              </w:rPr>
            </w:pPr>
          </w:p>
        </w:tc>
      </w:tr>
      <w:tr w:rsidR="00522A1C" w14:paraId="27FC92D6" w14:textId="77777777">
        <w:tc>
          <w:tcPr>
            <w:tcW w:w="0" w:type="auto"/>
          </w:tcPr>
          <w:p w14:paraId="77A363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3640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65AE4DE" w14:textId="77777777" w:rsidR="00000000" w:rsidRPr="00BE00C7" w:rsidRDefault="00000000" w:rsidP="00BE00C7">
            <w:pPr>
              <w:pStyle w:val="OutcomeDescription"/>
              <w:spacing w:before="120" w:after="120"/>
              <w:rPr>
                <w:rFonts w:cs="Arial"/>
                <w:lang w:eastAsia="en-NZ"/>
              </w:rPr>
            </w:pPr>
          </w:p>
        </w:tc>
        <w:tc>
          <w:tcPr>
            <w:tcW w:w="0" w:type="auto"/>
          </w:tcPr>
          <w:p w14:paraId="680AD3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6DCBF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in staff meetings and with the governance body in monthly meetings, and where necessary, recommendations for improvement are identified. No infection outbreaks have been reported since the previous audit.</w:t>
            </w:r>
          </w:p>
          <w:p w14:paraId="49370CBD"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p w14:paraId="5FF07D1C" w14:textId="77777777" w:rsidR="00000000" w:rsidRPr="00BE00C7" w:rsidRDefault="00000000" w:rsidP="00BE00C7">
            <w:pPr>
              <w:pStyle w:val="OutcomeDescription"/>
              <w:spacing w:before="120" w:after="120"/>
              <w:rPr>
                <w:rFonts w:cs="Arial"/>
                <w:lang w:eastAsia="en-NZ"/>
              </w:rPr>
            </w:pPr>
          </w:p>
        </w:tc>
      </w:tr>
      <w:tr w:rsidR="00522A1C" w14:paraId="5EC2AA2A" w14:textId="77777777">
        <w:tc>
          <w:tcPr>
            <w:tcW w:w="0" w:type="auto"/>
          </w:tcPr>
          <w:p w14:paraId="1F99D2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B2543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FA38D5D" w14:textId="77777777" w:rsidR="00000000" w:rsidRPr="00BE00C7" w:rsidRDefault="00000000" w:rsidP="00BE00C7">
            <w:pPr>
              <w:pStyle w:val="OutcomeDescription"/>
              <w:spacing w:before="120" w:after="120"/>
              <w:rPr>
                <w:rFonts w:cs="Arial"/>
                <w:lang w:eastAsia="en-NZ"/>
              </w:rPr>
            </w:pPr>
          </w:p>
        </w:tc>
        <w:tc>
          <w:tcPr>
            <w:tcW w:w="0" w:type="auto"/>
          </w:tcPr>
          <w:p w14:paraId="1072E0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E414A"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17EB76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The IPCC has oversight of the environmental testing and monitoring programme.  Staff involved have completed relevant training and were observed to carry out duties safely. Chemicals were stored safely.</w:t>
            </w:r>
          </w:p>
          <w:p w14:paraId="3F392B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and interviews.</w:t>
            </w:r>
          </w:p>
          <w:p w14:paraId="0F44D597" w14:textId="77777777" w:rsidR="00000000" w:rsidRPr="00BE00C7" w:rsidRDefault="00000000" w:rsidP="00BE00C7">
            <w:pPr>
              <w:pStyle w:val="OutcomeDescription"/>
              <w:spacing w:before="120" w:after="120"/>
              <w:rPr>
                <w:rFonts w:cs="Arial"/>
                <w:lang w:eastAsia="en-NZ"/>
              </w:rPr>
            </w:pPr>
          </w:p>
        </w:tc>
      </w:tr>
      <w:tr w:rsidR="00522A1C" w14:paraId="76F9C714" w14:textId="77777777">
        <w:tc>
          <w:tcPr>
            <w:tcW w:w="0" w:type="auto"/>
          </w:tcPr>
          <w:p w14:paraId="6D0702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1040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349800C" w14:textId="77777777" w:rsidR="00000000" w:rsidRPr="00BE00C7" w:rsidRDefault="00000000" w:rsidP="00BE00C7">
            <w:pPr>
              <w:pStyle w:val="OutcomeDescription"/>
              <w:spacing w:before="120" w:after="120"/>
              <w:rPr>
                <w:rFonts w:cs="Arial"/>
                <w:lang w:eastAsia="en-NZ"/>
              </w:rPr>
            </w:pPr>
          </w:p>
        </w:tc>
        <w:tc>
          <w:tcPr>
            <w:tcW w:w="0" w:type="auto"/>
          </w:tcPr>
          <w:p w14:paraId="45C232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094FA3"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clinical nurse manager is the restraint coordinator.  The governance group demonstrated commitment to this, supported by a member of the executive leadership team at operational level.   At the time of audit, no restraint was in use, and this has been the case since prior to the last certification audit.   Any use of restraint would be reported to the governing body.</w:t>
            </w:r>
          </w:p>
          <w:p w14:paraId="6E40F68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   Discussions about residents with challenging behaviours, and strategies to reduce the need for restraint were evidenced in resident progress notes, care planning and meeting minutes.</w:t>
            </w:r>
          </w:p>
          <w:p w14:paraId="4D3EA2D6" w14:textId="77777777" w:rsidR="00000000" w:rsidRPr="00BE00C7" w:rsidRDefault="00000000" w:rsidP="00BE00C7">
            <w:pPr>
              <w:pStyle w:val="OutcomeDescription"/>
              <w:spacing w:before="120" w:after="120"/>
              <w:rPr>
                <w:rFonts w:cs="Arial"/>
                <w:lang w:eastAsia="en-NZ"/>
              </w:rPr>
            </w:pPr>
          </w:p>
        </w:tc>
      </w:tr>
    </w:tbl>
    <w:p w14:paraId="6757343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77AF5D4" w14:textId="77777777" w:rsidR="00000000" w:rsidRDefault="00000000">
      <w:pPr>
        <w:pStyle w:val="Heading1"/>
        <w:rPr>
          <w:rFonts w:cs="Arial"/>
        </w:rPr>
      </w:pPr>
      <w:r>
        <w:rPr>
          <w:rFonts w:cs="Arial"/>
        </w:rPr>
        <w:lastRenderedPageBreak/>
        <w:t>Specific results for criterion where corrective actions are required</w:t>
      </w:r>
    </w:p>
    <w:p w14:paraId="6335834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6FB378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8D267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311"/>
        <w:gridCol w:w="3773"/>
        <w:gridCol w:w="3597"/>
        <w:gridCol w:w="2517"/>
      </w:tblGrid>
      <w:tr w:rsidR="00522A1C" w14:paraId="6786142E" w14:textId="77777777">
        <w:tc>
          <w:tcPr>
            <w:tcW w:w="0" w:type="auto"/>
          </w:tcPr>
          <w:p w14:paraId="480A15A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5EC65E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0E336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0D699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D683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22A1C" w14:paraId="7054716A" w14:textId="77777777">
        <w:tc>
          <w:tcPr>
            <w:tcW w:w="0" w:type="auto"/>
          </w:tcPr>
          <w:p w14:paraId="1DC1197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3.5.4</w:t>
            </w:r>
          </w:p>
          <w:p w14:paraId="13FB45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299F392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C5F4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in use was last reviewed by a qualified dietitian in February 2024. It was due for review in February 2026.</w:t>
            </w:r>
          </w:p>
          <w:p w14:paraId="4F4F8DB9" w14:textId="77777777" w:rsidR="00000000" w:rsidRPr="00BE00C7" w:rsidRDefault="00000000" w:rsidP="00BE00C7">
            <w:pPr>
              <w:pStyle w:val="OutcomeDescription"/>
              <w:spacing w:before="120" w:after="120"/>
              <w:rPr>
                <w:rFonts w:cs="Arial"/>
                <w:lang w:eastAsia="en-NZ"/>
              </w:rPr>
            </w:pPr>
          </w:p>
        </w:tc>
        <w:tc>
          <w:tcPr>
            <w:tcW w:w="0" w:type="auto"/>
          </w:tcPr>
          <w:p w14:paraId="39FCD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is overdue for review by a qualified dietitian.</w:t>
            </w:r>
          </w:p>
          <w:p w14:paraId="33CD8748" w14:textId="77777777" w:rsidR="00000000" w:rsidRPr="00BE00C7" w:rsidRDefault="00000000" w:rsidP="00BE00C7">
            <w:pPr>
              <w:pStyle w:val="OutcomeDescription"/>
              <w:spacing w:before="120" w:after="120"/>
              <w:rPr>
                <w:rFonts w:cs="Arial"/>
                <w:lang w:eastAsia="en-NZ"/>
              </w:rPr>
            </w:pPr>
          </w:p>
        </w:tc>
        <w:tc>
          <w:tcPr>
            <w:tcW w:w="0" w:type="auto"/>
          </w:tcPr>
          <w:p w14:paraId="6ECB987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menu is reviewed by a qualified dietitian to meet the criterion requirements.</w:t>
            </w:r>
          </w:p>
          <w:p w14:paraId="13A4053D" w14:textId="77777777" w:rsidR="00000000" w:rsidRPr="00BE00C7" w:rsidRDefault="00000000" w:rsidP="00BE00C7">
            <w:pPr>
              <w:pStyle w:val="OutcomeDescription"/>
              <w:spacing w:before="120" w:after="120"/>
              <w:rPr>
                <w:rFonts w:cs="Arial"/>
                <w:lang w:eastAsia="en-NZ"/>
              </w:rPr>
            </w:pPr>
          </w:p>
          <w:p w14:paraId="1669B51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22A1C" w14:paraId="1CE63CC2" w14:textId="77777777">
        <w:tc>
          <w:tcPr>
            <w:tcW w:w="0" w:type="auto"/>
          </w:tcPr>
          <w:p w14:paraId="728FF5B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17D1E085"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99F17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76774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was observed as clean and tidy at time of audit.  There are internal and external areas other than the residents' bedrooms where residents can spend time away from their bedrooms.   Residents are able to personalise their rooms to meet their individual and cultural needs.  </w:t>
            </w:r>
          </w:p>
          <w:p w14:paraId="76DF4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Smokefree Environment Policy in place that includes staff, residents and visitors, promoting a </w:t>
            </w:r>
            <w:r w:rsidRPr="00BE00C7">
              <w:rPr>
                <w:rFonts w:cs="Arial"/>
                <w:lang w:eastAsia="en-NZ"/>
              </w:rPr>
              <w:lastRenderedPageBreak/>
              <w:t xml:space="preserve">'smokefree environment' and acknowledging that all smoking is to occur at least five metres away from any doorway or window. The policy states that there should be a designated area for residents who smoke; however, staff are not allowed to smoke on facility grounds. There is a designated bench to the left of the main entrance to the facility for residents who smoke. </w:t>
            </w:r>
          </w:p>
          <w:p w14:paraId="6E3C98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CNM stated that there is normally a tin container to collect cigarette butts; however, this was not present at the time of the audit. This area also does not have any signage acknowledging it as a resident designated smoking area. The residents have identified in their care plans that they are smokers. The clinical nurse manager interviewed stated that discussions have been held with residents who smoke; however, there was no evidence of documentation in the progress notes or care plans around policy and/or safety. It was also noted that outside the sliding doors of residents' rooms who smoke, cigarette butts were on the ground. One of the residents did have an outside area away from their bedroom with a tin container; however, cigarette butts were also located around the tin.  </w:t>
            </w:r>
          </w:p>
          <w:p w14:paraId="25B67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area designated for staff is an outside covered porch with direct access from the nurse's office, which also has steps down to a grass area. This porch is built off a now-disestablished kitchen, the clinical </w:t>
            </w:r>
            <w:r w:rsidRPr="00BE00C7">
              <w:rPr>
                <w:rFonts w:cs="Arial"/>
                <w:lang w:eastAsia="en-NZ"/>
              </w:rPr>
              <w:lastRenderedPageBreak/>
              <w:t>nurse manager's office and the resident dining room. This area had a tin container. All windows to the facility were shut; however, the smell of cigarette smoke was strong and could be smelt throughout the facility, including in the dementia unit, by both auditors. The smell of cigarette smoke was also identified in discussions with residents.</w:t>
            </w:r>
          </w:p>
          <w:p w14:paraId="64190E51" w14:textId="77777777" w:rsidR="00000000" w:rsidRPr="00BE00C7" w:rsidRDefault="00000000" w:rsidP="00BE00C7">
            <w:pPr>
              <w:pStyle w:val="OutcomeDescription"/>
              <w:spacing w:before="120" w:after="120"/>
              <w:rPr>
                <w:rFonts w:cs="Arial"/>
                <w:lang w:eastAsia="en-NZ"/>
              </w:rPr>
            </w:pPr>
          </w:p>
        </w:tc>
        <w:tc>
          <w:tcPr>
            <w:tcW w:w="0" w:type="auto"/>
          </w:tcPr>
          <w:p w14:paraId="304732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and residents are not adhering to the Smokefree Environment Policy, resulting in a very strong smell of cigarette smoke throughout the facility and cigarette butts found on the facility grounds. Residents who smoke do not have discussions documented in their progress notes, nor do they have a care plan related to interventions around smoking and safety.</w:t>
            </w:r>
          </w:p>
          <w:p w14:paraId="366F5330" w14:textId="77777777" w:rsidR="00000000" w:rsidRPr="00BE00C7" w:rsidRDefault="00000000" w:rsidP="00BE00C7">
            <w:pPr>
              <w:pStyle w:val="OutcomeDescription"/>
              <w:spacing w:before="120" w:after="120"/>
              <w:rPr>
                <w:rFonts w:cs="Arial"/>
                <w:lang w:eastAsia="en-NZ"/>
              </w:rPr>
            </w:pPr>
          </w:p>
        </w:tc>
        <w:tc>
          <w:tcPr>
            <w:tcW w:w="0" w:type="auto"/>
          </w:tcPr>
          <w:p w14:paraId="67D731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the Smokefree Environment Policy is implemented.   Ensure that all residents who smoke have a care plan that reflects interventions and safety in relation to smoking.</w:t>
            </w:r>
          </w:p>
          <w:p w14:paraId="459100E3" w14:textId="77777777" w:rsidR="00000000" w:rsidRPr="00BE00C7" w:rsidRDefault="00000000" w:rsidP="00BE00C7">
            <w:pPr>
              <w:pStyle w:val="OutcomeDescription"/>
              <w:spacing w:before="120" w:after="120"/>
              <w:rPr>
                <w:rFonts w:cs="Arial"/>
                <w:lang w:eastAsia="en-NZ"/>
              </w:rPr>
            </w:pPr>
          </w:p>
          <w:p w14:paraId="66DBE4D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22A1C" w14:paraId="09D68900" w14:textId="77777777">
        <w:tc>
          <w:tcPr>
            <w:tcW w:w="0" w:type="auto"/>
          </w:tcPr>
          <w:p w14:paraId="47B5AA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5.2.2</w:t>
            </w:r>
          </w:p>
          <w:p w14:paraId="1F5EC4C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11AF5F7C" w14:textId="77777777" w:rsidR="00000000" w:rsidRPr="00BE00C7" w:rsidRDefault="00000000" w:rsidP="00BE00C7">
            <w:pPr>
              <w:pStyle w:val="OutcomeDescription"/>
              <w:spacing w:before="120" w:after="120"/>
              <w:rPr>
                <w:rFonts w:cs="Arial"/>
                <w:lang w:eastAsia="en-NZ"/>
              </w:rPr>
            </w:pPr>
          </w:p>
        </w:tc>
        <w:tc>
          <w:tcPr>
            <w:tcW w:w="0" w:type="auto"/>
          </w:tcPr>
          <w:p w14:paraId="0FEEC81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7E6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been developed by an external specialist consultant and was approved by the governance body. The policy and the criterion require the IP programme to be reviewed annually. It was last reviewed in January 2025.</w:t>
            </w:r>
          </w:p>
          <w:p w14:paraId="4AE7401D" w14:textId="77777777" w:rsidR="00000000" w:rsidRPr="00BE00C7" w:rsidRDefault="00000000" w:rsidP="00BE00C7">
            <w:pPr>
              <w:pStyle w:val="OutcomeDescription"/>
              <w:spacing w:before="120" w:after="120"/>
              <w:rPr>
                <w:rFonts w:cs="Arial"/>
                <w:lang w:eastAsia="en-NZ"/>
              </w:rPr>
            </w:pPr>
          </w:p>
        </w:tc>
        <w:tc>
          <w:tcPr>
            <w:tcW w:w="0" w:type="auto"/>
          </w:tcPr>
          <w:p w14:paraId="24937B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is overdue for annual review.</w:t>
            </w:r>
          </w:p>
          <w:p w14:paraId="4904AE1F" w14:textId="77777777" w:rsidR="00000000" w:rsidRPr="00BE00C7" w:rsidRDefault="00000000" w:rsidP="00BE00C7">
            <w:pPr>
              <w:pStyle w:val="OutcomeDescription"/>
              <w:spacing w:before="120" w:after="120"/>
              <w:rPr>
                <w:rFonts w:cs="Arial"/>
                <w:lang w:eastAsia="en-NZ"/>
              </w:rPr>
            </w:pPr>
          </w:p>
        </w:tc>
        <w:tc>
          <w:tcPr>
            <w:tcW w:w="0" w:type="auto"/>
          </w:tcPr>
          <w:p w14:paraId="5398C25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IP programme is reviewed annually to meet the policy and criterion requirements.</w:t>
            </w:r>
          </w:p>
          <w:p w14:paraId="2665413A" w14:textId="77777777" w:rsidR="00000000" w:rsidRPr="00BE00C7" w:rsidRDefault="00000000" w:rsidP="00BE00C7">
            <w:pPr>
              <w:pStyle w:val="OutcomeDescription"/>
              <w:spacing w:before="120" w:after="120"/>
              <w:rPr>
                <w:rFonts w:cs="Arial"/>
                <w:lang w:eastAsia="en-NZ"/>
              </w:rPr>
            </w:pPr>
          </w:p>
          <w:p w14:paraId="158426F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652873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71AF884" w14:textId="77777777" w:rsidR="00000000" w:rsidRDefault="00000000">
      <w:pPr>
        <w:pStyle w:val="Heading1"/>
        <w:rPr>
          <w:rFonts w:cs="Arial"/>
        </w:rPr>
      </w:pPr>
      <w:r>
        <w:rPr>
          <w:rFonts w:cs="Arial"/>
        </w:rPr>
        <w:lastRenderedPageBreak/>
        <w:t>Specific results for criterion where a continuous improvement has been recorded</w:t>
      </w:r>
    </w:p>
    <w:p w14:paraId="50BCB31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2309DE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277BF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22A1C" w14:paraId="521DCA96" w14:textId="77777777">
        <w:tc>
          <w:tcPr>
            <w:tcW w:w="0" w:type="auto"/>
          </w:tcPr>
          <w:p w14:paraId="5BCC928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BF1C74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5764F5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C178" w14:textId="77777777" w:rsidR="00B848CF" w:rsidRDefault="00B848CF">
      <w:r>
        <w:separator/>
      </w:r>
    </w:p>
  </w:endnote>
  <w:endnote w:type="continuationSeparator" w:id="0">
    <w:p w14:paraId="45A809F8" w14:textId="77777777" w:rsidR="00B848CF" w:rsidRDefault="00B8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975A" w14:textId="77777777" w:rsidR="00000000" w:rsidRDefault="00000000">
    <w:pPr>
      <w:pStyle w:val="Footer"/>
    </w:pPr>
  </w:p>
  <w:p w14:paraId="089F41F3" w14:textId="77777777" w:rsidR="00000000" w:rsidRDefault="00000000"/>
  <w:p w14:paraId="60B1AA4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AB7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Maungaturoto Residential Care Limited - Riverview Living</w:t>
    </w:r>
    <w:bookmarkEnd w:id="59"/>
    <w:r>
      <w:rPr>
        <w:rFonts w:cs="Arial"/>
        <w:sz w:val="16"/>
        <w:szCs w:val="20"/>
      </w:rPr>
      <w:tab/>
      <w:t xml:space="preserve">Date of Audit: </w:t>
    </w:r>
    <w:bookmarkStart w:id="60" w:name="AuditStartDate1"/>
    <w:r>
      <w:rPr>
        <w:rFonts w:cs="Arial"/>
        <w:sz w:val="16"/>
        <w:szCs w:val="20"/>
      </w:rPr>
      <w:t>28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0ABCC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732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CBA0" w14:textId="77777777" w:rsidR="00B848CF" w:rsidRDefault="00B848CF">
      <w:r>
        <w:separator/>
      </w:r>
    </w:p>
  </w:footnote>
  <w:footnote w:type="continuationSeparator" w:id="0">
    <w:p w14:paraId="0D75C167" w14:textId="77777777" w:rsidR="00B848CF" w:rsidRDefault="00B8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4DB5" w14:textId="77777777" w:rsidR="00000000" w:rsidRDefault="00000000">
    <w:pPr>
      <w:pStyle w:val="Header"/>
    </w:pPr>
  </w:p>
  <w:p w14:paraId="15CBF70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A5C4" w14:textId="77777777" w:rsidR="00000000" w:rsidRDefault="00000000">
    <w:pPr>
      <w:pStyle w:val="Header"/>
    </w:pPr>
  </w:p>
  <w:p w14:paraId="6E8E348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164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F4E6732">
      <w:start w:val="1"/>
      <w:numFmt w:val="decimal"/>
      <w:lvlText w:val="%1."/>
      <w:lvlJc w:val="left"/>
      <w:pPr>
        <w:ind w:left="360" w:hanging="360"/>
      </w:pPr>
    </w:lvl>
    <w:lvl w:ilvl="1" w:tplc="58960AAE" w:tentative="1">
      <w:start w:val="1"/>
      <w:numFmt w:val="lowerLetter"/>
      <w:lvlText w:val="%2."/>
      <w:lvlJc w:val="left"/>
      <w:pPr>
        <w:ind w:left="1080" w:hanging="360"/>
      </w:pPr>
    </w:lvl>
    <w:lvl w:ilvl="2" w:tplc="13E0BE22" w:tentative="1">
      <w:start w:val="1"/>
      <w:numFmt w:val="lowerRoman"/>
      <w:lvlText w:val="%3."/>
      <w:lvlJc w:val="right"/>
      <w:pPr>
        <w:ind w:left="1800" w:hanging="180"/>
      </w:pPr>
    </w:lvl>
    <w:lvl w:ilvl="3" w:tplc="BF4EB7DE" w:tentative="1">
      <w:start w:val="1"/>
      <w:numFmt w:val="decimal"/>
      <w:lvlText w:val="%4."/>
      <w:lvlJc w:val="left"/>
      <w:pPr>
        <w:ind w:left="2520" w:hanging="360"/>
      </w:pPr>
    </w:lvl>
    <w:lvl w:ilvl="4" w:tplc="3DEAB6BC" w:tentative="1">
      <w:start w:val="1"/>
      <w:numFmt w:val="lowerLetter"/>
      <w:lvlText w:val="%5."/>
      <w:lvlJc w:val="left"/>
      <w:pPr>
        <w:ind w:left="3240" w:hanging="360"/>
      </w:pPr>
    </w:lvl>
    <w:lvl w:ilvl="5" w:tplc="CD84EA88" w:tentative="1">
      <w:start w:val="1"/>
      <w:numFmt w:val="lowerRoman"/>
      <w:lvlText w:val="%6."/>
      <w:lvlJc w:val="right"/>
      <w:pPr>
        <w:ind w:left="3960" w:hanging="180"/>
      </w:pPr>
    </w:lvl>
    <w:lvl w:ilvl="6" w:tplc="09EC00E6" w:tentative="1">
      <w:start w:val="1"/>
      <w:numFmt w:val="decimal"/>
      <w:lvlText w:val="%7."/>
      <w:lvlJc w:val="left"/>
      <w:pPr>
        <w:ind w:left="4680" w:hanging="360"/>
      </w:pPr>
    </w:lvl>
    <w:lvl w:ilvl="7" w:tplc="F008F644" w:tentative="1">
      <w:start w:val="1"/>
      <w:numFmt w:val="lowerLetter"/>
      <w:lvlText w:val="%8."/>
      <w:lvlJc w:val="left"/>
      <w:pPr>
        <w:ind w:left="5400" w:hanging="360"/>
      </w:pPr>
    </w:lvl>
    <w:lvl w:ilvl="8" w:tplc="17F2EE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4ECB380">
      <w:start w:val="1"/>
      <w:numFmt w:val="bullet"/>
      <w:lvlText w:val=""/>
      <w:lvlJc w:val="left"/>
      <w:pPr>
        <w:ind w:left="720" w:hanging="360"/>
      </w:pPr>
      <w:rPr>
        <w:rFonts w:ascii="Symbol" w:hAnsi="Symbol" w:hint="default"/>
      </w:rPr>
    </w:lvl>
    <w:lvl w:ilvl="1" w:tplc="A96C3488" w:tentative="1">
      <w:start w:val="1"/>
      <w:numFmt w:val="bullet"/>
      <w:lvlText w:val="o"/>
      <w:lvlJc w:val="left"/>
      <w:pPr>
        <w:ind w:left="1440" w:hanging="360"/>
      </w:pPr>
      <w:rPr>
        <w:rFonts w:ascii="Courier New" w:hAnsi="Courier New" w:cs="Courier New" w:hint="default"/>
      </w:rPr>
    </w:lvl>
    <w:lvl w:ilvl="2" w:tplc="B8B80342" w:tentative="1">
      <w:start w:val="1"/>
      <w:numFmt w:val="bullet"/>
      <w:lvlText w:val=""/>
      <w:lvlJc w:val="left"/>
      <w:pPr>
        <w:ind w:left="2160" w:hanging="360"/>
      </w:pPr>
      <w:rPr>
        <w:rFonts w:ascii="Wingdings" w:hAnsi="Wingdings" w:hint="default"/>
      </w:rPr>
    </w:lvl>
    <w:lvl w:ilvl="3" w:tplc="4C28E9D6" w:tentative="1">
      <w:start w:val="1"/>
      <w:numFmt w:val="bullet"/>
      <w:lvlText w:val=""/>
      <w:lvlJc w:val="left"/>
      <w:pPr>
        <w:ind w:left="2880" w:hanging="360"/>
      </w:pPr>
      <w:rPr>
        <w:rFonts w:ascii="Symbol" w:hAnsi="Symbol" w:hint="default"/>
      </w:rPr>
    </w:lvl>
    <w:lvl w:ilvl="4" w:tplc="69346350" w:tentative="1">
      <w:start w:val="1"/>
      <w:numFmt w:val="bullet"/>
      <w:lvlText w:val="o"/>
      <w:lvlJc w:val="left"/>
      <w:pPr>
        <w:ind w:left="3600" w:hanging="360"/>
      </w:pPr>
      <w:rPr>
        <w:rFonts w:ascii="Courier New" w:hAnsi="Courier New" w:cs="Courier New" w:hint="default"/>
      </w:rPr>
    </w:lvl>
    <w:lvl w:ilvl="5" w:tplc="65D06D7A" w:tentative="1">
      <w:start w:val="1"/>
      <w:numFmt w:val="bullet"/>
      <w:lvlText w:val=""/>
      <w:lvlJc w:val="left"/>
      <w:pPr>
        <w:ind w:left="4320" w:hanging="360"/>
      </w:pPr>
      <w:rPr>
        <w:rFonts w:ascii="Wingdings" w:hAnsi="Wingdings" w:hint="default"/>
      </w:rPr>
    </w:lvl>
    <w:lvl w:ilvl="6" w:tplc="3B884640" w:tentative="1">
      <w:start w:val="1"/>
      <w:numFmt w:val="bullet"/>
      <w:lvlText w:val=""/>
      <w:lvlJc w:val="left"/>
      <w:pPr>
        <w:ind w:left="5040" w:hanging="360"/>
      </w:pPr>
      <w:rPr>
        <w:rFonts w:ascii="Symbol" w:hAnsi="Symbol" w:hint="default"/>
      </w:rPr>
    </w:lvl>
    <w:lvl w:ilvl="7" w:tplc="9B848AB6" w:tentative="1">
      <w:start w:val="1"/>
      <w:numFmt w:val="bullet"/>
      <w:lvlText w:val="o"/>
      <w:lvlJc w:val="left"/>
      <w:pPr>
        <w:ind w:left="5760" w:hanging="360"/>
      </w:pPr>
      <w:rPr>
        <w:rFonts w:ascii="Courier New" w:hAnsi="Courier New" w:cs="Courier New" w:hint="default"/>
      </w:rPr>
    </w:lvl>
    <w:lvl w:ilvl="8" w:tplc="03D426FC" w:tentative="1">
      <w:start w:val="1"/>
      <w:numFmt w:val="bullet"/>
      <w:lvlText w:val=""/>
      <w:lvlJc w:val="left"/>
      <w:pPr>
        <w:ind w:left="6480" w:hanging="360"/>
      </w:pPr>
      <w:rPr>
        <w:rFonts w:ascii="Wingdings" w:hAnsi="Wingdings" w:hint="default"/>
      </w:rPr>
    </w:lvl>
  </w:abstractNum>
  <w:num w:numId="1" w16cid:durableId="1582637545">
    <w:abstractNumId w:val="1"/>
  </w:num>
  <w:num w:numId="2" w16cid:durableId="184138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1C"/>
    <w:rsid w:val="00522A1C"/>
    <w:rsid w:val="00707E0C"/>
    <w:rsid w:val="00782E72"/>
    <w:rsid w:val="00B848CF"/>
    <w:rsid w:val="00E96D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3273"/>
  <w15:docId w15:val="{74E03987-313A-45CD-BC65-BA19A97F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9428</Words>
  <Characters>53745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2026-06-05T01:23:00Z</dcterms:created>
  <dcterms:modified xsi:type="dcterms:W3CDTF">2026-06-05T01:26:00Z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