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35AC" w14:textId="77777777" w:rsidR="00000000" w:rsidRDefault="00000000">
      <w:pPr>
        <w:pStyle w:val="Heading1"/>
        <w:rPr>
          <w:rFonts w:cs="Arial"/>
        </w:rPr>
      </w:pPr>
      <w:bookmarkStart w:id="0" w:name="PRMS_RIName"/>
      <w:r>
        <w:rPr>
          <w:rFonts w:cs="Arial"/>
        </w:rPr>
        <w:t>Glenwood South Canterbury Trust - Glenwood Home</w:t>
      </w:r>
      <w:bookmarkEnd w:id="0"/>
    </w:p>
    <w:p w14:paraId="3418C839" w14:textId="77777777" w:rsidR="00000000" w:rsidRDefault="00000000">
      <w:pPr>
        <w:pStyle w:val="Heading2"/>
        <w:spacing w:after="0"/>
        <w:rPr>
          <w:rFonts w:cs="Arial"/>
        </w:rPr>
      </w:pPr>
      <w:r>
        <w:rPr>
          <w:rFonts w:cs="Arial"/>
        </w:rPr>
        <w:t>Introduction</w:t>
      </w:r>
    </w:p>
    <w:p w14:paraId="35C60A2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9802CA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3E864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AB2D3D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975F530" w14:textId="77777777" w:rsidR="00000000" w:rsidRDefault="00000000">
      <w:pPr>
        <w:spacing w:before="240" w:after="240"/>
        <w:rPr>
          <w:rFonts w:cs="Arial"/>
          <w:lang w:eastAsia="en-NZ"/>
        </w:rPr>
      </w:pPr>
      <w:r>
        <w:rPr>
          <w:rFonts w:cs="Arial"/>
          <w:lang w:eastAsia="en-NZ"/>
        </w:rPr>
        <w:t>The specifics of this audit included:</w:t>
      </w:r>
    </w:p>
    <w:p w14:paraId="1D4C059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87FFC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Glenwood South Canterbury Trust</w:t>
      </w:r>
      <w:bookmarkEnd w:id="4"/>
    </w:p>
    <w:p w14:paraId="3118CB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Glenwood Home</w:t>
      </w:r>
      <w:bookmarkEnd w:id="5"/>
    </w:p>
    <w:p w14:paraId="1F3E0E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AD005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April 2026</w:t>
      </w:r>
      <w:bookmarkEnd w:id="7"/>
      <w:r w:rsidRPr="009418D4">
        <w:rPr>
          <w:rFonts w:cs="Arial"/>
        </w:rPr>
        <w:tab/>
        <w:t xml:space="preserve">End date: </w:t>
      </w:r>
      <w:bookmarkStart w:id="8" w:name="AuditEndDate"/>
      <w:r>
        <w:rPr>
          <w:rFonts w:cs="Arial"/>
        </w:rPr>
        <w:t>22 April 2026</w:t>
      </w:r>
      <w:bookmarkEnd w:id="8"/>
    </w:p>
    <w:p w14:paraId="097C341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E61D6E" w14:textId="77777777" w:rsidR="00301F2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2303FA1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A9D8124" w14:textId="77777777" w:rsidR="00000000" w:rsidRDefault="00000000">
      <w:pPr>
        <w:pStyle w:val="Heading1"/>
        <w:rPr>
          <w:rFonts w:cs="Arial"/>
        </w:rPr>
      </w:pPr>
      <w:r>
        <w:rPr>
          <w:rFonts w:cs="Arial"/>
        </w:rPr>
        <w:lastRenderedPageBreak/>
        <w:t>Executive summary of the audit</w:t>
      </w:r>
    </w:p>
    <w:p w14:paraId="377044E7" w14:textId="77777777" w:rsidR="00000000" w:rsidRDefault="00000000">
      <w:pPr>
        <w:pStyle w:val="Heading2"/>
        <w:rPr>
          <w:rFonts w:cs="Arial"/>
        </w:rPr>
      </w:pPr>
      <w:r>
        <w:rPr>
          <w:rFonts w:cs="Arial"/>
        </w:rPr>
        <w:t>Introduction</w:t>
      </w:r>
    </w:p>
    <w:p w14:paraId="6910314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40399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EDBE1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2A2D56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BE1576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EE246A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9BE799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B4C9EB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571466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301F24" w14:paraId="5B3ED5CF" w14:textId="77777777">
        <w:trPr>
          <w:cantSplit/>
          <w:tblHeader/>
        </w:trPr>
        <w:tc>
          <w:tcPr>
            <w:tcW w:w="1260" w:type="dxa"/>
            <w:tcBorders>
              <w:bottom w:val="single" w:sz="4" w:space="0" w:color="000000"/>
            </w:tcBorders>
            <w:vAlign w:val="center"/>
          </w:tcPr>
          <w:p w14:paraId="45A7475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68D7F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A319570" w14:textId="77777777" w:rsidR="00000000" w:rsidRDefault="00000000">
            <w:pPr>
              <w:spacing w:before="60" w:after="60"/>
              <w:rPr>
                <w:rFonts w:eastAsia="Calibri"/>
                <w:b/>
                <w:szCs w:val="24"/>
              </w:rPr>
            </w:pPr>
            <w:r>
              <w:rPr>
                <w:rFonts w:eastAsia="Calibri"/>
                <w:b/>
                <w:szCs w:val="24"/>
              </w:rPr>
              <w:t>Definition</w:t>
            </w:r>
          </w:p>
        </w:tc>
      </w:tr>
      <w:tr w:rsidR="00301F24" w14:paraId="1036D73B" w14:textId="77777777">
        <w:trPr>
          <w:cantSplit/>
          <w:trHeight w:val="964"/>
        </w:trPr>
        <w:tc>
          <w:tcPr>
            <w:tcW w:w="1260" w:type="dxa"/>
            <w:tcBorders>
              <w:bottom w:val="single" w:sz="4" w:space="0" w:color="000000"/>
            </w:tcBorders>
            <w:shd w:val="clear" w:color="0066FF" w:fill="0000FF"/>
            <w:vAlign w:val="center"/>
          </w:tcPr>
          <w:p w14:paraId="149D443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4F8A0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670609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01F24" w14:paraId="22A82F4B" w14:textId="77777777">
        <w:trPr>
          <w:cantSplit/>
          <w:trHeight w:val="964"/>
        </w:trPr>
        <w:tc>
          <w:tcPr>
            <w:tcW w:w="1260" w:type="dxa"/>
            <w:shd w:val="clear" w:color="33CC33" w:fill="00FF00"/>
            <w:vAlign w:val="center"/>
          </w:tcPr>
          <w:p w14:paraId="22EB9966" w14:textId="77777777" w:rsidR="00000000" w:rsidRDefault="00000000">
            <w:pPr>
              <w:spacing w:before="60" w:after="60"/>
              <w:rPr>
                <w:rFonts w:eastAsia="Calibri"/>
                <w:szCs w:val="24"/>
              </w:rPr>
            </w:pPr>
          </w:p>
        </w:tc>
        <w:tc>
          <w:tcPr>
            <w:tcW w:w="7095" w:type="dxa"/>
            <w:shd w:val="clear" w:color="auto" w:fill="auto"/>
            <w:vAlign w:val="center"/>
          </w:tcPr>
          <w:p w14:paraId="4368A2E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03EC21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01F24" w14:paraId="3DBDE283" w14:textId="77777777">
        <w:trPr>
          <w:cantSplit/>
          <w:trHeight w:val="964"/>
        </w:trPr>
        <w:tc>
          <w:tcPr>
            <w:tcW w:w="1260" w:type="dxa"/>
            <w:tcBorders>
              <w:bottom w:val="single" w:sz="4" w:space="0" w:color="000000"/>
            </w:tcBorders>
            <w:shd w:val="clear" w:color="auto" w:fill="FFFF00"/>
            <w:vAlign w:val="center"/>
          </w:tcPr>
          <w:p w14:paraId="292B024D" w14:textId="77777777" w:rsidR="00000000" w:rsidRDefault="00000000">
            <w:pPr>
              <w:spacing w:before="60" w:after="60"/>
              <w:rPr>
                <w:rFonts w:eastAsia="Calibri"/>
                <w:szCs w:val="24"/>
              </w:rPr>
            </w:pPr>
          </w:p>
        </w:tc>
        <w:tc>
          <w:tcPr>
            <w:tcW w:w="7095" w:type="dxa"/>
            <w:shd w:val="clear" w:color="auto" w:fill="auto"/>
            <w:vAlign w:val="center"/>
          </w:tcPr>
          <w:p w14:paraId="7204045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F27323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01F24" w14:paraId="79356BC7" w14:textId="77777777">
        <w:trPr>
          <w:cantSplit/>
          <w:trHeight w:val="964"/>
        </w:trPr>
        <w:tc>
          <w:tcPr>
            <w:tcW w:w="1260" w:type="dxa"/>
            <w:tcBorders>
              <w:bottom w:val="single" w:sz="4" w:space="0" w:color="000000"/>
            </w:tcBorders>
            <w:shd w:val="clear" w:color="auto" w:fill="FFC800"/>
            <w:vAlign w:val="center"/>
          </w:tcPr>
          <w:p w14:paraId="38A78B7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9E1FD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33812C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01F24" w14:paraId="69345E70" w14:textId="77777777">
        <w:trPr>
          <w:cantSplit/>
          <w:trHeight w:val="964"/>
        </w:trPr>
        <w:tc>
          <w:tcPr>
            <w:tcW w:w="1260" w:type="dxa"/>
            <w:shd w:val="clear" w:color="auto" w:fill="FF0000"/>
            <w:vAlign w:val="center"/>
          </w:tcPr>
          <w:p w14:paraId="1174AB6E" w14:textId="77777777" w:rsidR="00000000" w:rsidRDefault="00000000">
            <w:pPr>
              <w:spacing w:before="60" w:after="60"/>
              <w:rPr>
                <w:rFonts w:eastAsia="Calibri"/>
                <w:szCs w:val="24"/>
              </w:rPr>
            </w:pPr>
          </w:p>
        </w:tc>
        <w:tc>
          <w:tcPr>
            <w:tcW w:w="7095" w:type="dxa"/>
            <w:shd w:val="clear" w:color="auto" w:fill="auto"/>
            <w:vAlign w:val="center"/>
          </w:tcPr>
          <w:p w14:paraId="43E1516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5FDEB3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917CBE7" w14:textId="77777777" w:rsidR="00000000" w:rsidRDefault="00000000">
      <w:pPr>
        <w:pStyle w:val="Heading2"/>
        <w:spacing w:after="0"/>
        <w:rPr>
          <w:rFonts w:cs="Arial"/>
        </w:rPr>
      </w:pPr>
      <w:r>
        <w:rPr>
          <w:rFonts w:cs="Arial"/>
        </w:rPr>
        <w:t>General overview of the audit</w:t>
      </w:r>
    </w:p>
    <w:p w14:paraId="40F60EE5" w14:textId="77777777" w:rsidR="00000000" w:rsidRDefault="00000000">
      <w:pPr>
        <w:spacing w:before="240" w:line="276" w:lineRule="auto"/>
        <w:rPr>
          <w:rFonts w:eastAsia="Calibri"/>
        </w:rPr>
      </w:pPr>
      <w:bookmarkStart w:id="13" w:name="GeneralOverview"/>
      <w:r w:rsidRPr="00A4268A">
        <w:rPr>
          <w:rFonts w:eastAsia="Calibri"/>
        </w:rPr>
        <w:t>Glenwood Home holds contracts with Health New Zealand to provide rest home and hospital level care (medical and geriatric) services. The service provides care for up to 45 residents. There were 37 residents in care at the time of the audit.</w:t>
      </w:r>
    </w:p>
    <w:p w14:paraId="3AA646F3" w14:textId="77777777" w:rsidR="00301F24"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board members, management, staff, and the general practitioner. </w:t>
      </w:r>
    </w:p>
    <w:p w14:paraId="17FCB75D" w14:textId="77777777" w:rsidR="00301F24" w:rsidRPr="00A4268A" w:rsidRDefault="00000000">
      <w:pPr>
        <w:spacing w:before="240" w:line="276" w:lineRule="auto"/>
        <w:rPr>
          <w:rFonts w:eastAsia="Calibri"/>
        </w:rPr>
      </w:pPr>
      <w:r w:rsidRPr="00A4268A">
        <w:rPr>
          <w:rFonts w:eastAsia="Calibri"/>
        </w:rPr>
        <w:t>There has been a change in management since the previous audit. The general manager is supported by a clinical manager, team of registered nurses and an experienced team of healthcare assistants. There are quality systems and processes implemented. Feedback from residents and family/whānau was positive about the care and the services provided. An induction and in-service training programme are in place that aims to provide staff with appropriate knowledge and skills to deliver care.</w:t>
      </w:r>
    </w:p>
    <w:p w14:paraId="55133184" w14:textId="77777777" w:rsidR="00301F24" w:rsidRPr="00A4268A" w:rsidRDefault="00000000">
      <w:pPr>
        <w:spacing w:before="240" w:line="276" w:lineRule="auto"/>
        <w:rPr>
          <w:rFonts w:eastAsia="Calibri"/>
        </w:rPr>
      </w:pPr>
      <w:r w:rsidRPr="00A4268A">
        <w:rPr>
          <w:rFonts w:eastAsia="Calibri"/>
        </w:rPr>
        <w:t xml:space="preserve">Eleven of thirteen shortfalls identified at the previous audit were addressed related to business planning, quality reporting, implementation of the quality system; staff competencies and training, annual appraisals; care-planning timeframes; care plan evaluations; medication management; annual review of the infection control programme; and outbreak documentation. </w:t>
      </w:r>
    </w:p>
    <w:p w14:paraId="5C5F80C6" w14:textId="77777777" w:rsidR="00301F24" w:rsidRPr="00A4268A" w:rsidRDefault="00000000">
      <w:pPr>
        <w:spacing w:before="240" w:line="276" w:lineRule="auto"/>
        <w:rPr>
          <w:rFonts w:eastAsia="Calibri"/>
        </w:rPr>
      </w:pPr>
      <w:r w:rsidRPr="00A4268A">
        <w:rPr>
          <w:rFonts w:eastAsia="Calibri"/>
        </w:rPr>
        <w:t>Improvements continue to be required to interventions in care plans, and monitoring of care.</w:t>
      </w:r>
    </w:p>
    <w:p w14:paraId="56DC1461" w14:textId="77777777" w:rsidR="00301F24" w:rsidRPr="00A4268A" w:rsidRDefault="00000000">
      <w:pPr>
        <w:spacing w:before="240" w:line="276" w:lineRule="auto"/>
        <w:rPr>
          <w:rFonts w:eastAsia="Calibri"/>
        </w:rPr>
      </w:pPr>
      <w:r w:rsidRPr="00A4268A">
        <w:rPr>
          <w:rFonts w:eastAsia="Calibri"/>
        </w:rPr>
        <w:t xml:space="preserve">This surveillance audit identified no additional improvements required. </w:t>
      </w:r>
    </w:p>
    <w:bookmarkEnd w:id="13"/>
    <w:p w14:paraId="5406AF05" w14:textId="77777777" w:rsidR="00301F24" w:rsidRPr="00A4268A" w:rsidRDefault="00301F24">
      <w:pPr>
        <w:spacing w:before="240" w:line="276" w:lineRule="auto"/>
        <w:rPr>
          <w:rFonts w:eastAsia="Calibri"/>
        </w:rPr>
      </w:pPr>
    </w:p>
    <w:p w14:paraId="1F752E3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58C1FD80" w14:textId="77777777" w:rsidTr="00A4268A">
        <w:trPr>
          <w:cantSplit/>
        </w:trPr>
        <w:tc>
          <w:tcPr>
            <w:tcW w:w="10206" w:type="dxa"/>
            <w:vAlign w:val="center"/>
          </w:tcPr>
          <w:p w14:paraId="6D7B57F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FEB547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14EF4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82CC65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527080B"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A Pacific health plan is also in place.</w:t>
      </w:r>
    </w:p>
    <w:p w14:paraId="656C6117" w14:textId="77777777" w:rsidR="00301F24" w:rsidRPr="00A4268A" w:rsidRDefault="00000000">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Residents and family/whānau interviewed confirmed management and staff listen and respect them and communicate with them effectively. Care plans accommodate resident goals. </w:t>
      </w:r>
    </w:p>
    <w:p w14:paraId="09D59A0F" w14:textId="77777777" w:rsidR="00301F24"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6283D7BC" w14:textId="77777777" w:rsidR="00301F24" w:rsidRPr="00A4268A" w:rsidRDefault="00301F24">
      <w:pPr>
        <w:spacing w:before="240" w:line="276" w:lineRule="auto"/>
        <w:rPr>
          <w:rFonts w:eastAsia="Calibri"/>
        </w:rPr>
      </w:pPr>
    </w:p>
    <w:p w14:paraId="76F8408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5BA35AC5" w14:textId="77777777" w:rsidTr="00A4268A">
        <w:trPr>
          <w:cantSplit/>
        </w:trPr>
        <w:tc>
          <w:tcPr>
            <w:tcW w:w="10206" w:type="dxa"/>
            <w:vAlign w:val="center"/>
          </w:tcPr>
          <w:p w14:paraId="2CD077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79B89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CAC5E1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4DE2869"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quality and risk management systems in place that take a risk-based approach, and these systems meet the needs of residents and their staff. Quality improvement projects are implemented. Internal audits, and meetings were documented as taking place as scheduled.</w:t>
      </w:r>
    </w:p>
    <w:p w14:paraId="79C10CBF" w14:textId="77777777" w:rsidR="00301F24" w:rsidRPr="00A4268A" w:rsidRDefault="00000000">
      <w:pPr>
        <w:spacing w:before="240" w:line="276" w:lineRule="auto"/>
        <w:rPr>
          <w:rFonts w:eastAsia="Calibri"/>
        </w:rPr>
      </w:pPr>
      <w:r w:rsidRPr="00A4268A">
        <w:rPr>
          <w:rFonts w:eastAsia="Calibri"/>
        </w:rPr>
        <w:lastRenderedPageBreak/>
        <w:t>There is a staffing and rostering policy.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staffing levels are adequate to meet the needs of the residents.</w:t>
      </w:r>
    </w:p>
    <w:bookmarkEnd w:id="19"/>
    <w:p w14:paraId="7E12FBF6" w14:textId="77777777" w:rsidR="00301F24" w:rsidRPr="00A4268A" w:rsidRDefault="00301F24">
      <w:pPr>
        <w:spacing w:before="240" w:line="276" w:lineRule="auto"/>
        <w:rPr>
          <w:rFonts w:eastAsia="Calibri"/>
        </w:rPr>
      </w:pPr>
    </w:p>
    <w:p w14:paraId="395900E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4A9F6288" w14:textId="77777777" w:rsidTr="00A4268A">
        <w:trPr>
          <w:cantSplit/>
        </w:trPr>
        <w:tc>
          <w:tcPr>
            <w:tcW w:w="10206" w:type="dxa"/>
            <w:vAlign w:val="center"/>
          </w:tcPr>
          <w:p w14:paraId="2683A2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30F8E7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6D814B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F93E22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assessing residents on admission and developing care plans. The contracted general practitioner completes a medical assessment within the required timeframes. Residents and their family/whānau have input into assessment, care planning, and evaluation processes.</w:t>
      </w:r>
    </w:p>
    <w:p w14:paraId="47570D50" w14:textId="77777777" w:rsidR="00301F24" w:rsidRPr="00A4268A" w:rsidRDefault="00000000"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 is responsible for all medication reviews. Medicines are safely and securely stored. </w:t>
      </w:r>
    </w:p>
    <w:p w14:paraId="71A6A388" w14:textId="77777777" w:rsidR="00301F24"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20DC80B5" w14:textId="77777777" w:rsidR="00301F24" w:rsidRPr="00A4268A" w:rsidRDefault="00000000" w:rsidP="00621629">
      <w:pPr>
        <w:spacing w:before="240" w:line="276" w:lineRule="auto"/>
        <w:rPr>
          <w:rFonts w:eastAsia="Calibri"/>
        </w:rPr>
      </w:pPr>
      <w:r w:rsidRPr="00A4268A">
        <w:rPr>
          <w:rFonts w:eastAsia="Calibri"/>
        </w:rPr>
        <w:t>Transfers and discharges are managed in a safe manner.</w:t>
      </w:r>
    </w:p>
    <w:bookmarkEnd w:id="22"/>
    <w:p w14:paraId="46427399" w14:textId="77777777" w:rsidR="00301F24" w:rsidRPr="00A4268A" w:rsidRDefault="00301F24" w:rsidP="00621629">
      <w:pPr>
        <w:spacing w:before="240" w:line="276" w:lineRule="auto"/>
        <w:rPr>
          <w:rFonts w:eastAsia="Calibri"/>
        </w:rPr>
      </w:pPr>
    </w:p>
    <w:p w14:paraId="7E59983C"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45D3A819" w14:textId="77777777" w:rsidTr="00A4268A">
        <w:trPr>
          <w:cantSplit/>
        </w:trPr>
        <w:tc>
          <w:tcPr>
            <w:tcW w:w="10206" w:type="dxa"/>
            <w:vAlign w:val="center"/>
          </w:tcPr>
          <w:p w14:paraId="4E3225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4E74B6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454E2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3E4ABEF"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56A4DC65" w14:textId="77777777" w:rsidR="00301F24" w:rsidRPr="00A4268A" w:rsidRDefault="00301F24">
      <w:pPr>
        <w:spacing w:before="240" w:line="276" w:lineRule="auto"/>
        <w:rPr>
          <w:rFonts w:eastAsia="Calibri"/>
        </w:rPr>
      </w:pPr>
    </w:p>
    <w:p w14:paraId="0DA7F01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077295BE" w14:textId="77777777" w:rsidTr="00A4268A">
        <w:trPr>
          <w:cantSplit/>
        </w:trPr>
        <w:tc>
          <w:tcPr>
            <w:tcW w:w="10206" w:type="dxa"/>
            <w:vAlign w:val="center"/>
          </w:tcPr>
          <w:p w14:paraId="7EB2CE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C964E9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52AAE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1E7543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documented infection control programme and available resources to inform the staff. </w:t>
      </w:r>
    </w:p>
    <w:p w14:paraId="3297AD89" w14:textId="77777777" w:rsidR="00301F24" w:rsidRPr="00A4268A" w:rsidRDefault="00000000">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7FE92088" w14:textId="77777777" w:rsidR="00301F24"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They were no outbreaks since the previous audit.</w:t>
      </w:r>
    </w:p>
    <w:bookmarkEnd w:id="28"/>
    <w:p w14:paraId="2D91F15A" w14:textId="77777777" w:rsidR="00301F24" w:rsidRPr="00A4268A" w:rsidRDefault="00301F24">
      <w:pPr>
        <w:spacing w:before="240" w:line="276" w:lineRule="auto"/>
        <w:rPr>
          <w:rFonts w:eastAsia="Calibri"/>
        </w:rPr>
      </w:pPr>
    </w:p>
    <w:p w14:paraId="52E4CB8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1F24" w14:paraId="2950FA78" w14:textId="77777777" w:rsidTr="00A4268A">
        <w:trPr>
          <w:cantSplit/>
        </w:trPr>
        <w:tc>
          <w:tcPr>
            <w:tcW w:w="10206" w:type="dxa"/>
            <w:vAlign w:val="center"/>
          </w:tcPr>
          <w:p w14:paraId="2E61F9D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B9FB6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CEF746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2A594C7" w14:textId="77777777" w:rsidR="00000000" w:rsidRDefault="00000000">
      <w:pPr>
        <w:spacing w:before="240" w:line="276" w:lineRule="auto"/>
        <w:rPr>
          <w:rFonts w:eastAsia="Calibri"/>
        </w:rPr>
      </w:pPr>
      <w:bookmarkStart w:id="31" w:name="InfectionPreventionAndControl"/>
      <w:r w:rsidRPr="00A4268A">
        <w:rPr>
          <w:rFonts w:eastAsia="Calibri"/>
        </w:rPr>
        <w:t>The board and general manager are committed to eliminate restraint. There are policies and procedures for restraint minimisation and safe practice. Staff are trained in the least restrictive practice. During the audit there were two residents using restraint.</w:t>
      </w:r>
    </w:p>
    <w:bookmarkEnd w:id="31"/>
    <w:p w14:paraId="45495F33" w14:textId="77777777" w:rsidR="00301F24" w:rsidRPr="00A4268A" w:rsidRDefault="00301F24">
      <w:pPr>
        <w:spacing w:before="240" w:line="276" w:lineRule="auto"/>
        <w:rPr>
          <w:rFonts w:eastAsia="Calibri"/>
        </w:rPr>
      </w:pPr>
    </w:p>
    <w:p w14:paraId="2AD5F741" w14:textId="77777777" w:rsidR="00000000" w:rsidRDefault="00000000" w:rsidP="000E6E02">
      <w:pPr>
        <w:pStyle w:val="Heading2"/>
        <w:spacing w:before="0"/>
        <w:rPr>
          <w:rFonts w:cs="Arial"/>
        </w:rPr>
      </w:pPr>
      <w:r>
        <w:rPr>
          <w:rFonts w:cs="Arial"/>
        </w:rPr>
        <w:t>Summary of attainment</w:t>
      </w:r>
    </w:p>
    <w:p w14:paraId="6D7B364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01F24" w14:paraId="1EDB86DC" w14:textId="77777777">
        <w:tc>
          <w:tcPr>
            <w:tcW w:w="1384" w:type="dxa"/>
            <w:vAlign w:val="center"/>
          </w:tcPr>
          <w:p w14:paraId="2ADE2E7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A86737" w14:textId="77777777" w:rsidR="00000000" w:rsidRDefault="00000000">
            <w:pPr>
              <w:keepNext/>
              <w:spacing w:before="60" w:after="60"/>
              <w:jc w:val="center"/>
              <w:rPr>
                <w:rFonts w:cs="Arial"/>
                <w:b/>
                <w:sz w:val="20"/>
                <w:szCs w:val="20"/>
              </w:rPr>
            </w:pPr>
            <w:r>
              <w:rPr>
                <w:rFonts w:cs="Arial"/>
                <w:b/>
                <w:sz w:val="20"/>
                <w:szCs w:val="20"/>
              </w:rPr>
              <w:t>Continuous Improvement</w:t>
            </w:r>
          </w:p>
          <w:p w14:paraId="5F8C6B5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8FFCC71" w14:textId="77777777" w:rsidR="00000000" w:rsidRDefault="00000000">
            <w:pPr>
              <w:keepNext/>
              <w:spacing w:before="60" w:after="60"/>
              <w:jc w:val="center"/>
              <w:rPr>
                <w:rFonts w:cs="Arial"/>
                <w:b/>
                <w:sz w:val="20"/>
                <w:szCs w:val="20"/>
              </w:rPr>
            </w:pPr>
            <w:r>
              <w:rPr>
                <w:rFonts w:cs="Arial"/>
                <w:b/>
                <w:sz w:val="20"/>
                <w:szCs w:val="20"/>
              </w:rPr>
              <w:t>Fully Attained</w:t>
            </w:r>
          </w:p>
          <w:p w14:paraId="7852D5F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CE7CA3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34647B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A3A5B9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BD7E84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4F7B0E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D4A938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10A039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839CE5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CADC8E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2004172" w14:textId="77777777" w:rsidR="00000000" w:rsidRDefault="00000000">
            <w:pPr>
              <w:keepNext/>
              <w:spacing w:before="60" w:after="60"/>
              <w:jc w:val="center"/>
              <w:rPr>
                <w:rFonts w:cs="Arial"/>
                <w:b/>
                <w:sz w:val="20"/>
                <w:szCs w:val="20"/>
              </w:rPr>
            </w:pPr>
            <w:r>
              <w:rPr>
                <w:rFonts w:cs="Arial"/>
                <w:b/>
                <w:sz w:val="20"/>
                <w:szCs w:val="20"/>
              </w:rPr>
              <w:t>(PA Critical)</w:t>
            </w:r>
          </w:p>
        </w:tc>
      </w:tr>
      <w:tr w:rsidR="00301F24" w14:paraId="3551E62F" w14:textId="77777777">
        <w:tc>
          <w:tcPr>
            <w:tcW w:w="1384" w:type="dxa"/>
            <w:vAlign w:val="center"/>
          </w:tcPr>
          <w:p w14:paraId="66D1749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C72E0C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E26324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0A63643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07B7E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D277F7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F521B4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ED2FD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01F24" w14:paraId="51DFFCEC" w14:textId="77777777">
        <w:tc>
          <w:tcPr>
            <w:tcW w:w="1384" w:type="dxa"/>
            <w:vAlign w:val="center"/>
          </w:tcPr>
          <w:p w14:paraId="21F87C0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4BBFCE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E1FF4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5B0A82E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D4CE8C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A8A123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DE9F3F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40393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8F6D2F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01F24" w14:paraId="37A64221" w14:textId="77777777">
        <w:tc>
          <w:tcPr>
            <w:tcW w:w="1384" w:type="dxa"/>
            <w:vAlign w:val="center"/>
          </w:tcPr>
          <w:p w14:paraId="50070C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979E62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4801B7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1AAC39B" w14:textId="77777777" w:rsidR="00000000" w:rsidRDefault="00000000">
            <w:pPr>
              <w:keepNext/>
              <w:spacing w:before="60" w:after="60"/>
              <w:jc w:val="center"/>
              <w:rPr>
                <w:rFonts w:cs="Arial"/>
                <w:b/>
                <w:sz w:val="20"/>
                <w:szCs w:val="20"/>
              </w:rPr>
            </w:pPr>
            <w:r>
              <w:rPr>
                <w:rFonts w:cs="Arial"/>
                <w:b/>
                <w:sz w:val="20"/>
                <w:szCs w:val="20"/>
              </w:rPr>
              <w:t>Unattained Low Risk</w:t>
            </w:r>
          </w:p>
          <w:p w14:paraId="5F1ED23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C72AD8B" w14:textId="77777777" w:rsidR="00000000" w:rsidRDefault="00000000">
            <w:pPr>
              <w:keepNext/>
              <w:spacing w:before="60" w:after="60"/>
              <w:jc w:val="center"/>
              <w:rPr>
                <w:rFonts w:cs="Arial"/>
                <w:b/>
                <w:sz w:val="20"/>
                <w:szCs w:val="20"/>
              </w:rPr>
            </w:pPr>
            <w:r>
              <w:rPr>
                <w:rFonts w:cs="Arial"/>
                <w:b/>
                <w:sz w:val="20"/>
                <w:szCs w:val="20"/>
              </w:rPr>
              <w:t>Unattained Moderate Risk</w:t>
            </w:r>
          </w:p>
          <w:p w14:paraId="16787E1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78B2FD3" w14:textId="77777777" w:rsidR="00000000" w:rsidRDefault="00000000">
            <w:pPr>
              <w:keepNext/>
              <w:spacing w:before="60" w:after="60"/>
              <w:jc w:val="center"/>
              <w:rPr>
                <w:rFonts w:cs="Arial"/>
                <w:b/>
                <w:sz w:val="20"/>
                <w:szCs w:val="20"/>
              </w:rPr>
            </w:pPr>
            <w:r>
              <w:rPr>
                <w:rFonts w:cs="Arial"/>
                <w:b/>
                <w:sz w:val="20"/>
                <w:szCs w:val="20"/>
              </w:rPr>
              <w:t>Unattained High Risk</w:t>
            </w:r>
          </w:p>
          <w:p w14:paraId="21B66CD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7A8756" w14:textId="77777777" w:rsidR="00000000" w:rsidRDefault="00000000">
            <w:pPr>
              <w:keepNext/>
              <w:spacing w:before="60" w:after="60"/>
              <w:jc w:val="center"/>
              <w:rPr>
                <w:rFonts w:cs="Arial"/>
                <w:b/>
                <w:sz w:val="20"/>
                <w:szCs w:val="20"/>
              </w:rPr>
            </w:pPr>
            <w:r>
              <w:rPr>
                <w:rFonts w:cs="Arial"/>
                <w:b/>
                <w:sz w:val="20"/>
                <w:szCs w:val="20"/>
              </w:rPr>
              <w:t>Unattained Critical Risk</w:t>
            </w:r>
          </w:p>
          <w:p w14:paraId="6DA6EB85" w14:textId="77777777" w:rsidR="00000000" w:rsidRDefault="00000000">
            <w:pPr>
              <w:keepNext/>
              <w:spacing w:before="60" w:after="60"/>
              <w:jc w:val="center"/>
              <w:rPr>
                <w:rFonts w:cs="Arial"/>
                <w:b/>
                <w:sz w:val="20"/>
                <w:szCs w:val="20"/>
              </w:rPr>
            </w:pPr>
            <w:r>
              <w:rPr>
                <w:rFonts w:cs="Arial"/>
                <w:b/>
                <w:sz w:val="20"/>
                <w:szCs w:val="20"/>
              </w:rPr>
              <w:t>(UA Critical)</w:t>
            </w:r>
          </w:p>
        </w:tc>
      </w:tr>
      <w:tr w:rsidR="00301F24" w14:paraId="2F05AEF6" w14:textId="77777777">
        <w:tc>
          <w:tcPr>
            <w:tcW w:w="1384" w:type="dxa"/>
            <w:vAlign w:val="center"/>
          </w:tcPr>
          <w:p w14:paraId="0043CCB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119BC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292724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3699C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B669E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0940B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01F24" w14:paraId="35309AA5" w14:textId="77777777">
        <w:tc>
          <w:tcPr>
            <w:tcW w:w="1384" w:type="dxa"/>
            <w:vAlign w:val="center"/>
          </w:tcPr>
          <w:p w14:paraId="0815E97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BAA226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8F63DF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B39B7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61398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EE869D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4A9817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D762D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2F7414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28EECB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1368"/>
        <w:gridCol w:w="7187"/>
      </w:tblGrid>
      <w:tr w:rsidR="00301F24" w14:paraId="5504ADB4" w14:textId="77777777">
        <w:tc>
          <w:tcPr>
            <w:tcW w:w="0" w:type="auto"/>
          </w:tcPr>
          <w:p w14:paraId="201D339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B509D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BA88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01F24" w14:paraId="6FD57D98" w14:textId="77777777">
        <w:tc>
          <w:tcPr>
            <w:tcW w:w="0" w:type="auto"/>
          </w:tcPr>
          <w:p w14:paraId="2F88C5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D0439E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62E7DAF" w14:textId="77777777" w:rsidR="00000000" w:rsidRPr="00BE00C7" w:rsidRDefault="00000000" w:rsidP="00BE00C7">
            <w:pPr>
              <w:pStyle w:val="OutcomeDescription"/>
              <w:spacing w:before="120" w:after="120"/>
              <w:rPr>
                <w:rFonts w:cs="Arial"/>
                <w:lang w:eastAsia="en-NZ"/>
              </w:rPr>
            </w:pPr>
          </w:p>
        </w:tc>
        <w:tc>
          <w:tcPr>
            <w:tcW w:w="0" w:type="auto"/>
          </w:tcPr>
          <w:p w14:paraId="109854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EDA5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The business plan describes the service`s commitment to supporting Māori residents and their family/whānau by identifying what is important to them, their individual values and beliefs, and enabling self-determination and authority in decision-making that supports their health and wellbeing. Residents identifying as Māori had a care plan documented that reflect their values and cultural needs. There are clear processes to include tikanga in everyday practice and training for staff. Staff have completed training around Te Tiriti o Waitangi. </w:t>
            </w:r>
          </w:p>
          <w:p w14:paraId="3DE40661" w14:textId="77777777" w:rsidR="00000000" w:rsidRPr="00BE00C7" w:rsidRDefault="00000000" w:rsidP="00BE00C7">
            <w:pPr>
              <w:pStyle w:val="OutcomeDescription"/>
              <w:spacing w:before="120" w:after="120"/>
              <w:rPr>
                <w:rFonts w:cs="Arial"/>
                <w:lang w:eastAsia="en-NZ"/>
              </w:rPr>
            </w:pPr>
          </w:p>
        </w:tc>
      </w:tr>
      <w:tr w:rsidR="00301F24" w14:paraId="0B084D6E" w14:textId="77777777">
        <w:tc>
          <w:tcPr>
            <w:tcW w:w="0" w:type="auto"/>
          </w:tcPr>
          <w:p w14:paraId="6C401F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307AE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08B0FC17" w14:textId="77777777" w:rsidR="00000000" w:rsidRPr="00BE00C7" w:rsidRDefault="00000000" w:rsidP="00BE00C7">
            <w:pPr>
              <w:pStyle w:val="OutcomeDescription"/>
              <w:spacing w:before="120" w:after="120"/>
              <w:rPr>
                <w:rFonts w:cs="Arial"/>
                <w:lang w:eastAsia="en-NZ"/>
              </w:rPr>
            </w:pPr>
          </w:p>
        </w:tc>
        <w:tc>
          <w:tcPr>
            <w:tcW w:w="0" w:type="auto"/>
          </w:tcPr>
          <w:p w14:paraId="08C3C3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3BEB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Pacific Peoples Health plan that aligns with the requirements of Ngā Paerewa and Ola Manuia-Pacific Health and Wellbeing Action plan. This policy outlines how the service responds to the cultural needs of residents and how staff are supported to ensure culturally safe practices. The Glenwood Home education policy on cultural safety includes components of the Fonofale model of Pacific Health.</w:t>
            </w:r>
          </w:p>
          <w:p w14:paraId="6AB3B3DE" w14:textId="77777777" w:rsidR="00000000" w:rsidRPr="00BE00C7" w:rsidRDefault="00000000" w:rsidP="00BE00C7">
            <w:pPr>
              <w:pStyle w:val="OutcomeDescription"/>
              <w:spacing w:before="120" w:after="120"/>
              <w:rPr>
                <w:rFonts w:cs="Arial"/>
                <w:lang w:eastAsia="en-NZ"/>
              </w:rPr>
            </w:pPr>
          </w:p>
        </w:tc>
      </w:tr>
      <w:tr w:rsidR="00301F24" w14:paraId="504FDBAC" w14:textId="77777777">
        <w:tc>
          <w:tcPr>
            <w:tcW w:w="0" w:type="auto"/>
          </w:tcPr>
          <w:p w14:paraId="588F19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4C4BC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A899B1F" w14:textId="77777777" w:rsidR="00000000" w:rsidRPr="00BE00C7" w:rsidRDefault="00000000" w:rsidP="00BE00C7">
            <w:pPr>
              <w:pStyle w:val="OutcomeDescription"/>
              <w:spacing w:before="120" w:after="120"/>
              <w:rPr>
                <w:rFonts w:cs="Arial"/>
                <w:lang w:eastAsia="en-NZ"/>
              </w:rPr>
            </w:pPr>
          </w:p>
        </w:tc>
        <w:tc>
          <w:tcPr>
            <w:tcW w:w="0" w:type="auto"/>
          </w:tcPr>
          <w:p w14:paraId="5C109C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4DC2D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Health and Disability Commissioner’s (HDC) Code of Health and Disability Services Consumer Rights’ (the Code). The general manager, clinical manager or registered nurses discuss aspects of the Code with residents and their family/whānau on admission. The Code is displayed in English, sign language and te reo Māori. Residents (three rest home and two hospital) and five family/whānau (three rest home and two hospital) confirmed they are aware of their rights and feel their rights are upheld at all times.</w:t>
            </w:r>
          </w:p>
          <w:p w14:paraId="363953C7" w14:textId="77777777" w:rsidR="00000000" w:rsidRPr="00BE00C7" w:rsidRDefault="00000000" w:rsidP="00BE00C7">
            <w:pPr>
              <w:pStyle w:val="OutcomeDescription"/>
              <w:spacing w:before="120" w:after="120"/>
              <w:rPr>
                <w:rFonts w:cs="Arial"/>
                <w:lang w:eastAsia="en-NZ"/>
              </w:rPr>
            </w:pPr>
          </w:p>
        </w:tc>
      </w:tr>
      <w:tr w:rsidR="00301F24" w14:paraId="0E64B745" w14:textId="77777777">
        <w:tc>
          <w:tcPr>
            <w:tcW w:w="0" w:type="auto"/>
          </w:tcPr>
          <w:p w14:paraId="22AB42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F1A9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B0A261" w14:textId="77777777" w:rsidR="00000000" w:rsidRPr="00BE00C7" w:rsidRDefault="00000000" w:rsidP="00BE00C7">
            <w:pPr>
              <w:pStyle w:val="OutcomeDescription"/>
              <w:spacing w:before="120" w:after="120"/>
              <w:rPr>
                <w:rFonts w:cs="Arial"/>
                <w:lang w:eastAsia="en-NZ"/>
              </w:rPr>
            </w:pPr>
          </w:p>
        </w:tc>
        <w:tc>
          <w:tcPr>
            <w:tcW w:w="0" w:type="auto"/>
          </w:tcPr>
          <w:p w14:paraId="685243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F52ED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service’s policy on abuse and neglect, including what to do should there be any signs of such. The induction process for staff includes education related to professional boundaries, expected behaviours, and the code of conduct. Staff sign an employee declaration related to the code of conduct and house rules statement, and this is included in the staff files reviewed. Police vetting is included as part of the employment process for all staff working at Glenwood Home.</w:t>
            </w:r>
          </w:p>
          <w:p w14:paraId="7711D8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administrator/receptionist explained that the service follows a process of managing residents’ finances through a voluntary comfort fund to ensure residents avoid handling cash. </w:t>
            </w:r>
          </w:p>
          <w:p w14:paraId="029EFE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reported the code of conduct guides staff to ensure the environment is safe and free from any form of institutional and/or systemic racism. Family/whānau stated residents are free from any type of discrimination, harassment, physical or sexual abuse or neglect, and feel safe. Staff completed training in abuse and neglect in October 2025.</w:t>
            </w:r>
          </w:p>
          <w:p w14:paraId="28939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three board members, the management team (general manager and clinical manager), and eight staff (administrator/receptionist, two registered nurses {RNs], four healthcare assistants, kitchen manager) stated that Glenwood Home provides safe services, free from abuse and </w:t>
            </w:r>
            <w:r w:rsidRPr="00BE00C7">
              <w:rPr>
                <w:rFonts w:cs="Arial"/>
                <w:lang w:eastAsia="en-NZ"/>
              </w:rPr>
              <w:lastRenderedPageBreak/>
              <w:t xml:space="preserve">discrimination. </w:t>
            </w:r>
          </w:p>
          <w:p w14:paraId="40516A38" w14:textId="77777777" w:rsidR="00000000" w:rsidRPr="00BE00C7" w:rsidRDefault="00000000" w:rsidP="00BE00C7">
            <w:pPr>
              <w:pStyle w:val="OutcomeDescription"/>
              <w:spacing w:before="120" w:after="120"/>
              <w:rPr>
                <w:rFonts w:cs="Arial"/>
                <w:lang w:eastAsia="en-NZ"/>
              </w:rPr>
            </w:pPr>
          </w:p>
        </w:tc>
      </w:tr>
      <w:tr w:rsidR="00301F24" w14:paraId="59B91069" w14:textId="77777777">
        <w:tc>
          <w:tcPr>
            <w:tcW w:w="0" w:type="auto"/>
          </w:tcPr>
          <w:p w14:paraId="48D78C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027EB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8D6C63" w14:textId="77777777" w:rsidR="00000000" w:rsidRPr="00BE00C7" w:rsidRDefault="00000000" w:rsidP="00BE00C7">
            <w:pPr>
              <w:pStyle w:val="OutcomeDescription"/>
              <w:spacing w:before="120" w:after="120"/>
              <w:rPr>
                <w:rFonts w:cs="Arial"/>
                <w:lang w:eastAsia="en-NZ"/>
              </w:rPr>
            </w:pPr>
          </w:p>
        </w:tc>
        <w:tc>
          <w:tcPr>
            <w:tcW w:w="0" w:type="auto"/>
          </w:tcPr>
          <w:p w14:paraId="5A8401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2D4A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documented for Glenwood Home. The resident files reviewed included general consent included in the residential admission agreement, and consent for influenza vaccinations if applicable, van outings, and use of photographs for media. These were appropriately signed by either the resident or the activated enduring power of attorney (EPOA). Residents interviewed could describe what informed consent was and their rights around choice. Where an EPOA is activated or a welfare guardian is in place, the appropriate documents were evident in the file.</w:t>
            </w:r>
          </w:p>
          <w:p w14:paraId="0595AA75" w14:textId="77777777" w:rsidR="00000000" w:rsidRPr="00BE00C7" w:rsidRDefault="00000000" w:rsidP="00BE00C7">
            <w:pPr>
              <w:pStyle w:val="OutcomeDescription"/>
              <w:spacing w:before="120" w:after="120"/>
              <w:rPr>
                <w:rFonts w:cs="Arial"/>
                <w:lang w:eastAsia="en-NZ"/>
              </w:rPr>
            </w:pPr>
          </w:p>
        </w:tc>
      </w:tr>
      <w:tr w:rsidR="00301F24" w14:paraId="0039BE16" w14:textId="77777777">
        <w:tc>
          <w:tcPr>
            <w:tcW w:w="0" w:type="auto"/>
          </w:tcPr>
          <w:p w14:paraId="2BB778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88507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26C5B62" w14:textId="77777777" w:rsidR="00000000" w:rsidRPr="00BE00C7" w:rsidRDefault="00000000" w:rsidP="00BE00C7">
            <w:pPr>
              <w:pStyle w:val="OutcomeDescription"/>
              <w:spacing w:before="120" w:after="120"/>
              <w:rPr>
                <w:rFonts w:cs="Arial"/>
                <w:lang w:eastAsia="en-NZ"/>
              </w:rPr>
            </w:pPr>
          </w:p>
        </w:tc>
        <w:tc>
          <w:tcPr>
            <w:tcW w:w="0" w:type="auto"/>
          </w:tcPr>
          <w:p w14:paraId="71FA9A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01B5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There have been six complaints made since the previous audit. Documentation including follow-up letters and resolution demonstrates that complaints are being managed in accordance with guidelines set by the HDC. There was a pattern identified of care related issues pertaining to one resident. All but one complaint have been closed off to the satisfaction of the complainant. </w:t>
            </w:r>
          </w:p>
          <w:p w14:paraId="7A976BC0"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investigated and dealt with according to employment law and referred to by the board to Health New Zealand in February 2026 for further investigation related to a potential privacy breach. There were no complaints received from external agencies.</w:t>
            </w:r>
          </w:p>
          <w:p w14:paraId="1E0DA315" w14:textId="6D751641"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training schedule evidenced staff have completed training related to complaints management in 2025. The complaints audit completed annually </w:t>
            </w:r>
            <w:r w:rsidRPr="00BE00C7">
              <w:rPr>
                <w:rFonts w:cs="Arial"/>
                <w:lang w:eastAsia="en-NZ"/>
              </w:rPr>
              <w:lastRenderedPageBreak/>
              <w:t xml:space="preserve">evidence complaints management is </w:t>
            </w:r>
            <w:r w:rsidR="009E662E">
              <w:rPr>
                <w:rFonts w:cs="Arial"/>
                <w:lang w:eastAsia="en-NZ"/>
              </w:rPr>
              <w:t>compliant</w:t>
            </w:r>
            <w:r w:rsidRPr="00BE00C7">
              <w:rPr>
                <w:rFonts w:cs="Arial"/>
                <w:lang w:eastAsia="en-NZ"/>
              </w:rPr>
              <w:t xml:space="preserve"> with the policy requirements.</w:t>
            </w:r>
          </w:p>
          <w:p w14:paraId="0C3619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and family/whānau interviewed stated they were provided with information on the complaints process, would feel comfortable making a complaint, and that the service would support them throughout the process. Residents and family/whānau interviewed stated that they feel confident that they are listened to and the general manager is approachable and visible. </w:t>
            </w:r>
          </w:p>
          <w:p w14:paraId="12849C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was aware of the preference for face-to-face communication with people who identify as Māori and the importance of involving family/whānau. Residents and family/whānau interviewed confirm the management are open and transparent in their communications.</w:t>
            </w:r>
          </w:p>
          <w:p w14:paraId="04851315" w14:textId="77777777" w:rsidR="00000000" w:rsidRPr="00BE00C7" w:rsidRDefault="00000000" w:rsidP="00BE00C7">
            <w:pPr>
              <w:pStyle w:val="OutcomeDescription"/>
              <w:spacing w:before="120" w:after="120"/>
              <w:rPr>
                <w:rFonts w:cs="Arial"/>
                <w:lang w:eastAsia="en-NZ"/>
              </w:rPr>
            </w:pPr>
          </w:p>
        </w:tc>
      </w:tr>
      <w:tr w:rsidR="00301F24" w14:paraId="7627EA69" w14:textId="77777777">
        <w:tc>
          <w:tcPr>
            <w:tcW w:w="0" w:type="auto"/>
          </w:tcPr>
          <w:p w14:paraId="423E00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FB826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97AD0A" w14:textId="77777777" w:rsidR="00000000" w:rsidRPr="00BE00C7" w:rsidRDefault="00000000" w:rsidP="00BE00C7">
            <w:pPr>
              <w:pStyle w:val="OutcomeDescription"/>
              <w:spacing w:before="120" w:after="120"/>
              <w:rPr>
                <w:rFonts w:cs="Arial"/>
                <w:lang w:eastAsia="en-NZ"/>
              </w:rPr>
            </w:pPr>
          </w:p>
        </w:tc>
        <w:tc>
          <w:tcPr>
            <w:tcW w:w="0" w:type="auto"/>
          </w:tcPr>
          <w:p w14:paraId="73D631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46FE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Glenwood South Canterbury Trust Board owns and operates Glenwood Home. Glenwood Home is certified to provide rest home and hospital (geriatric and medical) levels of care for up to 45 residents. There are 13 dedicated rest home beds, and 32 beds certified as dual purpose. There were no double or shared rooms.</w:t>
            </w:r>
          </w:p>
          <w:p w14:paraId="6D9F9DB7"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37 residents. This included 13 residents at rest home level care and 24 residents at hospital level care. There were three residents on individual funding (mental health) and one resident funded by the Accident Compensation Corporation (ACC). There were no residents on respite care. All other residents were under the age-related residential care (ARRC) contract.</w:t>
            </w:r>
          </w:p>
          <w:p w14:paraId="1F726E7E"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board members (chair of the board, member with legal portfolio and member for cultural portfolio) were interviewed and confirmed the governance structure. The Governance Board consists of six board members and the chairperson, each with their own expertise. All board members have completed cultural training and governance training as part of their induction (Board) training day to their roles. The board members stated they are knowledgeable around their responsibilities to ensure compliance with legislative, contractual, and regulatory requirements.</w:t>
            </w:r>
          </w:p>
          <w:p w14:paraId="040598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boards te ao Māori strategy incorporates the principles of Te Tiriti o Waitangi principles, including partnership in recognising all cultures as partners and valuing each culture for their contributions. A cultural advisor is one of the board members and is providing advice on actions to address </w:t>
            </w:r>
            <w:r w:rsidRPr="00BE00C7">
              <w:rPr>
                <w:rFonts w:cs="Arial"/>
                <w:lang w:eastAsia="en-NZ"/>
              </w:rPr>
              <w:lastRenderedPageBreak/>
              <w:t>barriers and provide equitable care for Māori accessing care and employment at Glenwood home. The member of the board explained how barriers to health equity are identified, addressed and services delivered that improve outcomes for Māori. The Board meets monthly and follows a comprehensive agenda including reviewing operational and clinical reports. There is a business plan for 2025 documented and reviewed in July 2025. A new business plan was developed in conjunction with the appointment of the new general manager; new goals were developed from July 2025- December 2026. The goals are reported on monthly and documented in the general manager`s report to the board. The previous finding related to criterion # 2.1.2 has been addressed.</w:t>
            </w:r>
          </w:p>
          <w:p w14:paraId="65C150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took position in July 2025 after the previous audit. There have been changes in the clinical manager role (in May 2025, September 2025 and again in February 2026). Health NZ were notified of management changes.</w:t>
            </w:r>
          </w:p>
          <w:p w14:paraId="443F9671" w14:textId="4030B185" w:rsidR="00000000" w:rsidRPr="00BE00C7" w:rsidRDefault="00000000" w:rsidP="00BE00C7">
            <w:pPr>
              <w:pStyle w:val="OutcomeDescription"/>
              <w:spacing w:before="120" w:after="120"/>
              <w:rPr>
                <w:rFonts w:cs="Arial"/>
                <w:lang w:eastAsia="en-NZ"/>
              </w:rPr>
            </w:pPr>
            <w:r w:rsidRPr="00BE00C7">
              <w:rPr>
                <w:rFonts w:cs="Arial"/>
                <w:lang w:eastAsia="en-NZ"/>
              </w:rPr>
              <w:t>The general manager oversees the day-to-day operations of Glenwood Home and provides support to the clinical manager related to clinical governance of Glenwood Home. The general manager is supported by the new</w:t>
            </w:r>
            <w:r w:rsidR="009D0D5B">
              <w:rPr>
                <w:rFonts w:cs="Arial"/>
                <w:lang w:eastAsia="en-NZ"/>
              </w:rPr>
              <w:t>ly</w:t>
            </w:r>
            <w:r w:rsidRPr="00BE00C7">
              <w:rPr>
                <w:rFonts w:cs="Arial"/>
                <w:lang w:eastAsia="en-NZ"/>
              </w:rPr>
              <w:t xml:space="preserve"> appointed clinical manager at Glenwood Home. The general manager (a registered nurse) has extensive experience in manager roles and has 21 years’ experience in aged care. The clinical manager (CM) is a registered nurse new </w:t>
            </w:r>
            <w:r w:rsidR="009D0D5B">
              <w:rPr>
                <w:rFonts w:cs="Arial"/>
                <w:lang w:eastAsia="en-NZ"/>
              </w:rPr>
              <w:t xml:space="preserve">to </w:t>
            </w:r>
            <w:r w:rsidRPr="00BE00C7">
              <w:rPr>
                <w:rFonts w:cs="Arial"/>
                <w:lang w:eastAsia="en-NZ"/>
              </w:rPr>
              <w:t>a clinical manager role but worked at Glenwood Home for the past three years. They are supported by RNs and an experienced care team. The general manager and clinical manager meet monthly with the board to facilitate the link between management and governance and more often if required. The general manager and clinical manager each submits a report that is included in the monthly board documents. Board reports reviewed include updates and discussions on the quality and risk management programme, including meetings; training; health and safety; infection prevention and control; restraint, adverse events; internal audits; complaints (if any); and health and safety. The previous finding related to criterion # 2.1.4 has been addressed. There is clinical representation on the Board who strengthen the clinical governance support for Glenwood Home.</w:t>
            </w:r>
          </w:p>
          <w:p w14:paraId="567B58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stated they received support from Health New Zealand with the provision of a new developed resource on management of an aged residential care facility. They have maintained at least eight hours annually of professional development activities related to managing an aged care facility within the last year, through attending regular aged residential care forums and </w:t>
            </w:r>
            <w:r w:rsidRPr="00BE00C7">
              <w:rPr>
                <w:rFonts w:cs="Arial"/>
                <w:lang w:eastAsia="en-NZ"/>
              </w:rPr>
              <w:lastRenderedPageBreak/>
              <w:t>online training in their previous role. The general manager also completed interRAI and syringe driver training to support clinical oversight.</w:t>
            </w:r>
          </w:p>
          <w:p w14:paraId="54F92C5E" w14:textId="77777777" w:rsidR="00000000" w:rsidRPr="00BE00C7" w:rsidRDefault="00000000" w:rsidP="00BE00C7">
            <w:pPr>
              <w:pStyle w:val="OutcomeDescription"/>
              <w:spacing w:before="120" w:after="120"/>
              <w:rPr>
                <w:rFonts w:cs="Arial"/>
                <w:lang w:eastAsia="en-NZ"/>
              </w:rPr>
            </w:pPr>
          </w:p>
        </w:tc>
      </w:tr>
      <w:tr w:rsidR="00301F24" w14:paraId="37B059F4" w14:textId="77777777">
        <w:tc>
          <w:tcPr>
            <w:tcW w:w="0" w:type="auto"/>
          </w:tcPr>
          <w:p w14:paraId="7458BD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62EF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99CB3A" w14:textId="77777777" w:rsidR="00000000" w:rsidRPr="00BE00C7" w:rsidRDefault="00000000" w:rsidP="00BE00C7">
            <w:pPr>
              <w:pStyle w:val="OutcomeDescription"/>
              <w:spacing w:before="120" w:after="120"/>
              <w:rPr>
                <w:rFonts w:cs="Arial"/>
                <w:lang w:eastAsia="en-NZ"/>
              </w:rPr>
            </w:pPr>
          </w:p>
        </w:tc>
        <w:tc>
          <w:tcPr>
            <w:tcW w:w="0" w:type="auto"/>
          </w:tcPr>
          <w:p w14:paraId="401662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C47749" w14:textId="117AAFE6"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previous audit the facility was still in the process of transitioning from one electronic resident management system to a new resident management system. A project was developed with clear milestones to ensure a swift implementation of the new resident management system, which include a quality and risk system and a human resource component. The new system was fully implemented by end of July 2025 with assistance of the newly appointed general manager and support from the aged care consultant. Documentation control and policy management has been streamlined, and a new suite of policies and forms have been introduced. There </w:t>
            </w:r>
            <w:r w:rsidR="009D0D5B">
              <w:rPr>
                <w:rFonts w:cs="Arial"/>
                <w:lang w:eastAsia="en-NZ"/>
              </w:rPr>
              <w:t>was</w:t>
            </w:r>
            <w:r w:rsidRPr="00BE00C7">
              <w:rPr>
                <w:rFonts w:cs="Arial"/>
                <w:lang w:eastAsia="en-NZ"/>
              </w:rPr>
              <w:t xml:space="preserve"> evidence of regular audit processes to ensure the documents are embedded within service delivery. At the time of this audit, all related documents, processes and systems were being implemented. Regular mini-internal audits were completed throughout 2025 to ensure the system and documents in use are </w:t>
            </w:r>
            <w:r w:rsidR="009D0D5B">
              <w:rPr>
                <w:rFonts w:cs="Arial"/>
                <w:lang w:eastAsia="en-NZ"/>
              </w:rPr>
              <w:t>compliant</w:t>
            </w:r>
            <w:r w:rsidRPr="00BE00C7">
              <w:rPr>
                <w:rFonts w:cs="Arial"/>
                <w:lang w:eastAsia="en-NZ"/>
              </w:rPr>
              <w:t xml:space="preserve">. </w:t>
            </w:r>
          </w:p>
          <w:p w14:paraId="4D210848" w14:textId="77777777" w:rsidR="00000000" w:rsidRPr="00BE00C7" w:rsidRDefault="00000000" w:rsidP="00BE00C7">
            <w:pPr>
              <w:pStyle w:val="OutcomeDescription"/>
              <w:spacing w:before="120" w:after="120"/>
              <w:rPr>
                <w:rFonts w:cs="Arial"/>
                <w:lang w:eastAsia="en-NZ"/>
              </w:rPr>
            </w:pPr>
            <w:r w:rsidRPr="00BE00C7">
              <w:rPr>
                <w:rFonts w:cs="Arial"/>
                <w:lang w:eastAsia="en-NZ"/>
              </w:rPr>
              <w:t>Glenwood Home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074787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meeting (called operations meeting), monthly staff meetings, monthly clinical meetings provide an avenue for discussions in relation to (but not limited to); quality data, internal audits, benchmarking, health and safety, infection control/pandemic strategies, restraint use, complaints received, staffing, and education. Internal audits, meetings, and collation of data were documented as taking place, with corrective actions related to clinical data and audits followed up on and signed off when completed. Quality goals and progress towards attainment are discussed at meetings. Quality data and trends are added to meeting minutes and displayed for staff on the noticeboards. Benchmarking occurs in ‘real time’ as part of the electronic resident system. Opportunities for improvement are identified. Quality goals documented for 2026 are to continue to embed the policies within service delivery. </w:t>
            </w:r>
          </w:p>
          <w:p w14:paraId="5E14C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w:t>
            </w:r>
            <w:r w:rsidRPr="00BE00C7">
              <w:rPr>
                <w:rFonts w:cs="Arial"/>
                <w:lang w:eastAsia="en-NZ"/>
              </w:rPr>
              <w:lastRenderedPageBreak/>
              <w:t>quality data, complaints, and internal audit activities. The outcomes from the resident and family/whānau satisfaction survey conducted in June 2025 demonstrated satisfaction with service delivery. Any adverse individual responses made were addressed by the board and a resident advocacy group “Friends of Glenwood.” The previous audit finding related to the implementation of key aspects of the quality and risk plan criterion # 2.2.2 has been addressed.</w:t>
            </w:r>
          </w:p>
          <w:p w14:paraId="5F766E4E"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with an annual review of the programme completed and health and safety is discussed as part of the quality meetings and staff meetings. An up-to-date hazard and risk register was sighted. The health and safety representatives have completed formal training related to their responsibilities. The noticeboard in the staffroom keeps staff informed on health and safety issues. In the event of a staff accident or incident, a debrief process is documented. There were no serious work-related staff injuries reported since last audit. Staff have access to workplace counselling and support services.</w:t>
            </w:r>
          </w:p>
          <w:p w14:paraId="5D728232"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five accident/incident forms reviewed. Incident and accident data is collated monthly and analysed (including falls, medication errors, skin tears, bruising, behaviour related incidents). Corrective actions are developed, implemented, and signed off when completed for any clinical indicators out of the expected benchmarking ranges. Staff interviewed stated the completed training in reporting of adverse events and falls prevention and management in 2025.</w:t>
            </w:r>
          </w:p>
          <w:p w14:paraId="0CF9AC8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manager evidenced their awareness of the requirement to notify relevant authorities in relation to essential notifications. Section 31 related to a flood, planned fire system outage and medication management system outage. The change in clinical manager(s) was appropriately notified. There were Severity Assessment Code (SAC) reports to Health Quality and Safety Commission (HQSC) completed for two residents with a fracture following falls and a pressure injury. There have been no outbreaks since the last audit.</w:t>
            </w:r>
          </w:p>
          <w:p w14:paraId="615C9441" w14:textId="77777777" w:rsidR="00000000" w:rsidRPr="00BE00C7" w:rsidRDefault="00000000" w:rsidP="00BE00C7">
            <w:pPr>
              <w:pStyle w:val="OutcomeDescription"/>
              <w:spacing w:before="120" w:after="120"/>
              <w:rPr>
                <w:rFonts w:cs="Arial"/>
                <w:lang w:eastAsia="en-NZ"/>
              </w:rPr>
            </w:pPr>
          </w:p>
        </w:tc>
      </w:tr>
      <w:tr w:rsidR="00301F24" w14:paraId="050C956B" w14:textId="77777777">
        <w:tc>
          <w:tcPr>
            <w:tcW w:w="0" w:type="auto"/>
          </w:tcPr>
          <w:p w14:paraId="0377C5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4DCB9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2B760D0" w14:textId="77777777" w:rsidR="00000000" w:rsidRPr="00BE00C7" w:rsidRDefault="00000000" w:rsidP="00BE00C7">
            <w:pPr>
              <w:pStyle w:val="OutcomeDescription"/>
              <w:spacing w:before="120" w:after="120"/>
              <w:rPr>
                <w:rFonts w:cs="Arial"/>
                <w:lang w:eastAsia="en-NZ"/>
              </w:rPr>
            </w:pPr>
          </w:p>
        </w:tc>
        <w:tc>
          <w:tcPr>
            <w:tcW w:w="0" w:type="auto"/>
          </w:tcPr>
          <w:p w14:paraId="1009D1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A495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w:t>
            </w:r>
            <w:r w:rsidRPr="00BE00C7">
              <w:rPr>
                <w:rFonts w:cs="Arial"/>
                <w:lang w:eastAsia="en-NZ"/>
              </w:rPr>
              <w:lastRenderedPageBreak/>
              <w:t xml:space="preserve">rationale. This includes documented processes for determining staffing levels and skill mixes to provide culturally and clinically safe care 24 hours a day, seven days a week (24/7). </w:t>
            </w:r>
          </w:p>
          <w:p w14:paraId="3BFF337C" w14:textId="77777777" w:rsidR="00000000" w:rsidRPr="00BE00C7" w:rsidRDefault="00000000" w:rsidP="00BE00C7">
            <w:pPr>
              <w:pStyle w:val="OutcomeDescription"/>
              <w:spacing w:before="120" w:after="120"/>
              <w:rPr>
                <w:rFonts w:cs="Arial"/>
                <w:lang w:eastAsia="en-NZ"/>
              </w:rPr>
            </w:pPr>
            <w:r w:rsidRPr="00BE00C7">
              <w:rPr>
                <w:rFonts w:cs="Arial"/>
                <w:lang w:eastAsia="en-NZ"/>
              </w:rPr>
              <w:t>Glenwood Home adjusts staffing levels to meet the changing needs of the residents. a review of the current rosters showed shifts were covered by experienced healthcare assistants. There are two full time registered nurses (excluding the facility manager) who work in the mornings. In the absence of the general manager the clinical manager will assume responsibilities for facility operations with support from the board. Medication competent healthcare assistants assist with medication administration. There is a first aider on each shift.</w:t>
            </w:r>
          </w:p>
          <w:p w14:paraId="4866F776" w14:textId="62125C8B"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short term absences are always covered. The general manager and clinical manager provide </w:t>
            </w:r>
            <w:proofErr w:type="spellStart"/>
            <w:r w:rsidRPr="00BE00C7">
              <w:rPr>
                <w:rFonts w:cs="Arial"/>
                <w:lang w:eastAsia="en-NZ"/>
              </w:rPr>
              <w:t>after hour</w:t>
            </w:r>
            <w:r w:rsidR="00C474E8">
              <w:rPr>
                <w:rFonts w:cs="Arial"/>
                <w:lang w:eastAsia="en-NZ"/>
              </w:rPr>
              <w:t>s</w:t>
            </w:r>
            <w:proofErr w:type="spellEnd"/>
            <w:r w:rsidRPr="00BE00C7">
              <w:rPr>
                <w:rFonts w:cs="Arial"/>
                <w:lang w:eastAsia="en-NZ"/>
              </w:rPr>
              <w:t xml:space="preserve"> clinical support.</w:t>
            </w:r>
          </w:p>
          <w:p w14:paraId="31303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activities, maintenance, and housekeeping (laundry and cleaning) staff supporting service delivery. </w:t>
            </w:r>
          </w:p>
          <w:p w14:paraId="2157E2CF" w14:textId="08A1957F"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documented, completed for 2025, documented and being implemented for 2026. Staff interviewed stated the training topics are delivered in house, face to face with internal and external educators. The education and training schedule lists compulsory training</w:t>
            </w:r>
            <w:r w:rsidR="00C474E8">
              <w:rPr>
                <w:rFonts w:cs="Arial"/>
                <w:lang w:eastAsia="en-NZ"/>
              </w:rPr>
              <w:t>,</w:t>
            </w:r>
            <w:r w:rsidRPr="00BE00C7">
              <w:rPr>
                <w:rFonts w:cs="Arial"/>
                <w:lang w:eastAsia="en-NZ"/>
              </w:rPr>
              <w:t xml:space="preserve"> and training completed include</w:t>
            </w:r>
            <w:r w:rsidR="00C474E8">
              <w:rPr>
                <w:rFonts w:cs="Arial"/>
                <w:lang w:eastAsia="en-NZ"/>
              </w:rPr>
              <w:t>s</w:t>
            </w:r>
            <w:r w:rsidRPr="00BE00C7">
              <w:rPr>
                <w:rFonts w:cs="Arial"/>
                <w:lang w:eastAsia="en-NZ"/>
              </w:rPr>
              <w:t xml:space="preserve"> code of rights; sexuality and intimacy; privacy and confidentiality; cultural safety and awareness; nutrition and hydration; pressure injury management and skin management; infection control basics and outbreak planning; continence management; management of behaviour that challenge; restraint management; spirituality; falls prevention and management; food safety training; chemical safety training; fire safety/emergency management; palliative care; dementia care and management of diabetes.  A review of the training records shows compliance with the completion of the required training to be consistently above 95%. All completed training is recorded on attendance sheets and in staff training records on an electronic register /and individual staff files. The previous finding related to criterion # 2.3.4 has been addressed.</w:t>
            </w:r>
          </w:p>
          <w:p w14:paraId="43A4F5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Glenwood Home supports all employees to transition through the New Zealand Qualification Authority (NZQA) Careerforce Certificate for Health and Wellbeing. There are 31 healthcare assistants employed in total, with 23 having achieved a relevant </w:t>
            </w:r>
            <w:r w:rsidRPr="00BE00C7">
              <w:rPr>
                <w:rFonts w:cs="Arial"/>
                <w:lang w:eastAsia="en-NZ"/>
              </w:rPr>
              <w:lastRenderedPageBreak/>
              <w:t xml:space="preserve">NZQA qualification level 3 and above. </w:t>
            </w:r>
          </w:p>
          <w:p w14:paraId="2A630CC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Healthcare assistants who have completed NZQA level 4 and have undertaken extra training, complete many of the same competencies as the registered nurse staff (such as medication administration, controlled drug administration, and insulin administration, simple wound management, and completion of neurological observations). Review of the records confirms that staff have current competencies in place. The previous finding related to criterion # 2.3.3 has been addressed.</w:t>
            </w:r>
          </w:p>
          <w:p w14:paraId="34EDC931" w14:textId="2434B99D" w:rsidR="00000000" w:rsidRPr="00BE00C7" w:rsidRDefault="00000000" w:rsidP="00BE00C7">
            <w:pPr>
              <w:pStyle w:val="OutcomeDescription"/>
              <w:spacing w:before="120" w:after="120"/>
              <w:rPr>
                <w:rFonts w:cs="Arial"/>
                <w:lang w:eastAsia="en-NZ"/>
              </w:rPr>
            </w:pPr>
            <w:r w:rsidRPr="00BE00C7">
              <w:rPr>
                <w:rFonts w:cs="Arial"/>
                <w:lang w:eastAsia="en-NZ"/>
              </w:rPr>
              <w:t>Additional registered nurse specific competencies include subcutaneous fluids, syringe driver, and interRAI assessment competency. Eight of the 11</w:t>
            </w:r>
            <w:r w:rsidR="005F7ACD">
              <w:rPr>
                <w:rFonts w:cs="Arial"/>
                <w:lang w:eastAsia="en-NZ"/>
              </w:rPr>
              <w:t xml:space="preserve"> </w:t>
            </w:r>
            <w:r w:rsidRPr="00BE00C7">
              <w:rPr>
                <w:rFonts w:cs="Arial"/>
                <w:lang w:eastAsia="en-NZ"/>
              </w:rPr>
              <w:t xml:space="preserve">registered nurses are </w:t>
            </w:r>
            <w:proofErr w:type="spellStart"/>
            <w:r w:rsidRPr="00BE00C7">
              <w:rPr>
                <w:rFonts w:cs="Arial"/>
                <w:lang w:eastAsia="en-NZ"/>
              </w:rPr>
              <w:t>interRAI</w:t>
            </w:r>
            <w:proofErr w:type="spellEnd"/>
            <w:r w:rsidRPr="00BE00C7">
              <w:rPr>
                <w:rFonts w:cs="Arial"/>
                <w:lang w:eastAsia="en-NZ"/>
              </w:rPr>
              <w:t xml:space="preserve"> trained (including the general manager and clinical manager). Registered nurses are provided with opportunities to attend training through Health New Zealand and hospice. All registered nurses complete training in clinical documentation and care planning, palliative care fundamental series, deep dive into MDRO and outbreak management. A record of competency is maintained on the electronic register. </w:t>
            </w:r>
          </w:p>
          <w:p w14:paraId="214C3EA9" w14:textId="77777777" w:rsidR="00000000" w:rsidRPr="00BE00C7" w:rsidRDefault="00000000" w:rsidP="00BE00C7">
            <w:pPr>
              <w:pStyle w:val="OutcomeDescription"/>
              <w:spacing w:before="120" w:after="120"/>
              <w:rPr>
                <w:rFonts w:cs="Arial"/>
                <w:lang w:eastAsia="en-NZ"/>
              </w:rPr>
            </w:pPr>
          </w:p>
        </w:tc>
      </w:tr>
      <w:tr w:rsidR="00301F24" w14:paraId="6C9993C2" w14:textId="77777777">
        <w:tc>
          <w:tcPr>
            <w:tcW w:w="0" w:type="auto"/>
          </w:tcPr>
          <w:p w14:paraId="4ECCC9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6BF2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542EB12" w14:textId="77777777" w:rsidR="00000000" w:rsidRPr="00BE00C7" w:rsidRDefault="00000000" w:rsidP="00BE00C7">
            <w:pPr>
              <w:pStyle w:val="OutcomeDescription"/>
              <w:spacing w:before="120" w:after="120"/>
              <w:rPr>
                <w:rFonts w:cs="Arial"/>
                <w:lang w:eastAsia="en-NZ"/>
              </w:rPr>
            </w:pPr>
          </w:p>
        </w:tc>
        <w:tc>
          <w:tcPr>
            <w:tcW w:w="0" w:type="auto"/>
          </w:tcPr>
          <w:p w14:paraId="3340F1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89EEC9"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All regulated staff and contracted providers had proof of current registration with their regulatory bodies. A register of practising certificates is maintained for all health professionals including (but not limited to) registered nurses, dietitian, general practitioners, pharmacists, physiotherapist, and podiatrist. The register includes the scope of practice for health professionals.</w:t>
            </w:r>
          </w:p>
          <w:p w14:paraId="0F9A8B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have been employed for over one year have all had an annual appraisal completed. The previous finding related to criterion # 2.4.5 has been addressed.</w:t>
            </w:r>
          </w:p>
          <w:p w14:paraId="36EB8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Completed orientation records are recorded as being completed in employee files.</w:t>
            </w:r>
          </w:p>
          <w:p w14:paraId="05B0D9A0" w14:textId="77777777" w:rsidR="00000000" w:rsidRPr="00BE00C7" w:rsidRDefault="00000000" w:rsidP="00BE00C7">
            <w:pPr>
              <w:pStyle w:val="OutcomeDescription"/>
              <w:spacing w:before="120" w:after="120"/>
              <w:rPr>
                <w:rFonts w:cs="Arial"/>
                <w:lang w:eastAsia="en-NZ"/>
              </w:rPr>
            </w:pPr>
          </w:p>
        </w:tc>
      </w:tr>
      <w:tr w:rsidR="00301F24" w14:paraId="2842C0C6" w14:textId="77777777">
        <w:tc>
          <w:tcPr>
            <w:tcW w:w="0" w:type="auto"/>
          </w:tcPr>
          <w:p w14:paraId="5AC662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7AA82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369B6EA" w14:textId="77777777" w:rsidR="00000000" w:rsidRPr="00BE00C7" w:rsidRDefault="00000000" w:rsidP="00BE00C7">
            <w:pPr>
              <w:pStyle w:val="OutcomeDescription"/>
              <w:spacing w:before="120" w:after="120"/>
              <w:rPr>
                <w:rFonts w:cs="Arial"/>
                <w:lang w:eastAsia="en-NZ"/>
              </w:rPr>
            </w:pPr>
          </w:p>
        </w:tc>
        <w:tc>
          <w:tcPr>
            <w:tcW w:w="0" w:type="auto"/>
          </w:tcPr>
          <w:p w14:paraId="799AF5D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D51F5A"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three on hospital level care and two on rest home level care. The files sample was extended to include management of behaviour for one resident under a mental health contract and to review the suite of assessments/care plan for the resident on ACC.</w:t>
            </w:r>
          </w:p>
          <w:p w14:paraId="3320A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Before admission, the clinical manager undertakes a pre-admission assessment to ensure staff are aware of residents’ needs and the equipment they require is in place. Registered nurses are responsible for conducting all assessments, and for the development and review of care plans. Residents and family/whānau confirmed they are involved in assessment, care planning, and review processes, and resident files show evidence of resident and family/whānau involvement. </w:t>
            </w:r>
          </w:p>
          <w:p w14:paraId="06415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by activities staff who have been trained to do so. The registered nurses in collaboration with residents and family/whānau completes a cultural assessment for Māori. For residents who identify as Māori, a Māori care plan is developed that includes their specific cultural needs and preferences. Specific requirements for Māori are interwoven throughout the long-term care plan. </w:t>
            </w:r>
          </w:p>
          <w:p w14:paraId="148027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have up to date interRAI assessment and long-term care plan completed. The files reviewed confirmed the initial interRAI assessments and initial and long-term care plans were completed in a timely manner and within the required timeframes. The previous audit finding related to criterion 3.2.1 has been addressed. </w:t>
            </w:r>
          </w:p>
          <w:p w14:paraId="136A1FAB" w14:textId="02C5D074" w:rsidR="00000000" w:rsidRPr="00BE00C7" w:rsidRDefault="00000000" w:rsidP="00BE00C7">
            <w:pPr>
              <w:pStyle w:val="OutcomeDescription"/>
              <w:spacing w:before="120" w:after="120"/>
              <w:rPr>
                <w:rFonts w:cs="Arial"/>
                <w:lang w:eastAsia="en-NZ"/>
              </w:rPr>
            </w:pPr>
            <w:r w:rsidRPr="00BE00C7">
              <w:rPr>
                <w:rFonts w:cs="Arial"/>
                <w:lang w:eastAsia="en-NZ"/>
              </w:rPr>
              <w:t>The care plan of the resident on a mental health contract include</w:t>
            </w:r>
            <w:r w:rsidR="005F7ACD">
              <w:rPr>
                <w:rFonts w:cs="Arial"/>
                <w:lang w:eastAsia="en-NZ"/>
              </w:rPr>
              <w:t>s</w:t>
            </w:r>
            <w:r w:rsidRPr="00BE00C7">
              <w:rPr>
                <w:rFonts w:cs="Arial"/>
                <w:lang w:eastAsia="en-NZ"/>
              </w:rPr>
              <w:t xml:space="preserve"> activities to promote independence, management of behaviour and include</w:t>
            </w:r>
            <w:r w:rsidR="005F7ACD">
              <w:rPr>
                <w:rFonts w:cs="Arial"/>
                <w:lang w:eastAsia="en-NZ"/>
              </w:rPr>
              <w:t>s</w:t>
            </w:r>
            <w:r w:rsidRPr="00BE00C7">
              <w:rPr>
                <w:rFonts w:cs="Arial"/>
                <w:lang w:eastAsia="en-NZ"/>
              </w:rPr>
              <w:t xml:space="preserve"> management of specific wellbeing needs. The care plan note</w:t>
            </w:r>
            <w:r w:rsidR="005F7ACD">
              <w:rPr>
                <w:rFonts w:cs="Arial"/>
                <w:lang w:eastAsia="en-NZ"/>
              </w:rPr>
              <w:t>s</w:t>
            </w:r>
            <w:r w:rsidRPr="00BE00C7">
              <w:rPr>
                <w:rFonts w:cs="Arial"/>
                <w:lang w:eastAsia="en-NZ"/>
              </w:rPr>
              <w:t xml:space="preserve"> key support people involved in their care. The resident on ACC had a suite of assessments completed on admission including a social and cultural assessment. Assessments and the care plan identified specific needs including (but not limited to) medical and non-medical needs.</w:t>
            </w:r>
          </w:p>
          <w:p w14:paraId="694D8E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plans reviewed for residents under an ARRC agreement did not always include detailed interventions to manage all risks, early warning signs, and guide care delivery. The previous finding related to criterion# 3.2.3 </w:t>
            </w:r>
            <w:r w:rsidRPr="00BE00C7">
              <w:rPr>
                <w:rFonts w:cs="Arial"/>
                <w:lang w:eastAsia="en-NZ"/>
              </w:rPr>
              <w:lastRenderedPageBreak/>
              <w:t>remains.</w:t>
            </w:r>
          </w:p>
          <w:p w14:paraId="5F554B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actively reviews the InterRAI outcome scores for each resident and compares with the previous interRAI in the clinical review meeting. The registered nurses use this tool to discuss if there are any other interventions that might be helpful If interRAI scores have changed. InterRAI assessments and care plan evaluations are completed at least six-monthly or when residents’ needs changed. The previous audit finding related to timeframes of evaluations criterion# 3.2.1 has been addressed. Evaluations document the progress towards the individual`s goals and if they are met or unmet. Short term care plans are documented for acute issues, updated and interventions include the required monitoring. Short term care plans are evaluated. The previous finding (criterion #3.2.5) related to progress towards goal setting and short-term care plans has been addressed.</w:t>
            </w:r>
          </w:p>
          <w:p w14:paraId="66476C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general practice with the majority of residents however residents have a choice of general practitioners they can use. The general practitioner(s) ensures residents are assessed within five working days of admission. The general practitioner reviews each resident at least three-monthly, with visits from the main practice weekly. The general manager and the clinical manager share on call for clinical advice and decision making as required. When interviewed, one general practitioner expressed satisfaction with the standard of care and the registered nurses’ competence at Glenwood Home. They confirmed they are available after hours for the group of residents they look after. </w:t>
            </w:r>
          </w:p>
          <w:p w14:paraId="5D109DE1" w14:textId="77777777" w:rsidR="00000000" w:rsidRPr="00BE00C7" w:rsidRDefault="00000000" w:rsidP="00BE00C7">
            <w:pPr>
              <w:pStyle w:val="OutcomeDescription"/>
              <w:spacing w:before="120" w:after="120"/>
              <w:rPr>
                <w:rFonts w:cs="Arial"/>
                <w:lang w:eastAsia="en-NZ"/>
              </w:rPr>
            </w:pPr>
            <w:r w:rsidRPr="00BE00C7">
              <w:rPr>
                <w:rFonts w:cs="Arial"/>
                <w:lang w:eastAsia="en-NZ"/>
              </w:rPr>
              <w:t>Specialist referrals are initiated as needed. Allied health interventions are documented and integrated into care plans. The service has a referral process to a physiotherapist. A continence advisor, hospice specialists, mental health team for older people, and wound nurse specialist are available as required. A podiatrist visits six-weekly.</w:t>
            </w:r>
          </w:p>
          <w:p w14:paraId="61859747" w14:textId="1D3468A4"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observed on the day of audit and found to be comprehensive in nature. Progress notes are written daily by registered nurses and healthcare assistants. There </w:t>
            </w:r>
            <w:r w:rsidR="001D63E1">
              <w:rPr>
                <w:rFonts w:cs="Arial"/>
                <w:lang w:eastAsia="en-NZ"/>
              </w:rPr>
              <w:t>is</w:t>
            </w:r>
            <w:r w:rsidRPr="00BE00C7">
              <w:rPr>
                <w:rFonts w:cs="Arial"/>
                <w:lang w:eastAsia="en-NZ"/>
              </w:rPr>
              <w:t xml:space="preserve"> evidence in the progress notes of timely escalation of issues to the registered nurses. The electronic progress notes detail any new events (infections and incidents as examples) and follow up for any interventions (wound dressings as an example). The registered nurses further add to the progress notes following general practitioner(s) visits or changes in </w:t>
            </w:r>
            <w:r w:rsidRPr="00BE00C7">
              <w:rPr>
                <w:rFonts w:cs="Arial"/>
                <w:lang w:eastAsia="en-NZ"/>
              </w:rPr>
              <w:lastRenderedPageBreak/>
              <w:t xml:space="preserve">health status. </w:t>
            </w:r>
          </w:p>
          <w:p w14:paraId="5D09772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notes.</w:t>
            </w:r>
          </w:p>
          <w:p w14:paraId="4F2BFBE3"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was a total of ten wounds, including two stage two pressure injuries (lower limbs), skin tears, chronic lower leg ulcer, and chronic lesions. Wound documentation was reviewed and there were comprehensive wound assessments, wound management plans, and documented evaluations, including photographs to show healing progression. Staff confirmed they can access a wound nurse specialist for input to the management of wounds if needed. The healthcare assistants and registered nurses interviewed confirmed there are adequate clinical supplies and equipment provided, including continence, wound care supplies, and pressure injury prevention resources.</w:t>
            </w:r>
          </w:p>
          <w:p w14:paraId="656B179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required for individual residents. Healthcare assistants and registered nurses complete monitoring charts, including bowel chart, blood pressure, weight, food and fluid intake, pain, behaviour, blood glucose levels, and repositioning. Wound monitoring and implementation of post fall neurological observations were completed according to policy however, not all instances of when monitoring of care is required, were fully implemented. Therefore, the previous audit finding related to the criterion # 3.2.4 remains.</w:t>
            </w:r>
          </w:p>
          <w:p w14:paraId="79540B4F" w14:textId="77777777" w:rsidR="00000000" w:rsidRPr="00BE00C7" w:rsidRDefault="00000000" w:rsidP="00131FCF">
            <w:pPr>
              <w:pStyle w:val="OutcomeDescription"/>
              <w:spacing w:before="120" w:after="120"/>
              <w:rPr>
                <w:rFonts w:cs="Arial"/>
                <w:lang w:eastAsia="en-NZ"/>
              </w:rPr>
            </w:pPr>
          </w:p>
        </w:tc>
      </w:tr>
      <w:tr w:rsidR="00301F24" w14:paraId="1540EB16" w14:textId="77777777">
        <w:tc>
          <w:tcPr>
            <w:tcW w:w="0" w:type="auto"/>
          </w:tcPr>
          <w:p w14:paraId="23EA35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B0544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w:t>
            </w:r>
            <w:r w:rsidRPr="00BE00C7">
              <w:rPr>
                <w:rFonts w:cs="Arial"/>
                <w:lang w:eastAsia="en-NZ"/>
              </w:rPr>
              <w:lastRenderedPageBreak/>
              <w:t>practice guidelines.</w:t>
            </w:r>
          </w:p>
          <w:p w14:paraId="4432F1D3" w14:textId="77777777" w:rsidR="00000000" w:rsidRPr="00BE00C7" w:rsidRDefault="00000000" w:rsidP="00BE00C7">
            <w:pPr>
              <w:pStyle w:val="OutcomeDescription"/>
              <w:spacing w:before="120" w:after="120"/>
              <w:rPr>
                <w:rFonts w:cs="Arial"/>
                <w:lang w:eastAsia="en-NZ"/>
              </w:rPr>
            </w:pPr>
          </w:p>
        </w:tc>
        <w:tc>
          <w:tcPr>
            <w:tcW w:w="0" w:type="auto"/>
          </w:tcPr>
          <w:p w14:paraId="7173F3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51A37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blister packs.</w:t>
            </w:r>
          </w:p>
          <w:p w14:paraId="3EF99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effectiveness of pro </w:t>
            </w:r>
            <w:r w:rsidRPr="00BE00C7">
              <w:rPr>
                <w:rFonts w:cs="Arial"/>
                <w:lang w:eastAsia="en-NZ"/>
              </w:rPr>
              <w:lastRenderedPageBreak/>
              <w:t>re nata (prn) medications is consistently documented in the progress notes and in the medication system. There is one medication room. Medicines were seen to be stored in locked trolleys, the locked medication room, and a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09105624"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All staff administering medications are required to pass competency test annually, all competencies were completed and current. Medication errors are reported in the electronic resident file system and appropriate investigation. The controlled drug register is checked monthly; all entries evidenced two signatures and six monthly stocktakes were consistently completed. The previous finding related to criterion # 3.4.1 has been addressed.</w:t>
            </w:r>
          </w:p>
          <w:p w14:paraId="52C567C9"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The general practitioner(s) review the medication charts three monthly.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7A2B79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their medications. There are policies in place that guide staff in the assessment procedure for those residents that wish to self-administer their medications. There are no standing orders.</w:t>
            </w:r>
          </w:p>
          <w:p w14:paraId="70E17B37" w14:textId="77777777" w:rsidR="00000000" w:rsidRPr="00BE00C7" w:rsidRDefault="00000000" w:rsidP="00BE00C7">
            <w:pPr>
              <w:pStyle w:val="OutcomeDescription"/>
              <w:spacing w:before="120" w:after="120"/>
              <w:rPr>
                <w:rFonts w:cs="Arial"/>
                <w:lang w:eastAsia="en-NZ"/>
              </w:rPr>
            </w:pPr>
          </w:p>
        </w:tc>
      </w:tr>
      <w:tr w:rsidR="00301F24" w14:paraId="6C09A761" w14:textId="77777777">
        <w:tc>
          <w:tcPr>
            <w:tcW w:w="0" w:type="auto"/>
          </w:tcPr>
          <w:p w14:paraId="768779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64AC4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needs are met to promote and maintain their </w:t>
            </w:r>
            <w:r w:rsidRPr="00BE00C7">
              <w:rPr>
                <w:rFonts w:cs="Arial"/>
                <w:lang w:eastAsia="en-NZ"/>
              </w:rPr>
              <w:lastRenderedPageBreak/>
              <w:t>health and wellbeing.</w:t>
            </w:r>
          </w:p>
          <w:p w14:paraId="3D6939E2" w14:textId="77777777" w:rsidR="00000000" w:rsidRPr="00BE00C7" w:rsidRDefault="00000000" w:rsidP="00BE00C7">
            <w:pPr>
              <w:pStyle w:val="OutcomeDescription"/>
              <w:spacing w:before="120" w:after="120"/>
              <w:rPr>
                <w:rFonts w:cs="Arial"/>
                <w:lang w:eastAsia="en-NZ"/>
              </w:rPr>
            </w:pPr>
          </w:p>
        </w:tc>
        <w:tc>
          <w:tcPr>
            <w:tcW w:w="0" w:type="auto"/>
          </w:tcPr>
          <w:p w14:paraId="08DE5C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9667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kitchen manager interviewed could provide copies of individual dietary profiles held in the kitchen folder. </w:t>
            </w:r>
          </w:p>
          <w:p w14:paraId="060540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28 August 2026.</w:t>
            </w:r>
          </w:p>
          <w:p w14:paraId="1294A84F" w14:textId="77777777" w:rsidR="00000000" w:rsidRPr="00BE00C7" w:rsidRDefault="00000000" w:rsidP="00BE00C7">
            <w:pPr>
              <w:pStyle w:val="OutcomeDescription"/>
              <w:spacing w:before="120" w:after="120"/>
              <w:rPr>
                <w:rFonts w:cs="Arial"/>
                <w:lang w:eastAsia="en-NZ"/>
              </w:rPr>
            </w:pPr>
          </w:p>
        </w:tc>
      </w:tr>
      <w:tr w:rsidR="00301F24" w14:paraId="390F7A3E" w14:textId="77777777">
        <w:tc>
          <w:tcPr>
            <w:tcW w:w="0" w:type="auto"/>
          </w:tcPr>
          <w:p w14:paraId="496715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2AD9A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06C7BC" w14:textId="77777777" w:rsidR="00000000" w:rsidRPr="00BE00C7" w:rsidRDefault="00000000" w:rsidP="00BE00C7">
            <w:pPr>
              <w:pStyle w:val="OutcomeDescription"/>
              <w:spacing w:before="120" w:after="120"/>
              <w:rPr>
                <w:rFonts w:cs="Arial"/>
                <w:lang w:eastAsia="en-NZ"/>
              </w:rPr>
            </w:pPr>
          </w:p>
        </w:tc>
        <w:tc>
          <w:tcPr>
            <w:tcW w:w="0" w:type="auto"/>
          </w:tcPr>
          <w:p w14:paraId="04293F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7F9B64"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637921B8" w14:textId="77777777" w:rsidR="00000000" w:rsidRPr="00BE00C7" w:rsidRDefault="00000000" w:rsidP="00BE00C7">
            <w:pPr>
              <w:pStyle w:val="OutcomeDescription"/>
              <w:spacing w:before="120" w:after="120"/>
              <w:rPr>
                <w:rFonts w:cs="Arial"/>
                <w:lang w:eastAsia="en-NZ"/>
              </w:rPr>
            </w:pPr>
          </w:p>
        </w:tc>
      </w:tr>
      <w:tr w:rsidR="00301F24" w14:paraId="109A3700" w14:textId="77777777">
        <w:tc>
          <w:tcPr>
            <w:tcW w:w="0" w:type="auto"/>
          </w:tcPr>
          <w:p w14:paraId="21D173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B4F24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62940D5" w14:textId="77777777" w:rsidR="00000000" w:rsidRPr="00BE00C7" w:rsidRDefault="00000000" w:rsidP="00BE00C7">
            <w:pPr>
              <w:pStyle w:val="OutcomeDescription"/>
              <w:spacing w:before="120" w:after="120"/>
              <w:rPr>
                <w:rFonts w:cs="Arial"/>
                <w:lang w:eastAsia="en-NZ"/>
              </w:rPr>
            </w:pPr>
          </w:p>
        </w:tc>
        <w:tc>
          <w:tcPr>
            <w:tcW w:w="0" w:type="auto"/>
          </w:tcPr>
          <w:p w14:paraId="17A8EC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79F2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May 2026.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in the grounds. </w:t>
            </w:r>
          </w:p>
          <w:p w14:paraId="4F4DD65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two rooms were being refurbished due to a flood caused by a burst pipe. The area was cordoned off and did not impose on other resident`s freedom of movement. The signage identified risks.</w:t>
            </w:r>
          </w:p>
          <w:p w14:paraId="782571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personalise their bedrooms with personal, cultural, and spiritual belongings, as viewed on the day of audit. </w:t>
            </w:r>
          </w:p>
          <w:p w14:paraId="4F921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person was not available to be interviewed. The planned maintenance schedule includes testing and tagging of electrical equipment and this has been completed within the last 12 months. Calibration, and testing of clinical equipment has been completed within the last 12 months. Hot water temperatures have been tested and recorded in resident rooms. Hot water temperatures were within safe recommended ranges of below 45 degrees </w:t>
            </w:r>
            <w:r w:rsidRPr="00BE00C7">
              <w:rPr>
                <w:rFonts w:cs="Arial"/>
                <w:lang w:eastAsia="en-NZ"/>
              </w:rPr>
              <w:lastRenderedPageBreak/>
              <w:t>Celsius in residents’ rooms.</w:t>
            </w:r>
          </w:p>
          <w:p w14:paraId="334F9F2C" w14:textId="77777777" w:rsidR="00000000" w:rsidRPr="00BE00C7" w:rsidRDefault="00000000" w:rsidP="00BE00C7">
            <w:pPr>
              <w:pStyle w:val="OutcomeDescription"/>
              <w:spacing w:before="120" w:after="120"/>
              <w:rPr>
                <w:rFonts w:cs="Arial"/>
                <w:lang w:eastAsia="en-NZ"/>
              </w:rPr>
            </w:pPr>
          </w:p>
        </w:tc>
      </w:tr>
      <w:tr w:rsidR="00301F24" w14:paraId="28790D43" w14:textId="77777777">
        <w:tc>
          <w:tcPr>
            <w:tcW w:w="0" w:type="auto"/>
          </w:tcPr>
          <w:p w14:paraId="073CB0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E4ECC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0033199" w14:textId="77777777" w:rsidR="00000000" w:rsidRPr="00BE00C7" w:rsidRDefault="00000000" w:rsidP="00BE00C7">
            <w:pPr>
              <w:pStyle w:val="OutcomeDescription"/>
              <w:spacing w:before="120" w:after="120"/>
              <w:rPr>
                <w:rFonts w:cs="Arial"/>
                <w:lang w:eastAsia="en-NZ"/>
              </w:rPr>
            </w:pPr>
          </w:p>
        </w:tc>
        <w:tc>
          <w:tcPr>
            <w:tcW w:w="0" w:type="auto"/>
          </w:tcPr>
          <w:p w14:paraId="4592B9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E964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includes a comprehensive range of policies, standards and guidelines and includes defining roles, responsibilities and oversight, the infection control team and training, and education of staff. Policies and procedures are developed and reviewed by an external consultant in consultation with the general manager and infection control coordinator (clinical manager). The infection prevention and control programme were reviewed for 2025. The previous audit finding related to criterion # 5.2.2 has been addressed. The infection prevention and control programme links to the quality programme. Data on infections is collated monthly, analysed, and reported to the clinical manager. Infections and significant events are reported monthly to the board. </w:t>
            </w:r>
          </w:p>
          <w:p w14:paraId="1CC665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the facility is committed to the ongoing education of staff and residents. Infection prevention and control is part of staff orientation and included in the annual training plan. The procedures related to single use items, handwashing, personal protective equipment, and associated competencies are implemented. Resident education occurs as part of the daily cares. Residents and family/whānau are kept informed and updated during outbreaks. </w:t>
            </w:r>
          </w:p>
          <w:p w14:paraId="022A367D" w14:textId="77777777" w:rsidR="00000000" w:rsidRPr="00BE00C7" w:rsidRDefault="00000000" w:rsidP="00BE00C7">
            <w:pPr>
              <w:pStyle w:val="OutcomeDescription"/>
              <w:spacing w:before="120" w:after="120"/>
              <w:rPr>
                <w:rFonts w:cs="Arial"/>
                <w:lang w:eastAsia="en-NZ"/>
              </w:rPr>
            </w:pPr>
          </w:p>
        </w:tc>
      </w:tr>
      <w:tr w:rsidR="00301F24" w14:paraId="10AC3378" w14:textId="77777777">
        <w:tc>
          <w:tcPr>
            <w:tcW w:w="0" w:type="auto"/>
          </w:tcPr>
          <w:p w14:paraId="46FE91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F206A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9A4DD59" w14:textId="77777777" w:rsidR="00000000" w:rsidRPr="00BE00C7" w:rsidRDefault="00000000" w:rsidP="00BE00C7">
            <w:pPr>
              <w:pStyle w:val="OutcomeDescription"/>
              <w:spacing w:before="120" w:after="120"/>
              <w:rPr>
                <w:rFonts w:cs="Arial"/>
                <w:lang w:eastAsia="en-NZ"/>
              </w:rPr>
            </w:pPr>
          </w:p>
        </w:tc>
        <w:tc>
          <w:tcPr>
            <w:tcW w:w="0" w:type="auto"/>
          </w:tcPr>
          <w:p w14:paraId="14CC5A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B11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quality, clinical and staff meetings. Reports are provided monthly to the board. Meeting minutes and graphs are displayed for staff. There were no outbreaks since the last audit. The clinical manager is knowledgeable around the role requirements, the requirements to document, report and discuss outbreaks when it happens. The </w:t>
            </w:r>
            <w:r w:rsidRPr="00BE00C7">
              <w:rPr>
                <w:rFonts w:cs="Arial"/>
                <w:lang w:eastAsia="en-NZ"/>
              </w:rPr>
              <w:lastRenderedPageBreak/>
              <w:t xml:space="preserve">previous audit finding related to criterion # 5.4.4 has been addressed. </w:t>
            </w:r>
          </w:p>
          <w:p w14:paraId="6A56C1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regular notifications and alerts from Health New Zealand. Staff confirmed resources, including PPE, are plentiful. Resources are checked regularly for expiry date; the task is overseen by the infection control coordinator. </w:t>
            </w:r>
          </w:p>
          <w:p w14:paraId="1D48E5FF" w14:textId="77777777" w:rsidR="00000000" w:rsidRPr="00BE00C7" w:rsidRDefault="00000000" w:rsidP="00BE00C7">
            <w:pPr>
              <w:pStyle w:val="OutcomeDescription"/>
              <w:spacing w:before="120" w:after="120"/>
              <w:rPr>
                <w:rFonts w:cs="Arial"/>
                <w:lang w:eastAsia="en-NZ"/>
              </w:rPr>
            </w:pPr>
          </w:p>
        </w:tc>
      </w:tr>
      <w:tr w:rsidR="00301F24" w14:paraId="7F2D05F4" w14:textId="77777777">
        <w:tc>
          <w:tcPr>
            <w:tcW w:w="0" w:type="auto"/>
          </w:tcPr>
          <w:p w14:paraId="393F2F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801AE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3813D12" w14:textId="77777777" w:rsidR="00000000" w:rsidRPr="00BE00C7" w:rsidRDefault="00000000" w:rsidP="00BE00C7">
            <w:pPr>
              <w:pStyle w:val="OutcomeDescription"/>
              <w:spacing w:before="120" w:after="120"/>
              <w:rPr>
                <w:rFonts w:cs="Arial"/>
                <w:lang w:eastAsia="en-NZ"/>
              </w:rPr>
            </w:pPr>
          </w:p>
        </w:tc>
        <w:tc>
          <w:tcPr>
            <w:tcW w:w="0" w:type="auto"/>
          </w:tcPr>
          <w:p w14:paraId="101087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234B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eliminate restraint. This is supported by the directors, management, and staff. At the time of the audit, there were two residents using restraint (lap belt when in a wheelchair). Restraint data and strategies to eliminate restraint is included in the monthly reports to the board. Restraint use and strategies to eliminate restraint is discussed with staff at various meetings.</w:t>
            </w:r>
          </w:p>
          <w:p w14:paraId="161230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52D2E1CB" w14:textId="77777777" w:rsidR="00000000" w:rsidRPr="00BE00C7" w:rsidRDefault="00000000" w:rsidP="00BE00C7">
            <w:pPr>
              <w:pStyle w:val="OutcomeDescription"/>
              <w:spacing w:before="120" w:after="120"/>
              <w:rPr>
                <w:rFonts w:cs="Arial"/>
                <w:lang w:eastAsia="en-NZ"/>
              </w:rPr>
            </w:pPr>
          </w:p>
        </w:tc>
      </w:tr>
    </w:tbl>
    <w:p w14:paraId="7D4A605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95EEFCE" w14:textId="77777777" w:rsidR="00000000" w:rsidRDefault="00000000">
      <w:pPr>
        <w:pStyle w:val="Heading1"/>
        <w:rPr>
          <w:rFonts w:cs="Arial"/>
        </w:rPr>
      </w:pPr>
      <w:r>
        <w:rPr>
          <w:rFonts w:cs="Arial"/>
        </w:rPr>
        <w:lastRenderedPageBreak/>
        <w:t>Specific results for criterion where corrective actions are required</w:t>
      </w:r>
    </w:p>
    <w:p w14:paraId="3A22719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66CEA8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B6DFEC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312"/>
        <w:gridCol w:w="3964"/>
        <w:gridCol w:w="2895"/>
        <w:gridCol w:w="2435"/>
      </w:tblGrid>
      <w:tr w:rsidR="00301F24" w14:paraId="640AE63B" w14:textId="77777777">
        <w:tc>
          <w:tcPr>
            <w:tcW w:w="0" w:type="auto"/>
          </w:tcPr>
          <w:p w14:paraId="35D317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362D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F7D5C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5B06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16B4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01F24" w14:paraId="237AEE2E" w14:textId="77777777">
        <w:tc>
          <w:tcPr>
            <w:tcW w:w="0" w:type="auto"/>
          </w:tcPr>
          <w:p w14:paraId="112F550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FDCCC98"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w:t>
            </w:r>
            <w:r w:rsidRPr="00BE00C7">
              <w:rPr>
                <w:rFonts w:cs="Arial"/>
                <w:lang w:eastAsia="en-NZ"/>
              </w:rPr>
              <w:lastRenderedPageBreak/>
              <w:t>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4A1DD21" w14:textId="77777777" w:rsidR="00000000" w:rsidRPr="00BE00C7" w:rsidRDefault="00000000" w:rsidP="00BE00C7">
            <w:pPr>
              <w:pStyle w:val="OutcomeDescription"/>
              <w:spacing w:before="120" w:after="120"/>
              <w:rPr>
                <w:rFonts w:cs="Arial"/>
                <w:lang w:eastAsia="en-NZ"/>
              </w:rPr>
            </w:pPr>
          </w:p>
        </w:tc>
        <w:tc>
          <w:tcPr>
            <w:tcW w:w="0" w:type="auto"/>
          </w:tcPr>
          <w:p w14:paraId="40AD02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8501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long-term care plans reviewed had completed cultural assessments included in the resident record. Each section of the long-term care plan had individual goals documented. Any allied health professionals that are involved in the care of the resident are documented with their instructions integrated in the care plan. </w:t>
            </w:r>
          </w:p>
          <w:p w14:paraId="43FCB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 term care plans include detailed guidance and interventions to manage behaviour, pain, falls risk, individual equipment needs, and nutritional needs. However, guidance to manage continence needs, cardiorespiratory guidance related to medications and management of diabetes in four of five files (three hospital and one rest home) needs improvement. Noting that the affected residents care </w:t>
            </w:r>
            <w:r w:rsidRPr="00BE00C7">
              <w:rPr>
                <w:rFonts w:cs="Arial"/>
                <w:lang w:eastAsia="en-NZ"/>
              </w:rPr>
              <w:lastRenderedPageBreak/>
              <w:t xml:space="preserve">plans were updated to reflect the required interventions. The shortfall identified at the previous audit remains. The risk rating remains at a moderate however the timeframe to address the shortfall has been reduced from 60 to 30 days. </w:t>
            </w:r>
          </w:p>
          <w:p w14:paraId="51B8C2E0" w14:textId="77777777" w:rsidR="00000000" w:rsidRPr="00BE00C7" w:rsidRDefault="00000000" w:rsidP="00BE00C7">
            <w:pPr>
              <w:pStyle w:val="OutcomeDescription"/>
              <w:spacing w:before="120" w:after="120"/>
              <w:rPr>
                <w:rFonts w:cs="Arial"/>
                <w:lang w:eastAsia="en-NZ"/>
              </w:rPr>
            </w:pPr>
          </w:p>
        </w:tc>
        <w:tc>
          <w:tcPr>
            <w:tcW w:w="0" w:type="auto"/>
          </w:tcPr>
          <w:p w14:paraId="3818DB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One hospital level resident`s long term care plan did not have early warning signs documented for the management and prevention of recurrent urinary tract infections. </w:t>
            </w:r>
          </w:p>
          <w:p w14:paraId="2CB6F0D2"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resident cardiorespiratory plan did not include interventions related to high-risk medication.</w:t>
            </w:r>
          </w:p>
          <w:p w14:paraId="01416BBB"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rest home level resident did not have detailed interventions documented related to the management of a recent continence change (catheter).</w:t>
            </w:r>
          </w:p>
          <w:p w14:paraId="45CE84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(iv). Two hospital level residents’ diabetes management plans did not provide sufficient guidance in the management of hyperglycaemia spikes.</w:t>
            </w:r>
          </w:p>
          <w:p w14:paraId="1EB7687B" w14:textId="77777777" w:rsidR="00000000" w:rsidRPr="00BE00C7" w:rsidRDefault="00000000" w:rsidP="00BE00C7">
            <w:pPr>
              <w:pStyle w:val="OutcomeDescription"/>
              <w:spacing w:before="120" w:after="120"/>
              <w:rPr>
                <w:rFonts w:cs="Arial"/>
                <w:lang w:eastAsia="en-NZ"/>
              </w:rPr>
            </w:pPr>
          </w:p>
        </w:tc>
        <w:tc>
          <w:tcPr>
            <w:tcW w:w="0" w:type="auto"/>
          </w:tcPr>
          <w:p w14:paraId="7D2FED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(i)-(iv). Ensure that early warning signs and the management of risks that may adversely affect the resident’s wellbeing are clearly documented to provide guidance in care.</w:t>
            </w:r>
          </w:p>
          <w:p w14:paraId="32A71386" w14:textId="77777777" w:rsidR="00000000" w:rsidRPr="00BE00C7" w:rsidRDefault="00000000" w:rsidP="00BE00C7">
            <w:pPr>
              <w:pStyle w:val="OutcomeDescription"/>
              <w:spacing w:before="120" w:after="120"/>
              <w:rPr>
                <w:rFonts w:cs="Arial"/>
                <w:lang w:eastAsia="en-NZ"/>
              </w:rPr>
            </w:pPr>
          </w:p>
          <w:p w14:paraId="4EA4CDE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301F24" w14:paraId="48A707C9" w14:textId="77777777">
        <w:tc>
          <w:tcPr>
            <w:tcW w:w="0" w:type="auto"/>
          </w:tcPr>
          <w:p w14:paraId="3E1032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0E6C5A85"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documented.</w:t>
            </w:r>
          </w:p>
          <w:p w14:paraId="6DD953A4" w14:textId="77777777" w:rsidR="00000000" w:rsidRPr="00BE00C7" w:rsidRDefault="00000000" w:rsidP="00BE00C7">
            <w:pPr>
              <w:pStyle w:val="OutcomeDescription"/>
              <w:spacing w:before="120" w:after="120"/>
              <w:rPr>
                <w:rFonts w:cs="Arial"/>
                <w:lang w:eastAsia="en-NZ"/>
              </w:rPr>
            </w:pPr>
          </w:p>
        </w:tc>
        <w:tc>
          <w:tcPr>
            <w:tcW w:w="0" w:type="auto"/>
          </w:tcPr>
          <w:p w14:paraId="456AA4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3C62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family/whanau interviewed stated they are informed of any changes to care. Wound documentation was reviewed and there were comprehensive wound assessments, wound management plans, monitoring, and documented evaluations, including photographs to show healing progression. Where required short term care plans were used for minor wounds, infections, changes in medications, changes in weight with the appropriate follow up and monitoring required.</w:t>
            </w:r>
          </w:p>
          <w:p w14:paraId="529AD6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complete monitoring charts, including bowel chart, blood pressure, weight, food and fluid intake, pain, behaviour, blood glucose levels, and repositioning. Not all required monitoring was completed for three of five files </w:t>
            </w:r>
            <w:r w:rsidRPr="00BE00C7">
              <w:rPr>
                <w:rFonts w:cs="Arial"/>
                <w:lang w:eastAsia="en-NZ"/>
              </w:rPr>
              <w:lastRenderedPageBreak/>
              <w:t>reviewed. The shortfall identified at the previous audit remains. The risk rating has been raised from low to moderate and the timeframe to address the shortfall has been reduced from 90 to 60 days.</w:t>
            </w:r>
          </w:p>
          <w:p w14:paraId="1916B5B1" w14:textId="77777777" w:rsidR="00000000" w:rsidRPr="00BE00C7" w:rsidRDefault="00000000" w:rsidP="00BE00C7">
            <w:pPr>
              <w:pStyle w:val="OutcomeDescription"/>
              <w:spacing w:before="120" w:after="120"/>
              <w:rPr>
                <w:rFonts w:cs="Arial"/>
                <w:lang w:eastAsia="en-NZ"/>
              </w:rPr>
            </w:pPr>
          </w:p>
        </w:tc>
        <w:tc>
          <w:tcPr>
            <w:tcW w:w="0" w:type="auto"/>
          </w:tcPr>
          <w:p w14:paraId="174516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One hospital level resident with a significant change in weight (increase) due to fluid overload did not have their weight monitored more frequently than monthly.</w:t>
            </w:r>
          </w:p>
          <w:p w14:paraId="506EA6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Two hospital level resident did not have evidence of commencement of investigation/ a fluid charts when blood sugar levels were more than 15mmol/l (as per the diabetes policy and resource). </w:t>
            </w:r>
          </w:p>
          <w:p w14:paraId="400058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hospital level resident pulse rate has not been consistently completed and documented prior to administration of digoxin; the </w:t>
            </w:r>
            <w:r w:rsidRPr="00BE00C7">
              <w:rPr>
                <w:rFonts w:cs="Arial"/>
                <w:lang w:eastAsia="en-NZ"/>
              </w:rPr>
              <w:lastRenderedPageBreak/>
              <w:t>same resident`s.</w:t>
            </w:r>
          </w:p>
          <w:p w14:paraId="6844F37F" w14:textId="77777777" w:rsidR="00000000" w:rsidRPr="00BE00C7" w:rsidRDefault="00000000" w:rsidP="00BE00C7">
            <w:pPr>
              <w:pStyle w:val="OutcomeDescription"/>
              <w:spacing w:before="120" w:after="120"/>
              <w:rPr>
                <w:rFonts w:cs="Arial"/>
                <w:lang w:eastAsia="en-NZ"/>
              </w:rPr>
            </w:pPr>
            <w:r w:rsidRPr="00BE00C7">
              <w:rPr>
                <w:rFonts w:cs="Arial"/>
                <w:lang w:eastAsia="en-NZ"/>
              </w:rPr>
              <w:t>blood sugar was not regularly monitored when corticosteroids were added to the medication regimen.</w:t>
            </w:r>
          </w:p>
          <w:p w14:paraId="383E2DD9" w14:textId="77777777" w:rsidR="00000000" w:rsidRPr="00BE00C7" w:rsidRDefault="00000000" w:rsidP="00BE00C7">
            <w:pPr>
              <w:pStyle w:val="OutcomeDescription"/>
              <w:spacing w:before="120" w:after="120"/>
              <w:rPr>
                <w:rFonts w:cs="Arial"/>
                <w:lang w:eastAsia="en-NZ"/>
              </w:rPr>
            </w:pPr>
          </w:p>
        </w:tc>
        <w:tc>
          <w:tcPr>
            <w:tcW w:w="0" w:type="auto"/>
          </w:tcPr>
          <w:p w14:paraId="4471A8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-(iii). Ensure monitoring of care is implemented where required.</w:t>
            </w:r>
          </w:p>
          <w:p w14:paraId="574A2E0E" w14:textId="77777777" w:rsidR="00000000" w:rsidRPr="00BE00C7" w:rsidRDefault="00000000" w:rsidP="00BE00C7">
            <w:pPr>
              <w:pStyle w:val="OutcomeDescription"/>
              <w:spacing w:before="120" w:after="120"/>
              <w:rPr>
                <w:rFonts w:cs="Arial"/>
                <w:lang w:eastAsia="en-NZ"/>
              </w:rPr>
            </w:pPr>
          </w:p>
          <w:p w14:paraId="53D5B5A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AE2795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D56F2B2" w14:textId="77777777" w:rsidR="00000000" w:rsidRDefault="00000000">
      <w:pPr>
        <w:pStyle w:val="Heading1"/>
        <w:rPr>
          <w:rFonts w:cs="Arial"/>
        </w:rPr>
      </w:pPr>
      <w:r>
        <w:rPr>
          <w:rFonts w:cs="Arial"/>
        </w:rPr>
        <w:lastRenderedPageBreak/>
        <w:t>Specific results for criterion where a continuous improvement has been recorded</w:t>
      </w:r>
    </w:p>
    <w:p w14:paraId="3BA997E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35D29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DC918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01F24" w14:paraId="0C53E350" w14:textId="77777777">
        <w:tc>
          <w:tcPr>
            <w:tcW w:w="0" w:type="auto"/>
          </w:tcPr>
          <w:p w14:paraId="5BC76AA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944289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6D5E8F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E259" w14:textId="77777777" w:rsidR="00642230" w:rsidRDefault="00642230">
      <w:r>
        <w:separator/>
      </w:r>
    </w:p>
  </w:endnote>
  <w:endnote w:type="continuationSeparator" w:id="0">
    <w:p w14:paraId="6F5A2171" w14:textId="77777777" w:rsidR="00642230" w:rsidRDefault="0064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8A8A" w14:textId="77777777" w:rsidR="00000000" w:rsidRDefault="00000000">
    <w:pPr>
      <w:pStyle w:val="Footer"/>
    </w:pPr>
  </w:p>
  <w:p w14:paraId="55E6BDC0" w14:textId="77777777" w:rsidR="00000000" w:rsidRDefault="00000000"/>
  <w:p w14:paraId="100A64F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CAF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Glenwood South Canterbury Trust - Glenwood Home</w:t>
    </w:r>
    <w:bookmarkEnd w:id="59"/>
    <w:r>
      <w:rPr>
        <w:rFonts w:cs="Arial"/>
        <w:sz w:val="16"/>
        <w:szCs w:val="20"/>
      </w:rPr>
      <w:tab/>
      <w:t xml:space="preserve">Date of Audit: </w:t>
    </w:r>
    <w:bookmarkStart w:id="60" w:name="AuditStartDate1"/>
    <w:r>
      <w:rPr>
        <w:rFonts w:cs="Arial"/>
        <w:sz w:val="16"/>
        <w:szCs w:val="20"/>
      </w:rPr>
      <w:t>21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9865B6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906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B54A" w14:textId="77777777" w:rsidR="00642230" w:rsidRDefault="00642230">
      <w:r>
        <w:separator/>
      </w:r>
    </w:p>
  </w:footnote>
  <w:footnote w:type="continuationSeparator" w:id="0">
    <w:p w14:paraId="551E5559" w14:textId="77777777" w:rsidR="00642230" w:rsidRDefault="0064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48C5" w14:textId="77777777" w:rsidR="00000000" w:rsidRDefault="00000000">
    <w:pPr>
      <w:pStyle w:val="Header"/>
    </w:pPr>
  </w:p>
  <w:p w14:paraId="7CE7B6E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C427" w14:textId="77777777" w:rsidR="00000000" w:rsidRDefault="00000000">
    <w:pPr>
      <w:pStyle w:val="Header"/>
    </w:pPr>
  </w:p>
  <w:p w14:paraId="3C7C0AF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1A7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B848CC6">
      <w:start w:val="1"/>
      <w:numFmt w:val="decimal"/>
      <w:lvlText w:val="%1."/>
      <w:lvlJc w:val="left"/>
      <w:pPr>
        <w:ind w:left="360" w:hanging="360"/>
      </w:pPr>
    </w:lvl>
    <w:lvl w:ilvl="1" w:tplc="FFD2E44C" w:tentative="1">
      <w:start w:val="1"/>
      <w:numFmt w:val="lowerLetter"/>
      <w:lvlText w:val="%2."/>
      <w:lvlJc w:val="left"/>
      <w:pPr>
        <w:ind w:left="1080" w:hanging="360"/>
      </w:pPr>
    </w:lvl>
    <w:lvl w:ilvl="2" w:tplc="D378488C" w:tentative="1">
      <w:start w:val="1"/>
      <w:numFmt w:val="lowerRoman"/>
      <w:lvlText w:val="%3."/>
      <w:lvlJc w:val="right"/>
      <w:pPr>
        <w:ind w:left="1800" w:hanging="180"/>
      </w:pPr>
    </w:lvl>
    <w:lvl w:ilvl="3" w:tplc="B9766FAA" w:tentative="1">
      <w:start w:val="1"/>
      <w:numFmt w:val="decimal"/>
      <w:lvlText w:val="%4."/>
      <w:lvlJc w:val="left"/>
      <w:pPr>
        <w:ind w:left="2520" w:hanging="360"/>
      </w:pPr>
    </w:lvl>
    <w:lvl w:ilvl="4" w:tplc="2E469EBC" w:tentative="1">
      <w:start w:val="1"/>
      <w:numFmt w:val="lowerLetter"/>
      <w:lvlText w:val="%5."/>
      <w:lvlJc w:val="left"/>
      <w:pPr>
        <w:ind w:left="3240" w:hanging="360"/>
      </w:pPr>
    </w:lvl>
    <w:lvl w:ilvl="5" w:tplc="234EDA04" w:tentative="1">
      <w:start w:val="1"/>
      <w:numFmt w:val="lowerRoman"/>
      <w:lvlText w:val="%6."/>
      <w:lvlJc w:val="right"/>
      <w:pPr>
        <w:ind w:left="3960" w:hanging="180"/>
      </w:pPr>
    </w:lvl>
    <w:lvl w:ilvl="6" w:tplc="704C838C" w:tentative="1">
      <w:start w:val="1"/>
      <w:numFmt w:val="decimal"/>
      <w:lvlText w:val="%7."/>
      <w:lvlJc w:val="left"/>
      <w:pPr>
        <w:ind w:left="4680" w:hanging="360"/>
      </w:pPr>
    </w:lvl>
    <w:lvl w:ilvl="7" w:tplc="11207594" w:tentative="1">
      <w:start w:val="1"/>
      <w:numFmt w:val="lowerLetter"/>
      <w:lvlText w:val="%8."/>
      <w:lvlJc w:val="left"/>
      <w:pPr>
        <w:ind w:left="5400" w:hanging="360"/>
      </w:pPr>
    </w:lvl>
    <w:lvl w:ilvl="8" w:tplc="40C2C1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ECEE1FC">
      <w:start w:val="1"/>
      <w:numFmt w:val="bullet"/>
      <w:lvlText w:val=""/>
      <w:lvlJc w:val="left"/>
      <w:pPr>
        <w:ind w:left="720" w:hanging="360"/>
      </w:pPr>
      <w:rPr>
        <w:rFonts w:ascii="Symbol" w:hAnsi="Symbol" w:hint="default"/>
      </w:rPr>
    </w:lvl>
    <w:lvl w:ilvl="1" w:tplc="0178DB6C" w:tentative="1">
      <w:start w:val="1"/>
      <w:numFmt w:val="bullet"/>
      <w:lvlText w:val="o"/>
      <w:lvlJc w:val="left"/>
      <w:pPr>
        <w:ind w:left="1440" w:hanging="360"/>
      </w:pPr>
      <w:rPr>
        <w:rFonts w:ascii="Courier New" w:hAnsi="Courier New" w:cs="Courier New" w:hint="default"/>
      </w:rPr>
    </w:lvl>
    <w:lvl w:ilvl="2" w:tplc="69B49F1A" w:tentative="1">
      <w:start w:val="1"/>
      <w:numFmt w:val="bullet"/>
      <w:lvlText w:val=""/>
      <w:lvlJc w:val="left"/>
      <w:pPr>
        <w:ind w:left="2160" w:hanging="360"/>
      </w:pPr>
      <w:rPr>
        <w:rFonts w:ascii="Wingdings" w:hAnsi="Wingdings" w:hint="default"/>
      </w:rPr>
    </w:lvl>
    <w:lvl w:ilvl="3" w:tplc="297E0A0A" w:tentative="1">
      <w:start w:val="1"/>
      <w:numFmt w:val="bullet"/>
      <w:lvlText w:val=""/>
      <w:lvlJc w:val="left"/>
      <w:pPr>
        <w:ind w:left="2880" w:hanging="360"/>
      </w:pPr>
      <w:rPr>
        <w:rFonts w:ascii="Symbol" w:hAnsi="Symbol" w:hint="default"/>
      </w:rPr>
    </w:lvl>
    <w:lvl w:ilvl="4" w:tplc="A20AD3F2" w:tentative="1">
      <w:start w:val="1"/>
      <w:numFmt w:val="bullet"/>
      <w:lvlText w:val="o"/>
      <w:lvlJc w:val="left"/>
      <w:pPr>
        <w:ind w:left="3600" w:hanging="360"/>
      </w:pPr>
      <w:rPr>
        <w:rFonts w:ascii="Courier New" w:hAnsi="Courier New" w:cs="Courier New" w:hint="default"/>
      </w:rPr>
    </w:lvl>
    <w:lvl w:ilvl="5" w:tplc="6EA41BDA" w:tentative="1">
      <w:start w:val="1"/>
      <w:numFmt w:val="bullet"/>
      <w:lvlText w:val=""/>
      <w:lvlJc w:val="left"/>
      <w:pPr>
        <w:ind w:left="4320" w:hanging="360"/>
      </w:pPr>
      <w:rPr>
        <w:rFonts w:ascii="Wingdings" w:hAnsi="Wingdings" w:hint="default"/>
      </w:rPr>
    </w:lvl>
    <w:lvl w:ilvl="6" w:tplc="E412021A" w:tentative="1">
      <w:start w:val="1"/>
      <w:numFmt w:val="bullet"/>
      <w:lvlText w:val=""/>
      <w:lvlJc w:val="left"/>
      <w:pPr>
        <w:ind w:left="5040" w:hanging="360"/>
      </w:pPr>
      <w:rPr>
        <w:rFonts w:ascii="Symbol" w:hAnsi="Symbol" w:hint="default"/>
      </w:rPr>
    </w:lvl>
    <w:lvl w:ilvl="7" w:tplc="E90C3564" w:tentative="1">
      <w:start w:val="1"/>
      <w:numFmt w:val="bullet"/>
      <w:lvlText w:val="o"/>
      <w:lvlJc w:val="left"/>
      <w:pPr>
        <w:ind w:left="5760" w:hanging="360"/>
      </w:pPr>
      <w:rPr>
        <w:rFonts w:ascii="Courier New" w:hAnsi="Courier New" w:cs="Courier New" w:hint="default"/>
      </w:rPr>
    </w:lvl>
    <w:lvl w:ilvl="8" w:tplc="8D2ECA76" w:tentative="1">
      <w:start w:val="1"/>
      <w:numFmt w:val="bullet"/>
      <w:lvlText w:val=""/>
      <w:lvlJc w:val="left"/>
      <w:pPr>
        <w:ind w:left="6480" w:hanging="360"/>
      </w:pPr>
      <w:rPr>
        <w:rFonts w:ascii="Wingdings" w:hAnsi="Wingdings" w:hint="default"/>
      </w:rPr>
    </w:lvl>
  </w:abstractNum>
  <w:num w:numId="1" w16cid:durableId="37441514">
    <w:abstractNumId w:val="1"/>
  </w:num>
  <w:num w:numId="2" w16cid:durableId="137219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1F24"/>
    <w:rsid w:val="00004FFF"/>
    <w:rsid w:val="00131FCF"/>
    <w:rsid w:val="001D63E1"/>
    <w:rsid w:val="00301F24"/>
    <w:rsid w:val="005F7ACD"/>
    <w:rsid w:val="00642230"/>
    <w:rsid w:val="009D0D5B"/>
    <w:rsid w:val="009E662E"/>
    <w:rsid w:val="00C20E36"/>
    <w:rsid w:val="00C474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B9E2"/>
  <w15:docId w15:val="{DEF1CA2E-3444-4128-8339-D37B7C30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9238</Words>
  <Characters>52662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10</cp:revision>
  <dcterms:created xsi:type="dcterms:W3CDTF">2023-11-22T21:26:00Z</dcterms:created>
  <dcterms:modified xsi:type="dcterms:W3CDTF">2026-06-07T22:20:00Z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