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9143" w14:textId="77777777" w:rsidR="00000000" w:rsidRDefault="00000000">
      <w:pPr>
        <w:pStyle w:val="Heading1"/>
        <w:rPr>
          <w:rFonts w:cs="Arial"/>
        </w:rPr>
      </w:pPr>
      <w:bookmarkStart w:id="0" w:name="PRMS_RIName"/>
      <w:r>
        <w:rPr>
          <w:rFonts w:cs="Arial"/>
        </w:rPr>
        <w:t>Metlifecare Retirement Villages Limited - Gulf Rise</w:t>
      </w:r>
      <w:bookmarkEnd w:id="0"/>
    </w:p>
    <w:p w14:paraId="52D7795A" w14:textId="77777777" w:rsidR="00000000" w:rsidRDefault="00000000">
      <w:pPr>
        <w:pStyle w:val="Heading2"/>
        <w:spacing w:after="0"/>
        <w:rPr>
          <w:rFonts w:cs="Arial"/>
        </w:rPr>
      </w:pPr>
      <w:r>
        <w:rPr>
          <w:rFonts w:cs="Arial"/>
        </w:rPr>
        <w:t>Introduction</w:t>
      </w:r>
    </w:p>
    <w:p w14:paraId="2F574C8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1EF6C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ED610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AFCFE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9C80858" w14:textId="77777777" w:rsidR="00000000" w:rsidRDefault="00000000">
      <w:pPr>
        <w:spacing w:before="240" w:after="240"/>
        <w:rPr>
          <w:rFonts w:cs="Arial"/>
          <w:lang w:eastAsia="en-NZ"/>
        </w:rPr>
      </w:pPr>
      <w:r>
        <w:rPr>
          <w:rFonts w:cs="Arial"/>
          <w:lang w:eastAsia="en-NZ"/>
        </w:rPr>
        <w:t>The specifics of this audit included:</w:t>
      </w:r>
    </w:p>
    <w:p w14:paraId="19F4E49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F37A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31B46E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Gulf Rise</w:t>
      </w:r>
      <w:bookmarkEnd w:id="5"/>
    </w:p>
    <w:p w14:paraId="720588F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963F0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April 2026</w:t>
      </w:r>
      <w:bookmarkEnd w:id="7"/>
      <w:r w:rsidRPr="009418D4">
        <w:rPr>
          <w:rFonts w:cs="Arial"/>
        </w:rPr>
        <w:tab/>
        <w:t xml:space="preserve">End date: </w:t>
      </w:r>
      <w:bookmarkStart w:id="8" w:name="AuditEndDate"/>
      <w:r>
        <w:rPr>
          <w:rFonts w:cs="Arial"/>
        </w:rPr>
        <w:t>15 April 2026</w:t>
      </w:r>
      <w:bookmarkEnd w:id="8"/>
    </w:p>
    <w:p w14:paraId="6A17D62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F809A26" w14:textId="77777777" w:rsidR="00297B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73A66BC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282D364" w14:textId="77777777" w:rsidR="00000000" w:rsidRDefault="00000000">
      <w:pPr>
        <w:pStyle w:val="Heading1"/>
        <w:rPr>
          <w:rFonts w:cs="Arial"/>
        </w:rPr>
      </w:pPr>
      <w:r>
        <w:rPr>
          <w:rFonts w:cs="Arial"/>
        </w:rPr>
        <w:lastRenderedPageBreak/>
        <w:t>Executive summary of the audit</w:t>
      </w:r>
    </w:p>
    <w:p w14:paraId="7FF49271" w14:textId="77777777" w:rsidR="00000000" w:rsidRDefault="00000000">
      <w:pPr>
        <w:pStyle w:val="Heading2"/>
        <w:rPr>
          <w:rFonts w:cs="Arial"/>
        </w:rPr>
      </w:pPr>
      <w:r>
        <w:rPr>
          <w:rFonts w:cs="Arial"/>
        </w:rPr>
        <w:t>Introduction</w:t>
      </w:r>
    </w:p>
    <w:p w14:paraId="64A3079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660BB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DCFEC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F268C6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4E443A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4040C0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A4F12E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95335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4E02B8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97B15" w14:paraId="6EE611AB" w14:textId="77777777">
        <w:trPr>
          <w:cantSplit/>
          <w:tblHeader/>
        </w:trPr>
        <w:tc>
          <w:tcPr>
            <w:tcW w:w="1260" w:type="dxa"/>
            <w:tcBorders>
              <w:bottom w:val="single" w:sz="4" w:space="0" w:color="000000"/>
            </w:tcBorders>
            <w:vAlign w:val="center"/>
          </w:tcPr>
          <w:p w14:paraId="26F2FBD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2B33A9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0DCBA5B" w14:textId="77777777" w:rsidR="00000000" w:rsidRDefault="00000000">
            <w:pPr>
              <w:spacing w:before="60" w:after="60"/>
              <w:rPr>
                <w:rFonts w:eastAsia="Calibri"/>
                <w:b/>
                <w:szCs w:val="24"/>
              </w:rPr>
            </w:pPr>
            <w:r>
              <w:rPr>
                <w:rFonts w:eastAsia="Calibri"/>
                <w:b/>
                <w:szCs w:val="24"/>
              </w:rPr>
              <w:t>Definition</w:t>
            </w:r>
          </w:p>
        </w:tc>
      </w:tr>
      <w:tr w:rsidR="00297B15" w14:paraId="7D6A8D03" w14:textId="77777777">
        <w:trPr>
          <w:cantSplit/>
          <w:trHeight w:val="964"/>
        </w:trPr>
        <w:tc>
          <w:tcPr>
            <w:tcW w:w="1260" w:type="dxa"/>
            <w:tcBorders>
              <w:bottom w:val="single" w:sz="4" w:space="0" w:color="000000"/>
            </w:tcBorders>
            <w:shd w:val="clear" w:color="0066FF" w:fill="0000FF"/>
            <w:vAlign w:val="center"/>
          </w:tcPr>
          <w:p w14:paraId="0B40BA7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D3D5B7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5EBAD7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97B15" w14:paraId="51C7099E" w14:textId="77777777">
        <w:trPr>
          <w:cantSplit/>
          <w:trHeight w:val="964"/>
        </w:trPr>
        <w:tc>
          <w:tcPr>
            <w:tcW w:w="1260" w:type="dxa"/>
            <w:shd w:val="clear" w:color="33CC33" w:fill="00FF00"/>
            <w:vAlign w:val="center"/>
          </w:tcPr>
          <w:p w14:paraId="7BB0A3AC" w14:textId="77777777" w:rsidR="00000000" w:rsidRDefault="00000000">
            <w:pPr>
              <w:spacing w:before="60" w:after="60"/>
              <w:rPr>
                <w:rFonts w:eastAsia="Calibri"/>
                <w:szCs w:val="24"/>
              </w:rPr>
            </w:pPr>
          </w:p>
        </w:tc>
        <w:tc>
          <w:tcPr>
            <w:tcW w:w="7095" w:type="dxa"/>
            <w:vAlign w:val="center"/>
          </w:tcPr>
          <w:p w14:paraId="4283F9CA"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C12A16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97B15" w14:paraId="3D75094F" w14:textId="77777777">
        <w:trPr>
          <w:cantSplit/>
          <w:trHeight w:val="964"/>
        </w:trPr>
        <w:tc>
          <w:tcPr>
            <w:tcW w:w="1260" w:type="dxa"/>
            <w:tcBorders>
              <w:bottom w:val="single" w:sz="4" w:space="0" w:color="000000"/>
            </w:tcBorders>
            <w:shd w:val="clear" w:color="auto" w:fill="FFFF00"/>
            <w:vAlign w:val="center"/>
          </w:tcPr>
          <w:p w14:paraId="5BC8CF62" w14:textId="77777777" w:rsidR="00000000" w:rsidRDefault="00000000">
            <w:pPr>
              <w:spacing w:before="60" w:after="60"/>
              <w:rPr>
                <w:rFonts w:eastAsia="Calibri"/>
                <w:szCs w:val="24"/>
              </w:rPr>
            </w:pPr>
          </w:p>
        </w:tc>
        <w:tc>
          <w:tcPr>
            <w:tcW w:w="7095" w:type="dxa"/>
            <w:vAlign w:val="center"/>
          </w:tcPr>
          <w:p w14:paraId="41C8CC6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F56512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97B15" w14:paraId="0C822042" w14:textId="77777777">
        <w:trPr>
          <w:cantSplit/>
          <w:trHeight w:val="964"/>
        </w:trPr>
        <w:tc>
          <w:tcPr>
            <w:tcW w:w="1260" w:type="dxa"/>
            <w:tcBorders>
              <w:bottom w:val="single" w:sz="4" w:space="0" w:color="000000"/>
            </w:tcBorders>
            <w:shd w:val="clear" w:color="auto" w:fill="FFC800"/>
            <w:vAlign w:val="center"/>
          </w:tcPr>
          <w:p w14:paraId="4DF2ECF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B7ACF8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17910B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97B15" w14:paraId="314C9DBC" w14:textId="77777777">
        <w:trPr>
          <w:cantSplit/>
          <w:trHeight w:val="964"/>
        </w:trPr>
        <w:tc>
          <w:tcPr>
            <w:tcW w:w="1260" w:type="dxa"/>
            <w:shd w:val="clear" w:color="auto" w:fill="FF0000"/>
            <w:vAlign w:val="center"/>
          </w:tcPr>
          <w:p w14:paraId="771C422A" w14:textId="77777777" w:rsidR="00000000" w:rsidRDefault="00000000">
            <w:pPr>
              <w:spacing w:before="60" w:after="60"/>
              <w:rPr>
                <w:rFonts w:eastAsia="Calibri"/>
                <w:szCs w:val="24"/>
              </w:rPr>
            </w:pPr>
          </w:p>
        </w:tc>
        <w:tc>
          <w:tcPr>
            <w:tcW w:w="7095" w:type="dxa"/>
            <w:vAlign w:val="center"/>
          </w:tcPr>
          <w:p w14:paraId="12233C5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CCDE16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34BF80E" w14:textId="77777777" w:rsidR="00000000" w:rsidRDefault="00000000">
      <w:pPr>
        <w:pStyle w:val="Heading2"/>
        <w:spacing w:after="0"/>
        <w:rPr>
          <w:rFonts w:cs="Arial"/>
        </w:rPr>
      </w:pPr>
      <w:r>
        <w:rPr>
          <w:rFonts w:cs="Arial"/>
        </w:rPr>
        <w:t>General overview of the audit</w:t>
      </w:r>
    </w:p>
    <w:p w14:paraId="74782B37" w14:textId="77777777" w:rsidR="00000000" w:rsidRDefault="00000000">
      <w:pPr>
        <w:spacing w:before="240" w:line="276" w:lineRule="auto"/>
        <w:rPr>
          <w:rFonts w:eastAsia="Calibri"/>
        </w:rPr>
      </w:pPr>
      <w:bookmarkStart w:id="13" w:name="GeneralOverview"/>
      <w:r w:rsidRPr="00A4268A">
        <w:rPr>
          <w:rFonts w:eastAsia="Calibri"/>
        </w:rPr>
        <w:t>Metlifecare Gulf Rise is owned and operated by Metlifecare Retirement Villages Limited. The facility is part of a well-established village in Auckland. The service provides hospital (medical and geriatric), rest home level, and dementia levels of care for up to 36 residents. On the day of the audit there were 34 residents.</w:t>
      </w:r>
    </w:p>
    <w:p w14:paraId="411EE008" w14:textId="77777777" w:rsidR="00297B15"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and staff. </w:t>
      </w:r>
    </w:p>
    <w:p w14:paraId="588560E8" w14:textId="77777777" w:rsidR="00297B15" w:rsidRPr="00A4268A" w:rsidRDefault="00000000">
      <w:pPr>
        <w:spacing w:before="240" w:line="276" w:lineRule="auto"/>
        <w:rPr>
          <w:rFonts w:eastAsia="Calibri"/>
        </w:rPr>
      </w:pPr>
      <w:r w:rsidRPr="00A4268A">
        <w:rPr>
          <w:rFonts w:eastAsia="Calibri"/>
        </w:rPr>
        <w:t>The service is managed by an appropriately qualified clinical manager who is supported a regional clinical manager, village and care manager, and a team of experienced registered nurses and caregivers. There are quality systems and processes being implemented. Feedback from residents and family/whānau was positive about the care and the services provided. An orientation and in-service training programme are in place to provide staff with appropriate knowledge and skills to deliver care.</w:t>
      </w:r>
    </w:p>
    <w:p w14:paraId="0FE3817F" w14:textId="77777777" w:rsidR="00297B15" w:rsidRPr="00A4268A" w:rsidRDefault="00000000">
      <w:pPr>
        <w:spacing w:before="240" w:line="276" w:lineRule="auto"/>
        <w:rPr>
          <w:rFonts w:eastAsia="Calibri"/>
        </w:rPr>
      </w:pPr>
      <w:r w:rsidRPr="00A4268A">
        <w:rPr>
          <w:rFonts w:eastAsia="Calibri"/>
        </w:rPr>
        <w:t xml:space="preserve">The areas for improvement identified at the previous audit relating to staffing, training, and civil defence supplies have been met. </w:t>
      </w:r>
    </w:p>
    <w:p w14:paraId="25EB971E" w14:textId="77777777" w:rsidR="00297B15" w:rsidRPr="00A4268A" w:rsidRDefault="00000000">
      <w:pPr>
        <w:spacing w:before="240" w:line="276" w:lineRule="auto"/>
        <w:rPr>
          <w:rFonts w:eastAsia="Calibri"/>
        </w:rPr>
      </w:pPr>
      <w:r w:rsidRPr="00A4268A">
        <w:rPr>
          <w:rFonts w:eastAsia="Calibri"/>
        </w:rPr>
        <w:t>This audit identified no areas for improvement.</w:t>
      </w:r>
    </w:p>
    <w:bookmarkEnd w:id="13"/>
    <w:p w14:paraId="5A11134B" w14:textId="77777777" w:rsidR="00297B15" w:rsidRPr="00A4268A" w:rsidRDefault="00297B15">
      <w:pPr>
        <w:spacing w:before="240" w:line="276" w:lineRule="auto"/>
        <w:rPr>
          <w:rFonts w:eastAsia="Calibri"/>
        </w:rPr>
      </w:pPr>
    </w:p>
    <w:p w14:paraId="5C1E035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40A862A4" w14:textId="77777777" w:rsidTr="00A4268A">
        <w:trPr>
          <w:cantSplit/>
        </w:trPr>
        <w:tc>
          <w:tcPr>
            <w:tcW w:w="10206" w:type="dxa"/>
            <w:vAlign w:val="center"/>
          </w:tcPr>
          <w:p w14:paraId="06729A9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A23E7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C44503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C67CA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6DCF6DC"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with te Tiriti o Waitangi being embedded across policies, procedures, and delivery of care. The service recognises Māori mana motuhake, and this is reflected in the quality plan. A Pacific health plan is in place which ensures cultural safety for Pacific peoples, embracing their worldviews, cultural, and spiritual beliefs. </w:t>
      </w:r>
    </w:p>
    <w:p w14:paraId="35F72220" w14:textId="77777777" w:rsidR="00297B15" w:rsidRPr="00A4268A" w:rsidRDefault="00000000">
      <w:pPr>
        <w:spacing w:before="240" w:line="276" w:lineRule="auto"/>
        <w:rPr>
          <w:rFonts w:eastAsia="Calibri"/>
        </w:rPr>
      </w:pPr>
      <w:r w:rsidRPr="00A4268A">
        <w:rPr>
          <w:rFonts w:eastAsia="Calibri"/>
        </w:rPr>
        <w:t xml:space="preserve">Metlifecare Gulf Rise demonstrates their knowledge and understanding of resident’s rights and ensures that residents are informed in respect of these. Residents are kept safe from abuse, and staff are aware of professional boundaries. There are established systems to facilitate informed consent and to protect resident’s property and finances. </w:t>
      </w:r>
    </w:p>
    <w:p w14:paraId="64E4F50C" w14:textId="77777777" w:rsidR="00297B15" w:rsidRPr="00A4268A" w:rsidRDefault="00000000">
      <w:pPr>
        <w:spacing w:before="240" w:line="276" w:lineRule="auto"/>
        <w:rPr>
          <w:rFonts w:eastAsia="Calibri"/>
        </w:rPr>
      </w:pPr>
      <w:r w:rsidRPr="00A4268A">
        <w:rPr>
          <w:rFonts w:eastAsia="Calibri"/>
        </w:rPr>
        <w:t>The complaints process is responsive, fair, and equitable. It is managed in accordance with the Health and Disability Commissioner’s (HDC) Code of Health and Disability Services Consumers Rights (the Code), and complainants are kept fully informed.</w:t>
      </w:r>
    </w:p>
    <w:bookmarkEnd w:id="16"/>
    <w:p w14:paraId="3E99BBE1" w14:textId="77777777" w:rsidR="00297B15" w:rsidRPr="00A4268A" w:rsidRDefault="00297B15">
      <w:pPr>
        <w:spacing w:before="240" w:line="276" w:lineRule="auto"/>
        <w:rPr>
          <w:rFonts w:eastAsia="Calibri"/>
        </w:rPr>
      </w:pPr>
    </w:p>
    <w:p w14:paraId="2AC97D8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4E4F5566" w14:textId="77777777" w:rsidTr="00A4268A">
        <w:trPr>
          <w:cantSplit/>
        </w:trPr>
        <w:tc>
          <w:tcPr>
            <w:tcW w:w="10206" w:type="dxa"/>
            <w:vAlign w:val="center"/>
          </w:tcPr>
          <w:p w14:paraId="0EE0A4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B1CCF8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B53862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48BF701"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Gulf Rise is operated by Metlifecare Retirement Villages Limited. The business and quality plan includes a mission statement and operational and clinical objectives. Barriers to health equity are identified, addressed, and services delivered that improve outcomes for Māori. </w:t>
      </w:r>
    </w:p>
    <w:p w14:paraId="188FD01C" w14:textId="77777777" w:rsidR="00297B15" w:rsidRPr="00A4268A" w:rsidRDefault="00000000">
      <w:pPr>
        <w:spacing w:before="240" w:line="276" w:lineRule="auto"/>
        <w:rPr>
          <w:rFonts w:eastAsia="Calibri"/>
        </w:rPr>
      </w:pPr>
      <w:r w:rsidRPr="00A4268A">
        <w:rPr>
          <w:rFonts w:eastAsia="Calibri"/>
        </w:rPr>
        <w:lastRenderedPageBreak/>
        <w:t xml:space="preserve">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602F877B" w14:textId="77777777" w:rsidR="00297B15" w:rsidRPr="00A4268A" w:rsidRDefault="00000000">
      <w:pPr>
        <w:spacing w:before="240" w:line="276" w:lineRule="auto"/>
        <w:rPr>
          <w:rFonts w:eastAsia="Calibri"/>
        </w:rPr>
      </w:pPr>
      <w:r w:rsidRPr="00A4268A">
        <w:rPr>
          <w:rFonts w:eastAsia="Calibri"/>
        </w:rPr>
        <w:t>Human resources are managed in accordance with good employment practice. An orientation programme and staff training plan are in place to support staff in delivering safe care.</w:t>
      </w:r>
    </w:p>
    <w:bookmarkEnd w:id="19"/>
    <w:p w14:paraId="1A6D5433" w14:textId="77777777" w:rsidR="00297B15" w:rsidRPr="00A4268A" w:rsidRDefault="00297B15">
      <w:pPr>
        <w:spacing w:before="240" w:line="276" w:lineRule="auto"/>
        <w:rPr>
          <w:rFonts w:eastAsia="Calibri"/>
        </w:rPr>
      </w:pPr>
    </w:p>
    <w:p w14:paraId="6F43EC2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5121DE00" w14:textId="77777777" w:rsidTr="00A4268A">
        <w:trPr>
          <w:cantSplit/>
        </w:trPr>
        <w:tc>
          <w:tcPr>
            <w:tcW w:w="10206" w:type="dxa"/>
            <w:vAlign w:val="center"/>
          </w:tcPr>
          <w:p w14:paraId="1BC8C81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0B15F3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9DBB2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B4E7DA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2D36608E" w14:textId="77777777" w:rsidR="00297B15"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1A2303FA" w14:textId="77777777" w:rsidR="00297B15"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4C5C3FDF" w14:textId="77777777" w:rsidR="00297B15" w:rsidRPr="00A4268A" w:rsidRDefault="00000000" w:rsidP="00621629">
      <w:pPr>
        <w:spacing w:before="240" w:line="276" w:lineRule="auto"/>
        <w:rPr>
          <w:rFonts w:eastAsia="Calibri"/>
        </w:rPr>
      </w:pPr>
      <w:r w:rsidRPr="00A4268A">
        <w:rPr>
          <w:rFonts w:eastAsia="Calibri"/>
        </w:rPr>
        <w:t xml:space="preserve">All residents’ transfers and referrals are coordinated with residents and families/whānau. </w:t>
      </w:r>
    </w:p>
    <w:bookmarkEnd w:id="22"/>
    <w:p w14:paraId="0A0B34BE" w14:textId="77777777" w:rsidR="00297B15" w:rsidRPr="00A4268A" w:rsidRDefault="00297B15" w:rsidP="00621629">
      <w:pPr>
        <w:spacing w:before="240" w:line="276" w:lineRule="auto"/>
        <w:rPr>
          <w:rFonts w:eastAsia="Calibri"/>
        </w:rPr>
      </w:pPr>
    </w:p>
    <w:p w14:paraId="6AF3119F"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5E1B4F9F" w14:textId="77777777" w:rsidTr="00A4268A">
        <w:trPr>
          <w:cantSplit/>
        </w:trPr>
        <w:tc>
          <w:tcPr>
            <w:tcW w:w="10206" w:type="dxa"/>
            <w:vAlign w:val="center"/>
          </w:tcPr>
          <w:p w14:paraId="09F7EE3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77B35D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CC210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8CA774E" w14:textId="77777777" w:rsidR="00000000" w:rsidRDefault="00000000">
      <w:pPr>
        <w:spacing w:before="240" w:line="276" w:lineRule="auto"/>
        <w:rPr>
          <w:rFonts w:eastAsia="Calibri"/>
        </w:rPr>
      </w:pPr>
      <w:bookmarkStart w:id="25" w:name="SafeAndAppropriateEnvironment"/>
      <w:r w:rsidRPr="00A4268A">
        <w:rPr>
          <w:rFonts w:eastAsia="Calibri"/>
        </w:rPr>
        <w:t>The building is purpose built and there is a 52-week preventative maintenance schedule. Electrical equipment has been tested and tagged. All medical equipment has been serviced and calibrated.</w:t>
      </w:r>
    </w:p>
    <w:bookmarkEnd w:id="25"/>
    <w:p w14:paraId="6A4FBE6E" w14:textId="77777777" w:rsidR="00297B15" w:rsidRPr="00A4268A" w:rsidRDefault="00297B15">
      <w:pPr>
        <w:spacing w:before="240" w:line="276" w:lineRule="auto"/>
        <w:rPr>
          <w:rFonts w:eastAsia="Calibri"/>
        </w:rPr>
      </w:pPr>
    </w:p>
    <w:p w14:paraId="10496CA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5BAAC5D3" w14:textId="77777777" w:rsidTr="00A4268A">
        <w:trPr>
          <w:cantSplit/>
        </w:trPr>
        <w:tc>
          <w:tcPr>
            <w:tcW w:w="10206" w:type="dxa"/>
            <w:vAlign w:val="center"/>
          </w:tcPr>
          <w:p w14:paraId="6BDA5C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30A0B3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35DAC6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1741F85" w14:textId="77777777" w:rsidR="00000000" w:rsidRDefault="00000000">
      <w:pPr>
        <w:spacing w:before="240" w:line="276" w:lineRule="auto"/>
        <w:rPr>
          <w:rFonts w:eastAsia="Calibri"/>
        </w:rPr>
      </w:pPr>
      <w:bookmarkStart w:id="28" w:name="RestraintMinimisationAndSafePractice"/>
      <w:r w:rsidRPr="00A4268A">
        <w:rPr>
          <w:rFonts w:eastAsia="Calibri"/>
        </w:rPr>
        <w:t>The infection control programme has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There have been no outbreaks reported to Public Health since the last audit.</w:t>
      </w:r>
    </w:p>
    <w:bookmarkEnd w:id="28"/>
    <w:p w14:paraId="1EEA126D" w14:textId="77777777" w:rsidR="00297B15" w:rsidRPr="00A4268A" w:rsidRDefault="00297B15">
      <w:pPr>
        <w:spacing w:before="240" w:line="276" w:lineRule="auto"/>
        <w:rPr>
          <w:rFonts w:eastAsia="Calibri"/>
        </w:rPr>
      </w:pPr>
    </w:p>
    <w:p w14:paraId="14D1A2A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97B15" w14:paraId="082902F7" w14:textId="77777777" w:rsidTr="00A4268A">
        <w:trPr>
          <w:cantSplit/>
        </w:trPr>
        <w:tc>
          <w:tcPr>
            <w:tcW w:w="10206" w:type="dxa"/>
            <w:vAlign w:val="center"/>
          </w:tcPr>
          <w:p w14:paraId="4959F6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B59170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D61D2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636E23"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There is governance commitment to maintain a restraint-free environment. Elimination of restraint use is included as part of the education and training plan. The service considers least restrictive practices, implementing de-escalation techniques and alternative interventions, and only uses an approved restraint as the last resort. </w:t>
      </w:r>
    </w:p>
    <w:bookmarkEnd w:id="31"/>
    <w:p w14:paraId="0984F53B" w14:textId="77777777" w:rsidR="00297B15" w:rsidRPr="00A4268A" w:rsidRDefault="00297B15">
      <w:pPr>
        <w:spacing w:before="240" w:line="276" w:lineRule="auto"/>
        <w:rPr>
          <w:rFonts w:eastAsia="Calibri"/>
        </w:rPr>
      </w:pPr>
    </w:p>
    <w:p w14:paraId="4CC09AF8" w14:textId="77777777" w:rsidR="00000000" w:rsidRDefault="00000000" w:rsidP="000E6E02">
      <w:pPr>
        <w:pStyle w:val="Heading2"/>
        <w:spacing w:before="0"/>
        <w:rPr>
          <w:rFonts w:cs="Arial"/>
        </w:rPr>
      </w:pPr>
      <w:r>
        <w:rPr>
          <w:rFonts w:cs="Arial"/>
        </w:rPr>
        <w:t>Summary of attainment</w:t>
      </w:r>
    </w:p>
    <w:p w14:paraId="1406015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97B15" w14:paraId="5228558D" w14:textId="77777777">
        <w:tc>
          <w:tcPr>
            <w:tcW w:w="1384" w:type="dxa"/>
            <w:vAlign w:val="center"/>
          </w:tcPr>
          <w:p w14:paraId="456D8FD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33F7E9" w14:textId="77777777" w:rsidR="00000000" w:rsidRDefault="00000000">
            <w:pPr>
              <w:keepNext/>
              <w:spacing w:before="60" w:after="60"/>
              <w:jc w:val="center"/>
              <w:rPr>
                <w:rFonts w:cs="Arial"/>
                <w:b/>
                <w:sz w:val="20"/>
                <w:szCs w:val="20"/>
              </w:rPr>
            </w:pPr>
            <w:r>
              <w:rPr>
                <w:rFonts w:cs="Arial"/>
                <w:b/>
                <w:sz w:val="20"/>
                <w:szCs w:val="20"/>
              </w:rPr>
              <w:t>Continuous Improvement</w:t>
            </w:r>
          </w:p>
          <w:p w14:paraId="3FBA601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C051FE7" w14:textId="77777777" w:rsidR="00000000" w:rsidRDefault="00000000">
            <w:pPr>
              <w:keepNext/>
              <w:spacing w:before="60" w:after="60"/>
              <w:jc w:val="center"/>
              <w:rPr>
                <w:rFonts w:cs="Arial"/>
                <w:b/>
                <w:sz w:val="20"/>
                <w:szCs w:val="20"/>
              </w:rPr>
            </w:pPr>
            <w:r>
              <w:rPr>
                <w:rFonts w:cs="Arial"/>
                <w:b/>
                <w:sz w:val="20"/>
                <w:szCs w:val="20"/>
              </w:rPr>
              <w:t>Fully Attained</w:t>
            </w:r>
          </w:p>
          <w:p w14:paraId="1BA5E10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5B7543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26871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2185CC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BAC5B0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E2D8E8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4C1F9E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09E097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9DEB4B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FC77BB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2E1F95E" w14:textId="77777777" w:rsidR="00000000" w:rsidRDefault="00000000">
            <w:pPr>
              <w:keepNext/>
              <w:spacing w:before="60" w:after="60"/>
              <w:jc w:val="center"/>
              <w:rPr>
                <w:rFonts w:cs="Arial"/>
                <w:b/>
                <w:sz w:val="20"/>
                <w:szCs w:val="20"/>
              </w:rPr>
            </w:pPr>
            <w:r>
              <w:rPr>
                <w:rFonts w:cs="Arial"/>
                <w:b/>
                <w:sz w:val="20"/>
                <w:szCs w:val="20"/>
              </w:rPr>
              <w:t>(PA Critical)</w:t>
            </w:r>
          </w:p>
        </w:tc>
      </w:tr>
      <w:tr w:rsidR="00297B15" w14:paraId="6231115F" w14:textId="77777777">
        <w:tc>
          <w:tcPr>
            <w:tcW w:w="1384" w:type="dxa"/>
            <w:vAlign w:val="center"/>
          </w:tcPr>
          <w:p w14:paraId="7066EA3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7346B0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FB52D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74A61E1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3DDD28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FE2E52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E7DEE0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21226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97B15" w14:paraId="505A5D2F" w14:textId="77777777">
        <w:tc>
          <w:tcPr>
            <w:tcW w:w="1384" w:type="dxa"/>
            <w:vAlign w:val="center"/>
          </w:tcPr>
          <w:p w14:paraId="0F74487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B0C1C9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AB1011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13842A3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054962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81096D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F7816B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D0D3FE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B5B81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97B15" w14:paraId="62CA0689" w14:textId="77777777">
        <w:tc>
          <w:tcPr>
            <w:tcW w:w="1384" w:type="dxa"/>
            <w:vAlign w:val="center"/>
          </w:tcPr>
          <w:p w14:paraId="1764AA1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DE1CB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3010CB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A52DAEC" w14:textId="77777777" w:rsidR="00000000" w:rsidRDefault="00000000">
            <w:pPr>
              <w:keepNext/>
              <w:spacing w:before="60" w:after="60"/>
              <w:jc w:val="center"/>
              <w:rPr>
                <w:rFonts w:cs="Arial"/>
                <w:b/>
                <w:sz w:val="20"/>
                <w:szCs w:val="20"/>
              </w:rPr>
            </w:pPr>
            <w:r>
              <w:rPr>
                <w:rFonts w:cs="Arial"/>
                <w:b/>
                <w:sz w:val="20"/>
                <w:szCs w:val="20"/>
              </w:rPr>
              <w:t>Unattained Low Risk</w:t>
            </w:r>
          </w:p>
          <w:p w14:paraId="17A559E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D77391B" w14:textId="77777777" w:rsidR="00000000" w:rsidRDefault="00000000">
            <w:pPr>
              <w:keepNext/>
              <w:spacing w:before="60" w:after="60"/>
              <w:jc w:val="center"/>
              <w:rPr>
                <w:rFonts w:cs="Arial"/>
                <w:b/>
                <w:sz w:val="20"/>
                <w:szCs w:val="20"/>
              </w:rPr>
            </w:pPr>
            <w:r>
              <w:rPr>
                <w:rFonts w:cs="Arial"/>
                <w:b/>
                <w:sz w:val="20"/>
                <w:szCs w:val="20"/>
              </w:rPr>
              <w:t>Unattained Moderate Risk</w:t>
            </w:r>
          </w:p>
          <w:p w14:paraId="21D6852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BEA918" w14:textId="77777777" w:rsidR="00000000" w:rsidRDefault="00000000">
            <w:pPr>
              <w:keepNext/>
              <w:spacing w:before="60" w:after="60"/>
              <w:jc w:val="center"/>
              <w:rPr>
                <w:rFonts w:cs="Arial"/>
                <w:b/>
                <w:sz w:val="20"/>
                <w:szCs w:val="20"/>
              </w:rPr>
            </w:pPr>
            <w:r>
              <w:rPr>
                <w:rFonts w:cs="Arial"/>
                <w:b/>
                <w:sz w:val="20"/>
                <w:szCs w:val="20"/>
              </w:rPr>
              <w:t>Unattained High Risk</w:t>
            </w:r>
          </w:p>
          <w:p w14:paraId="5669D09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47406A6" w14:textId="77777777" w:rsidR="00000000" w:rsidRDefault="00000000">
            <w:pPr>
              <w:keepNext/>
              <w:spacing w:before="60" w:after="60"/>
              <w:jc w:val="center"/>
              <w:rPr>
                <w:rFonts w:cs="Arial"/>
                <w:b/>
                <w:sz w:val="20"/>
                <w:szCs w:val="20"/>
              </w:rPr>
            </w:pPr>
            <w:r>
              <w:rPr>
                <w:rFonts w:cs="Arial"/>
                <w:b/>
                <w:sz w:val="20"/>
                <w:szCs w:val="20"/>
              </w:rPr>
              <w:t>Unattained Critical Risk</w:t>
            </w:r>
          </w:p>
          <w:p w14:paraId="622FE751" w14:textId="77777777" w:rsidR="00000000" w:rsidRDefault="00000000">
            <w:pPr>
              <w:keepNext/>
              <w:spacing w:before="60" w:after="60"/>
              <w:jc w:val="center"/>
              <w:rPr>
                <w:rFonts w:cs="Arial"/>
                <w:b/>
                <w:sz w:val="20"/>
                <w:szCs w:val="20"/>
              </w:rPr>
            </w:pPr>
            <w:r>
              <w:rPr>
                <w:rFonts w:cs="Arial"/>
                <w:b/>
                <w:sz w:val="20"/>
                <w:szCs w:val="20"/>
              </w:rPr>
              <w:t>(UA Critical)</w:t>
            </w:r>
          </w:p>
        </w:tc>
      </w:tr>
      <w:tr w:rsidR="00297B15" w14:paraId="448AF349" w14:textId="77777777">
        <w:tc>
          <w:tcPr>
            <w:tcW w:w="1384" w:type="dxa"/>
            <w:vAlign w:val="center"/>
          </w:tcPr>
          <w:p w14:paraId="7B69962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B13A1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0E76E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F50B2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B9EC0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A1857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97B15" w14:paraId="361F196E" w14:textId="77777777">
        <w:tc>
          <w:tcPr>
            <w:tcW w:w="1384" w:type="dxa"/>
            <w:vAlign w:val="center"/>
          </w:tcPr>
          <w:p w14:paraId="21A4207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07F6DF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3AAA80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FCBB5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AC6F5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838624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1F706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28A27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0ECC6A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8CF8C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374"/>
        <w:gridCol w:w="6766"/>
      </w:tblGrid>
      <w:tr w:rsidR="00297B15" w14:paraId="5190DC74" w14:textId="77777777">
        <w:tc>
          <w:tcPr>
            <w:tcW w:w="0" w:type="auto"/>
          </w:tcPr>
          <w:p w14:paraId="493213B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12BFA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4051D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97B15" w14:paraId="4962454A" w14:textId="77777777">
        <w:tc>
          <w:tcPr>
            <w:tcW w:w="0" w:type="auto"/>
          </w:tcPr>
          <w:p w14:paraId="3D663A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5D31A6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A9C361" w14:textId="77777777" w:rsidR="00000000" w:rsidRPr="00BE00C7" w:rsidRDefault="00000000" w:rsidP="00BE00C7">
            <w:pPr>
              <w:pStyle w:val="OutcomeDescription"/>
              <w:spacing w:before="120" w:after="120"/>
              <w:rPr>
                <w:rFonts w:cs="Arial"/>
                <w:lang w:eastAsia="en-NZ"/>
              </w:rPr>
            </w:pPr>
          </w:p>
        </w:tc>
        <w:tc>
          <w:tcPr>
            <w:tcW w:w="0" w:type="auto"/>
          </w:tcPr>
          <w:p w14:paraId="31B93C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5D5E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Māori perspectives of health and a commitment to te Tiriti o Waitangi. Metlifecare Gulf Rise utilise these documents as part of their strategy to embed and enact te Tiriti o Waitangi in all aspects of service delivery. The service recognises Māori mana motuhake and this is reflected in the Māori health plan. At the time of the audit the service had no residents who identified as Māori. There are staff who identify as Māori working at Metlifecare Gulf Rise.</w:t>
            </w:r>
          </w:p>
          <w:p w14:paraId="5AF6CEA4" w14:textId="77777777" w:rsidR="00000000" w:rsidRPr="00BE00C7" w:rsidRDefault="00000000" w:rsidP="00BE00C7">
            <w:pPr>
              <w:pStyle w:val="OutcomeDescription"/>
              <w:spacing w:before="120" w:after="120"/>
              <w:rPr>
                <w:rFonts w:cs="Arial"/>
                <w:lang w:eastAsia="en-NZ"/>
              </w:rPr>
            </w:pPr>
          </w:p>
        </w:tc>
      </w:tr>
      <w:tr w:rsidR="00297B15" w14:paraId="5ED59D42" w14:textId="77777777">
        <w:tc>
          <w:tcPr>
            <w:tcW w:w="0" w:type="auto"/>
          </w:tcPr>
          <w:p w14:paraId="5A090E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876D2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168F9C2" w14:textId="77777777" w:rsidR="00000000" w:rsidRPr="00BE00C7" w:rsidRDefault="00000000" w:rsidP="00BE00C7">
            <w:pPr>
              <w:pStyle w:val="OutcomeDescription"/>
              <w:spacing w:before="120" w:after="120"/>
              <w:rPr>
                <w:rFonts w:cs="Arial"/>
                <w:lang w:eastAsia="en-NZ"/>
              </w:rPr>
            </w:pPr>
          </w:p>
        </w:tc>
        <w:tc>
          <w:tcPr>
            <w:tcW w:w="0" w:type="auto"/>
          </w:tcPr>
          <w:p w14:paraId="63426E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8D7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which documents care requirements for Pacific peoples to ensure culturally appropriate services. The aim is to uphold the principles of Pacific people by acknowledging respectful relationships, valuing families, and providing high quality healthcare. At the time of the audit there were no staff who identified as Paskifka. There were no residents who identified as Pasifika. Nine staff interviewed (three caregivers, one registered nurse, a diversional therapist, the food services manager, a domestic aide, the maintenance manager and the assistant village manager), and three managers (village and care manager, clinical manager and the national head of clinical) could confirm they had received training related to cultural safety, which </w:t>
            </w:r>
            <w:r w:rsidRPr="00BE00C7">
              <w:rPr>
                <w:rFonts w:cs="Arial"/>
                <w:lang w:eastAsia="en-NZ"/>
              </w:rPr>
              <w:lastRenderedPageBreak/>
              <w:t xml:space="preserve">informed them about Pacific peoples, their worldviews, cultural and spiritual beliefs and were equipped with knowledge on how to support residents who identify as Pasifika, should they be admitted. </w:t>
            </w:r>
          </w:p>
          <w:p w14:paraId="7CD0518E" w14:textId="77777777" w:rsidR="00000000" w:rsidRPr="00BE00C7" w:rsidRDefault="00000000" w:rsidP="00BE00C7">
            <w:pPr>
              <w:pStyle w:val="OutcomeDescription"/>
              <w:spacing w:before="120" w:after="120"/>
              <w:rPr>
                <w:rFonts w:cs="Arial"/>
                <w:lang w:eastAsia="en-NZ"/>
              </w:rPr>
            </w:pPr>
          </w:p>
        </w:tc>
      </w:tr>
      <w:tr w:rsidR="00297B15" w14:paraId="408F76A6" w14:textId="77777777">
        <w:tc>
          <w:tcPr>
            <w:tcW w:w="0" w:type="auto"/>
          </w:tcPr>
          <w:p w14:paraId="43FEE3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4739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C19DC6" w14:textId="77777777" w:rsidR="00000000" w:rsidRPr="00BE00C7" w:rsidRDefault="00000000" w:rsidP="00BE00C7">
            <w:pPr>
              <w:pStyle w:val="OutcomeDescription"/>
              <w:spacing w:before="120" w:after="120"/>
              <w:rPr>
                <w:rFonts w:cs="Arial"/>
                <w:lang w:eastAsia="en-NZ"/>
              </w:rPr>
            </w:pPr>
          </w:p>
        </w:tc>
        <w:tc>
          <w:tcPr>
            <w:tcW w:w="0" w:type="auto"/>
          </w:tcPr>
          <w:p w14:paraId="58CE53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7772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clinical manager and village and care manager when interviewed demonstrated how the Code is also provided within welcome packs to ensure residents and family/whānau are fully informed of their rights. Interviews with one family/whānau (dementia unit) and four residents (two rest home and two hospital level of care), confirmed they are informed of their rights and their choices are respected.</w:t>
            </w:r>
          </w:p>
          <w:p w14:paraId="477A7962" w14:textId="77777777" w:rsidR="00000000" w:rsidRPr="00BE00C7" w:rsidRDefault="00000000" w:rsidP="00BE00C7">
            <w:pPr>
              <w:pStyle w:val="OutcomeDescription"/>
              <w:spacing w:before="120" w:after="120"/>
              <w:rPr>
                <w:rFonts w:cs="Arial"/>
                <w:lang w:eastAsia="en-NZ"/>
              </w:rPr>
            </w:pPr>
          </w:p>
        </w:tc>
      </w:tr>
      <w:tr w:rsidR="00297B15" w14:paraId="40E1EB6A" w14:textId="77777777">
        <w:tc>
          <w:tcPr>
            <w:tcW w:w="0" w:type="auto"/>
          </w:tcPr>
          <w:p w14:paraId="5AC794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58C3B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E566B8" w14:textId="77777777" w:rsidR="00000000" w:rsidRPr="00BE00C7" w:rsidRDefault="00000000" w:rsidP="00BE00C7">
            <w:pPr>
              <w:pStyle w:val="OutcomeDescription"/>
              <w:spacing w:before="120" w:after="120"/>
              <w:rPr>
                <w:rFonts w:cs="Arial"/>
                <w:lang w:eastAsia="en-NZ"/>
              </w:rPr>
            </w:pPr>
          </w:p>
        </w:tc>
        <w:tc>
          <w:tcPr>
            <w:tcW w:w="0" w:type="auto"/>
          </w:tcPr>
          <w:p w14:paraId="7EA281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1D159"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Gulf Rise policies aim to prevent discrimination and acknowledge the impact of institutional racism on Māori wellbeing. There are established policies and protocols in place to ensure residents/whānau are protected from abuse and neglect, discrimination, coercion, or harassment. There are processes in place in respect of resident’s property, including an established process to manage and protect resident finances. Staff sign a code of conduct upon commencing employment. Staff interviewed demonstrated an understanding of what Te Tiriti o Waitangi means to their practice and an understanding of professional boundaries.</w:t>
            </w:r>
          </w:p>
          <w:p w14:paraId="4CD9215E" w14:textId="77777777" w:rsidR="00000000" w:rsidRPr="00BE00C7" w:rsidRDefault="00000000" w:rsidP="00BE00C7">
            <w:pPr>
              <w:pStyle w:val="OutcomeDescription"/>
              <w:spacing w:before="120" w:after="120"/>
              <w:rPr>
                <w:rFonts w:cs="Arial"/>
                <w:lang w:eastAsia="en-NZ"/>
              </w:rPr>
            </w:pPr>
          </w:p>
        </w:tc>
      </w:tr>
      <w:tr w:rsidR="00297B15" w14:paraId="3FD181C6" w14:textId="77777777">
        <w:tc>
          <w:tcPr>
            <w:tcW w:w="0" w:type="auto"/>
          </w:tcPr>
          <w:p w14:paraId="36111A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92AB8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700F04A" w14:textId="77777777" w:rsidR="00000000" w:rsidRPr="00BE00C7" w:rsidRDefault="00000000" w:rsidP="00BE00C7">
            <w:pPr>
              <w:pStyle w:val="OutcomeDescription"/>
              <w:spacing w:before="120" w:after="120"/>
              <w:rPr>
                <w:rFonts w:cs="Arial"/>
                <w:lang w:eastAsia="en-NZ"/>
              </w:rPr>
            </w:pPr>
          </w:p>
        </w:tc>
        <w:tc>
          <w:tcPr>
            <w:tcW w:w="0" w:type="auto"/>
          </w:tcPr>
          <w:p w14:paraId="4A0EE9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20AA3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and release of photographs.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for residents in Memory Support (dementia unit) are on file in those files reviewed.</w:t>
            </w:r>
          </w:p>
          <w:p w14:paraId="352DF9B6" w14:textId="77777777" w:rsidR="00000000" w:rsidRPr="00BE00C7" w:rsidRDefault="00000000" w:rsidP="00BE00C7">
            <w:pPr>
              <w:pStyle w:val="OutcomeDescription"/>
              <w:spacing w:before="120" w:after="120"/>
              <w:rPr>
                <w:rFonts w:cs="Arial"/>
                <w:lang w:eastAsia="en-NZ"/>
              </w:rPr>
            </w:pPr>
          </w:p>
        </w:tc>
      </w:tr>
      <w:tr w:rsidR="00297B15" w14:paraId="5A5C320B" w14:textId="77777777">
        <w:tc>
          <w:tcPr>
            <w:tcW w:w="0" w:type="auto"/>
          </w:tcPr>
          <w:p w14:paraId="636C6D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1BC7E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743587A" w14:textId="77777777" w:rsidR="00000000" w:rsidRPr="00BE00C7" w:rsidRDefault="00000000" w:rsidP="00BE00C7">
            <w:pPr>
              <w:pStyle w:val="OutcomeDescription"/>
              <w:spacing w:before="120" w:after="120"/>
              <w:rPr>
                <w:rFonts w:cs="Arial"/>
                <w:lang w:eastAsia="en-NZ"/>
              </w:rPr>
            </w:pPr>
          </w:p>
        </w:tc>
        <w:tc>
          <w:tcPr>
            <w:tcW w:w="0" w:type="auto"/>
          </w:tcPr>
          <w:p w14:paraId="7DA61F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09D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Complaints forms are located at the entrance to the facility, or on request from staff. The Code and complaints process is visible, and available in te reo Māori, and English. A complaints register is maintained electronically, which includes complaints (and feedback and concerns) received, dates, and actions taken. Since August 2024, there have been 27 concerns and formal complaints made and at the time of audit three are currently being investigated. Documentation including follow-up letters and resolution demonstrates complaints are being managed in accordance with guidelines set by the Health and Disability Commissioner. Corrective actions resulting from complaints are observed to have been implemented. There have been no complaints received from the Health and Disability Commissioner or other external agencies since the previous audit. </w:t>
            </w:r>
          </w:p>
          <w:p w14:paraId="3ADA7CC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clinical manager and village and care manager acknowledged their understanding that for Māori, there is a preference for face-to-face communication and to include whānau participation.</w:t>
            </w:r>
          </w:p>
          <w:p w14:paraId="6AF1D3EE" w14:textId="77777777" w:rsidR="00000000" w:rsidRPr="00BE00C7" w:rsidRDefault="00000000" w:rsidP="00BE00C7">
            <w:pPr>
              <w:pStyle w:val="OutcomeDescription"/>
              <w:spacing w:before="120" w:after="120"/>
              <w:rPr>
                <w:rFonts w:cs="Arial"/>
                <w:lang w:eastAsia="en-NZ"/>
              </w:rPr>
            </w:pPr>
          </w:p>
        </w:tc>
      </w:tr>
      <w:tr w:rsidR="00297B15" w14:paraId="13E9F757" w14:textId="77777777">
        <w:tc>
          <w:tcPr>
            <w:tcW w:w="0" w:type="auto"/>
          </w:tcPr>
          <w:p w14:paraId="1DF8AF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8617F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5FD83D" w14:textId="77777777" w:rsidR="00000000" w:rsidRPr="00BE00C7" w:rsidRDefault="00000000" w:rsidP="00BE00C7">
            <w:pPr>
              <w:pStyle w:val="OutcomeDescription"/>
              <w:spacing w:before="120" w:after="120"/>
              <w:rPr>
                <w:rFonts w:cs="Arial"/>
                <w:lang w:eastAsia="en-NZ"/>
              </w:rPr>
            </w:pPr>
          </w:p>
        </w:tc>
        <w:tc>
          <w:tcPr>
            <w:tcW w:w="0" w:type="auto"/>
          </w:tcPr>
          <w:p w14:paraId="1AF7AA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66F4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Gulf Rise provides care for up to 36 residents assessed as requiring rest home, dementia, or hospital level of care. This includes 23 dual-purpose hospital and rest home rooms and 13 rooms in Memory </w:t>
            </w:r>
            <w:r w:rsidRPr="00BE00C7">
              <w:rPr>
                <w:rFonts w:cs="Arial"/>
                <w:lang w:eastAsia="en-NZ"/>
              </w:rPr>
              <w:lastRenderedPageBreak/>
              <w:t>Support (dementia unit). At the time of audit there were 34 residents including 15 rest home and seven hospital level residents and 12 residents in the dementia unit. All residents are on the aged-related residential agreement. All rooms are single occupancy.</w:t>
            </w:r>
          </w:p>
          <w:p w14:paraId="4ABA6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is governed by a board of directors and an executive team. Each member brings their own strengths and undergoes comprehensive orientation upon joining. Metlifecare provides ongoing training as needed to ensure all individuals remain equipped with relevant skills and knowledge. Metlifecare has established a clinical subcommittee of the board that is dedicated to reviewing clinical risks, outcomes, and continuous improvement initiatives. This committee's efforts are focused on enhancing the quality of care and overall wellbeing of the residents. The board meets quarterly; however, receive monthly reports from the executive team. The executive team is responsible for the operations. </w:t>
            </w:r>
          </w:p>
          <w:p w14:paraId="6B80DC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executive team work closely with the management teams. The chief clinical and risk officer (a Geriatrician Physician) is a member of the executive team. This position has the head of clinical (an experienced registered nurse) reporting to them. The head of clinical leads a team of regional clinical managers. These managers are all experienced registered nurses and support the facility clinical managers to ensure adherence to relevant standards and legislative requirements. Working alongside this team is a clinical quality specialist and a clinical support coordinator ensuring Metlifecare have robust and current policies and procedures and, clinical quality oversight reported through at a national level. </w:t>
            </w:r>
          </w:p>
          <w:p w14:paraId="49A10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strategic and business and quality plans include a mission statement identifying the purpose, mission, values, direction, and goals for the organisation. Monitoring and review of performance occurs at planned intervals. The overarching Metlifecare strategic direction has clear goals to support their philosophy of empowering residents through a resident directed care model. Organisational goals aim for integrated service delivery, and mana motuhake values to be embedded into levels of practice for all residents. The Metlifecare Gulf Rise business and quality plan for 2025-2026 includes specific and measurable goals and these are reviewed quarterly. </w:t>
            </w:r>
          </w:p>
          <w:p w14:paraId="42C8A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(governing body) assumes accountability for delivering a high-quality service. This group is responsible for </w:t>
            </w:r>
            <w:r w:rsidRPr="00BE00C7">
              <w:rPr>
                <w:rFonts w:cs="Arial"/>
                <w:lang w:eastAsia="en-NZ"/>
              </w:rPr>
              <w:lastRenderedPageBreak/>
              <w:t>overseeing clinical policies, ensuring compliance with health regulations, and fostering a culture of continuous improvements. One such improvement is around improving equity for Māori. Robust ethnicity data has now been embedded into the patient management system in line with the Health Quality Safety Commission and Ministry of Health standards. This enables Metlifecare to report on events for Māori and Pasifika residents to start tracking trends over time. Metlifecare participates in voluntary benchmarking with a group of 14 providers. This national programme benchmarks against key clinical quality indicators. This helps to guide appropriate clinical quality targets per 1000 occupied bed days and provides an open forum for discussion to optimise quality and risk management. Metlifecare has appointed a Māori representative and a lived experience representative onto the clinical governance group.</w:t>
            </w:r>
          </w:p>
          <w:p w14:paraId="26F8C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management at Metlifecare Gulf Rise is provided by a clinical manager (registered nurse) and a village and care manager. The clinical manager commenced in January 2026 and has 14 years’ experience in the aged residential care sector. The village and care manager is a registered nurse and commenced in their current role January 2026. The village and clinical manager has eight years with Metlifecare in various roles. The management team is supported by a team of registered nurses and caregivers. </w:t>
            </w:r>
          </w:p>
          <w:p w14:paraId="301AEC5A" w14:textId="77777777" w:rsidR="00000000" w:rsidRPr="00BE00C7" w:rsidRDefault="00000000" w:rsidP="00BE00C7">
            <w:pPr>
              <w:pStyle w:val="OutcomeDescription"/>
              <w:spacing w:before="120" w:after="120"/>
              <w:rPr>
                <w:rFonts w:cs="Arial"/>
                <w:lang w:eastAsia="en-NZ"/>
              </w:rPr>
            </w:pPr>
          </w:p>
        </w:tc>
      </w:tr>
      <w:tr w:rsidR="00297B15" w14:paraId="7123B1D8" w14:textId="77777777">
        <w:tc>
          <w:tcPr>
            <w:tcW w:w="0" w:type="auto"/>
          </w:tcPr>
          <w:p w14:paraId="11C272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AB19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DEFE6AD" w14:textId="77777777" w:rsidR="00000000" w:rsidRPr="00BE00C7" w:rsidRDefault="00000000" w:rsidP="00BE00C7">
            <w:pPr>
              <w:pStyle w:val="OutcomeDescription"/>
              <w:spacing w:before="120" w:after="120"/>
              <w:rPr>
                <w:rFonts w:cs="Arial"/>
                <w:lang w:eastAsia="en-NZ"/>
              </w:rPr>
            </w:pPr>
          </w:p>
        </w:tc>
        <w:tc>
          <w:tcPr>
            <w:tcW w:w="0" w:type="auto"/>
          </w:tcPr>
          <w:p w14:paraId="17712C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CBBA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Gulf Rise is implementing a quality and risk management programme. The quality and risk management systems include performance monitoring through internal audits and through the collection of clinical indicator data. Monthly staff/quality meetings, and monthly registered nurse meetings provide an avenue for discussions in relation to (but not limited to) goals; quality data; health and safety; infection control; complaints received (if any); staffing; and education. Internal audits, meetings, and collation of data were documented as taking place, and corrective actions are discussed and signed off when completed. </w:t>
            </w:r>
          </w:p>
          <w:p w14:paraId="01C519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2025 and identified some opportunities for improvement including food quality and activities. Corrective actions continue to be implemented (sighted) and include serving food on hot plates, talking to families/whānau, and attending resident family/whānau meetings, and </w:t>
            </w:r>
            <w:r w:rsidRPr="00BE00C7">
              <w:rPr>
                <w:rFonts w:cs="Arial"/>
                <w:lang w:eastAsia="en-NZ"/>
              </w:rPr>
              <w:lastRenderedPageBreak/>
              <w:t xml:space="preserve">strengthening the activities programme to make it more meaningful for the residents. Results and updates are communicated to residents and family/whānau at the resident meetings. </w:t>
            </w:r>
          </w:p>
          <w:p w14:paraId="016E16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health and safety meeting led by the assistant village manager. The hazard and risk register is reviewed at regular intervals at the health and safety meeting. Staff incidents, hazards and other health and safety issues are discussed at various meetings, collated at facility level, and reported to the head of health and safety. A consolidated report of the analysis of data across the facilities is provided to the general manager clinical and risk that reports to the board.</w:t>
            </w:r>
          </w:p>
          <w:p w14:paraId="776EE336"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Metlifecare facilities. Ethnicity data is linked to benchmarking data. The electronic resident management system escalates alerts to Metlifecare senior team members depending on the risk level. Results are discussed in meetings and at handover. A sample of incident/accident reports were reviewed and evidence appropriate and timely follow up, investigations and communication to family/whānau. Opportunities to minimise future risks are identified by the clinical manager in consultation with registered nurses and caregivers.</w:t>
            </w:r>
          </w:p>
          <w:p w14:paraId="740F8C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and village and care manager evidenced awareness of their requirement to notify relevant authorities in relation to essential notifications. There have been four Severity Assessment Code (SAC) notifications to Health Quality and Safety Commission (HQSC) reported since the last audit. These related to falls with fracture. There have been 14 section 31’s reported across 2025 to date including notification of the clinical manager and village and care manager appointments. There have been no outbreaks that required reporting to Public Health since the previous audit. </w:t>
            </w:r>
          </w:p>
          <w:p w14:paraId="13990A10" w14:textId="77777777" w:rsidR="00000000" w:rsidRPr="00BE00C7" w:rsidRDefault="00000000" w:rsidP="00BE00C7">
            <w:pPr>
              <w:pStyle w:val="OutcomeDescription"/>
              <w:spacing w:before="120" w:after="120"/>
              <w:rPr>
                <w:rFonts w:cs="Arial"/>
                <w:lang w:eastAsia="en-NZ"/>
              </w:rPr>
            </w:pPr>
          </w:p>
        </w:tc>
      </w:tr>
      <w:tr w:rsidR="00297B15" w14:paraId="08382334" w14:textId="77777777">
        <w:tc>
          <w:tcPr>
            <w:tcW w:w="0" w:type="auto"/>
          </w:tcPr>
          <w:p w14:paraId="016AA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3B61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CA03A80" w14:textId="77777777" w:rsidR="00000000" w:rsidRPr="00BE00C7" w:rsidRDefault="00000000" w:rsidP="00BE00C7">
            <w:pPr>
              <w:pStyle w:val="OutcomeDescription"/>
              <w:spacing w:before="120" w:after="120"/>
              <w:rPr>
                <w:rFonts w:cs="Arial"/>
                <w:lang w:eastAsia="en-NZ"/>
              </w:rPr>
            </w:pPr>
          </w:p>
        </w:tc>
        <w:tc>
          <w:tcPr>
            <w:tcW w:w="0" w:type="auto"/>
          </w:tcPr>
          <w:p w14:paraId="19F107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AC6E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The roster provides sufficient and appropriate coverage for the effective delivery of care and support. The clinical manager and village and care manager work five days a week. On-call </w:t>
            </w:r>
            <w:r w:rsidRPr="00BE00C7">
              <w:rPr>
                <w:rFonts w:cs="Arial"/>
                <w:lang w:eastAsia="en-NZ"/>
              </w:rPr>
              <w:lastRenderedPageBreak/>
              <w:t xml:space="preserve">support for clinical concerns is managed by the clinical manager. The contracted general practitioner is also available on call. The village and care manager is available for operational issues. Any absences and sick leave are covered through extending working hours by mutual agreement with employees, or use of agency staff. The number of caregivers on each shift is sufficient for the resident acuity and to provide safe and timely care on all shifts. Residents and family/whānau interviewed confirmed their care requirements are attended to in a timely manner. </w:t>
            </w:r>
          </w:p>
          <w:p w14:paraId="481392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which includes cultural awareness training. Metlifecare Gulf Rise supports employees to transition through the New Zealand Qualification Authority (NZQA) Careerforce Certificate for Health and Wellbeing. There are 19 caregivers employed, and all are rostered to work in Memory Support (dementia). Fourteen caregivers have completed the required dementia standards and the remaining five have been enrolled.</w:t>
            </w:r>
          </w:p>
          <w:p w14:paraId="31DB8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and quizzes as part of their orientation and annually. Registered nurses’ complete specific competencies that include restraint, wound management, and medication administration. Five of seven registered nurses and the clinical manager are interRAI trained. All registered nurses are encouraged to attend in-service training, and complete additional training. All caregivers are required to complete annual competencies, including (but not limited to) restraint, moving and handling, and hand hygiene. These have been completed. A record of completion is maintained electronically. </w:t>
            </w:r>
          </w:p>
          <w:p w14:paraId="4D4C7243" w14:textId="77777777" w:rsidR="00000000" w:rsidRPr="00BE00C7" w:rsidRDefault="00000000" w:rsidP="00BE00C7">
            <w:pPr>
              <w:pStyle w:val="OutcomeDescription"/>
              <w:spacing w:before="120" w:after="120"/>
              <w:rPr>
                <w:rFonts w:cs="Arial"/>
                <w:lang w:eastAsia="en-NZ"/>
              </w:rPr>
            </w:pPr>
            <w:r w:rsidRPr="00BE00C7">
              <w:rPr>
                <w:rFonts w:cs="Arial"/>
                <w:lang w:eastAsia="en-NZ"/>
              </w:rPr>
              <w:t>Rosters reviewed demonstrated there are two registered nurses rostered morning shift and afternoon shift and one registered nurse overnight. Any short notice absences were seen to have been covered. There is limited use of agency staff. In Memory Support there is always a member of staff who had completed, or is enrolled in, the required NZQA education programme. The previous corrective action relating to insufficient employed registered nurses and caregivers, and staff in Memory Support having either completed or enrolled in the required education programme has been met.</w:t>
            </w:r>
          </w:p>
          <w:p w14:paraId="08C85381" w14:textId="77777777" w:rsidR="00000000" w:rsidRPr="00BE00C7" w:rsidRDefault="00000000" w:rsidP="00BE00C7">
            <w:pPr>
              <w:pStyle w:val="OutcomeDescription"/>
              <w:spacing w:before="120" w:after="120"/>
              <w:rPr>
                <w:rFonts w:cs="Arial"/>
                <w:lang w:eastAsia="en-NZ"/>
              </w:rPr>
            </w:pPr>
          </w:p>
        </w:tc>
      </w:tr>
      <w:tr w:rsidR="00297B15" w14:paraId="3D5CCD28" w14:textId="77777777">
        <w:tc>
          <w:tcPr>
            <w:tcW w:w="0" w:type="auto"/>
          </w:tcPr>
          <w:p w14:paraId="6CAB43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13EF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AC5F86" w14:textId="77777777" w:rsidR="00000000" w:rsidRPr="00BE00C7" w:rsidRDefault="00000000" w:rsidP="00BE00C7">
            <w:pPr>
              <w:pStyle w:val="OutcomeDescription"/>
              <w:spacing w:before="120" w:after="120"/>
              <w:rPr>
                <w:rFonts w:cs="Arial"/>
                <w:lang w:eastAsia="en-NZ"/>
              </w:rPr>
            </w:pPr>
          </w:p>
        </w:tc>
        <w:tc>
          <w:tcPr>
            <w:tcW w:w="0" w:type="auto"/>
          </w:tcPr>
          <w:p w14:paraId="7DD98B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5CB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(one caregiver, two registered nurses, a diversional therapist, and the clinical manager)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w:t>
            </w:r>
          </w:p>
          <w:p w14:paraId="2DDBD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66785B6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have been employed for a year or more, have a current performance appraisal on file.</w:t>
            </w:r>
          </w:p>
          <w:p w14:paraId="32568C9A" w14:textId="77777777" w:rsidR="00000000" w:rsidRPr="00BE00C7" w:rsidRDefault="00000000" w:rsidP="00BE00C7">
            <w:pPr>
              <w:pStyle w:val="OutcomeDescription"/>
              <w:spacing w:before="120" w:after="120"/>
              <w:rPr>
                <w:rFonts w:cs="Arial"/>
                <w:lang w:eastAsia="en-NZ"/>
              </w:rPr>
            </w:pPr>
          </w:p>
        </w:tc>
      </w:tr>
      <w:tr w:rsidR="00297B15" w14:paraId="1B30A38A" w14:textId="77777777">
        <w:tc>
          <w:tcPr>
            <w:tcW w:w="0" w:type="auto"/>
          </w:tcPr>
          <w:p w14:paraId="2C374F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0FFFD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7B74DA6" w14:textId="77777777" w:rsidR="00000000" w:rsidRPr="00BE00C7" w:rsidRDefault="00000000" w:rsidP="00BE00C7">
            <w:pPr>
              <w:pStyle w:val="OutcomeDescription"/>
              <w:spacing w:before="120" w:after="120"/>
              <w:rPr>
                <w:rFonts w:cs="Arial"/>
                <w:lang w:eastAsia="en-NZ"/>
              </w:rPr>
            </w:pPr>
          </w:p>
        </w:tc>
        <w:tc>
          <w:tcPr>
            <w:tcW w:w="0" w:type="auto"/>
          </w:tcPr>
          <w:p w14:paraId="2E2AC6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0A2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one hospital resident, two rest home residents and two residents in Memory support (dementia unit). The registered nurses are responsible for all residents’ assessments, care planning, and evaluation of care. Initial care plans are based on data collected during the initial nursing assessments and information from pre-entry assessments. All residents had an interRAI assessment, in addition to a full suite of assessments contained in the electronic resident management system. </w:t>
            </w:r>
          </w:p>
          <w:p w14:paraId="31E8D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The activity assessments include a cultural assessment which gathers information about cultural needs, values, and beliefs. Information from these assessments is used to develop the resident’s individual </w:t>
            </w:r>
            <w:r w:rsidRPr="00BE00C7">
              <w:rPr>
                <w:rFonts w:cs="Arial"/>
                <w:lang w:eastAsia="en-NZ"/>
              </w:rPr>
              <w:lastRenderedPageBreak/>
              <w:t>activity care plan. Residents in Memory Support have 24-hour activity plans in place.</w:t>
            </w:r>
          </w:p>
          <w:p w14:paraId="4C13276F"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the degree of achievement towards meeting desired goals and outcomes. Residents interviewed confirmed assessments are completed according to their needs and in the privacy of their bedrooms.</w:t>
            </w:r>
          </w:p>
          <w:p w14:paraId="15DCA8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residents to access services and information. </w:t>
            </w:r>
          </w:p>
          <w:p w14:paraId="4D4225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a GP within required timeframes and when their health status changes. There is a contracted GP who visits individual residents for three monthly reviews and as required. After hours advice is provided by the contracted GP service. Medical documentation and records reviewed were current. The GP was unavailable to be interviewed during the audit. A physiotherapist visits the facility four hours weekly and on request to review residents referred by the registered nurses. A podiatrist visits regularly and medical specialists are available as required through Health New Zealand. Metlifecare employs a dietician who is available as required. Palliative care support is available through local hospice and wound nurse specialists are available through the district nursing service.</w:t>
            </w:r>
          </w:p>
          <w:p w14:paraId="7D9A7E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t>
            </w:r>
            <w:r w:rsidRPr="00BE00C7">
              <w:rPr>
                <w:rFonts w:cs="Arial"/>
                <w:lang w:eastAsia="en-NZ"/>
              </w:rPr>
              <w:lastRenderedPageBreak/>
              <w:t xml:space="preserve">was consulted. At the time of the audit there were six residents with seven active wounds, including skin tears, lesions, and surgical sites. There were no pressure injuries at the facility. </w:t>
            </w:r>
          </w:p>
          <w:p w14:paraId="2AF5E3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 needs of all residents in the facility and that they have access to the supplies and products they require to meet those needs. Staff receive handover at the beginning of their shift. </w:t>
            </w:r>
          </w:p>
          <w:p w14:paraId="0B38C029" w14:textId="6EEC5F19" w:rsidR="00000000" w:rsidRPr="00BE00C7" w:rsidRDefault="00000000" w:rsidP="00EA5D93">
            <w:pPr>
              <w:pStyle w:val="OutcomeDescription"/>
              <w:spacing w:before="120" w:after="120"/>
              <w:rPr>
                <w:rFonts w:cs="Arial"/>
                <w:lang w:eastAsia="en-NZ"/>
              </w:rPr>
            </w:pPr>
          </w:p>
        </w:tc>
      </w:tr>
      <w:tr w:rsidR="00297B15" w14:paraId="584D8A5A" w14:textId="77777777">
        <w:tc>
          <w:tcPr>
            <w:tcW w:w="0" w:type="auto"/>
          </w:tcPr>
          <w:p w14:paraId="33FE92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856F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E21BAB" w14:textId="77777777" w:rsidR="00000000" w:rsidRPr="00BE00C7" w:rsidRDefault="00000000" w:rsidP="00BE00C7">
            <w:pPr>
              <w:pStyle w:val="OutcomeDescription"/>
              <w:spacing w:before="120" w:after="120"/>
              <w:rPr>
                <w:rFonts w:cs="Arial"/>
                <w:lang w:eastAsia="en-NZ"/>
              </w:rPr>
            </w:pPr>
          </w:p>
        </w:tc>
        <w:tc>
          <w:tcPr>
            <w:tcW w:w="0" w:type="auto"/>
          </w:tcPr>
          <w:p w14:paraId="5F4C47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5BA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4FCDF0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uses robotic packaging for regular medications and blister packs for pro re nata (PRN) medications. All medications are checked on delivery against the medication chart, and any discrepancies are fed back to the supplying pharmacy. </w:t>
            </w:r>
          </w:p>
          <w:p w14:paraId="2A91A3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facilities three medication rooms. The medication fridge and medication room temperatures are monitored daily. All stored medications are checked weekly and controlled medications have a six-monthly pharmacy check. Eyedrops are dated on opening. </w:t>
            </w:r>
          </w:p>
          <w:p w14:paraId="304380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demonstrating the GP had reviewed all resident medication charts three-monthly, each medication chart has a current photograph and allergy status identified. Indications for use were noted for pro re nata (PRN) medications. The </w:t>
            </w:r>
            <w:r w:rsidRPr="00BE00C7">
              <w:rPr>
                <w:rFonts w:cs="Arial"/>
                <w:lang w:eastAsia="en-NZ"/>
              </w:rPr>
              <w:lastRenderedPageBreak/>
              <w:t xml:space="preserve">effectiveness of PRN medications was consistently documented in the progress notes. There was one resident self-administering eye drops. The resident has three-monthly competencies completed as per policy and safe storage in their rooms. No vaccines are kept on site, and no standing orders are used. </w:t>
            </w:r>
          </w:p>
          <w:p w14:paraId="28942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w:t>
            </w:r>
          </w:p>
          <w:p w14:paraId="567EC4B7" w14:textId="77777777" w:rsidR="00000000" w:rsidRPr="00BE00C7" w:rsidRDefault="00000000" w:rsidP="00BE00C7">
            <w:pPr>
              <w:pStyle w:val="OutcomeDescription"/>
              <w:spacing w:before="120" w:after="120"/>
              <w:rPr>
                <w:rFonts w:cs="Arial"/>
                <w:lang w:eastAsia="en-NZ"/>
              </w:rPr>
            </w:pPr>
          </w:p>
        </w:tc>
      </w:tr>
      <w:tr w:rsidR="00297B15" w14:paraId="0E978A20" w14:textId="77777777">
        <w:tc>
          <w:tcPr>
            <w:tcW w:w="0" w:type="auto"/>
          </w:tcPr>
          <w:p w14:paraId="31C191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A02A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2A1BA99" w14:textId="77777777" w:rsidR="00000000" w:rsidRPr="00BE00C7" w:rsidRDefault="00000000" w:rsidP="00BE00C7">
            <w:pPr>
              <w:pStyle w:val="OutcomeDescription"/>
              <w:spacing w:before="120" w:after="120"/>
              <w:rPr>
                <w:rFonts w:cs="Arial"/>
                <w:lang w:eastAsia="en-NZ"/>
              </w:rPr>
            </w:pPr>
          </w:p>
        </w:tc>
        <w:tc>
          <w:tcPr>
            <w:tcW w:w="0" w:type="auto"/>
          </w:tcPr>
          <w:p w14:paraId="118032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2258E5"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food services manager interviewed reported they accommodate residents’ requests. Metlifecare has a specific Māori and Pasifika inspired menu option. There is a verified food control plan expiring 4 March 2027. The residents and family/whānau interviewed were complimentary regarding the standard of food provided.</w:t>
            </w:r>
          </w:p>
          <w:p w14:paraId="06B95250" w14:textId="77777777" w:rsidR="00000000" w:rsidRPr="00BE00C7" w:rsidRDefault="00000000" w:rsidP="00BE00C7">
            <w:pPr>
              <w:pStyle w:val="OutcomeDescription"/>
              <w:spacing w:before="120" w:after="120"/>
              <w:rPr>
                <w:rFonts w:cs="Arial"/>
                <w:lang w:eastAsia="en-NZ"/>
              </w:rPr>
            </w:pPr>
          </w:p>
        </w:tc>
      </w:tr>
      <w:tr w:rsidR="00297B15" w14:paraId="26EA50BC" w14:textId="77777777">
        <w:tc>
          <w:tcPr>
            <w:tcW w:w="0" w:type="auto"/>
          </w:tcPr>
          <w:p w14:paraId="669AB6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867A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C9D9A79" w14:textId="77777777" w:rsidR="00000000" w:rsidRPr="00BE00C7" w:rsidRDefault="00000000" w:rsidP="00BE00C7">
            <w:pPr>
              <w:pStyle w:val="OutcomeDescription"/>
              <w:spacing w:before="120" w:after="120"/>
              <w:rPr>
                <w:rFonts w:cs="Arial"/>
                <w:lang w:eastAsia="en-NZ"/>
              </w:rPr>
            </w:pPr>
          </w:p>
        </w:tc>
        <w:tc>
          <w:tcPr>
            <w:tcW w:w="0" w:type="auto"/>
          </w:tcPr>
          <w:p w14:paraId="653BDC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781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4EBC3FD9" w14:textId="77777777" w:rsidR="00000000" w:rsidRPr="00BE00C7" w:rsidRDefault="00000000" w:rsidP="00BE00C7">
            <w:pPr>
              <w:pStyle w:val="OutcomeDescription"/>
              <w:spacing w:before="120" w:after="120"/>
              <w:rPr>
                <w:rFonts w:cs="Arial"/>
                <w:lang w:eastAsia="en-NZ"/>
              </w:rPr>
            </w:pPr>
          </w:p>
        </w:tc>
      </w:tr>
      <w:tr w:rsidR="00297B15" w14:paraId="58839EF5" w14:textId="77777777">
        <w:tc>
          <w:tcPr>
            <w:tcW w:w="0" w:type="auto"/>
          </w:tcPr>
          <w:p w14:paraId="0627FB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6DB3C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BDDCB7" w14:textId="77777777" w:rsidR="00000000" w:rsidRPr="00BE00C7" w:rsidRDefault="00000000" w:rsidP="00BE00C7">
            <w:pPr>
              <w:pStyle w:val="OutcomeDescription"/>
              <w:spacing w:before="120" w:after="120"/>
              <w:rPr>
                <w:rFonts w:cs="Arial"/>
                <w:lang w:eastAsia="en-NZ"/>
              </w:rPr>
            </w:pPr>
          </w:p>
        </w:tc>
        <w:tc>
          <w:tcPr>
            <w:tcW w:w="0" w:type="auto"/>
          </w:tcPr>
          <w:p w14:paraId="05C939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A79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Metlifecare Gulf Rise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w:t>
            </w:r>
          </w:p>
          <w:p w14:paraId="1FB61117"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Gulf Rise has a Code of Compliance Certificate issued 8 June 2025 verifying that all requirements of a building warrant of fitness are met. (The service is in the process of building work that does not affect the care centre but is part of the building, hence the continued code of compliance). There is an annual maintenance plan that includes electrical testing and tagging, equipment checks, call bell checks, calibration of medical equipment and monthly testing of hot water temperatures. Reactive maintenance is documented electronically providing oversight by local maintenance staff and head office.</w:t>
            </w:r>
          </w:p>
          <w:p w14:paraId="26BA6A10" w14:textId="77777777" w:rsidR="00000000" w:rsidRPr="00BE00C7" w:rsidRDefault="00000000" w:rsidP="00BE00C7">
            <w:pPr>
              <w:pStyle w:val="OutcomeDescription"/>
              <w:spacing w:before="120" w:after="120"/>
              <w:rPr>
                <w:rFonts w:cs="Arial"/>
                <w:lang w:eastAsia="en-NZ"/>
              </w:rPr>
            </w:pPr>
          </w:p>
        </w:tc>
      </w:tr>
      <w:tr w:rsidR="00297B15" w14:paraId="4057DA22" w14:textId="77777777">
        <w:tc>
          <w:tcPr>
            <w:tcW w:w="0" w:type="auto"/>
          </w:tcPr>
          <w:p w14:paraId="4C7611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87F60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9AA6DFA" w14:textId="77777777" w:rsidR="00000000" w:rsidRPr="00BE00C7" w:rsidRDefault="00000000" w:rsidP="00BE00C7">
            <w:pPr>
              <w:pStyle w:val="OutcomeDescription"/>
              <w:spacing w:before="120" w:after="120"/>
              <w:rPr>
                <w:rFonts w:cs="Arial"/>
                <w:lang w:eastAsia="en-NZ"/>
              </w:rPr>
            </w:pPr>
          </w:p>
        </w:tc>
        <w:tc>
          <w:tcPr>
            <w:tcW w:w="0" w:type="auto"/>
          </w:tcPr>
          <w:p w14:paraId="1A4A15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BDE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employed seven registered nurses, clinical manager and 19 caregivers to cover the roster. There are sufficient staff employed that use of agency staff is low. A review of the roster, and staff files demonstrated there is at least one first aid trained staff member on duty. In addition, the clinical manager records which staff are first aid trained on the roster as a quick reference. The DT holds a current first aid certification. The previous corrective action is now met.</w:t>
            </w:r>
          </w:p>
          <w:p w14:paraId="73441A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are in place. There are, sufficient cooking facilities including three BBQs and spare gas and supplies (sighted) to safely manage the care of the resident population in the event of a civil defence emergency. There are water supplies (sighted) that meet the National Emergency Management Agency recommendations for the region. The previous corrective action is now met. Other resources (e.g., food, disposable cutlery and crockery, and utility resources such as torches) are available, should the main supplies fail. Staff have been trained and knew what to do in an emergency. </w:t>
            </w:r>
          </w:p>
          <w:p w14:paraId="16A7D9B6" w14:textId="77777777" w:rsidR="00000000" w:rsidRPr="00BE00C7" w:rsidRDefault="00000000" w:rsidP="00BE00C7">
            <w:pPr>
              <w:pStyle w:val="OutcomeDescription"/>
              <w:spacing w:before="120" w:after="120"/>
              <w:rPr>
                <w:rFonts w:cs="Arial"/>
                <w:lang w:eastAsia="en-NZ"/>
              </w:rPr>
            </w:pPr>
          </w:p>
        </w:tc>
      </w:tr>
      <w:tr w:rsidR="00297B15" w14:paraId="5E510EC1" w14:textId="77777777">
        <w:tc>
          <w:tcPr>
            <w:tcW w:w="0" w:type="auto"/>
          </w:tcPr>
          <w:p w14:paraId="05581A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00FAD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7B43CC" w14:textId="77777777" w:rsidR="00000000" w:rsidRPr="00BE00C7" w:rsidRDefault="00000000" w:rsidP="00BE00C7">
            <w:pPr>
              <w:pStyle w:val="OutcomeDescription"/>
              <w:spacing w:before="120" w:after="120"/>
              <w:rPr>
                <w:rFonts w:cs="Arial"/>
                <w:lang w:eastAsia="en-NZ"/>
              </w:rPr>
            </w:pPr>
          </w:p>
        </w:tc>
        <w:tc>
          <w:tcPr>
            <w:tcW w:w="0" w:type="auto"/>
          </w:tcPr>
          <w:p w14:paraId="57E4AF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321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and are being implemented. The infection prevention and control (IPC) programme links to the overarching quality programme. The IPC programme is reviewed, evaluated, and reported on annually. The IPC coordinator (a registered nurse), leads, oversees, and coordinates the implementation of the infection control programme at Metlifecare Gulf Rise. IPC coordinator’s role, responsibilities, and reporting requirements are defined in the IPC coordinator’s job description. The IPC coordinator has completed external education on infection prevention and control and has access to diagnostic results of residents. The IPC coordinator was able to describe the processes in place. </w:t>
            </w:r>
          </w:p>
          <w:p w14:paraId="4BB54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outbreak response plan available for all staff. There is infection prevention and control staff education is provided at orientation and ongoing that includes (but is not limited to): standard precautions; isolation procedures; hand hygiene competencies; and personal protective equipment (PPE). Competencies related to IPC such as hand hygiene are maintained and completed annually. Education with residents was on an individual basis and included reminders about handwashing and advice about remaining in their room if they are unwell, as confirmed in interviews with residents.</w:t>
            </w:r>
          </w:p>
          <w:p w14:paraId="05530E1D" w14:textId="77777777" w:rsidR="00000000" w:rsidRPr="00BE00C7" w:rsidRDefault="00000000" w:rsidP="00BE00C7">
            <w:pPr>
              <w:pStyle w:val="OutcomeDescription"/>
              <w:spacing w:before="120" w:after="120"/>
              <w:rPr>
                <w:rFonts w:cs="Arial"/>
                <w:lang w:eastAsia="en-NZ"/>
              </w:rPr>
            </w:pPr>
          </w:p>
        </w:tc>
      </w:tr>
      <w:tr w:rsidR="00297B15" w14:paraId="752A5E6A" w14:textId="77777777">
        <w:tc>
          <w:tcPr>
            <w:tcW w:w="0" w:type="auto"/>
          </w:tcPr>
          <w:p w14:paraId="66AFDF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312A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31B98C" w14:textId="77777777" w:rsidR="00000000" w:rsidRPr="00BE00C7" w:rsidRDefault="00000000" w:rsidP="00BE00C7">
            <w:pPr>
              <w:pStyle w:val="OutcomeDescription"/>
              <w:spacing w:before="120" w:after="120"/>
              <w:rPr>
                <w:rFonts w:cs="Arial"/>
                <w:lang w:eastAsia="en-NZ"/>
              </w:rPr>
            </w:pPr>
          </w:p>
        </w:tc>
        <w:tc>
          <w:tcPr>
            <w:tcW w:w="0" w:type="auto"/>
          </w:tcPr>
          <w:p w14:paraId="27A812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D37AF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part of the IPC programme. Standardised definition of infections and surveillance tools are used to collect infection data. Monthly infection data is collected for all infections based on signs, symptoms, and definition of infection. Infections are entered electronically and surveillance of all infections is collated onto a monthly infection summary. Ethnicity data is incorporated into data captured around infections. Infections are discussed at the quality/staff meetings and the registered nurse meetings (monthly). Internal infection control audits are completed, with corrective actions for areas of improvement.</w:t>
            </w:r>
          </w:p>
          <w:p w14:paraId="4D21A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reportable outbreaks reported since the last audit. </w:t>
            </w:r>
          </w:p>
          <w:p w14:paraId="1E671F59" w14:textId="77777777" w:rsidR="00000000" w:rsidRPr="00BE00C7" w:rsidRDefault="00000000" w:rsidP="00BE00C7">
            <w:pPr>
              <w:pStyle w:val="OutcomeDescription"/>
              <w:spacing w:before="120" w:after="120"/>
              <w:rPr>
                <w:rFonts w:cs="Arial"/>
                <w:lang w:eastAsia="en-NZ"/>
              </w:rPr>
            </w:pPr>
          </w:p>
        </w:tc>
      </w:tr>
      <w:tr w:rsidR="00297B15" w14:paraId="49073297" w14:textId="77777777">
        <w:tc>
          <w:tcPr>
            <w:tcW w:w="0" w:type="auto"/>
          </w:tcPr>
          <w:p w14:paraId="7574F4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2D3E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5AFF33D" w14:textId="77777777" w:rsidR="00000000" w:rsidRPr="00BE00C7" w:rsidRDefault="00000000" w:rsidP="00BE00C7">
            <w:pPr>
              <w:pStyle w:val="OutcomeDescription"/>
              <w:spacing w:before="120" w:after="120"/>
              <w:rPr>
                <w:rFonts w:cs="Arial"/>
                <w:lang w:eastAsia="en-NZ"/>
              </w:rPr>
            </w:pPr>
          </w:p>
        </w:tc>
        <w:tc>
          <w:tcPr>
            <w:tcW w:w="0" w:type="auto"/>
          </w:tcPr>
          <w:p w14:paraId="3A134A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1139C0"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is committed to a restraint free environment for its facilities. Metlifecare Gulf Rise is restraint free. A registered nurse is the restraint coordinator and was unavailable to be interviewed during audit, however the clinical manager could describe the focus on maintaining a restraint-free environment. Restraint was understood by the staff interviewed who also described their commitment to maintaining a restraint free environment and therefore upholding the dignity of the residents under their care. At any time, restraint is considered, the facility works in partnership with Māori, to promote and ensure services are mana enhancing. Should restraint be required, there are detailed assessments, an approval process, and monitoring requirements available. Restraint elimination is included as part of the mandatory training plan and orientation programme.</w:t>
            </w:r>
          </w:p>
          <w:p w14:paraId="5CE14454" w14:textId="77777777" w:rsidR="00000000" w:rsidRPr="00BE00C7" w:rsidRDefault="00000000" w:rsidP="00BE00C7">
            <w:pPr>
              <w:pStyle w:val="OutcomeDescription"/>
              <w:spacing w:before="120" w:after="120"/>
              <w:rPr>
                <w:rFonts w:cs="Arial"/>
                <w:lang w:eastAsia="en-NZ"/>
              </w:rPr>
            </w:pPr>
          </w:p>
        </w:tc>
      </w:tr>
    </w:tbl>
    <w:p w14:paraId="342CB02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16EDE8D" w14:textId="77777777" w:rsidR="00000000" w:rsidRDefault="00000000">
      <w:pPr>
        <w:pStyle w:val="Heading1"/>
        <w:rPr>
          <w:rFonts w:cs="Arial"/>
        </w:rPr>
      </w:pPr>
      <w:r>
        <w:rPr>
          <w:rFonts w:cs="Arial"/>
        </w:rPr>
        <w:lastRenderedPageBreak/>
        <w:t>Specific results for criterion where corrective actions are required</w:t>
      </w:r>
    </w:p>
    <w:p w14:paraId="055C8FE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B09721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46B197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97B15" w14:paraId="01E09544" w14:textId="77777777">
        <w:tc>
          <w:tcPr>
            <w:tcW w:w="0" w:type="auto"/>
          </w:tcPr>
          <w:p w14:paraId="5BBD227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FCAF73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87BDF71" w14:textId="77777777" w:rsidR="00000000" w:rsidRDefault="00000000">
      <w:pPr>
        <w:pStyle w:val="Heading1"/>
        <w:rPr>
          <w:rFonts w:cs="Arial"/>
        </w:rPr>
      </w:pPr>
      <w:r>
        <w:rPr>
          <w:rFonts w:cs="Arial"/>
        </w:rPr>
        <w:lastRenderedPageBreak/>
        <w:t>Specific results for criterion where a continuous improvement has been recorded</w:t>
      </w:r>
    </w:p>
    <w:p w14:paraId="5337BB5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1A781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E7D8D0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97B15" w14:paraId="1990934B" w14:textId="77777777">
        <w:tc>
          <w:tcPr>
            <w:tcW w:w="0" w:type="auto"/>
          </w:tcPr>
          <w:p w14:paraId="71991A3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A6F64E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E7F0F1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55D2" w14:textId="77777777" w:rsidR="00296426" w:rsidRDefault="00296426">
      <w:r>
        <w:separator/>
      </w:r>
    </w:p>
  </w:endnote>
  <w:endnote w:type="continuationSeparator" w:id="0">
    <w:p w14:paraId="2FA00203" w14:textId="77777777" w:rsidR="00296426" w:rsidRDefault="0029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B0D6" w14:textId="77777777" w:rsidR="00000000" w:rsidRDefault="00000000">
    <w:pPr>
      <w:pStyle w:val="Footer"/>
    </w:pPr>
  </w:p>
  <w:p w14:paraId="4FADF1C2" w14:textId="77777777" w:rsidR="00000000" w:rsidRDefault="00000000"/>
  <w:p w14:paraId="5F208E9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136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Gulf Rise</w:t>
    </w:r>
    <w:bookmarkEnd w:id="59"/>
    <w:r>
      <w:rPr>
        <w:rFonts w:cs="Arial"/>
        <w:sz w:val="16"/>
        <w:szCs w:val="20"/>
      </w:rPr>
      <w:tab/>
      <w:t xml:space="preserve">Date of Audit: </w:t>
    </w:r>
    <w:bookmarkStart w:id="60" w:name="AuditStartDate1"/>
    <w:r>
      <w:rPr>
        <w:rFonts w:cs="Arial"/>
        <w:sz w:val="16"/>
        <w:szCs w:val="20"/>
      </w:rPr>
      <w:t>14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02DBD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961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1594" w14:textId="77777777" w:rsidR="00296426" w:rsidRDefault="00296426">
      <w:r>
        <w:separator/>
      </w:r>
    </w:p>
  </w:footnote>
  <w:footnote w:type="continuationSeparator" w:id="0">
    <w:p w14:paraId="62371C5E" w14:textId="77777777" w:rsidR="00296426" w:rsidRDefault="0029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26A6" w14:textId="77777777" w:rsidR="00000000" w:rsidRDefault="00000000">
    <w:pPr>
      <w:pStyle w:val="Header"/>
    </w:pPr>
  </w:p>
  <w:p w14:paraId="17638EE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D16" w14:textId="77777777" w:rsidR="00000000" w:rsidRDefault="00000000">
    <w:pPr>
      <w:pStyle w:val="Header"/>
    </w:pPr>
  </w:p>
  <w:p w14:paraId="28CEFE9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443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0463940">
      <w:start w:val="1"/>
      <w:numFmt w:val="decimal"/>
      <w:lvlText w:val="%1."/>
      <w:lvlJc w:val="left"/>
      <w:pPr>
        <w:ind w:left="360" w:hanging="360"/>
      </w:pPr>
    </w:lvl>
    <w:lvl w:ilvl="1" w:tplc="9A088BD2" w:tentative="1">
      <w:start w:val="1"/>
      <w:numFmt w:val="lowerLetter"/>
      <w:lvlText w:val="%2."/>
      <w:lvlJc w:val="left"/>
      <w:pPr>
        <w:ind w:left="1080" w:hanging="360"/>
      </w:pPr>
    </w:lvl>
    <w:lvl w:ilvl="2" w:tplc="85742B74" w:tentative="1">
      <w:start w:val="1"/>
      <w:numFmt w:val="lowerRoman"/>
      <w:lvlText w:val="%3."/>
      <w:lvlJc w:val="right"/>
      <w:pPr>
        <w:ind w:left="1800" w:hanging="180"/>
      </w:pPr>
    </w:lvl>
    <w:lvl w:ilvl="3" w:tplc="63AC3130" w:tentative="1">
      <w:start w:val="1"/>
      <w:numFmt w:val="decimal"/>
      <w:lvlText w:val="%4."/>
      <w:lvlJc w:val="left"/>
      <w:pPr>
        <w:ind w:left="2520" w:hanging="360"/>
      </w:pPr>
    </w:lvl>
    <w:lvl w:ilvl="4" w:tplc="8A346CD8" w:tentative="1">
      <w:start w:val="1"/>
      <w:numFmt w:val="lowerLetter"/>
      <w:lvlText w:val="%5."/>
      <w:lvlJc w:val="left"/>
      <w:pPr>
        <w:ind w:left="3240" w:hanging="360"/>
      </w:pPr>
    </w:lvl>
    <w:lvl w:ilvl="5" w:tplc="0D02825E" w:tentative="1">
      <w:start w:val="1"/>
      <w:numFmt w:val="lowerRoman"/>
      <w:lvlText w:val="%6."/>
      <w:lvlJc w:val="right"/>
      <w:pPr>
        <w:ind w:left="3960" w:hanging="180"/>
      </w:pPr>
    </w:lvl>
    <w:lvl w:ilvl="6" w:tplc="C78CE5FE" w:tentative="1">
      <w:start w:val="1"/>
      <w:numFmt w:val="decimal"/>
      <w:lvlText w:val="%7."/>
      <w:lvlJc w:val="left"/>
      <w:pPr>
        <w:ind w:left="4680" w:hanging="360"/>
      </w:pPr>
    </w:lvl>
    <w:lvl w:ilvl="7" w:tplc="D604EF64" w:tentative="1">
      <w:start w:val="1"/>
      <w:numFmt w:val="lowerLetter"/>
      <w:lvlText w:val="%8."/>
      <w:lvlJc w:val="left"/>
      <w:pPr>
        <w:ind w:left="5400" w:hanging="360"/>
      </w:pPr>
    </w:lvl>
    <w:lvl w:ilvl="8" w:tplc="6B7AB7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C8A44A">
      <w:start w:val="1"/>
      <w:numFmt w:val="bullet"/>
      <w:lvlText w:val=""/>
      <w:lvlJc w:val="left"/>
      <w:pPr>
        <w:ind w:left="720" w:hanging="360"/>
      </w:pPr>
      <w:rPr>
        <w:rFonts w:ascii="Symbol" w:hAnsi="Symbol" w:hint="default"/>
      </w:rPr>
    </w:lvl>
    <w:lvl w:ilvl="1" w:tplc="27D2072A" w:tentative="1">
      <w:start w:val="1"/>
      <w:numFmt w:val="bullet"/>
      <w:lvlText w:val="o"/>
      <w:lvlJc w:val="left"/>
      <w:pPr>
        <w:ind w:left="1440" w:hanging="360"/>
      </w:pPr>
      <w:rPr>
        <w:rFonts w:ascii="Courier New" w:hAnsi="Courier New" w:cs="Courier New" w:hint="default"/>
      </w:rPr>
    </w:lvl>
    <w:lvl w:ilvl="2" w:tplc="14B02C0A" w:tentative="1">
      <w:start w:val="1"/>
      <w:numFmt w:val="bullet"/>
      <w:lvlText w:val=""/>
      <w:lvlJc w:val="left"/>
      <w:pPr>
        <w:ind w:left="2160" w:hanging="360"/>
      </w:pPr>
      <w:rPr>
        <w:rFonts w:ascii="Wingdings" w:hAnsi="Wingdings" w:hint="default"/>
      </w:rPr>
    </w:lvl>
    <w:lvl w:ilvl="3" w:tplc="E9E6B694" w:tentative="1">
      <w:start w:val="1"/>
      <w:numFmt w:val="bullet"/>
      <w:lvlText w:val=""/>
      <w:lvlJc w:val="left"/>
      <w:pPr>
        <w:ind w:left="2880" w:hanging="360"/>
      </w:pPr>
      <w:rPr>
        <w:rFonts w:ascii="Symbol" w:hAnsi="Symbol" w:hint="default"/>
      </w:rPr>
    </w:lvl>
    <w:lvl w:ilvl="4" w:tplc="BFFA81E8" w:tentative="1">
      <w:start w:val="1"/>
      <w:numFmt w:val="bullet"/>
      <w:lvlText w:val="o"/>
      <w:lvlJc w:val="left"/>
      <w:pPr>
        <w:ind w:left="3600" w:hanging="360"/>
      </w:pPr>
      <w:rPr>
        <w:rFonts w:ascii="Courier New" w:hAnsi="Courier New" w:cs="Courier New" w:hint="default"/>
      </w:rPr>
    </w:lvl>
    <w:lvl w:ilvl="5" w:tplc="082CBF2E" w:tentative="1">
      <w:start w:val="1"/>
      <w:numFmt w:val="bullet"/>
      <w:lvlText w:val=""/>
      <w:lvlJc w:val="left"/>
      <w:pPr>
        <w:ind w:left="4320" w:hanging="360"/>
      </w:pPr>
      <w:rPr>
        <w:rFonts w:ascii="Wingdings" w:hAnsi="Wingdings" w:hint="default"/>
      </w:rPr>
    </w:lvl>
    <w:lvl w:ilvl="6" w:tplc="F60E1E4A" w:tentative="1">
      <w:start w:val="1"/>
      <w:numFmt w:val="bullet"/>
      <w:lvlText w:val=""/>
      <w:lvlJc w:val="left"/>
      <w:pPr>
        <w:ind w:left="5040" w:hanging="360"/>
      </w:pPr>
      <w:rPr>
        <w:rFonts w:ascii="Symbol" w:hAnsi="Symbol" w:hint="default"/>
      </w:rPr>
    </w:lvl>
    <w:lvl w:ilvl="7" w:tplc="8196D930" w:tentative="1">
      <w:start w:val="1"/>
      <w:numFmt w:val="bullet"/>
      <w:lvlText w:val="o"/>
      <w:lvlJc w:val="left"/>
      <w:pPr>
        <w:ind w:left="5760" w:hanging="360"/>
      </w:pPr>
      <w:rPr>
        <w:rFonts w:ascii="Courier New" w:hAnsi="Courier New" w:cs="Courier New" w:hint="default"/>
      </w:rPr>
    </w:lvl>
    <w:lvl w:ilvl="8" w:tplc="968E4708" w:tentative="1">
      <w:start w:val="1"/>
      <w:numFmt w:val="bullet"/>
      <w:lvlText w:val=""/>
      <w:lvlJc w:val="left"/>
      <w:pPr>
        <w:ind w:left="6480" w:hanging="360"/>
      </w:pPr>
      <w:rPr>
        <w:rFonts w:ascii="Wingdings" w:hAnsi="Wingdings" w:hint="default"/>
      </w:rPr>
    </w:lvl>
  </w:abstractNum>
  <w:num w:numId="1" w16cid:durableId="349719583">
    <w:abstractNumId w:val="1"/>
  </w:num>
  <w:num w:numId="2" w16cid:durableId="26431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15"/>
    <w:rsid w:val="00296426"/>
    <w:rsid w:val="00297B15"/>
    <w:rsid w:val="009737C8"/>
    <w:rsid w:val="00980A8A"/>
    <w:rsid w:val="00EA5D93"/>
    <w:rsid w:val="00F143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5428"/>
  <w15:docId w15:val="{55A27940-F427-4FEB-BFA8-882CB81D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7775</Words>
  <Characters>43775</Characters>
  <Application>Microsoft Office Word</Application>
  <DocSecurity>0</DocSecurity>
  <Lines>951</Lines>
  <Paragraphs>818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2026-05-28T20:14:00Z</dcterms:created>
  <dcterms:modified xsi:type="dcterms:W3CDTF">2026-05-28T20:17:00Z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