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460A" w14:textId="77777777" w:rsidR="00000000" w:rsidRDefault="00000000">
      <w:pPr>
        <w:pStyle w:val="Heading1"/>
        <w:rPr>
          <w:rFonts w:cs="Arial"/>
        </w:rPr>
      </w:pPr>
      <w:bookmarkStart w:id="0" w:name="PRMS_RIName"/>
      <w:r>
        <w:rPr>
          <w:rFonts w:cs="Arial"/>
        </w:rPr>
        <w:t>Presbyterian Support Central - Woburn Home</w:t>
      </w:r>
      <w:bookmarkEnd w:id="0"/>
    </w:p>
    <w:p w14:paraId="4773AFCB" w14:textId="77777777" w:rsidR="00000000" w:rsidRDefault="00000000">
      <w:pPr>
        <w:pStyle w:val="Heading2"/>
        <w:spacing w:after="0"/>
        <w:rPr>
          <w:rFonts w:cs="Arial"/>
        </w:rPr>
      </w:pPr>
      <w:r>
        <w:rPr>
          <w:rFonts w:cs="Arial"/>
        </w:rPr>
        <w:t>Introduction</w:t>
      </w:r>
    </w:p>
    <w:p w14:paraId="3C2BE77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B5CCA6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1CEA8E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031FEE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90BE596" w14:textId="77777777" w:rsidR="00000000" w:rsidRDefault="00000000">
      <w:pPr>
        <w:spacing w:before="240" w:after="240"/>
        <w:rPr>
          <w:rFonts w:cs="Arial"/>
          <w:lang w:eastAsia="en-NZ"/>
        </w:rPr>
      </w:pPr>
      <w:r>
        <w:rPr>
          <w:rFonts w:cs="Arial"/>
          <w:lang w:eastAsia="en-NZ"/>
        </w:rPr>
        <w:t>The specifics of this audit included:</w:t>
      </w:r>
    </w:p>
    <w:p w14:paraId="5873A24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7246D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7B9187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Woburn Home</w:t>
      </w:r>
      <w:bookmarkEnd w:id="5"/>
    </w:p>
    <w:p w14:paraId="18FF96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03A68C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March 2026</w:t>
      </w:r>
      <w:bookmarkEnd w:id="7"/>
      <w:r w:rsidRPr="009418D4">
        <w:rPr>
          <w:rFonts w:cs="Arial"/>
        </w:rPr>
        <w:tab/>
        <w:t xml:space="preserve">End date: </w:t>
      </w:r>
      <w:bookmarkStart w:id="8" w:name="AuditEndDate"/>
      <w:r>
        <w:rPr>
          <w:rFonts w:cs="Arial"/>
        </w:rPr>
        <w:t>1 April 2026</w:t>
      </w:r>
      <w:bookmarkEnd w:id="8"/>
    </w:p>
    <w:p w14:paraId="7BD369D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88F85F6" w14:textId="77777777" w:rsidR="00D42D1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98</w:t>
      </w:r>
      <w:bookmarkEnd w:id="10"/>
    </w:p>
    <w:p w14:paraId="3513252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A843915" w14:textId="77777777" w:rsidR="00000000" w:rsidRDefault="00000000">
      <w:pPr>
        <w:pStyle w:val="Heading1"/>
        <w:rPr>
          <w:rFonts w:cs="Arial"/>
        </w:rPr>
      </w:pPr>
      <w:r>
        <w:rPr>
          <w:rFonts w:cs="Arial"/>
        </w:rPr>
        <w:lastRenderedPageBreak/>
        <w:t>Executive summary of the audit</w:t>
      </w:r>
    </w:p>
    <w:p w14:paraId="7D8EA926" w14:textId="77777777" w:rsidR="00000000" w:rsidRDefault="00000000">
      <w:pPr>
        <w:pStyle w:val="Heading2"/>
        <w:rPr>
          <w:rFonts w:cs="Arial"/>
        </w:rPr>
      </w:pPr>
      <w:r>
        <w:rPr>
          <w:rFonts w:cs="Arial"/>
        </w:rPr>
        <w:t>Introduction</w:t>
      </w:r>
    </w:p>
    <w:p w14:paraId="64FC24C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1C61A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3DC133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D94DD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78C016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11FA80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7D46C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10B89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F85C46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42D1A" w14:paraId="2C65D65F" w14:textId="77777777">
        <w:trPr>
          <w:cantSplit/>
          <w:tblHeader/>
        </w:trPr>
        <w:tc>
          <w:tcPr>
            <w:tcW w:w="1260" w:type="dxa"/>
            <w:tcBorders>
              <w:bottom w:val="single" w:sz="4" w:space="0" w:color="000000"/>
            </w:tcBorders>
            <w:vAlign w:val="center"/>
          </w:tcPr>
          <w:p w14:paraId="39CC9DE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9D3664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E06F806" w14:textId="77777777" w:rsidR="00000000" w:rsidRDefault="00000000">
            <w:pPr>
              <w:spacing w:before="60" w:after="60"/>
              <w:rPr>
                <w:rFonts w:eastAsia="Calibri"/>
                <w:b/>
                <w:szCs w:val="24"/>
              </w:rPr>
            </w:pPr>
            <w:r>
              <w:rPr>
                <w:rFonts w:eastAsia="Calibri"/>
                <w:b/>
                <w:szCs w:val="24"/>
              </w:rPr>
              <w:t>Definition</w:t>
            </w:r>
          </w:p>
        </w:tc>
      </w:tr>
      <w:tr w:rsidR="00D42D1A" w14:paraId="42B12BA9" w14:textId="77777777">
        <w:trPr>
          <w:cantSplit/>
          <w:trHeight w:val="964"/>
        </w:trPr>
        <w:tc>
          <w:tcPr>
            <w:tcW w:w="1260" w:type="dxa"/>
            <w:tcBorders>
              <w:bottom w:val="single" w:sz="4" w:space="0" w:color="000000"/>
            </w:tcBorders>
            <w:shd w:val="clear" w:color="0066FF" w:fill="0000FF"/>
            <w:vAlign w:val="center"/>
          </w:tcPr>
          <w:p w14:paraId="59DDCC5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CF4C03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47E773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42D1A" w14:paraId="651D1804" w14:textId="77777777">
        <w:trPr>
          <w:cantSplit/>
          <w:trHeight w:val="964"/>
        </w:trPr>
        <w:tc>
          <w:tcPr>
            <w:tcW w:w="1260" w:type="dxa"/>
            <w:shd w:val="clear" w:color="33CC33" w:fill="00FF00"/>
            <w:vAlign w:val="center"/>
          </w:tcPr>
          <w:p w14:paraId="21E4DDB2" w14:textId="77777777" w:rsidR="00000000" w:rsidRDefault="00000000">
            <w:pPr>
              <w:spacing w:before="60" w:after="60"/>
              <w:rPr>
                <w:rFonts w:eastAsia="Calibri"/>
                <w:szCs w:val="24"/>
              </w:rPr>
            </w:pPr>
          </w:p>
        </w:tc>
        <w:tc>
          <w:tcPr>
            <w:tcW w:w="7095" w:type="dxa"/>
            <w:vAlign w:val="center"/>
          </w:tcPr>
          <w:p w14:paraId="6419AD55"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481B948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42D1A" w14:paraId="47FFD569" w14:textId="77777777">
        <w:trPr>
          <w:cantSplit/>
          <w:trHeight w:val="964"/>
        </w:trPr>
        <w:tc>
          <w:tcPr>
            <w:tcW w:w="1260" w:type="dxa"/>
            <w:tcBorders>
              <w:bottom w:val="single" w:sz="4" w:space="0" w:color="000000"/>
            </w:tcBorders>
            <w:shd w:val="clear" w:color="auto" w:fill="FFFF00"/>
            <w:vAlign w:val="center"/>
          </w:tcPr>
          <w:p w14:paraId="282F34A9" w14:textId="77777777" w:rsidR="00000000" w:rsidRDefault="00000000">
            <w:pPr>
              <w:spacing w:before="60" w:after="60"/>
              <w:rPr>
                <w:rFonts w:eastAsia="Calibri"/>
                <w:szCs w:val="24"/>
              </w:rPr>
            </w:pPr>
          </w:p>
        </w:tc>
        <w:tc>
          <w:tcPr>
            <w:tcW w:w="7095" w:type="dxa"/>
            <w:vAlign w:val="center"/>
          </w:tcPr>
          <w:p w14:paraId="3603FDC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22A9E1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42D1A" w14:paraId="03524EF3" w14:textId="77777777">
        <w:trPr>
          <w:cantSplit/>
          <w:trHeight w:val="964"/>
        </w:trPr>
        <w:tc>
          <w:tcPr>
            <w:tcW w:w="1260" w:type="dxa"/>
            <w:tcBorders>
              <w:bottom w:val="single" w:sz="4" w:space="0" w:color="000000"/>
            </w:tcBorders>
            <w:shd w:val="clear" w:color="auto" w:fill="FFC800"/>
            <w:vAlign w:val="center"/>
          </w:tcPr>
          <w:p w14:paraId="3CAAFD0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6BAC8B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6B405E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42D1A" w14:paraId="33960723" w14:textId="77777777">
        <w:trPr>
          <w:cantSplit/>
          <w:trHeight w:val="964"/>
        </w:trPr>
        <w:tc>
          <w:tcPr>
            <w:tcW w:w="1260" w:type="dxa"/>
            <w:shd w:val="clear" w:color="auto" w:fill="FF0000"/>
            <w:vAlign w:val="center"/>
          </w:tcPr>
          <w:p w14:paraId="07AB7B53" w14:textId="77777777" w:rsidR="00000000" w:rsidRDefault="00000000">
            <w:pPr>
              <w:spacing w:before="60" w:after="60"/>
              <w:rPr>
                <w:rFonts w:eastAsia="Calibri"/>
                <w:szCs w:val="24"/>
              </w:rPr>
            </w:pPr>
          </w:p>
        </w:tc>
        <w:tc>
          <w:tcPr>
            <w:tcW w:w="7095" w:type="dxa"/>
            <w:vAlign w:val="center"/>
          </w:tcPr>
          <w:p w14:paraId="58A6D7B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3AECA5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D9C89C8" w14:textId="77777777" w:rsidR="00000000" w:rsidRDefault="00000000">
      <w:pPr>
        <w:pStyle w:val="Heading2"/>
        <w:spacing w:after="0"/>
        <w:rPr>
          <w:rFonts w:cs="Arial"/>
        </w:rPr>
      </w:pPr>
      <w:r>
        <w:rPr>
          <w:rFonts w:cs="Arial"/>
        </w:rPr>
        <w:t>General overview of the audit</w:t>
      </w:r>
    </w:p>
    <w:p w14:paraId="195E7CC0" w14:textId="77777777" w:rsidR="00000000" w:rsidRDefault="00000000">
      <w:pPr>
        <w:spacing w:before="240" w:line="276" w:lineRule="auto"/>
        <w:rPr>
          <w:rFonts w:eastAsia="Calibri"/>
        </w:rPr>
      </w:pPr>
      <w:bookmarkStart w:id="13" w:name="GeneralOverview"/>
      <w:r w:rsidRPr="00A4268A">
        <w:rPr>
          <w:rFonts w:eastAsia="Calibri"/>
        </w:rPr>
        <w:t>Presbyterian Support Central Woburn Home provides rest home, hospital (geriatric and medical), and dementia level of care for up to 100 residents. On the day of audit there were 98 residents</w:t>
      </w:r>
    </w:p>
    <w:p w14:paraId="58E482FA" w14:textId="77777777" w:rsidR="00D42D1A"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staff, and a general practitioner.</w:t>
      </w:r>
    </w:p>
    <w:p w14:paraId="5181979F" w14:textId="77777777" w:rsidR="00D42D1A" w:rsidRPr="00A4268A" w:rsidRDefault="00000000">
      <w:pPr>
        <w:spacing w:before="240" w:line="276" w:lineRule="auto"/>
        <w:rPr>
          <w:rFonts w:eastAsia="Calibri"/>
        </w:rPr>
      </w:pPr>
      <w:r w:rsidRPr="00A4268A">
        <w:rPr>
          <w:rFonts w:eastAsia="Calibri"/>
        </w:rPr>
        <w:t>There has been changes in management since the previous audit. The manager was appropriately qualified and supported by a clinical nurse manager, registered nurses and a team of experienced care and support staff. There are quality systems and processes documented. Feedback from residents and family/whānau was positive about the care and the services provided. An induction and in-service training programmes are in place to provide staff with appropriate knowledge and skills to deliver care.</w:t>
      </w:r>
    </w:p>
    <w:p w14:paraId="73A290B1" w14:textId="77777777" w:rsidR="00D42D1A" w:rsidRPr="00A4268A" w:rsidRDefault="00000000">
      <w:pPr>
        <w:spacing w:before="240" w:line="276" w:lineRule="auto"/>
        <w:rPr>
          <w:rFonts w:eastAsia="Calibri"/>
        </w:rPr>
      </w:pPr>
      <w:r w:rsidRPr="00A4268A">
        <w:rPr>
          <w:rFonts w:eastAsia="Calibri"/>
        </w:rPr>
        <w:t>One of three shortfalls identified at the previous audit relating to the collection and analysis of ethnicity has been addressed. Improvements continue to be required around implementation of aspects of the quality programme and building/ plant.</w:t>
      </w:r>
    </w:p>
    <w:p w14:paraId="3E95BFA6" w14:textId="77777777" w:rsidR="00D42D1A" w:rsidRPr="00A4268A" w:rsidRDefault="00000000">
      <w:pPr>
        <w:spacing w:before="240" w:line="276" w:lineRule="auto"/>
        <w:rPr>
          <w:rFonts w:eastAsia="Calibri"/>
        </w:rPr>
      </w:pPr>
      <w:r w:rsidRPr="00A4268A">
        <w:rPr>
          <w:rFonts w:eastAsia="Calibri"/>
        </w:rPr>
        <w:t xml:space="preserve">The shortfalls identified at this audit relate to staff training and performance appraisals. </w:t>
      </w:r>
    </w:p>
    <w:bookmarkEnd w:id="13"/>
    <w:p w14:paraId="11E62C22" w14:textId="77777777" w:rsidR="00D42D1A" w:rsidRPr="00A4268A" w:rsidRDefault="00D42D1A">
      <w:pPr>
        <w:spacing w:before="240" w:line="276" w:lineRule="auto"/>
        <w:rPr>
          <w:rFonts w:eastAsia="Calibri"/>
        </w:rPr>
      </w:pPr>
    </w:p>
    <w:p w14:paraId="4637CC3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2D1A" w14:paraId="2B690FC0" w14:textId="77777777" w:rsidTr="00A4268A">
        <w:trPr>
          <w:cantSplit/>
        </w:trPr>
        <w:tc>
          <w:tcPr>
            <w:tcW w:w="10206" w:type="dxa"/>
            <w:vAlign w:val="center"/>
          </w:tcPr>
          <w:p w14:paraId="65A37A0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B8E5DE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FB43EB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D6618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88E150F"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 There was no evidence of abuse, neglect, or discrimination. Staff are aware of professional boundaries. There are established systems to facilitate informed consent, and to protect resident’s property and finances. </w:t>
      </w:r>
    </w:p>
    <w:p w14:paraId="7DCAD842" w14:textId="77777777" w:rsidR="00D42D1A" w:rsidRPr="00A4268A" w:rsidRDefault="00000000">
      <w:pPr>
        <w:spacing w:before="240" w:line="276" w:lineRule="auto"/>
        <w:rPr>
          <w:rFonts w:eastAsia="Calibri"/>
        </w:rPr>
      </w:pPr>
      <w:r w:rsidRPr="00A4268A">
        <w:rPr>
          <w:rFonts w:eastAsia="Calibri"/>
        </w:rPr>
        <w:t>The complaints process is responsive, fair, and equitable. Complaints are managed in accordance with the Health and Disability Commissioner’s (HDC) Code of Health and Disability Services Consumers Rights (the Code), and complainants are kept fully informed.</w:t>
      </w:r>
    </w:p>
    <w:bookmarkEnd w:id="16"/>
    <w:p w14:paraId="69D746E6" w14:textId="77777777" w:rsidR="00D42D1A" w:rsidRPr="00A4268A" w:rsidRDefault="00D42D1A">
      <w:pPr>
        <w:spacing w:before="240" w:line="276" w:lineRule="auto"/>
        <w:rPr>
          <w:rFonts w:eastAsia="Calibri"/>
        </w:rPr>
      </w:pPr>
    </w:p>
    <w:p w14:paraId="02C7C73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2D1A" w14:paraId="0F5329D5" w14:textId="77777777" w:rsidTr="00A4268A">
        <w:trPr>
          <w:cantSplit/>
        </w:trPr>
        <w:tc>
          <w:tcPr>
            <w:tcW w:w="10206" w:type="dxa"/>
            <w:vAlign w:val="center"/>
          </w:tcPr>
          <w:p w14:paraId="453149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EED68C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DA8CAA"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4787C37"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Woburn Home business plan includes mission and values statements and operational objectives that are regularly reviewed. Barriers to health equity are identified, addressed, and services delivered that improve outcomes for Māori. The service has a documented quality and risk management systems that take a risk-based approach, to meet the needs of residents and their staff. 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 </w:t>
      </w:r>
    </w:p>
    <w:p w14:paraId="1D42076D" w14:textId="77777777" w:rsidR="00D42D1A"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092391FB" w14:textId="77777777" w:rsidR="00D42D1A" w:rsidRPr="00A4268A" w:rsidRDefault="00D42D1A">
      <w:pPr>
        <w:spacing w:before="240" w:line="276" w:lineRule="auto"/>
        <w:rPr>
          <w:rFonts w:eastAsia="Calibri"/>
        </w:rPr>
      </w:pPr>
    </w:p>
    <w:p w14:paraId="34A3F23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2D1A" w14:paraId="00C4AD38" w14:textId="77777777" w:rsidTr="00A4268A">
        <w:trPr>
          <w:cantSplit/>
        </w:trPr>
        <w:tc>
          <w:tcPr>
            <w:tcW w:w="10206" w:type="dxa"/>
            <w:vAlign w:val="center"/>
          </w:tcPr>
          <w:p w14:paraId="108F41D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2DE324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13C48E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435E9C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7356519D" w14:textId="77777777" w:rsidR="00D42D1A"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medicine charts reviewed met prescribing requirements.</w:t>
      </w:r>
    </w:p>
    <w:p w14:paraId="5185EF2E" w14:textId="77777777" w:rsidR="00D42D1A"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were available 24/7.</w:t>
      </w:r>
    </w:p>
    <w:p w14:paraId="1A35929A" w14:textId="77777777" w:rsidR="00D42D1A"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1445DE16" w14:textId="77777777" w:rsidR="00D42D1A" w:rsidRPr="00A4268A" w:rsidRDefault="00D42D1A" w:rsidP="00621629">
      <w:pPr>
        <w:spacing w:before="240" w:line="276" w:lineRule="auto"/>
        <w:rPr>
          <w:rFonts w:eastAsia="Calibri"/>
        </w:rPr>
      </w:pPr>
    </w:p>
    <w:p w14:paraId="5765B80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2D1A" w14:paraId="76B7310C" w14:textId="77777777" w:rsidTr="00A4268A">
        <w:trPr>
          <w:cantSplit/>
        </w:trPr>
        <w:tc>
          <w:tcPr>
            <w:tcW w:w="10206" w:type="dxa"/>
            <w:vAlign w:val="center"/>
          </w:tcPr>
          <w:p w14:paraId="74529E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208BA4F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44E94F"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6CE17FC9" w14:textId="77777777" w:rsidR="00000000" w:rsidRDefault="00000000">
      <w:pPr>
        <w:spacing w:before="240" w:line="276" w:lineRule="auto"/>
        <w:rPr>
          <w:rFonts w:eastAsia="Calibri"/>
        </w:rPr>
      </w:pPr>
      <w:bookmarkStart w:id="25" w:name="SafeAndAppropriateEnvironment"/>
      <w:r w:rsidRPr="00A4268A">
        <w:rPr>
          <w:rFonts w:eastAsia="Calibri"/>
        </w:rPr>
        <w:t xml:space="preserve">A maintenance plan is in place. All equipment has been tested, tagged, and calibrated as scheduled. The facility provides a homelike atmosphere. </w:t>
      </w:r>
    </w:p>
    <w:bookmarkEnd w:id="25"/>
    <w:p w14:paraId="21F0278D" w14:textId="77777777" w:rsidR="00D42D1A" w:rsidRPr="00A4268A" w:rsidRDefault="00D42D1A">
      <w:pPr>
        <w:spacing w:before="240" w:line="276" w:lineRule="auto"/>
        <w:rPr>
          <w:rFonts w:eastAsia="Calibri"/>
        </w:rPr>
      </w:pPr>
    </w:p>
    <w:p w14:paraId="152A047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2D1A" w14:paraId="0D94EC74" w14:textId="77777777" w:rsidTr="00A4268A">
        <w:trPr>
          <w:cantSplit/>
        </w:trPr>
        <w:tc>
          <w:tcPr>
            <w:tcW w:w="10206" w:type="dxa"/>
            <w:vAlign w:val="center"/>
          </w:tcPr>
          <w:p w14:paraId="07FB3F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BCF06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7601F1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53FDBB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1DDD7A9D" w14:textId="77777777" w:rsidR="00D42D1A" w:rsidRPr="00A4268A" w:rsidRDefault="0000000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one outbreak (Covid-19) since the previous audit.</w:t>
      </w:r>
    </w:p>
    <w:bookmarkEnd w:id="28"/>
    <w:p w14:paraId="54B59F2B" w14:textId="77777777" w:rsidR="00D42D1A" w:rsidRPr="00A4268A" w:rsidRDefault="00D42D1A">
      <w:pPr>
        <w:spacing w:before="240" w:line="276" w:lineRule="auto"/>
        <w:rPr>
          <w:rFonts w:eastAsia="Calibri"/>
        </w:rPr>
      </w:pPr>
    </w:p>
    <w:p w14:paraId="56A80F0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2D1A" w14:paraId="4C2051FC" w14:textId="77777777" w:rsidTr="00A4268A">
        <w:trPr>
          <w:cantSplit/>
        </w:trPr>
        <w:tc>
          <w:tcPr>
            <w:tcW w:w="10206" w:type="dxa"/>
            <w:vAlign w:val="center"/>
          </w:tcPr>
          <w:p w14:paraId="085695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CB254A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066358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EF61780"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 free service, and this is supported by the governing body and demonstrated within policies and procedures. There were no residents using any form of restraint at time of audit. The designated restraint coordinator is a clinical coordinator. Elimination of restraint use is included as part of the education and training plan.</w:t>
      </w:r>
    </w:p>
    <w:bookmarkEnd w:id="31"/>
    <w:p w14:paraId="11F05302" w14:textId="77777777" w:rsidR="00D42D1A" w:rsidRPr="00A4268A" w:rsidRDefault="00D42D1A">
      <w:pPr>
        <w:spacing w:before="240" w:line="276" w:lineRule="auto"/>
        <w:rPr>
          <w:rFonts w:eastAsia="Calibri"/>
        </w:rPr>
      </w:pPr>
    </w:p>
    <w:p w14:paraId="4BAD2E78" w14:textId="77777777" w:rsidR="00000000" w:rsidRDefault="00000000" w:rsidP="000E6E02">
      <w:pPr>
        <w:pStyle w:val="Heading2"/>
        <w:spacing w:before="0"/>
        <w:rPr>
          <w:rFonts w:cs="Arial"/>
        </w:rPr>
      </w:pPr>
      <w:r>
        <w:rPr>
          <w:rFonts w:cs="Arial"/>
        </w:rPr>
        <w:lastRenderedPageBreak/>
        <w:t>Summary of attainment</w:t>
      </w:r>
    </w:p>
    <w:p w14:paraId="4DDC9B0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42D1A" w14:paraId="4849B5C1" w14:textId="77777777">
        <w:tc>
          <w:tcPr>
            <w:tcW w:w="1384" w:type="dxa"/>
            <w:vAlign w:val="center"/>
          </w:tcPr>
          <w:p w14:paraId="2333D81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6F60349" w14:textId="77777777" w:rsidR="00000000" w:rsidRDefault="00000000">
            <w:pPr>
              <w:keepNext/>
              <w:spacing w:before="60" w:after="60"/>
              <w:jc w:val="center"/>
              <w:rPr>
                <w:rFonts w:cs="Arial"/>
                <w:b/>
                <w:sz w:val="20"/>
                <w:szCs w:val="20"/>
              </w:rPr>
            </w:pPr>
            <w:r>
              <w:rPr>
                <w:rFonts w:cs="Arial"/>
                <w:b/>
                <w:sz w:val="20"/>
                <w:szCs w:val="20"/>
              </w:rPr>
              <w:t>Continuous Improvement</w:t>
            </w:r>
          </w:p>
          <w:p w14:paraId="76E8D6F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D8ACA12" w14:textId="77777777" w:rsidR="00000000" w:rsidRDefault="00000000">
            <w:pPr>
              <w:keepNext/>
              <w:spacing w:before="60" w:after="60"/>
              <w:jc w:val="center"/>
              <w:rPr>
                <w:rFonts w:cs="Arial"/>
                <w:b/>
                <w:sz w:val="20"/>
                <w:szCs w:val="20"/>
              </w:rPr>
            </w:pPr>
            <w:r>
              <w:rPr>
                <w:rFonts w:cs="Arial"/>
                <w:b/>
                <w:sz w:val="20"/>
                <w:szCs w:val="20"/>
              </w:rPr>
              <w:t>Fully Attained</w:t>
            </w:r>
          </w:p>
          <w:p w14:paraId="3076EB6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D30D61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591C86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4C2236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6D44C2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9796C8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246198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64EA57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22D9F8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B4D5F0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2433B60" w14:textId="77777777" w:rsidR="00000000" w:rsidRDefault="00000000">
            <w:pPr>
              <w:keepNext/>
              <w:spacing w:before="60" w:after="60"/>
              <w:jc w:val="center"/>
              <w:rPr>
                <w:rFonts w:cs="Arial"/>
                <w:b/>
                <w:sz w:val="20"/>
                <w:szCs w:val="20"/>
              </w:rPr>
            </w:pPr>
            <w:r>
              <w:rPr>
                <w:rFonts w:cs="Arial"/>
                <w:b/>
                <w:sz w:val="20"/>
                <w:szCs w:val="20"/>
              </w:rPr>
              <w:t>(PA Critical)</w:t>
            </w:r>
          </w:p>
        </w:tc>
      </w:tr>
      <w:tr w:rsidR="00D42D1A" w14:paraId="547C46C7" w14:textId="77777777">
        <w:tc>
          <w:tcPr>
            <w:tcW w:w="1384" w:type="dxa"/>
            <w:vAlign w:val="center"/>
          </w:tcPr>
          <w:p w14:paraId="4ECE8BD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D6E7E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8B895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3B20DB8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9356E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D7911D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8AD402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984534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42D1A" w14:paraId="1B4EBCB7" w14:textId="77777777">
        <w:tc>
          <w:tcPr>
            <w:tcW w:w="1384" w:type="dxa"/>
            <w:vAlign w:val="center"/>
          </w:tcPr>
          <w:p w14:paraId="3EB414A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D89857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FD1F98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755F6F7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943E88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D3C0A7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36A2A0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DB54B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6AA7B1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42D1A" w14:paraId="60841636" w14:textId="77777777">
        <w:tc>
          <w:tcPr>
            <w:tcW w:w="1384" w:type="dxa"/>
            <w:vAlign w:val="center"/>
          </w:tcPr>
          <w:p w14:paraId="45410D8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B1BF2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CFF085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EEFF567" w14:textId="77777777" w:rsidR="00000000" w:rsidRDefault="00000000">
            <w:pPr>
              <w:keepNext/>
              <w:spacing w:before="60" w:after="60"/>
              <w:jc w:val="center"/>
              <w:rPr>
                <w:rFonts w:cs="Arial"/>
                <w:b/>
                <w:sz w:val="20"/>
                <w:szCs w:val="20"/>
              </w:rPr>
            </w:pPr>
            <w:r>
              <w:rPr>
                <w:rFonts w:cs="Arial"/>
                <w:b/>
                <w:sz w:val="20"/>
                <w:szCs w:val="20"/>
              </w:rPr>
              <w:t>Unattained Low Risk</w:t>
            </w:r>
          </w:p>
          <w:p w14:paraId="56A65DA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764164D" w14:textId="77777777" w:rsidR="00000000" w:rsidRDefault="00000000">
            <w:pPr>
              <w:keepNext/>
              <w:spacing w:before="60" w:after="60"/>
              <w:jc w:val="center"/>
              <w:rPr>
                <w:rFonts w:cs="Arial"/>
                <w:b/>
                <w:sz w:val="20"/>
                <w:szCs w:val="20"/>
              </w:rPr>
            </w:pPr>
            <w:r>
              <w:rPr>
                <w:rFonts w:cs="Arial"/>
                <w:b/>
                <w:sz w:val="20"/>
                <w:szCs w:val="20"/>
              </w:rPr>
              <w:t>Unattained Moderate Risk</w:t>
            </w:r>
          </w:p>
          <w:p w14:paraId="65B8761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098372F" w14:textId="77777777" w:rsidR="00000000" w:rsidRDefault="00000000">
            <w:pPr>
              <w:keepNext/>
              <w:spacing w:before="60" w:after="60"/>
              <w:jc w:val="center"/>
              <w:rPr>
                <w:rFonts w:cs="Arial"/>
                <w:b/>
                <w:sz w:val="20"/>
                <w:szCs w:val="20"/>
              </w:rPr>
            </w:pPr>
            <w:r>
              <w:rPr>
                <w:rFonts w:cs="Arial"/>
                <w:b/>
                <w:sz w:val="20"/>
                <w:szCs w:val="20"/>
              </w:rPr>
              <w:t>Unattained High Risk</w:t>
            </w:r>
          </w:p>
          <w:p w14:paraId="1A8A018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B6A8B9D" w14:textId="77777777" w:rsidR="00000000" w:rsidRDefault="00000000">
            <w:pPr>
              <w:keepNext/>
              <w:spacing w:before="60" w:after="60"/>
              <w:jc w:val="center"/>
              <w:rPr>
                <w:rFonts w:cs="Arial"/>
                <w:b/>
                <w:sz w:val="20"/>
                <w:szCs w:val="20"/>
              </w:rPr>
            </w:pPr>
            <w:r>
              <w:rPr>
                <w:rFonts w:cs="Arial"/>
                <w:b/>
                <w:sz w:val="20"/>
                <w:szCs w:val="20"/>
              </w:rPr>
              <w:t>Unattained Critical Risk</w:t>
            </w:r>
          </w:p>
          <w:p w14:paraId="017AD683" w14:textId="77777777" w:rsidR="00000000" w:rsidRDefault="00000000">
            <w:pPr>
              <w:keepNext/>
              <w:spacing w:before="60" w:after="60"/>
              <w:jc w:val="center"/>
              <w:rPr>
                <w:rFonts w:cs="Arial"/>
                <w:b/>
                <w:sz w:val="20"/>
                <w:szCs w:val="20"/>
              </w:rPr>
            </w:pPr>
            <w:r>
              <w:rPr>
                <w:rFonts w:cs="Arial"/>
                <w:b/>
                <w:sz w:val="20"/>
                <w:szCs w:val="20"/>
              </w:rPr>
              <w:t>(UA Critical)</w:t>
            </w:r>
          </w:p>
        </w:tc>
      </w:tr>
      <w:tr w:rsidR="00D42D1A" w14:paraId="3A652C0A" w14:textId="77777777">
        <w:tc>
          <w:tcPr>
            <w:tcW w:w="1384" w:type="dxa"/>
            <w:vAlign w:val="center"/>
          </w:tcPr>
          <w:p w14:paraId="4654FF6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D77D1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E6D7A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EC555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9300F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399B29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42D1A" w14:paraId="7827F0E0" w14:textId="77777777">
        <w:tc>
          <w:tcPr>
            <w:tcW w:w="1384" w:type="dxa"/>
            <w:vAlign w:val="center"/>
          </w:tcPr>
          <w:p w14:paraId="565745A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D184FE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8BEB6F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77D545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E19025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07CA08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50AF4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61BC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178C0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829B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7"/>
        <w:gridCol w:w="1359"/>
        <w:gridCol w:w="6642"/>
      </w:tblGrid>
      <w:tr w:rsidR="00D42D1A" w14:paraId="1570A977" w14:textId="77777777">
        <w:tc>
          <w:tcPr>
            <w:tcW w:w="0" w:type="auto"/>
          </w:tcPr>
          <w:p w14:paraId="4DA3EEB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08ED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814C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42D1A" w14:paraId="6D411B96" w14:textId="77777777">
        <w:tc>
          <w:tcPr>
            <w:tcW w:w="0" w:type="auto"/>
          </w:tcPr>
          <w:p w14:paraId="1E2208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AB6BBB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F4D2384" w14:textId="77777777" w:rsidR="00000000" w:rsidRPr="00BE00C7" w:rsidRDefault="00000000" w:rsidP="00BE00C7">
            <w:pPr>
              <w:pStyle w:val="OutcomeDescription"/>
              <w:spacing w:before="120" w:after="120"/>
              <w:rPr>
                <w:rFonts w:cs="Arial"/>
                <w:lang w:eastAsia="en-NZ"/>
              </w:rPr>
            </w:pPr>
          </w:p>
        </w:tc>
        <w:tc>
          <w:tcPr>
            <w:tcW w:w="0" w:type="auto"/>
          </w:tcPr>
          <w:p w14:paraId="7D5861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9AE6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organisation, which Woburn Home utilise as part of their strategy to embed and enact Te Tiriti o Waitangi in all aspects of service delivery. At time of audit there were residents and staff who identified as Māori. A review of the cultural aspect of the care plan provided evidence of how mana Motuhake is recognised and care provided is based upon the principles of Te Tiriti o Waitangi. </w:t>
            </w:r>
          </w:p>
          <w:p w14:paraId="4B932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clinical nurse manager and fifteen staff including six healthcare assistants (HCA), four registered nurses (RN), three clinical coordinator, one food services team leader and senior human resources (HR) advisor interviewed confirmed that services were delivered in a culturally supportive manner and outlined how Māori residents were supported to flourish within the environment.</w:t>
            </w:r>
          </w:p>
          <w:p w14:paraId="67DB9071" w14:textId="77777777" w:rsidR="00000000" w:rsidRPr="00BE00C7" w:rsidRDefault="00000000" w:rsidP="00BE00C7">
            <w:pPr>
              <w:pStyle w:val="OutcomeDescription"/>
              <w:spacing w:before="120" w:after="120"/>
              <w:rPr>
                <w:rFonts w:cs="Arial"/>
                <w:lang w:eastAsia="en-NZ"/>
              </w:rPr>
            </w:pPr>
          </w:p>
        </w:tc>
      </w:tr>
      <w:tr w:rsidR="00D42D1A" w14:paraId="5F24164D" w14:textId="77777777">
        <w:tc>
          <w:tcPr>
            <w:tcW w:w="0" w:type="auto"/>
          </w:tcPr>
          <w:p w14:paraId="75CC2F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55450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w:t>
            </w:r>
            <w:r w:rsidRPr="00BE00C7">
              <w:rPr>
                <w:rFonts w:cs="Arial"/>
                <w:lang w:eastAsia="en-NZ"/>
              </w:rPr>
              <w:lastRenderedPageBreak/>
              <w:t>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E91DF2A" w14:textId="77777777" w:rsidR="00000000" w:rsidRPr="00BE00C7" w:rsidRDefault="00000000" w:rsidP="00BE00C7">
            <w:pPr>
              <w:pStyle w:val="OutcomeDescription"/>
              <w:spacing w:before="120" w:after="120"/>
              <w:rPr>
                <w:rFonts w:cs="Arial"/>
                <w:lang w:eastAsia="en-NZ"/>
              </w:rPr>
            </w:pPr>
          </w:p>
        </w:tc>
        <w:tc>
          <w:tcPr>
            <w:tcW w:w="0" w:type="auto"/>
          </w:tcPr>
          <w:p w14:paraId="3D2B59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1FE3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Home uses a model of care that reflects the values and beliefs which underpin the health service provision to Pacific people. At time of audit there were residents and staff who identified as Pasifika. Staff confirmed an awareness of and understanding of Pacific culture, values, </w:t>
            </w:r>
            <w:r w:rsidRPr="00BE00C7">
              <w:rPr>
                <w:rFonts w:cs="Arial"/>
                <w:lang w:eastAsia="en-NZ"/>
              </w:rPr>
              <w:lastRenderedPageBreak/>
              <w:t>beliefs and were knowledgeable about how to access community support for Pacific individuals.</w:t>
            </w:r>
          </w:p>
          <w:p w14:paraId="395A7AC1" w14:textId="77777777" w:rsidR="00000000" w:rsidRPr="00BE00C7" w:rsidRDefault="00000000" w:rsidP="00BE00C7">
            <w:pPr>
              <w:pStyle w:val="OutcomeDescription"/>
              <w:spacing w:before="120" w:after="120"/>
              <w:rPr>
                <w:rFonts w:cs="Arial"/>
                <w:lang w:eastAsia="en-NZ"/>
              </w:rPr>
            </w:pPr>
          </w:p>
        </w:tc>
      </w:tr>
      <w:tr w:rsidR="00D42D1A" w14:paraId="65F19430" w14:textId="77777777">
        <w:tc>
          <w:tcPr>
            <w:tcW w:w="0" w:type="auto"/>
          </w:tcPr>
          <w:p w14:paraId="067880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7D96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256EE8" w14:textId="77777777" w:rsidR="00000000" w:rsidRPr="00BE00C7" w:rsidRDefault="00000000" w:rsidP="00BE00C7">
            <w:pPr>
              <w:pStyle w:val="OutcomeDescription"/>
              <w:spacing w:before="120" w:after="120"/>
              <w:rPr>
                <w:rFonts w:cs="Arial"/>
                <w:lang w:eastAsia="en-NZ"/>
              </w:rPr>
            </w:pPr>
          </w:p>
        </w:tc>
        <w:tc>
          <w:tcPr>
            <w:tcW w:w="0" w:type="auto"/>
          </w:tcPr>
          <w:p w14:paraId="191C86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6B91F3" w14:textId="77777777" w:rsidR="00000000" w:rsidRPr="00BE00C7" w:rsidRDefault="0000000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Five residents (four rest home and one hospital) and five family/whānau (two rest home, two dementia care and one hospital) were interviewed and reported the service is upholding the residents’ rights.</w:t>
            </w:r>
          </w:p>
          <w:p w14:paraId="17CB1BAE" w14:textId="77777777" w:rsidR="00000000" w:rsidRPr="00BE00C7" w:rsidRDefault="00000000" w:rsidP="00BE00C7">
            <w:pPr>
              <w:pStyle w:val="OutcomeDescription"/>
              <w:spacing w:before="120" w:after="120"/>
              <w:rPr>
                <w:rFonts w:cs="Arial"/>
                <w:lang w:eastAsia="en-NZ"/>
              </w:rPr>
            </w:pPr>
          </w:p>
        </w:tc>
      </w:tr>
      <w:tr w:rsidR="00D42D1A" w14:paraId="755A19BF" w14:textId="77777777">
        <w:tc>
          <w:tcPr>
            <w:tcW w:w="0" w:type="auto"/>
          </w:tcPr>
          <w:p w14:paraId="7FCED5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CD5BE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EF0640E" w14:textId="77777777" w:rsidR="00000000" w:rsidRPr="00BE00C7" w:rsidRDefault="00000000" w:rsidP="00BE00C7">
            <w:pPr>
              <w:pStyle w:val="OutcomeDescription"/>
              <w:spacing w:before="120" w:after="120"/>
              <w:rPr>
                <w:rFonts w:cs="Arial"/>
                <w:lang w:eastAsia="en-NZ"/>
              </w:rPr>
            </w:pPr>
          </w:p>
        </w:tc>
        <w:tc>
          <w:tcPr>
            <w:tcW w:w="0" w:type="auto"/>
          </w:tcPr>
          <w:p w14:paraId="173B5F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9F8B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guide staff to prevent any form of discrimination, harassment, or any other exploitation. There are established policies, and protocols to respect resident’s property, and an established process to manage and protect resident finances and property. All staff at are trained in and are aware of professional boundaries as evidenced in orientation documents, and ongoing education records. Staff demonstrated an understanding of professional boundaries when interviewed.</w:t>
            </w:r>
          </w:p>
          <w:p w14:paraId="5426F38C" w14:textId="77777777" w:rsidR="00000000" w:rsidRPr="00BE00C7" w:rsidRDefault="00000000" w:rsidP="00BE00C7">
            <w:pPr>
              <w:pStyle w:val="OutcomeDescription"/>
              <w:spacing w:before="120" w:after="120"/>
              <w:rPr>
                <w:rFonts w:cs="Arial"/>
                <w:lang w:eastAsia="en-NZ"/>
              </w:rPr>
            </w:pPr>
          </w:p>
        </w:tc>
      </w:tr>
      <w:tr w:rsidR="00D42D1A" w14:paraId="3461C07F" w14:textId="77777777">
        <w:tc>
          <w:tcPr>
            <w:tcW w:w="0" w:type="auto"/>
          </w:tcPr>
          <w:p w14:paraId="1C9AB7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66DB2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95C78D2" w14:textId="77777777" w:rsidR="00000000" w:rsidRPr="00BE00C7" w:rsidRDefault="00000000" w:rsidP="00BE00C7">
            <w:pPr>
              <w:pStyle w:val="OutcomeDescription"/>
              <w:spacing w:before="120" w:after="120"/>
              <w:rPr>
                <w:rFonts w:cs="Arial"/>
                <w:lang w:eastAsia="en-NZ"/>
              </w:rPr>
            </w:pPr>
          </w:p>
        </w:tc>
        <w:tc>
          <w:tcPr>
            <w:tcW w:w="0" w:type="auto"/>
          </w:tcPr>
          <w:p w14:paraId="1B9411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6C01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confirmed their understanding of the organisational process to ensure informed consent for all residents (including Māori, who may wish to involve family/whānau for collective decision making). Resident files reviewed included general consent forms and consents for influenza and COVID-19 vaccinations. Consent forms were appropriately signed by the activated enduring power of attorney (EPOA) where this has been activated. All documentation regarding EPOA and activation is on file. </w:t>
            </w:r>
          </w:p>
          <w:p w14:paraId="3C917C7E" w14:textId="77777777" w:rsidR="00000000" w:rsidRPr="00BE00C7" w:rsidRDefault="00000000" w:rsidP="00BE00C7">
            <w:pPr>
              <w:pStyle w:val="OutcomeDescription"/>
              <w:spacing w:before="120" w:after="120"/>
              <w:rPr>
                <w:rFonts w:cs="Arial"/>
                <w:lang w:eastAsia="en-NZ"/>
              </w:rPr>
            </w:pPr>
          </w:p>
        </w:tc>
      </w:tr>
      <w:tr w:rsidR="00D42D1A" w14:paraId="3E117F5F" w14:textId="77777777">
        <w:tc>
          <w:tcPr>
            <w:tcW w:w="0" w:type="auto"/>
          </w:tcPr>
          <w:p w14:paraId="25228F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9FAE4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91E0667" w14:textId="77777777" w:rsidR="00000000" w:rsidRPr="00BE00C7" w:rsidRDefault="00000000" w:rsidP="00BE00C7">
            <w:pPr>
              <w:pStyle w:val="OutcomeDescription"/>
              <w:spacing w:before="120" w:after="120"/>
              <w:rPr>
                <w:rFonts w:cs="Arial"/>
                <w:lang w:eastAsia="en-NZ"/>
              </w:rPr>
            </w:pPr>
          </w:p>
        </w:tc>
        <w:tc>
          <w:tcPr>
            <w:tcW w:w="0" w:type="auto"/>
          </w:tcPr>
          <w:p w14:paraId="3FE884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3C3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had a complaints policy/procedure in place that is provided to staff, residents, family/whānau and visitors. The complaints policy provided information related to complaints information, processes and timeframes required to identify, manage, and respectfully respond to complaints in keeping with right 10 of the Code. There have been six internal complaints received since the previous audit, six in 2025 and none in 2026 year to date. The complaints reviewed included an investigation, follow up and outcome replies to the complainant. The complaints process links to the advocacy service. Complaint forms are located at the entrance and in visible places throughout the facility or on request from staff. </w:t>
            </w:r>
          </w:p>
          <w:p w14:paraId="5F6CC7E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Code and complaints process is visible, and available in te reo Māori, and English. Information about the support resources for Māori is available to staff to assist Māori in the complaints process. Interpreters contact details are available. The manager acknowledged their understanding that for Māori, there is preference for face-to-face communication and to include whānau. Residents’ family/whānau interviewed confirmed they had been given information regarding how to make a complaint. They also reported if they have had any concerns that management were approachable, proactive and the issues had been quickly addressed.</w:t>
            </w:r>
          </w:p>
          <w:p w14:paraId="6B3DD496" w14:textId="77777777" w:rsidR="00000000" w:rsidRPr="00BE00C7" w:rsidRDefault="00000000" w:rsidP="00BE00C7">
            <w:pPr>
              <w:pStyle w:val="OutcomeDescription"/>
              <w:spacing w:before="120" w:after="120"/>
              <w:rPr>
                <w:rFonts w:cs="Arial"/>
                <w:lang w:eastAsia="en-NZ"/>
              </w:rPr>
            </w:pPr>
          </w:p>
        </w:tc>
      </w:tr>
      <w:tr w:rsidR="00D42D1A" w14:paraId="28BF040D" w14:textId="77777777">
        <w:tc>
          <w:tcPr>
            <w:tcW w:w="0" w:type="auto"/>
          </w:tcPr>
          <w:p w14:paraId="405023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D6229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9E496E7" w14:textId="77777777" w:rsidR="00000000" w:rsidRPr="00BE00C7" w:rsidRDefault="00000000" w:rsidP="00BE00C7">
            <w:pPr>
              <w:pStyle w:val="OutcomeDescription"/>
              <w:spacing w:before="120" w:after="120"/>
              <w:rPr>
                <w:rFonts w:cs="Arial"/>
                <w:lang w:eastAsia="en-NZ"/>
              </w:rPr>
            </w:pPr>
          </w:p>
        </w:tc>
        <w:tc>
          <w:tcPr>
            <w:tcW w:w="0" w:type="auto"/>
          </w:tcPr>
          <w:p w14:paraId="717DEE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2D5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Home is part of Presbyterian Support Central – Enliven and is located in Lower Hutt. Presbyterian Support Central Woburn Home provides hospital (medical and geriatric), rest home, and dementia levels of care for up to 100 residents. There are 29 rest home beds, 10 dual purpose beds, 35 hospital level beds and 26 dementia beds. At the time of the audit there were 98 residents: 33 rest home residents; 41 hospital </w:t>
            </w:r>
            <w:r w:rsidRPr="00BE00C7">
              <w:rPr>
                <w:rFonts w:cs="Arial"/>
                <w:lang w:eastAsia="en-NZ"/>
              </w:rPr>
              <w:lastRenderedPageBreak/>
              <w:t>residents, including one resident on a younger person with disability (YPD) contract and four residents on an Accident Compensation Corporation (ACC) agreement; and 24 dementia level residents including one resident on respite care. All other residents were on the age-related residential care (ARRC) agreement.</w:t>
            </w:r>
          </w:p>
          <w:p w14:paraId="70ADC9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governed by a board of directors and a senior leadership team including a chief executive (CEO) who come from a wide variety of backgrounds cultures and experiences. To uphold the standards of governance the board prepares an Annual Legislative Compliance Statement that confirms adherence to all relevant laws and regulations. There is a current Enliven Central strategic plan in place with clear business goals to support their Enliven philosophy. The Eden principles of care is based on the Eden alternative that aims to promote positive ageing. The vision and values are posted in visible locations throughout the facility and are reviewed annually as well as the Eden principles. The senior leadership team receive progress updates on various topics, including staff and resident incidents, human resource matters, and escalated complaints.</w:t>
            </w:r>
          </w:p>
          <w:p w14:paraId="56087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reflects links with Māori, aligns with the Ministry of Health strategies and addresses barriers to equitable service delivery. The service has identified external and internal risks and opportunities that include addressing possible inequities, and how these inequities plan to be addressed. Goals are regularly reviewed with evidence of sign off when met. Clinical governance is provided by the audit and risk committee. The clinical director is responsible to provide clinical oversight with support from four senior clinical advisors and the audit and risk committee. Clinical governance is overseen by the clinical nurse manager at Woburn Home. There are weekly updates given at handover and these talks focus on current clinical focus areas and the implementation of core values within the service. Monthly reports to senior leadership team reflect evidence of communicating quality and risk activities.</w:t>
            </w:r>
          </w:p>
          <w:p w14:paraId="1D5E20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management since the previous audit. In July 2. The manager and clinical nurse manager were appointed. Both the manager and the clinical nurse manager have held senior clinical roles within the facility prior to being appointed to these roles. They are </w:t>
            </w:r>
            <w:r w:rsidRPr="00BE00C7">
              <w:rPr>
                <w:rFonts w:cs="Arial"/>
                <w:lang w:eastAsia="en-NZ"/>
              </w:rPr>
              <w:lastRenderedPageBreak/>
              <w:t>supported by two clinical coordinators and a team of experienced care and support staff.</w:t>
            </w:r>
          </w:p>
          <w:p w14:paraId="3F1521D0" w14:textId="77777777" w:rsidR="00000000" w:rsidRPr="00BE00C7" w:rsidRDefault="00000000" w:rsidP="00BE00C7">
            <w:pPr>
              <w:pStyle w:val="OutcomeDescription"/>
              <w:spacing w:before="120" w:after="120"/>
              <w:rPr>
                <w:rFonts w:cs="Arial"/>
                <w:lang w:eastAsia="en-NZ"/>
              </w:rPr>
            </w:pPr>
          </w:p>
        </w:tc>
      </w:tr>
      <w:tr w:rsidR="00D42D1A" w14:paraId="1DDBCC7F" w14:textId="77777777">
        <w:tc>
          <w:tcPr>
            <w:tcW w:w="0" w:type="auto"/>
          </w:tcPr>
          <w:p w14:paraId="430B38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7994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33CA412" w14:textId="77777777" w:rsidR="00000000" w:rsidRPr="00BE00C7" w:rsidRDefault="00000000" w:rsidP="00BE00C7">
            <w:pPr>
              <w:pStyle w:val="OutcomeDescription"/>
              <w:spacing w:before="120" w:after="120"/>
              <w:rPr>
                <w:rFonts w:cs="Arial"/>
                <w:lang w:eastAsia="en-NZ"/>
              </w:rPr>
            </w:pPr>
          </w:p>
        </w:tc>
        <w:tc>
          <w:tcPr>
            <w:tcW w:w="0" w:type="auto"/>
          </w:tcPr>
          <w:p w14:paraId="786F37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C092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Home is implementing the organisational quality and risk management programme. The quality and risk management systems include performance monitoring through internal audits and through collection of clinical indicator data. The manager and clinical nurse manager lead the implementation of the quality programme. The programme involves all staff with every staff member expected to be active in implementing a quality approach when at work and participating in the quality programme. </w:t>
            </w:r>
          </w:p>
          <w:p w14:paraId="3FBC57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implementing the organisations internal audit programme that includes all aspects of clinical care. Relevant corrective actions are developed and implemented to address any short falls. Progress against quality outcomes is evaluated. Reports are completed for each incident or accident with immediate action noted and any follow up action(s) required. Opportunities to minimise future risks are identified by the RNs. Relatives are informed following any incidents as confirmed in the eleven incident forms reviewed. The clinical nurse manager collates all the data and completes a monthly and annual analysis of results which is provided to staff and is accessible for the clinical governance team. Quality initiatives are documented, monitored, and reported related to improved clinical oversight and the reduction in skin tears.</w:t>
            </w:r>
          </w:p>
          <w:p w14:paraId="377B4E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staff, quality, RN/clinical meetings are scheduled to provide an avenue for discussions in relation to quality data; health and safety; infection prevention; benchmarking (with other PSC facilities) complaints received; staff; and education. However, staff, quality, RN/clinical and resident meetings have not always been completed as per the required schedule. Not all agenda items, discussion points and corrective actions have been documented, followed up, and signed off when completed. The resident and family/whānau satisfaction surveys were completed in September 2025. There were no documented corrective actions implemented around keys areas for improvement from the surveys. The previous finding related to criterion # 2.2.2 remains. A health and safety system is in place. Hazard identification forms are completed, and up-to-date register was reviewed. Health and safety is discussed at staff </w:t>
            </w:r>
            <w:r w:rsidRPr="00BE00C7">
              <w:rPr>
                <w:rFonts w:cs="Arial"/>
                <w:lang w:eastAsia="en-NZ"/>
              </w:rPr>
              <w:lastRenderedPageBreak/>
              <w:t xml:space="preserve">meetings. Staff have completed training related to health and safety. Staff are kept informed on health and safety issues through the handover process and staff meetings. </w:t>
            </w:r>
          </w:p>
          <w:p w14:paraId="108FA8D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manager and clinical nurse manager evidenced their awareness of their requirement to notify relevant authorities in relation to essential notifications. A Section 31 notification was completed for the appointment of the manager in 2025. Four section 31 notifications and two severity assessment code (SAC) reports to Health Quality and Safety Commission (HQSC) have been completed since the previous audit. One COVID-19 outbreak was reported appropriately since the last audit.</w:t>
            </w:r>
          </w:p>
          <w:p w14:paraId="724D62FF" w14:textId="77777777" w:rsidR="00000000" w:rsidRPr="00BE00C7" w:rsidRDefault="00000000" w:rsidP="00BE00C7">
            <w:pPr>
              <w:pStyle w:val="OutcomeDescription"/>
              <w:spacing w:before="120" w:after="120"/>
              <w:rPr>
                <w:rFonts w:cs="Arial"/>
                <w:lang w:eastAsia="en-NZ"/>
              </w:rPr>
            </w:pPr>
          </w:p>
        </w:tc>
      </w:tr>
      <w:tr w:rsidR="00D42D1A" w14:paraId="35EF69E2" w14:textId="77777777">
        <w:tc>
          <w:tcPr>
            <w:tcW w:w="0" w:type="auto"/>
          </w:tcPr>
          <w:p w14:paraId="1440E1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1222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D185EF" w14:textId="77777777" w:rsidR="00000000" w:rsidRPr="00BE00C7" w:rsidRDefault="00000000" w:rsidP="00BE00C7">
            <w:pPr>
              <w:pStyle w:val="OutcomeDescription"/>
              <w:spacing w:before="120" w:after="120"/>
              <w:rPr>
                <w:rFonts w:cs="Arial"/>
                <w:lang w:eastAsia="en-NZ"/>
              </w:rPr>
            </w:pPr>
          </w:p>
        </w:tc>
        <w:tc>
          <w:tcPr>
            <w:tcW w:w="0" w:type="auto"/>
          </w:tcPr>
          <w:p w14:paraId="230BD40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D1DE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manager and clinical nurse manager both work full time from Monday to Friday. They are supported by the clinical coordinators, RNs, and a team of experienced care staff. The clinical coordinators are spread across seven days of the week. The manager is on call 24/7 for any operational related matters. The clinical nurse manager, with support from the clinical coordinators, provide clinical oversight at Woburn Home. </w:t>
            </w:r>
          </w:p>
          <w:p w14:paraId="695ED7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additional time allocated for clinical coordinators allows for completion of care plans, general practitioner clinics follow up, liaising with family/whānau and contribution to quality initiatives. There is a first aid trained staff member on duty 24/7. Separate cleaning and laundry staff are rostered. Staff on duty on the days of the audit were visible and were attending to call bells in a timely manner, as confirmed by all residents and family/whānau interviewed. Staff interviewed stated that the staffing levels are adequate for the resident needs and that the management team provide good support. </w:t>
            </w:r>
          </w:p>
          <w:p w14:paraId="76723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2026. The education and training schedule lists compulsory training required to be completed. Staff completion percentage rates for the mandatory and scheduled training topics including the aging process, code of rights, privacy/dignity, cultural safety, abuse/neglect, </w:t>
            </w:r>
            <w:r w:rsidRPr="00BE00C7">
              <w:rPr>
                <w:rFonts w:cs="Arial"/>
                <w:lang w:eastAsia="en-NZ"/>
              </w:rPr>
              <w:lastRenderedPageBreak/>
              <w:t xml:space="preserve">communication, pain management, restraint, and complaints management were low. There is an attendance register for each training session and an individual staff member record of training maintained electronically. Educational courses offered include in-services, online, and competency questionnaires. All RNs, a selection of HCAs and activities staff have completed first aid training. All RNs, enrolled nurses (EN) and HCAs who administer medications have current medication competencies. </w:t>
            </w:r>
          </w:p>
          <w:p w14:paraId="174120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There are 59 HCAs employed in total, with 45 HCAs having achieved a level three or four NZQA qualification. There are 19 HCAs allocated to work in the dementia unit, 17 have attained the relevant dementia unit standards and two were in progress of completing (both were within the 18-month timeframe limit). The RNs are supported to maintain their professional competency. There are implemented competencies for RNs related to specialised procedures and treatments medication, controlled drugs, restraint, and emergencies. There are ten RNs (including the clinical nurse manager and the three clinical coordinators and one EN, seven of the RNs have completed interRAI training.</w:t>
            </w:r>
          </w:p>
          <w:p w14:paraId="38808808" w14:textId="77777777" w:rsidR="00000000" w:rsidRPr="00BE00C7" w:rsidRDefault="00000000" w:rsidP="00BE00C7">
            <w:pPr>
              <w:pStyle w:val="OutcomeDescription"/>
              <w:spacing w:before="120" w:after="120"/>
              <w:rPr>
                <w:rFonts w:cs="Arial"/>
                <w:lang w:eastAsia="en-NZ"/>
              </w:rPr>
            </w:pPr>
          </w:p>
        </w:tc>
      </w:tr>
      <w:tr w:rsidR="00D42D1A" w14:paraId="4EED2FDC" w14:textId="77777777">
        <w:tc>
          <w:tcPr>
            <w:tcW w:w="0" w:type="auto"/>
          </w:tcPr>
          <w:p w14:paraId="3CBDC7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7A73F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6434DEE" w14:textId="77777777" w:rsidR="00000000" w:rsidRPr="00BE00C7" w:rsidRDefault="00000000" w:rsidP="00BE00C7">
            <w:pPr>
              <w:pStyle w:val="OutcomeDescription"/>
              <w:spacing w:before="120" w:after="120"/>
              <w:rPr>
                <w:rFonts w:cs="Arial"/>
                <w:lang w:eastAsia="en-NZ"/>
              </w:rPr>
            </w:pPr>
          </w:p>
        </w:tc>
        <w:tc>
          <w:tcPr>
            <w:tcW w:w="0" w:type="auto"/>
          </w:tcPr>
          <w:p w14:paraId="1F117B2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AD6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staff files reviewed including one clinical nurse manager, two clinical coordinators, one RN and five HCAs evidenced implementation of the recruitment process, employment contracts, police checking and completed orientation. Policy and procedure are followed that ensures all prospective staff There are job descriptions in place for all positions that include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w:t>
            </w:r>
          </w:p>
          <w:p w14:paraId="238AC8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at orientation. The service demonstrates that the orientation programme supports care and support staff to provide a culturally safe environment to Māori. Staff interviewed confirmed the orientation programme was adequate to familiarise </w:t>
            </w:r>
            <w:r w:rsidRPr="00BE00C7">
              <w:rPr>
                <w:rFonts w:cs="Arial"/>
                <w:lang w:eastAsia="en-NZ"/>
              </w:rPr>
              <w:lastRenderedPageBreak/>
              <w:t>themselves with their role, the facility, and the organisation. There is an appraisal policy in place, with all staff who have been employed for over one year are to have an annual performance appraisal completed however four out of the eight staff files reviewed did not have an up-to-date annual performance appraisal.</w:t>
            </w:r>
          </w:p>
          <w:p w14:paraId="1E3AC03A" w14:textId="77777777" w:rsidR="00000000" w:rsidRPr="00BE00C7" w:rsidRDefault="00000000" w:rsidP="00BE00C7">
            <w:pPr>
              <w:pStyle w:val="OutcomeDescription"/>
              <w:spacing w:before="120" w:after="120"/>
              <w:rPr>
                <w:rFonts w:cs="Arial"/>
                <w:lang w:eastAsia="en-NZ"/>
              </w:rPr>
            </w:pPr>
          </w:p>
        </w:tc>
      </w:tr>
      <w:tr w:rsidR="00D42D1A" w14:paraId="7D36B07A" w14:textId="77777777">
        <w:tc>
          <w:tcPr>
            <w:tcW w:w="0" w:type="auto"/>
          </w:tcPr>
          <w:p w14:paraId="7C51ED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DFE10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6C3A0F4" w14:textId="77777777" w:rsidR="00000000" w:rsidRPr="00BE00C7" w:rsidRDefault="00000000" w:rsidP="00BE00C7">
            <w:pPr>
              <w:pStyle w:val="OutcomeDescription"/>
              <w:spacing w:before="120" w:after="120"/>
              <w:rPr>
                <w:rFonts w:cs="Arial"/>
                <w:lang w:eastAsia="en-NZ"/>
              </w:rPr>
            </w:pPr>
          </w:p>
        </w:tc>
        <w:tc>
          <w:tcPr>
            <w:tcW w:w="0" w:type="auto"/>
          </w:tcPr>
          <w:p w14:paraId="5A0281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39F1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admission and decline policy clearly outlines eligibility criteria, information requirements, and decision-making processes in accordance with organisational and ARRC contractual obligations. The clinical nurse manager oversees the admission process to ensure it is timely, competent, and equitable. A waiting list is maintained, and communication with prospective residents remains open. Entry and declined entry data are collected and analysed by head office to support service improvement and equity monitoring for Māori. The previous audit finding related to entry and decline data for Māori (criterion # 3.1.5) has been addressed.</w:t>
            </w:r>
          </w:p>
          <w:p w14:paraId="22ED1B22" w14:textId="77777777" w:rsidR="00000000" w:rsidRPr="00BE00C7" w:rsidRDefault="00000000" w:rsidP="00BE00C7">
            <w:pPr>
              <w:pStyle w:val="OutcomeDescription"/>
              <w:spacing w:before="120" w:after="120"/>
              <w:rPr>
                <w:rFonts w:cs="Arial"/>
                <w:lang w:eastAsia="en-NZ"/>
              </w:rPr>
            </w:pPr>
          </w:p>
        </w:tc>
      </w:tr>
      <w:tr w:rsidR="00D42D1A" w14:paraId="7B4D72E9" w14:textId="77777777">
        <w:tc>
          <w:tcPr>
            <w:tcW w:w="0" w:type="auto"/>
          </w:tcPr>
          <w:p w14:paraId="361D43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BAC2B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7194C36" w14:textId="77777777" w:rsidR="00000000" w:rsidRPr="00BE00C7" w:rsidRDefault="00000000" w:rsidP="00BE00C7">
            <w:pPr>
              <w:pStyle w:val="OutcomeDescription"/>
              <w:spacing w:before="120" w:after="120"/>
              <w:rPr>
                <w:rFonts w:cs="Arial"/>
                <w:lang w:eastAsia="en-NZ"/>
              </w:rPr>
            </w:pPr>
          </w:p>
        </w:tc>
        <w:tc>
          <w:tcPr>
            <w:tcW w:w="0" w:type="auto"/>
          </w:tcPr>
          <w:p w14:paraId="608D8D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72D3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records were reviewed: two rest home, three hospital (including one on ACC and YPD) and two at dementia level of care hospital (including one on respite care). Note the sample was extended with one file to include a hospital level resident on an ARRC contract. New admissions are admitted by the registered nurse on duty, and they complete all initial assessments including an initial care plan. The allocated keyworker completes all other documentation. The registered nurses are responsible for all resident’s assessments, care planning, and evaluation of care. All initial assessments and long-term care plans were completed for residents, detailing needs, and preferences. The individualised electronic long term care plans (LTCPs) are developed with information gathered during the initial assessments and the interRAI assessment. All LTCPs and interRAI sampled had been completed within three weeks of the residents’ admission to the facility. The YPD resident had an interRAI completed; for the residents on ACC and </w:t>
            </w:r>
            <w:r w:rsidRPr="00BE00C7">
              <w:rPr>
                <w:rFonts w:cs="Arial"/>
                <w:lang w:eastAsia="en-NZ"/>
              </w:rPr>
              <w:lastRenderedPageBreak/>
              <w:t>respite care an admission suite of assessments were completed to meet their medical, non-medical, cultural, and social needs. Assessments identified specific needs including (but not limited to) pressure injury prevention, mobility, and nutrition. The outcomes of risk assessments are considered when developing the care plan.</w:t>
            </w:r>
          </w:p>
          <w:p w14:paraId="1D262AF5"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w:t>
            </w:r>
          </w:p>
          <w:p w14:paraId="5C4AC67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that exhibit behaviour including those in the dementia unit has a behaviour monitoring chart, behaviour assessment, and behaviour management plan in place with strategies to manage their specific behaviour over a 24-hour period.</w:t>
            </w:r>
          </w:p>
          <w:p w14:paraId="3BAD2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acute problems, for example infections, wounds, and weight loss. Resident care is evaluated on each shift and reported at handover and in the progress notes. Handover was witnessed and found to be comprehensive in nature. If any change is noted, it is reported to the registered nurse. </w:t>
            </w:r>
          </w:p>
          <w:p w14:paraId="7E0350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formally evaluated every six months in conjunction with the interRAI re-assessments and when there is a change in the resident’s condition. Evaluations are documented by the registered nurses and include the degree of achievement towards meeting the desired goals and outcomes. </w:t>
            </w:r>
          </w:p>
          <w:p w14:paraId="60346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assessments are completed according to their needs. There was evidence of family/whānau involvement in care planning and documented ongoing communication of health status updates. 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w:t>
            </w:r>
          </w:p>
          <w:p w14:paraId="559489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general practitioner (who has most residents under their care) who visits twice weekly and as required. Medical documentation </w:t>
            </w:r>
            <w:r w:rsidRPr="00BE00C7">
              <w:rPr>
                <w:rFonts w:cs="Arial"/>
                <w:lang w:eastAsia="en-NZ"/>
              </w:rPr>
              <w:lastRenderedPageBreak/>
              <w:t>and records reviewed were current. When interviewed the general practitioner was complimentary regarding the standard of care and clinical/operational leadership. After hours care is provided by the contracted medical practice. Physiotherapy referrals are activated as required and the physiotherapist is on site for eight hours a week. A podiatrist visits regularly. Other health professionals involved in the residents’ care include a hospice nurse, speech and language therapist, dietitian, and older persons mental health team.</w:t>
            </w:r>
          </w:p>
          <w:p w14:paraId="3E618748"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was available at the facility. At the time of audit there was one facility acquired suspected deep tissue injury, and a small number of minor wounds. The documentation (including the notification to HQSC) was reviewed. The wound care plan and progress notes evidenced regular assessment, review, and evaluation. Family/whānau had been kept updated as to the management and progress of this. Photos are taken when required and wound specialist advice is available by referral through to the Health New Zealand wound specialists. The progress notes are recorded and maintained in the integrated records. Monthly observations such as weight and blood pressure were completed and were up to date. Neurological observations are recorded following un-witnessed falls as per policy. A range of monitoring charts are available for the care staff to utilise. These include reposition charts, food and fluid management charts and monthly blood pressure, weight monitoring, and bowel records.</w:t>
            </w:r>
          </w:p>
          <w:p w14:paraId="3E8FA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and products they require to meet those needs. </w:t>
            </w:r>
          </w:p>
          <w:p w14:paraId="1E854FA7" w14:textId="18B41FF0" w:rsidR="00000000" w:rsidRPr="00BE00C7" w:rsidRDefault="00000000" w:rsidP="00092885">
            <w:pPr>
              <w:pStyle w:val="OutcomeDescription"/>
              <w:spacing w:before="120" w:after="120"/>
              <w:rPr>
                <w:rFonts w:cs="Arial"/>
                <w:lang w:eastAsia="en-NZ"/>
              </w:rPr>
            </w:pPr>
          </w:p>
        </w:tc>
      </w:tr>
      <w:tr w:rsidR="00D42D1A" w14:paraId="69424AC1" w14:textId="77777777">
        <w:tc>
          <w:tcPr>
            <w:tcW w:w="0" w:type="auto"/>
          </w:tcPr>
          <w:p w14:paraId="653E4C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1FC69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t>
            </w:r>
            <w:r w:rsidRPr="00BE00C7">
              <w:rPr>
                <w:rFonts w:cs="Arial"/>
                <w:lang w:eastAsia="en-NZ"/>
              </w:rPr>
              <w:lastRenderedPageBreak/>
              <w:t>with current legislative requirements and safe practice guidelines.</w:t>
            </w:r>
          </w:p>
          <w:p w14:paraId="6B6B44CE" w14:textId="77777777" w:rsidR="00000000" w:rsidRPr="00BE00C7" w:rsidRDefault="00000000" w:rsidP="00BE00C7">
            <w:pPr>
              <w:pStyle w:val="OutcomeDescription"/>
              <w:spacing w:before="120" w:after="120"/>
              <w:rPr>
                <w:rFonts w:cs="Arial"/>
                <w:lang w:eastAsia="en-NZ"/>
              </w:rPr>
            </w:pPr>
          </w:p>
        </w:tc>
        <w:tc>
          <w:tcPr>
            <w:tcW w:w="0" w:type="auto"/>
          </w:tcPr>
          <w:p w14:paraId="0D3B7E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659C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registered </w:t>
            </w:r>
            <w:r w:rsidRPr="00BE00C7">
              <w:rPr>
                <w:rFonts w:cs="Arial"/>
                <w:lang w:eastAsia="en-NZ"/>
              </w:rPr>
              <w:lastRenderedPageBreak/>
              <w:t>nurse and medication competent healthcare assistants interviewed could describe their role regarding medication administration.</w:t>
            </w:r>
          </w:p>
          <w:p w14:paraId="5B2B43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robotic rolls for medication. All medications are checked on delivery against the medication chart, and any discrepancies are fed back to the supplying pharmacy. Medications were appropriately stored in locked cupboards and the medication trolleys in the medication room. The medication fridge and room temperatures are monitored weekly as per the Medicine Management policy and procedures, and all stored medications are checked weekly for expiry dates. Eyedrops are dated on opening.</w:t>
            </w:r>
          </w:p>
          <w:p w14:paraId="25DC3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Thirteen medication charts were reviewed. Each chart sampled had photographic identification and allergy status identified. Indications were used were noted for as required medications, and the effectiveness of as required medication was consistently documented. There were no residents self-administering medications. However, policy and procedures are available to guide staff should a resident wish to self-administer their medication in the future. </w:t>
            </w:r>
          </w:p>
          <w:p w14:paraId="0D02CF7D" w14:textId="77777777" w:rsidR="00000000" w:rsidRPr="00BE00C7" w:rsidRDefault="00000000" w:rsidP="00BE00C7">
            <w:pPr>
              <w:pStyle w:val="OutcomeDescription"/>
              <w:spacing w:before="120" w:after="120"/>
              <w:rPr>
                <w:rFonts w:cs="Arial"/>
                <w:lang w:eastAsia="en-NZ"/>
              </w:rPr>
            </w:pPr>
            <w:r w:rsidRPr="00BE00C7">
              <w:rPr>
                <w:rFonts w:cs="Arial"/>
                <w:lang w:eastAsia="en-NZ"/>
              </w:rPr>
              <w:t>No vaccines are kept on site. There are no standing orders in use. There was documented evidence in the clinical files that residents and relatives are updated around medication changes, including the reason for changing medications and side effects. When medication related incidents occurred, these were investigated and followed up.</w:t>
            </w:r>
          </w:p>
          <w:p w14:paraId="5A2C1C30" w14:textId="77777777" w:rsidR="00000000" w:rsidRPr="00BE00C7" w:rsidRDefault="00000000" w:rsidP="008776C2">
            <w:pPr>
              <w:pStyle w:val="OutcomeDescription"/>
              <w:spacing w:before="120" w:after="120"/>
              <w:rPr>
                <w:rFonts w:cs="Arial"/>
                <w:lang w:eastAsia="en-NZ"/>
              </w:rPr>
            </w:pPr>
          </w:p>
        </w:tc>
      </w:tr>
      <w:tr w:rsidR="00D42D1A" w14:paraId="0E5BD384" w14:textId="77777777">
        <w:tc>
          <w:tcPr>
            <w:tcW w:w="0" w:type="auto"/>
          </w:tcPr>
          <w:p w14:paraId="2F3ACE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E1DEA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CAE3CB4" w14:textId="77777777" w:rsidR="00000000" w:rsidRPr="00BE00C7" w:rsidRDefault="00000000" w:rsidP="00BE00C7">
            <w:pPr>
              <w:pStyle w:val="OutcomeDescription"/>
              <w:spacing w:before="120" w:after="120"/>
              <w:rPr>
                <w:rFonts w:cs="Arial"/>
                <w:lang w:eastAsia="en-NZ"/>
              </w:rPr>
            </w:pPr>
          </w:p>
        </w:tc>
        <w:tc>
          <w:tcPr>
            <w:tcW w:w="0" w:type="auto"/>
          </w:tcPr>
          <w:p w14:paraId="235BBC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5F39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services team leader interviewed explained how food preferences and cultural preferences are encompassed into the five-week seasonal menu. The kitchen receives notification of any dietary changes or updates to nutrition/dietary profiles for residents. The food services team leader demonstrated their access to the electronic nutrition/dietary profiles of each resident. Dislikes and special dietary requirements are accommodated, including food allergies. </w:t>
            </w:r>
          </w:p>
          <w:p w14:paraId="0D2A46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the kitchen team accommodate residents’ requests. There is a verified food control plan current to 23 January 2027. The residents and family/whānau </w:t>
            </w:r>
            <w:r w:rsidRPr="00BE00C7">
              <w:rPr>
                <w:rFonts w:cs="Arial"/>
                <w:lang w:eastAsia="en-NZ"/>
              </w:rPr>
              <w:lastRenderedPageBreak/>
              <w:t>interviewed were complimentary regarding the standard of the meals served. Nutritious snacks were available 24/7.</w:t>
            </w:r>
          </w:p>
          <w:p w14:paraId="29D93F3D" w14:textId="77777777" w:rsidR="00000000" w:rsidRPr="00BE00C7" w:rsidRDefault="00000000" w:rsidP="00BE00C7">
            <w:pPr>
              <w:pStyle w:val="OutcomeDescription"/>
              <w:spacing w:before="120" w:after="120"/>
              <w:rPr>
                <w:rFonts w:cs="Arial"/>
                <w:lang w:eastAsia="en-NZ"/>
              </w:rPr>
            </w:pPr>
          </w:p>
        </w:tc>
      </w:tr>
      <w:tr w:rsidR="00D42D1A" w14:paraId="2183E39E" w14:textId="77777777">
        <w:tc>
          <w:tcPr>
            <w:tcW w:w="0" w:type="auto"/>
          </w:tcPr>
          <w:p w14:paraId="73CE2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692C1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7183C2E" w14:textId="77777777" w:rsidR="00000000" w:rsidRPr="00BE00C7" w:rsidRDefault="00000000" w:rsidP="00BE00C7">
            <w:pPr>
              <w:pStyle w:val="OutcomeDescription"/>
              <w:spacing w:before="120" w:after="120"/>
              <w:rPr>
                <w:rFonts w:cs="Arial"/>
                <w:lang w:eastAsia="en-NZ"/>
              </w:rPr>
            </w:pPr>
          </w:p>
        </w:tc>
        <w:tc>
          <w:tcPr>
            <w:tcW w:w="0" w:type="auto"/>
          </w:tcPr>
          <w:p w14:paraId="47C971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06A0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When residents need or request services from other health professionals, a referral is completed. Any transfer to a higher level of care within the facility is coordinated with the input from the family/ whānau.</w:t>
            </w:r>
          </w:p>
          <w:p w14:paraId="175135A6" w14:textId="77777777" w:rsidR="00000000" w:rsidRPr="00BE00C7" w:rsidRDefault="00000000" w:rsidP="00BE00C7">
            <w:pPr>
              <w:pStyle w:val="OutcomeDescription"/>
              <w:spacing w:before="120" w:after="120"/>
              <w:rPr>
                <w:rFonts w:cs="Arial"/>
                <w:lang w:eastAsia="en-NZ"/>
              </w:rPr>
            </w:pPr>
          </w:p>
        </w:tc>
      </w:tr>
      <w:tr w:rsidR="00D42D1A" w14:paraId="541FC0EA" w14:textId="77777777">
        <w:tc>
          <w:tcPr>
            <w:tcW w:w="0" w:type="auto"/>
          </w:tcPr>
          <w:p w14:paraId="5BBFF4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E1C2C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9DAABA7" w14:textId="77777777" w:rsidR="00000000" w:rsidRPr="00BE00C7" w:rsidRDefault="00000000" w:rsidP="00BE00C7">
            <w:pPr>
              <w:pStyle w:val="OutcomeDescription"/>
              <w:spacing w:before="120" w:after="120"/>
              <w:rPr>
                <w:rFonts w:cs="Arial"/>
                <w:lang w:eastAsia="en-NZ"/>
              </w:rPr>
            </w:pPr>
          </w:p>
        </w:tc>
        <w:tc>
          <w:tcPr>
            <w:tcW w:w="0" w:type="auto"/>
          </w:tcPr>
          <w:p w14:paraId="64F8113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BB85161"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emphasis has been placed on ensuring that the facility is home like for the residents. The plant and equipment are maintained through a regular planned maintenance programme and refurbishment of rooms as they become vacant. However, it was noted that the building warrant of fitness (BWOF) had expired in June 2025. The environment is inclusive of people’s culture and supports cultural practices. There is an annual maintenance plan that includes electrical testing and tagging, equipment checks, call bell checks, calibration of medical equipment and monthly testing of hot water temperatures. Hot water temperature recording reviewed had corrective actions undertaken when outside of expected ranges. The manager explained that major remedial work has been 90 percent completed on the plumbing system and the boiler system to ensure that water temperatures are maintained. The water temperatures records reviewed evidence water temperatures are maintained. The last complaint related to hot water temperatures was documented in August 2025. The previous finding related to the hot water temperatures being outside of range (criterion# 4.1.1) has been addressed. Staff and residents interviewed stated the hot water temperatures improved.</w:t>
            </w:r>
          </w:p>
          <w:p w14:paraId="0916C2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Essential contractors/tradespeople are available 24 hours per day as required. </w:t>
            </w:r>
          </w:p>
          <w:p w14:paraId="4922B8FE" w14:textId="77777777" w:rsidR="00000000" w:rsidRPr="00BE00C7" w:rsidRDefault="00000000" w:rsidP="00BE00C7">
            <w:pPr>
              <w:pStyle w:val="OutcomeDescription"/>
              <w:spacing w:before="120" w:after="120"/>
              <w:rPr>
                <w:rFonts w:cs="Arial"/>
                <w:lang w:eastAsia="en-NZ"/>
              </w:rPr>
            </w:pPr>
          </w:p>
        </w:tc>
      </w:tr>
      <w:tr w:rsidR="00D42D1A" w14:paraId="1E5F442D" w14:textId="77777777">
        <w:tc>
          <w:tcPr>
            <w:tcW w:w="0" w:type="auto"/>
          </w:tcPr>
          <w:p w14:paraId="6138A6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54FC0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94AAEB" w14:textId="77777777" w:rsidR="00000000" w:rsidRPr="00BE00C7" w:rsidRDefault="00000000" w:rsidP="00BE00C7">
            <w:pPr>
              <w:pStyle w:val="OutcomeDescription"/>
              <w:spacing w:before="120" w:after="120"/>
              <w:rPr>
                <w:rFonts w:cs="Arial"/>
                <w:lang w:eastAsia="en-NZ"/>
              </w:rPr>
            </w:pPr>
          </w:p>
        </w:tc>
        <w:tc>
          <w:tcPr>
            <w:tcW w:w="0" w:type="auto"/>
          </w:tcPr>
          <w:p w14:paraId="356DFD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A1C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infection prevention, and antimicrobial policies and procedures that includes the pandemic plan. The programme is linked to the quality improvement programme and is approved by the governing body. A clinical coordinator leads the infection prevention programme and has input into infection prevention policy development, and review. Policies were developed with input from infection prevention specialists, and these comply with relevant legislation and accepted best practice. The infection prevention programme is reviewed annually. The pandemic plan is available for all staff. </w:t>
            </w:r>
          </w:p>
          <w:p w14:paraId="746C6A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(who has had recent training around the infection control programme) is responsible for delivering infection education to health care and support workers. Infection prevention education is included within the staff orientation programme and the mandatory education schedule. Staff education includes standard precautions; isolation procedures; hand washing competencies; and donning and doffing of personal protective equipment (PPE). </w:t>
            </w:r>
          </w:p>
          <w:p w14:paraId="7E3DA7E7" w14:textId="77777777" w:rsidR="00000000" w:rsidRPr="00BE00C7" w:rsidRDefault="00000000" w:rsidP="00BE00C7">
            <w:pPr>
              <w:pStyle w:val="OutcomeDescription"/>
              <w:spacing w:before="120" w:after="120"/>
              <w:rPr>
                <w:rFonts w:cs="Arial"/>
                <w:lang w:eastAsia="en-NZ"/>
              </w:rPr>
            </w:pPr>
          </w:p>
        </w:tc>
      </w:tr>
      <w:tr w:rsidR="00D42D1A" w14:paraId="1D8D5730" w14:textId="77777777">
        <w:tc>
          <w:tcPr>
            <w:tcW w:w="0" w:type="auto"/>
          </w:tcPr>
          <w:p w14:paraId="47C744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29D6C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C509DB7" w14:textId="77777777" w:rsidR="00000000" w:rsidRPr="00BE00C7" w:rsidRDefault="00000000" w:rsidP="00BE00C7">
            <w:pPr>
              <w:pStyle w:val="OutcomeDescription"/>
              <w:spacing w:before="120" w:after="120"/>
              <w:rPr>
                <w:rFonts w:cs="Arial"/>
                <w:lang w:eastAsia="en-NZ"/>
              </w:rPr>
            </w:pPr>
          </w:p>
        </w:tc>
        <w:tc>
          <w:tcPr>
            <w:tcW w:w="0" w:type="auto"/>
          </w:tcPr>
          <w:p w14:paraId="2BBF43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9B02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 registered nurse). The infection prevention coordinator outlined how the results of surveillance and any recommendations required to improve performance are shared with the governing body and relevant people where required. All infections are entered into the electronic resident system, with a monthly collation and analysis of infections completed by the infection prevention coordinator. Any trends are identified, and corrective actions implemented. The service incorporates ethnicity data into surveillance methods and data captured around infections. Outcomes are discussed at handovers when residents have infections and at staff meetings.</w:t>
            </w:r>
          </w:p>
          <w:p w14:paraId="4CB214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have received infection prevention related training including outbreak management. Internal infection prevention audits are completed with corrective actions for areas of improvement. The service receives regular notifications from Health New Zealand. The last Covid-19 outbreak was in March 2026. Residents and staff were affected. The outbreak was appropriately managed and documented. </w:t>
            </w:r>
          </w:p>
          <w:p w14:paraId="66DBE92D" w14:textId="77777777" w:rsidR="00000000" w:rsidRPr="00BE00C7" w:rsidRDefault="00000000" w:rsidP="00BE00C7">
            <w:pPr>
              <w:pStyle w:val="OutcomeDescription"/>
              <w:spacing w:before="120" w:after="120"/>
              <w:rPr>
                <w:rFonts w:cs="Arial"/>
                <w:lang w:eastAsia="en-NZ"/>
              </w:rPr>
            </w:pPr>
          </w:p>
        </w:tc>
      </w:tr>
      <w:tr w:rsidR="00D42D1A" w14:paraId="62A766A9" w14:textId="77777777">
        <w:tc>
          <w:tcPr>
            <w:tcW w:w="0" w:type="auto"/>
          </w:tcPr>
          <w:p w14:paraId="52569F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0278F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BDA3E5" w14:textId="77777777" w:rsidR="00000000" w:rsidRPr="00BE00C7" w:rsidRDefault="00000000" w:rsidP="00BE00C7">
            <w:pPr>
              <w:pStyle w:val="OutcomeDescription"/>
              <w:spacing w:before="120" w:after="120"/>
              <w:rPr>
                <w:rFonts w:cs="Arial"/>
                <w:lang w:eastAsia="en-NZ"/>
              </w:rPr>
            </w:pPr>
          </w:p>
        </w:tc>
        <w:tc>
          <w:tcPr>
            <w:tcW w:w="0" w:type="auto"/>
          </w:tcPr>
          <w:p w14:paraId="4E457F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498A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aims for a restraint free service, and this is supported by the governing body and demonstrated within policies and procedures. There were no residents using any form of restraint at time of audit. The designated restraint coordinator is a clinical coordinator. Systems are in place to ensure restraint use will be reported to staff meetings, and to the PSC head office when required. Restraint policy confirms that restraint consideration and application must be done in partnership with residents and family/whānau and the choice of device must be the least restrictive possible. Elimination of restraint use is included as part of the education and training plan.</w:t>
            </w:r>
          </w:p>
          <w:p w14:paraId="2F657788" w14:textId="77777777" w:rsidR="00000000" w:rsidRPr="00BE00C7" w:rsidRDefault="00000000" w:rsidP="00BE00C7">
            <w:pPr>
              <w:pStyle w:val="OutcomeDescription"/>
              <w:spacing w:before="120" w:after="120"/>
              <w:rPr>
                <w:rFonts w:cs="Arial"/>
                <w:lang w:eastAsia="en-NZ"/>
              </w:rPr>
            </w:pPr>
          </w:p>
        </w:tc>
      </w:tr>
    </w:tbl>
    <w:p w14:paraId="4B1A3B7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867DE15" w14:textId="77777777" w:rsidR="00000000" w:rsidRDefault="00000000">
      <w:pPr>
        <w:pStyle w:val="Heading1"/>
        <w:rPr>
          <w:rFonts w:cs="Arial"/>
        </w:rPr>
      </w:pPr>
      <w:r>
        <w:rPr>
          <w:rFonts w:cs="Arial"/>
        </w:rPr>
        <w:lastRenderedPageBreak/>
        <w:t>Specific results for criterion where corrective actions are required</w:t>
      </w:r>
    </w:p>
    <w:p w14:paraId="53BF98A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50346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7F654C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311"/>
        <w:gridCol w:w="3813"/>
        <w:gridCol w:w="3174"/>
        <w:gridCol w:w="2910"/>
      </w:tblGrid>
      <w:tr w:rsidR="00D42D1A" w14:paraId="5B75865C" w14:textId="77777777">
        <w:tc>
          <w:tcPr>
            <w:tcW w:w="0" w:type="auto"/>
          </w:tcPr>
          <w:p w14:paraId="001FA46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8F391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1A67E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710055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CA9DC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42D1A" w14:paraId="09DF8B3D" w14:textId="77777777">
        <w:tc>
          <w:tcPr>
            <w:tcW w:w="0" w:type="auto"/>
          </w:tcPr>
          <w:p w14:paraId="46B0521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7549E79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F465E4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99B9C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surveys were completed in September 2025. There were no documented corrective actions implemented around keys areas for improvement from the surveys. Monthly staff, quality, RN/clinical meetings are scheduled to provide an avenue for discussions in relation to quality data; health and safety; infection prevention; benchmarking (with other PSC facilities) complaints received; staff; and education. However, staff, quality, RN/clinical and resident meetings have not always been completed as per the annual schedule. Not all agenda items, discussion points and corrective actions have been documented, followed up, and signed off when completed. The shortfall identified at the previous audit </w:t>
            </w:r>
            <w:r w:rsidRPr="00BE00C7">
              <w:rPr>
                <w:rFonts w:cs="Arial"/>
                <w:lang w:eastAsia="en-NZ"/>
              </w:rPr>
              <w:lastRenderedPageBreak/>
              <w:t xml:space="preserve">has not been addressed and the risk rating has been raised from low to moderate in this report. </w:t>
            </w:r>
          </w:p>
          <w:p w14:paraId="21C1DC75" w14:textId="77777777" w:rsidR="00000000" w:rsidRPr="00BE00C7" w:rsidRDefault="00000000" w:rsidP="00BE00C7">
            <w:pPr>
              <w:pStyle w:val="OutcomeDescription"/>
              <w:spacing w:before="120" w:after="120"/>
              <w:rPr>
                <w:rFonts w:cs="Arial"/>
                <w:lang w:eastAsia="en-NZ"/>
              </w:rPr>
            </w:pPr>
          </w:p>
        </w:tc>
        <w:tc>
          <w:tcPr>
            <w:tcW w:w="0" w:type="auto"/>
          </w:tcPr>
          <w:p w14:paraId="253344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Staff, quality, RN/clinical and resident meetings have not always been completed as per the annual schedule. Not all agenda items, discussion points and corrective actions have been documented, followed up, and signed off when completed.</w:t>
            </w:r>
          </w:p>
          <w:p w14:paraId="3AC4A97D"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were no documented corrective actions implemented around keys areas for improvement from completed the resident and family/whānau satisfaction surveys.</w:t>
            </w:r>
          </w:p>
          <w:p w14:paraId="25A6F30F" w14:textId="77777777" w:rsidR="00000000" w:rsidRPr="00BE00C7" w:rsidRDefault="00000000" w:rsidP="00BE00C7">
            <w:pPr>
              <w:pStyle w:val="OutcomeDescription"/>
              <w:spacing w:before="120" w:after="120"/>
              <w:rPr>
                <w:rFonts w:cs="Arial"/>
                <w:lang w:eastAsia="en-NZ"/>
              </w:rPr>
            </w:pPr>
          </w:p>
        </w:tc>
        <w:tc>
          <w:tcPr>
            <w:tcW w:w="0" w:type="auto"/>
          </w:tcPr>
          <w:p w14:paraId="10C74757"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all staff, quality, RN/clinical and resident meetings are completed as per the annual schedule and all agenda items, discussion points and corrective actions are documented, followed up, and signed off when completed.</w:t>
            </w:r>
          </w:p>
          <w:p w14:paraId="4808939F"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any required corrective actions are implemented and completed for the annual resident and family/whānau satisfaction surveys</w:t>
            </w:r>
          </w:p>
          <w:p w14:paraId="0C140B63" w14:textId="77777777" w:rsidR="00000000" w:rsidRPr="00BE00C7" w:rsidRDefault="00000000" w:rsidP="00BE00C7">
            <w:pPr>
              <w:pStyle w:val="OutcomeDescription"/>
              <w:spacing w:before="120" w:after="120"/>
              <w:rPr>
                <w:rFonts w:cs="Arial"/>
                <w:lang w:eastAsia="en-NZ"/>
              </w:rPr>
            </w:pPr>
          </w:p>
          <w:p w14:paraId="7805998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D42D1A" w14:paraId="7660A889" w14:textId="77777777">
        <w:tc>
          <w:tcPr>
            <w:tcW w:w="0" w:type="auto"/>
          </w:tcPr>
          <w:p w14:paraId="5FED69D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32015BC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792ACD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2878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required to be completed. Staff completion percentage rates for the mandatory and scheduled training topics including the aging process, code of rights, privacy/dignity, cultural safety, abuse/neglect, communication, pain management, restraint, and complaints management were low.</w:t>
            </w:r>
          </w:p>
          <w:p w14:paraId="7DAAFD3B" w14:textId="77777777" w:rsidR="00000000" w:rsidRPr="00BE00C7" w:rsidRDefault="00000000" w:rsidP="00BE00C7">
            <w:pPr>
              <w:pStyle w:val="OutcomeDescription"/>
              <w:spacing w:before="120" w:after="120"/>
              <w:rPr>
                <w:rFonts w:cs="Arial"/>
                <w:lang w:eastAsia="en-NZ"/>
              </w:rPr>
            </w:pPr>
          </w:p>
        </w:tc>
        <w:tc>
          <w:tcPr>
            <w:tcW w:w="0" w:type="auto"/>
          </w:tcPr>
          <w:p w14:paraId="23C1C6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completion percentage rates for the mandatory and scheduled training topics including the aging process, code of rights, privacy/dignity, cultural safety, abuse/neglect, communication, pain management, restraint, and complaints management were low.</w:t>
            </w:r>
          </w:p>
          <w:p w14:paraId="5BD6F5A6" w14:textId="77777777" w:rsidR="00000000" w:rsidRPr="00BE00C7" w:rsidRDefault="00000000" w:rsidP="00BE00C7">
            <w:pPr>
              <w:pStyle w:val="OutcomeDescription"/>
              <w:spacing w:before="120" w:after="120"/>
              <w:rPr>
                <w:rFonts w:cs="Arial"/>
                <w:lang w:eastAsia="en-NZ"/>
              </w:rPr>
            </w:pPr>
          </w:p>
        </w:tc>
        <w:tc>
          <w:tcPr>
            <w:tcW w:w="0" w:type="auto"/>
          </w:tcPr>
          <w:p w14:paraId="609ACBD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staff completion percentage rates for the mandatory and scheduled training topics are increased to the required level.</w:t>
            </w:r>
          </w:p>
          <w:p w14:paraId="2D8B4F46" w14:textId="77777777" w:rsidR="00000000" w:rsidRPr="00BE00C7" w:rsidRDefault="00000000" w:rsidP="00BE00C7">
            <w:pPr>
              <w:pStyle w:val="OutcomeDescription"/>
              <w:spacing w:before="120" w:after="120"/>
              <w:rPr>
                <w:rFonts w:cs="Arial"/>
                <w:lang w:eastAsia="en-NZ"/>
              </w:rPr>
            </w:pPr>
          </w:p>
          <w:p w14:paraId="546D0B8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42D1A" w14:paraId="2FF80D3A" w14:textId="77777777">
        <w:tc>
          <w:tcPr>
            <w:tcW w:w="0" w:type="auto"/>
          </w:tcPr>
          <w:p w14:paraId="752E963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1744AA8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404F811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51947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appraisal policy in place, with all staff who have been employed for over one year are to have an annual performance appraisal completed, however six out of the four staff files reviewed did not have a documented up-to-date annual performance appraisal.</w:t>
            </w:r>
          </w:p>
          <w:p w14:paraId="75E9E5E7" w14:textId="77777777" w:rsidR="00000000" w:rsidRPr="00BE00C7" w:rsidRDefault="00000000" w:rsidP="00BE00C7">
            <w:pPr>
              <w:pStyle w:val="OutcomeDescription"/>
              <w:spacing w:before="120" w:after="120"/>
              <w:rPr>
                <w:rFonts w:cs="Arial"/>
                <w:lang w:eastAsia="en-NZ"/>
              </w:rPr>
            </w:pPr>
          </w:p>
        </w:tc>
        <w:tc>
          <w:tcPr>
            <w:tcW w:w="0" w:type="auto"/>
          </w:tcPr>
          <w:p w14:paraId="2925CAB4"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staff files were reviewed; four out of the eight staff files did not have a documented up-to-date annual performance appraisal.</w:t>
            </w:r>
          </w:p>
          <w:p w14:paraId="29DE1191" w14:textId="77777777" w:rsidR="00000000" w:rsidRPr="00BE00C7" w:rsidRDefault="00000000" w:rsidP="00BE00C7">
            <w:pPr>
              <w:pStyle w:val="OutcomeDescription"/>
              <w:spacing w:before="120" w:after="120"/>
              <w:rPr>
                <w:rFonts w:cs="Arial"/>
                <w:lang w:eastAsia="en-NZ"/>
              </w:rPr>
            </w:pPr>
          </w:p>
        </w:tc>
        <w:tc>
          <w:tcPr>
            <w:tcW w:w="0" w:type="auto"/>
          </w:tcPr>
          <w:p w14:paraId="4754A7A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who have been employed for over one year have an annual performance appraisal completed.</w:t>
            </w:r>
          </w:p>
          <w:p w14:paraId="15B1033F" w14:textId="77777777" w:rsidR="00000000" w:rsidRPr="00BE00C7" w:rsidRDefault="00000000" w:rsidP="00BE00C7">
            <w:pPr>
              <w:pStyle w:val="OutcomeDescription"/>
              <w:spacing w:before="120" w:after="120"/>
              <w:rPr>
                <w:rFonts w:cs="Arial"/>
                <w:lang w:eastAsia="en-NZ"/>
              </w:rPr>
            </w:pPr>
          </w:p>
          <w:p w14:paraId="42D63D3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42D1A" w14:paraId="2D3A1862" w14:textId="77777777">
        <w:tc>
          <w:tcPr>
            <w:tcW w:w="0" w:type="auto"/>
          </w:tcPr>
          <w:p w14:paraId="5A20292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1ED7E1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w:t>
            </w:r>
            <w:r w:rsidRPr="00BE00C7">
              <w:rPr>
                <w:rFonts w:cs="Arial"/>
                <w:lang w:eastAsia="en-NZ"/>
              </w:rPr>
              <w:lastRenderedPageBreak/>
              <w:t>environment is inclusive of peoples’ cultures and supports cultural practices.</w:t>
            </w:r>
          </w:p>
        </w:tc>
        <w:tc>
          <w:tcPr>
            <w:tcW w:w="0" w:type="auto"/>
          </w:tcPr>
          <w:p w14:paraId="5AF238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97BBE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has expired (22 June 2025). The manager explains that all 12 A forms were completed in a timely manner; however, the Wellington Council stated the internal fire doors were not compliant according to specifications and therefore the BWOF was not issued. Due to the </w:t>
            </w:r>
            <w:r w:rsidRPr="00BE00C7">
              <w:rPr>
                <w:rFonts w:cs="Arial"/>
                <w:lang w:eastAsia="en-NZ"/>
              </w:rPr>
              <w:lastRenderedPageBreak/>
              <w:t xml:space="preserve">major financial implications, there is a PSC national plan in progress to review and mitigate the risk. </w:t>
            </w:r>
          </w:p>
          <w:p w14:paraId="3B522831" w14:textId="77777777" w:rsidR="00000000" w:rsidRPr="00BE00C7" w:rsidRDefault="00000000" w:rsidP="00BE00C7">
            <w:pPr>
              <w:pStyle w:val="OutcomeDescription"/>
              <w:spacing w:before="120" w:after="120"/>
              <w:rPr>
                <w:rFonts w:cs="Arial"/>
                <w:lang w:eastAsia="en-NZ"/>
              </w:rPr>
            </w:pPr>
          </w:p>
        </w:tc>
        <w:tc>
          <w:tcPr>
            <w:tcW w:w="0" w:type="auto"/>
          </w:tcPr>
          <w:p w14:paraId="59DCA2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building warrant of fitness expired in June 2025.</w:t>
            </w:r>
          </w:p>
          <w:p w14:paraId="004402DD" w14:textId="77777777" w:rsidR="00000000" w:rsidRPr="00BE00C7" w:rsidRDefault="00000000" w:rsidP="00BE00C7">
            <w:pPr>
              <w:pStyle w:val="OutcomeDescription"/>
              <w:spacing w:before="120" w:after="120"/>
              <w:rPr>
                <w:rFonts w:cs="Arial"/>
                <w:lang w:eastAsia="en-NZ"/>
              </w:rPr>
            </w:pPr>
          </w:p>
        </w:tc>
        <w:tc>
          <w:tcPr>
            <w:tcW w:w="0" w:type="auto"/>
          </w:tcPr>
          <w:p w14:paraId="4C2E80F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building has a current building warrant of fitness.</w:t>
            </w:r>
          </w:p>
          <w:p w14:paraId="2F169C23" w14:textId="77777777" w:rsidR="00000000" w:rsidRPr="00BE00C7" w:rsidRDefault="00000000" w:rsidP="00BE00C7">
            <w:pPr>
              <w:pStyle w:val="OutcomeDescription"/>
              <w:spacing w:before="120" w:after="120"/>
              <w:rPr>
                <w:rFonts w:cs="Arial"/>
                <w:lang w:eastAsia="en-NZ"/>
              </w:rPr>
            </w:pPr>
          </w:p>
          <w:p w14:paraId="1170BE1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28C623C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45710EF" w14:textId="77777777" w:rsidR="00000000" w:rsidRDefault="00000000">
      <w:pPr>
        <w:pStyle w:val="Heading1"/>
        <w:rPr>
          <w:rFonts w:cs="Arial"/>
        </w:rPr>
      </w:pPr>
      <w:r>
        <w:rPr>
          <w:rFonts w:cs="Arial"/>
        </w:rPr>
        <w:lastRenderedPageBreak/>
        <w:t>Specific results for criterion where a continuous improvement has been recorded</w:t>
      </w:r>
    </w:p>
    <w:p w14:paraId="2B318EE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43BA8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C570CD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42D1A" w14:paraId="63F6FF44" w14:textId="77777777">
        <w:tc>
          <w:tcPr>
            <w:tcW w:w="0" w:type="auto"/>
          </w:tcPr>
          <w:p w14:paraId="629407A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5ABACD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613A05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07A1" w14:textId="77777777" w:rsidR="00BC278B" w:rsidRDefault="00BC278B">
      <w:r>
        <w:separator/>
      </w:r>
    </w:p>
  </w:endnote>
  <w:endnote w:type="continuationSeparator" w:id="0">
    <w:p w14:paraId="3E097F32" w14:textId="77777777" w:rsidR="00BC278B" w:rsidRDefault="00BC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B549" w14:textId="77777777" w:rsidR="00000000" w:rsidRDefault="00000000">
    <w:pPr>
      <w:pStyle w:val="Footer"/>
    </w:pPr>
  </w:p>
  <w:p w14:paraId="1D3A78B4" w14:textId="77777777" w:rsidR="00000000" w:rsidRDefault="00000000"/>
  <w:p w14:paraId="67355A4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D1E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Woburn Home</w:t>
    </w:r>
    <w:bookmarkEnd w:id="59"/>
    <w:r>
      <w:rPr>
        <w:rFonts w:cs="Arial"/>
        <w:sz w:val="16"/>
        <w:szCs w:val="20"/>
      </w:rPr>
      <w:tab/>
      <w:t xml:space="preserve">Date of Audit: </w:t>
    </w:r>
    <w:bookmarkStart w:id="60" w:name="AuditStartDate1"/>
    <w:r>
      <w:rPr>
        <w:rFonts w:cs="Arial"/>
        <w:sz w:val="16"/>
        <w:szCs w:val="20"/>
      </w:rPr>
      <w:t>31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2409DE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5A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33C4" w14:textId="77777777" w:rsidR="00BC278B" w:rsidRDefault="00BC278B">
      <w:r>
        <w:separator/>
      </w:r>
    </w:p>
  </w:footnote>
  <w:footnote w:type="continuationSeparator" w:id="0">
    <w:p w14:paraId="0644A9A6" w14:textId="77777777" w:rsidR="00BC278B" w:rsidRDefault="00BC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39DF" w14:textId="77777777" w:rsidR="00000000" w:rsidRDefault="00000000">
    <w:pPr>
      <w:pStyle w:val="Header"/>
    </w:pPr>
  </w:p>
  <w:p w14:paraId="37A40E4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9730" w14:textId="77777777" w:rsidR="00000000" w:rsidRDefault="00000000">
    <w:pPr>
      <w:pStyle w:val="Header"/>
    </w:pPr>
  </w:p>
  <w:p w14:paraId="32A2F43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7DC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122BC9A">
      <w:start w:val="1"/>
      <w:numFmt w:val="decimal"/>
      <w:lvlText w:val="%1."/>
      <w:lvlJc w:val="left"/>
      <w:pPr>
        <w:ind w:left="360" w:hanging="360"/>
      </w:pPr>
    </w:lvl>
    <w:lvl w:ilvl="1" w:tplc="FBB27E26" w:tentative="1">
      <w:start w:val="1"/>
      <w:numFmt w:val="lowerLetter"/>
      <w:lvlText w:val="%2."/>
      <w:lvlJc w:val="left"/>
      <w:pPr>
        <w:ind w:left="1080" w:hanging="360"/>
      </w:pPr>
    </w:lvl>
    <w:lvl w:ilvl="2" w:tplc="F1001914" w:tentative="1">
      <w:start w:val="1"/>
      <w:numFmt w:val="lowerRoman"/>
      <w:lvlText w:val="%3."/>
      <w:lvlJc w:val="right"/>
      <w:pPr>
        <w:ind w:left="1800" w:hanging="180"/>
      </w:pPr>
    </w:lvl>
    <w:lvl w:ilvl="3" w:tplc="9D4AA612" w:tentative="1">
      <w:start w:val="1"/>
      <w:numFmt w:val="decimal"/>
      <w:lvlText w:val="%4."/>
      <w:lvlJc w:val="left"/>
      <w:pPr>
        <w:ind w:left="2520" w:hanging="360"/>
      </w:pPr>
    </w:lvl>
    <w:lvl w:ilvl="4" w:tplc="8ACAF6FE" w:tentative="1">
      <w:start w:val="1"/>
      <w:numFmt w:val="lowerLetter"/>
      <w:lvlText w:val="%5."/>
      <w:lvlJc w:val="left"/>
      <w:pPr>
        <w:ind w:left="3240" w:hanging="360"/>
      </w:pPr>
    </w:lvl>
    <w:lvl w:ilvl="5" w:tplc="233E56BC" w:tentative="1">
      <w:start w:val="1"/>
      <w:numFmt w:val="lowerRoman"/>
      <w:lvlText w:val="%6."/>
      <w:lvlJc w:val="right"/>
      <w:pPr>
        <w:ind w:left="3960" w:hanging="180"/>
      </w:pPr>
    </w:lvl>
    <w:lvl w:ilvl="6" w:tplc="EB38476A" w:tentative="1">
      <w:start w:val="1"/>
      <w:numFmt w:val="decimal"/>
      <w:lvlText w:val="%7."/>
      <w:lvlJc w:val="left"/>
      <w:pPr>
        <w:ind w:left="4680" w:hanging="360"/>
      </w:pPr>
    </w:lvl>
    <w:lvl w:ilvl="7" w:tplc="13B0BE1C" w:tentative="1">
      <w:start w:val="1"/>
      <w:numFmt w:val="lowerLetter"/>
      <w:lvlText w:val="%8."/>
      <w:lvlJc w:val="left"/>
      <w:pPr>
        <w:ind w:left="5400" w:hanging="360"/>
      </w:pPr>
    </w:lvl>
    <w:lvl w:ilvl="8" w:tplc="EAD6D9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3B2D118">
      <w:start w:val="1"/>
      <w:numFmt w:val="bullet"/>
      <w:lvlText w:val=""/>
      <w:lvlJc w:val="left"/>
      <w:pPr>
        <w:ind w:left="720" w:hanging="360"/>
      </w:pPr>
      <w:rPr>
        <w:rFonts w:ascii="Symbol" w:hAnsi="Symbol" w:hint="default"/>
      </w:rPr>
    </w:lvl>
    <w:lvl w:ilvl="1" w:tplc="1158BB9C" w:tentative="1">
      <w:start w:val="1"/>
      <w:numFmt w:val="bullet"/>
      <w:lvlText w:val="o"/>
      <w:lvlJc w:val="left"/>
      <w:pPr>
        <w:ind w:left="1440" w:hanging="360"/>
      </w:pPr>
      <w:rPr>
        <w:rFonts w:ascii="Courier New" w:hAnsi="Courier New" w:cs="Courier New" w:hint="default"/>
      </w:rPr>
    </w:lvl>
    <w:lvl w:ilvl="2" w:tplc="EDBA950E" w:tentative="1">
      <w:start w:val="1"/>
      <w:numFmt w:val="bullet"/>
      <w:lvlText w:val=""/>
      <w:lvlJc w:val="left"/>
      <w:pPr>
        <w:ind w:left="2160" w:hanging="360"/>
      </w:pPr>
      <w:rPr>
        <w:rFonts w:ascii="Wingdings" w:hAnsi="Wingdings" w:hint="default"/>
      </w:rPr>
    </w:lvl>
    <w:lvl w:ilvl="3" w:tplc="C3E0164C" w:tentative="1">
      <w:start w:val="1"/>
      <w:numFmt w:val="bullet"/>
      <w:lvlText w:val=""/>
      <w:lvlJc w:val="left"/>
      <w:pPr>
        <w:ind w:left="2880" w:hanging="360"/>
      </w:pPr>
      <w:rPr>
        <w:rFonts w:ascii="Symbol" w:hAnsi="Symbol" w:hint="default"/>
      </w:rPr>
    </w:lvl>
    <w:lvl w:ilvl="4" w:tplc="C254A1D2" w:tentative="1">
      <w:start w:val="1"/>
      <w:numFmt w:val="bullet"/>
      <w:lvlText w:val="o"/>
      <w:lvlJc w:val="left"/>
      <w:pPr>
        <w:ind w:left="3600" w:hanging="360"/>
      </w:pPr>
      <w:rPr>
        <w:rFonts w:ascii="Courier New" w:hAnsi="Courier New" w:cs="Courier New" w:hint="default"/>
      </w:rPr>
    </w:lvl>
    <w:lvl w:ilvl="5" w:tplc="9EF8425C" w:tentative="1">
      <w:start w:val="1"/>
      <w:numFmt w:val="bullet"/>
      <w:lvlText w:val=""/>
      <w:lvlJc w:val="left"/>
      <w:pPr>
        <w:ind w:left="4320" w:hanging="360"/>
      </w:pPr>
      <w:rPr>
        <w:rFonts w:ascii="Wingdings" w:hAnsi="Wingdings" w:hint="default"/>
      </w:rPr>
    </w:lvl>
    <w:lvl w:ilvl="6" w:tplc="1BAA9036" w:tentative="1">
      <w:start w:val="1"/>
      <w:numFmt w:val="bullet"/>
      <w:lvlText w:val=""/>
      <w:lvlJc w:val="left"/>
      <w:pPr>
        <w:ind w:left="5040" w:hanging="360"/>
      </w:pPr>
      <w:rPr>
        <w:rFonts w:ascii="Symbol" w:hAnsi="Symbol" w:hint="default"/>
      </w:rPr>
    </w:lvl>
    <w:lvl w:ilvl="7" w:tplc="070C9B7C" w:tentative="1">
      <w:start w:val="1"/>
      <w:numFmt w:val="bullet"/>
      <w:lvlText w:val="o"/>
      <w:lvlJc w:val="left"/>
      <w:pPr>
        <w:ind w:left="5760" w:hanging="360"/>
      </w:pPr>
      <w:rPr>
        <w:rFonts w:ascii="Courier New" w:hAnsi="Courier New" w:cs="Courier New" w:hint="default"/>
      </w:rPr>
    </w:lvl>
    <w:lvl w:ilvl="8" w:tplc="616020B2" w:tentative="1">
      <w:start w:val="1"/>
      <w:numFmt w:val="bullet"/>
      <w:lvlText w:val=""/>
      <w:lvlJc w:val="left"/>
      <w:pPr>
        <w:ind w:left="6480" w:hanging="360"/>
      </w:pPr>
      <w:rPr>
        <w:rFonts w:ascii="Wingdings" w:hAnsi="Wingdings" w:hint="default"/>
      </w:rPr>
    </w:lvl>
  </w:abstractNum>
  <w:num w:numId="1" w16cid:durableId="865748893">
    <w:abstractNumId w:val="1"/>
  </w:num>
  <w:num w:numId="2" w16cid:durableId="183883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1A"/>
    <w:rsid w:val="00092885"/>
    <w:rsid w:val="008219E7"/>
    <w:rsid w:val="008776C2"/>
    <w:rsid w:val="00BC278B"/>
    <w:rsid w:val="00C86478"/>
    <w:rsid w:val="00CD5AEF"/>
    <w:rsid w:val="00D42D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BA2D"/>
  <w15:docId w15:val="{ED1DBEAE-0D0D-4BA3-AC23-AB9F4BF6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8272</Words>
  <Characters>47647</Characters>
  <Application>Microsoft Office Word</Application>
  <DocSecurity>0</DocSecurity>
  <Lines>1134</Lines>
  <Paragraphs>325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2026-05-17T21:58:00Z</dcterms:created>
  <dcterms:modified xsi:type="dcterms:W3CDTF">2026-05-17T22:01:00Z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