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AD4F" w14:textId="77777777" w:rsidR="00DF7B50" w:rsidRDefault="00DF7B50">
      <w:pPr>
        <w:pStyle w:val="Heading1"/>
        <w:rPr>
          <w:rFonts w:cs="Arial"/>
        </w:rPr>
      </w:pPr>
      <w:bookmarkStart w:id="0" w:name="PRMS_RIName"/>
      <w:r>
        <w:rPr>
          <w:rFonts w:cs="Arial"/>
        </w:rPr>
        <w:t>Kauri Lifecare Limited - Kauri</w:t>
      </w:r>
      <w:bookmarkEnd w:id="0"/>
    </w:p>
    <w:p w14:paraId="14C37144" w14:textId="77777777" w:rsidR="00DF7B50" w:rsidRDefault="00DF7B50">
      <w:pPr>
        <w:pStyle w:val="Heading2"/>
        <w:spacing w:after="0"/>
        <w:rPr>
          <w:rFonts w:cs="Arial"/>
        </w:rPr>
      </w:pPr>
      <w:r>
        <w:rPr>
          <w:rFonts w:cs="Arial"/>
        </w:rPr>
        <w:t>Introduction</w:t>
      </w:r>
    </w:p>
    <w:p w14:paraId="28DCEEB5" w14:textId="77777777" w:rsidR="00DF7B50" w:rsidRDefault="00DF7B5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EBE67A7" w14:textId="77777777" w:rsidR="00DF7B50" w:rsidRDefault="00DF7B5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99B399A" w14:textId="77777777" w:rsidR="00DF7B50" w:rsidRDefault="00DF7B5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2FD8ACF" w14:textId="77777777" w:rsidR="00DF7B50" w:rsidRDefault="00DF7B5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3C2F414" w14:textId="77777777" w:rsidR="00DF7B50" w:rsidRDefault="00DF7B50">
      <w:pPr>
        <w:spacing w:before="240" w:after="240"/>
        <w:rPr>
          <w:rFonts w:cs="Arial"/>
          <w:lang w:eastAsia="en-NZ"/>
        </w:rPr>
      </w:pPr>
      <w:r>
        <w:rPr>
          <w:rFonts w:cs="Arial"/>
          <w:lang w:eastAsia="en-NZ"/>
        </w:rPr>
        <w:t>The specifics of this audit included:</w:t>
      </w:r>
    </w:p>
    <w:p w14:paraId="391A64AE" w14:textId="77777777" w:rsidR="00DF7B50" w:rsidRPr="009D18F5" w:rsidRDefault="00DF7B50" w:rsidP="009D18F5">
      <w:pPr>
        <w:pBdr>
          <w:top w:val="single" w:sz="4" w:space="1" w:color="auto"/>
          <w:left w:val="single" w:sz="4" w:space="4" w:color="auto"/>
          <w:bottom w:val="single" w:sz="4" w:space="1" w:color="auto"/>
          <w:right w:val="single" w:sz="4" w:space="4" w:color="auto"/>
        </w:pBdr>
        <w:rPr>
          <w:rFonts w:cs="Arial"/>
        </w:rPr>
      </w:pPr>
    </w:p>
    <w:p w14:paraId="449530A4" w14:textId="77777777" w:rsidR="00DF7B50" w:rsidRPr="009418D4" w:rsidRDefault="00DF7B5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Kauri Lifecare Limited</w:t>
      </w:r>
      <w:bookmarkEnd w:id="4"/>
    </w:p>
    <w:p w14:paraId="2A77DDB8" w14:textId="77777777" w:rsidR="00DF7B50" w:rsidRPr="009418D4" w:rsidRDefault="00DF7B5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Kauri</w:t>
      </w:r>
      <w:bookmarkEnd w:id="5"/>
    </w:p>
    <w:p w14:paraId="5381A306" w14:textId="77777777" w:rsidR="00DF7B50" w:rsidRPr="009418D4" w:rsidRDefault="00DF7B5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F580C73" w14:textId="77777777" w:rsidR="00DF7B50" w:rsidRPr="009418D4" w:rsidRDefault="00DF7B5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March 2026</w:t>
      </w:r>
      <w:bookmarkEnd w:id="7"/>
      <w:r w:rsidRPr="009418D4">
        <w:rPr>
          <w:rFonts w:cs="Arial"/>
        </w:rPr>
        <w:tab/>
        <w:t xml:space="preserve">End date: </w:t>
      </w:r>
      <w:bookmarkStart w:id="8" w:name="AuditEndDate"/>
      <w:r>
        <w:rPr>
          <w:rFonts w:cs="Arial"/>
        </w:rPr>
        <w:t>2 March 2026</w:t>
      </w:r>
      <w:bookmarkEnd w:id="8"/>
    </w:p>
    <w:p w14:paraId="5FE26780" w14:textId="77777777" w:rsidR="00DF7B50" w:rsidRPr="009418D4" w:rsidRDefault="00DF7B5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BA97D88" w14:textId="77777777" w:rsidR="00481D58" w:rsidRPr="009418D4" w:rsidRDefault="00DF7B5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14:paraId="004190B1" w14:textId="77777777" w:rsidR="00DF7B50" w:rsidRDefault="00DF7B50" w:rsidP="009D18F5">
      <w:pPr>
        <w:pBdr>
          <w:top w:val="single" w:sz="4" w:space="1" w:color="auto"/>
          <w:left w:val="single" w:sz="4" w:space="4" w:color="auto"/>
          <w:bottom w:val="single" w:sz="4" w:space="1" w:color="auto"/>
          <w:right w:val="single" w:sz="4" w:space="4" w:color="auto"/>
        </w:pBdr>
        <w:rPr>
          <w:rFonts w:cs="Arial"/>
          <w:lang w:eastAsia="en-NZ"/>
        </w:rPr>
      </w:pPr>
    </w:p>
    <w:p w14:paraId="6E58984F" w14:textId="77777777" w:rsidR="00DF7B50" w:rsidRDefault="00DF7B50">
      <w:pPr>
        <w:pStyle w:val="Heading1"/>
        <w:rPr>
          <w:rFonts w:cs="Arial"/>
        </w:rPr>
      </w:pPr>
      <w:r>
        <w:rPr>
          <w:rFonts w:cs="Arial"/>
        </w:rPr>
        <w:lastRenderedPageBreak/>
        <w:t>Executive summary of the audit</w:t>
      </w:r>
    </w:p>
    <w:p w14:paraId="57D80FE0" w14:textId="77777777" w:rsidR="00DF7B50" w:rsidRDefault="00DF7B50">
      <w:pPr>
        <w:pStyle w:val="Heading2"/>
        <w:rPr>
          <w:rFonts w:cs="Arial"/>
        </w:rPr>
      </w:pPr>
      <w:r>
        <w:rPr>
          <w:rFonts w:cs="Arial"/>
        </w:rPr>
        <w:t>Introduction</w:t>
      </w:r>
    </w:p>
    <w:p w14:paraId="16E5F24C" w14:textId="77777777" w:rsidR="00DF7B50" w:rsidRDefault="00DF7B5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E8D12FF" w14:textId="77777777" w:rsidR="00DF7B50" w:rsidRDefault="00DF7B5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51E7BC1" w14:textId="77777777" w:rsidR="00DF7B50" w:rsidRDefault="00DF7B5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D7E8105" w14:textId="77777777" w:rsidR="00DF7B50" w:rsidRDefault="00DF7B5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928517E" w14:textId="77777777" w:rsidR="00DF7B50" w:rsidRDefault="00DF7B5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w:t>
      </w:r>
      <w:r>
        <w:rPr>
          <w:rFonts w:cs="Arial"/>
          <w:lang w:eastAsia="en-NZ"/>
        </w:rPr>
        <w:t>tangata me te taiao haumaru │ person-centred and safe environment</w:t>
      </w:r>
    </w:p>
    <w:p w14:paraId="2ACB1CDA" w14:textId="77777777" w:rsidR="00DF7B50" w:rsidRDefault="00DF7B5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D1E9503" w14:textId="77777777" w:rsidR="00DF7B50" w:rsidRDefault="00DF7B5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9476850" w14:textId="77777777" w:rsidR="00DF7B50" w:rsidRDefault="00DF7B5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3797ED5" w14:textId="77777777" w:rsidR="00DF7B50" w:rsidRDefault="00DF7B5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81D58" w14:paraId="7905E85B" w14:textId="77777777">
        <w:trPr>
          <w:cantSplit/>
          <w:tblHeader/>
        </w:trPr>
        <w:tc>
          <w:tcPr>
            <w:tcW w:w="1260" w:type="dxa"/>
            <w:tcBorders>
              <w:bottom w:val="single" w:sz="4" w:space="0" w:color="000000"/>
            </w:tcBorders>
            <w:vAlign w:val="center"/>
          </w:tcPr>
          <w:p w14:paraId="57038CF1" w14:textId="77777777" w:rsidR="00DF7B50" w:rsidRDefault="00DF7B5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E42D20B" w14:textId="77777777" w:rsidR="00DF7B50" w:rsidRDefault="00DF7B5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480B754" w14:textId="77777777" w:rsidR="00DF7B50" w:rsidRDefault="00DF7B50">
            <w:pPr>
              <w:spacing w:before="60" w:after="60"/>
              <w:rPr>
                <w:rFonts w:eastAsia="Calibri"/>
                <w:b/>
                <w:szCs w:val="24"/>
              </w:rPr>
            </w:pPr>
            <w:r>
              <w:rPr>
                <w:rFonts w:eastAsia="Calibri"/>
                <w:b/>
                <w:szCs w:val="24"/>
              </w:rPr>
              <w:t>Definition</w:t>
            </w:r>
          </w:p>
        </w:tc>
      </w:tr>
      <w:tr w:rsidR="00481D58" w14:paraId="44291DE2" w14:textId="77777777">
        <w:trPr>
          <w:cantSplit/>
          <w:trHeight w:val="964"/>
        </w:trPr>
        <w:tc>
          <w:tcPr>
            <w:tcW w:w="1260" w:type="dxa"/>
            <w:tcBorders>
              <w:bottom w:val="single" w:sz="4" w:space="0" w:color="000000"/>
            </w:tcBorders>
            <w:shd w:val="clear" w:color="0066FF" w:fill="0000FF"/>
            <w:vAlign w:val="center"/>
          </w:tcPr>
          <w:p w14:paraId="72AFD8E7" w14:textId="77777777" w:rsidR="00DF7B50" w:rsidRDefault="00DF7B50">
            <w:pPr>
              <w:spacing w:before="60" w:after="60"/>
              <w:rPr>
                <w:rFonts w:eastAsia="Calibri"/>
                <w:szCs w:val="24"/>
              </w:rPr>
            </w:pPr>
          </w:p>
        </w:tc>
        <w:tc>
          <w:tcPr>
            <w:tcW w:w="7095" w:type="dxa"/>
            <w:tcBorders>
              <w:bottom w:val="single" w:sz="4" w:space="0" w:color="000000"/>
            </w:tcBorders>
            <w:shd w:val="clear" w:color="auto" w:fill="auto"/>
            <w:vAlign w:val="center"/>
          </w:tcPr>
          <w:p w14:paraId="5F20FAD8" w14:textId="77777777" w:rsidR="00DF7B50" w:rsidRDefault="00DF7B50">
            <w:pPr>
              <w:spacing w:before="60" w:after="60"/>
              <w:ind w:left="50"/>
              <w:rPr>
                <w:rFonts w:eastAsia="Calibri"/>
                <w:szCs w:val="24"/>
              </w:rPr>
            </w:pPr>
            <w:r>
              <w:rPr>
                <w:rFonts w:eastAsia="Calibri"/>
                <w:szCs w:val="24"/>
              </w:rPr>
              <w:t xml:space="preserve">Includes </w:t>
            </w:r>
            <w:r>
              <w:rPr>
                <w:rFonts w:eastAsia="Calibri"/>
                <w:szCs w:val="24"/>
              </w:rPr>
              <w:t>commendable elements above the required levels of performance</w:t>
            </w:r>
          </w:p>
        </w:tc>
        <w:tc>
          <w:tcPr>
            <w:tcW w:w="7096" w:type="dxa"/>
            <w:tcBorders>
              <w:bottom w:val="single" w:sz="4" w:space="0" w:color="000000"/>
            </w:tcBorders>
            <w:shd w:val="clear" w:color="auto" w:fill="auto"/>
            <w:vAlign w:val="center"/>
          </w:tcPr>
          <w:p w14:paraId="0F442416" w14:textId="77777777" w:rsidR="00DF7B50" w:rsidRDefault="00DF7B5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81D58" w14:paraId="51076C08" w14:textId="77777777">
        <w:trPr>
          <w:cantSplit/>
          <w:trHeight w:val="964"/>
        </w:trPr>
        <w:tc>
          <w:tcPr>
            <w:tcW w:w="1260" w:type="dxa"/>
            <w:shd w:val="clear" w:color="33CC33" w:fill="00FF00"/>
            <w:vAlign w:val="center"/>
          </w:tcPr>
          <w:p w14:paraId="786C4249" w14:textId="77777777" w:rsidR="00DF7B50" w:rsidRDefault="00DF7B50">
            <w:pPr>
              <w:spacing w:before="60" w:after="60"/>
              <w:rPr>
                <w:rFonts w:eastAsia="Calibri"/>
                <w:szCs w:val="24"/>
              </w:rPr>
            </w:pPr>
          </w:p>
        </w:tc>
        <w:tc>
          <w:tcPr>
            <w:tcW w:w="7095" w:type="dxa"/>
            <w:shd w:val="clear" w:color="auto" w:fill="auto"/>
            <w:vAlign w:val="center"/>
          </w:tcPr>
          <w:p w14:paraId="6C37ECE4" w14:textId="77777777" w:rsidR="00DF7B50" w:rsidRDefault="00DF7B5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887E921" w14:textId="77777777" w:rsidR="00DF7B50" w:rsidRDefault="00DF7B50">
            <w:pPr>
              <w:spacing w:before="60" w:after="60"/>
              <w:ind w:left="50"/>
              <w:rPr>
                <w:rFonts w:eastAsia="Calibri"/>
                <w:szCs w:val="24"/>
              </w:rPr>
            </w:pPr>
            <w:r w:rsidRPr="00FB778F">
              <w:rPr>
                <w:rFonts w:eastAsia="Calibri"/>
                <w:szCs w:val="24"/>
              </w:rPr>
              <w:t>Subsections applicable to this service fully attained</w:t>
            </w:r>
          </w:p>
        </w:tc>
      </w:tr>
      <w:tr w:rsidR="00481D58" w14:paraId="0216E02A" w14:textId="77777777">
        <w:trPr>
          <w:cantSplit/>
          <w:trHeight w:val="964"/>
        </w:trPr>
        <w:tc>
          <w:tcPr>
            <w:tcW w:w="1260" w:type="dxa"/>
            <w:tcBorders>
              <w:bottom w:val="single" w:sz="4" w:space="0" w:color="000000"/>
            </w:tcBorders>
            <w:shd w:val="clear" w:color="auto" w:fill="FFFF00"/>
            <w:vAlign w:val="center"/>
          </w:tcPr>
          <w:p w14:paraId="24C84EF7" w14:textId="77777777" w:rsidR="00DF7B50" w:rsidRDefault="00DF7B50">
            <w:pPr>
              <w:spacing w:before="60" w:after="60"/>
              <w:rPr>
                <w:rFonts w:eastAsia="Calibri"/>
                <w:szCs w:val="24"/>
              </w:rPr>
            </w:pPr>
          </w:p>
        </w:tc>
        <w:tc>
          <w:tcPr>
            <w:tcW w:w="7095" w:type="dxa"/>
            <w:shd w:val="clear" w:color="auto" w:fill="auto"/>
            <w:vAlign w:val="center"/>
          </w:tcPr>
          <w:p w14:paraId="338A2E53" w14:textId="77777777" w:rsidR="00DF7B50" w:rsidRDefault="00DF7B50">
            <w:pPr>
              <w:spacing w:before="60" w:after="60"/>
              <w:ind w:left="50"/>
              <w:rPr>
                <w:rFonts w:eastAsia="Calibri"/>
                <w:szCs w:val="24"/>
              </w:rPr>
            </w:pPr>
            <w:r>
              <w:rPr>
                <w:rFonts w:eastAsia="Calibri"/>
                <w:szCs w:val="24"/>
              </w:rPr>
              <w:t xml:space="preserve">Some minor shortfalls but no </w:t>
            </w:r>
            <w:r>
              <w:rPr>
                <w:rFonts w:eastAsia="Calibri"/>
                <w:szCs w:val="24"/>
              </w:rPr>
              <w:t>major deficiencies and required levels of performance seem achievable without extensive extra activity</w:t>
            </w:r>
          </w:p>
        </w:tc>
        <w:tc>
          <w:tcPr>
            <w:tcW w:w="7096" w:type="dxa"/>
            <w:shd w:val="clear" w:color="auto" w:fill="auto"/>
            <w:vAlign w:val="center"/>
          </w:tcPr>
          <w:p w14:paraId="572002C3" w14:textId="77777777" w:rsidR="00DF7B50" w:rsidRDefault="00DF7B50">
            <w:pPr>
              <w:spacing w:before="60" w:after="60"/>
              <w:ind w:left="50"/>
              <w:rPr>
                <w:rFonts w:eastAsia="Calibri"/>
                <w:szCs w:val="24"/>
              </w:rPr>
            </w:pPr>
            <w:r w:rsidRPr="00FB778F">
              <w:rPr>
                <w:rFonts w:eastAsia="Calibri"/>
                <w:szCs w:val="24"/>
              </w:rPr>
              <w:t>Some subsections applicable to this service partially attained and of low risk</w:t>
            </w:r>
          </w:p>
        </w:tc>
      </w:tr>
      <w:tr w:rsidR="00481D58" w14:paraId="7CD89EFC" w14:textId="77777777">
        <w:trPr>
          <w:cantSplit/>
          <w:trHeight w:val="964"/>
        </w:trPr>
        <w:tc>
          <w:tcPr>
            <w:tcW w:w="1260" w:type="dxa"/>
            <w:tcBorders>
              <w:bottom w:val="single" w:sz="4" w:space="0" w:color="000000"/>
            </w:tcBorders>
            <w:shd w:val="clear" w:color="auto" w:fill="FFC800"/>
            <w:vAlign w:val="center"/>
          </w:tcPr>
          <w:p w14:paraId="42A25F42" w14:textId="77777777" w:rsidR="00DF7B50" w:rsidRDefault="00DF7B50">
            <w:pPr>
              <w:spacing w:before="60" w:after="60"/>
              <w:rPr>
                <w:rFonts w:eastAsia="Calibri"/>
                <w:szCs w:val="24"/>
              </w:rPr>
            </w:pPr>
          </w:p>
        </w:tc>
        <w:tc>
          <w:tcPr>
            <w:tcW w:w="7095" w:type="dxa"/>
            <w:tcBorders>
              <w:bottom w:val="single" w:sz="4" w:space="0" w:color="000000"/>
            </w:tcBorders>
            <w:shd w:val="clear" w:color="auto" w:fill="auto"/>
            <w:vAlign w:val="center"/>
          </w:tcPr>
          <w:p w14:paraId="6A2D4310" w14:textId="77777777" w:rsidR="00DF7B50" w:rsidRDefault="00DF7B5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572B6B8" w14:textId="77777777" w:rsidR="00DF7B50" w:rsidRDefault="00DF7B5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81D58" w14:paraId="34D45775" w14:textId="77777777">
        <w:trPr>
          <w:cantSplit/>
          <w:trHeight w:val="964"/>
        </w:trPr>
        <w:tc>
          <w:tcPr>
            <w:tcW w:w="1260" w:type="dxa"/>
            <w:shd w:val="clear" w:color="auto" w:fill="FF0000"/>
            <w:vAlign w:val="center"/>
          </w:tcPr>
          <w:p w14:paraId="1D582A34" w14:textId="77777777" w:rsidR="00DF7B50" w:rsidRDefault="00DF7B50">
            <w:pPr>
              <w:spacing w:before="60" w:after="60"/>
              <w:rPr>
                <w:rFonts w:eastAsia="Calibri"/>
                <w:szCs w:val="24"/>
              </w:rPr>
            </w:pPr>
          </w:p>
        </w:tc>
        <w:tc>
          <w:tcPr>
            <w:tcW w:w="7095" w:type="dxa"/>
            <w:shd w:val="clear" w:color="auto" w:fill="auto"/>
            <w:vAlign w:val="center"/>
          </w:tcPr>
          <w:p w14:paraId="5A57BBB8" w14:textId="77777777" w:rsidR="00DF7B50" w:rsidRDefault="00DF7B5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2C96FD6" w14:textId="77777777" w:rsidR="00DF7B50" w:rsidRDefault="00DF7B5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512C00F0" w14:textId="77777777" w:rsidR="00DF7B50" w:rsidRDefault="00DF7B50">
      <w:pPr>
        <w:pStyle w:val="Heading2"/>
        <w:spacing w:after="0"/>
        <w:rPr>
          <w:rFonts w:cs="Arial"/>
        </w:rPr>
      </w:pPr>
      <w:r>
        <w:rPr>
          <w:rFonts w:cs="Arial"/>
        </w:rPr>
        <w:t>General overview of the audit</w:t>
      </w:r>
    </w:p>
    <w:p w14:paraId="202CE46F" w14:textId="77777777" w:rsidR="00DF7B50" w:rsidRDefault="00DF7B50">
      <w:pPr>
        <w:spacing w:before="240" w:line="276" w:lineRule="auto"/>
        <w:rPr>
          <w:rFonts w:eastAsia="Calibri"/>
        </w:rPr>
      </w:pPr>
      <w:bookmarkStart w:id="13" w:name="GeneralOverview"/>
      <w:r w:rsidRPr="00A4268A">
        <w:rPr>
          <w:rFonts w:eastAsia="Calibri"/>
        </w:rPr>
        <w:t xml:space="preserve">Kauri Lifecare Limited (Kauri) is certified to provide rest home and hospital levels of care for up to 53 residents, including a small number of younger persons with </w:t>
      </w:r>
      <w:r w:rsidRPr="00A4268A">
        <w:rPr>
          <w:rFonts w:eastAsia="Calibri"/>
        </w:rPr>
        <w:t>disabilities. Since the last audit, the care home manager (CHM), a registered nurse, also has the role of clinical leader. The clinical manager resigned, and the role has not been replaced. The CHM is supported by senior registered nurses and NZACS head office staff.</w:t>
      </w:r>
    </w:p>
    <w:p w14:paraId="754449B7" w14:textId="77777777" w:rsidR="00481D58" w:rsidRPr="00A4268A" w:rsidRDefault="00DF7B50">
      <w:pPr>
        <w:spacing w:before="240" w:line="276" w:lineRule="auto"/>
        <w:rPr>
          <w:rFonts w:eastAsia="Calibri"/>
        </w:rPr>
      </w:pPr>
      <w:r w:rsidRPr="00A4268A">
        <w:rPr>
          <w:rFonts w:eastAsia="Calibri"/>
        </w:rPr>
        <w:t xml:space="preserve">This surveillance audit was conducted against Ngā Paerewa Health and Disability Services Standard 8134:2021, and the service provider’s agreement with Health New Zealand – Te Whatu Ora Te Tai Tokerau. The process included review of policies and procedures, review of residents’ and staff files, observations, and interviews with residents, whānau, a member of the governance group, and staff. </w:t>
      </w:r>
    </w:p>
    <w:p w14:paraId="57CCF80D" w14:textId="77777777" w:rsidR="00481D58" w:rsidRPr="00A4268A" w:rsidRDefault="00DF7B50">
      <w:pPr>
        <w:spacing w:before="240" w:line="276" w:lineRule="auto"/>
        <w:rPr>
          <w:rFonts w:eastAsia="Calibri"/>
        </w:rPr>
      </w:pPr>
      <w:r w:rsidRPr="00A4268A">
        <w:rPr>
          <w:rFonts w:eastAsia="Calibri"/>
        </w:rPr>
        <w:t>The corrective action required from the previous audit in relation to the food control plan has been addressed. This audited has resulted in one area identified for improvement in relation to required interventions not being included in the care plans reviewed.</w:t>
      </w:r>
    </w:p>
    <w:bookmarkEnd w:id="13"/>
    <w:p w14:paraId="6D54ED40" w14:textId="77777777" w:rsidR="00481D58" w:rsidRPr="00A4268A" w:rsidRDefault="00481D58">
      <w:pPr>
        <w:spacing w:before="240" w:line="276" w:lineRule="auto"/>
        <w:rPr>
          <w:rFonts w:eastAsia="Calibri"/>
        </w:rPr>
      </w:pPr>
    </w:p>
    <w:p w14:paraId="6E1EAAFB" w14:textId="77777777" w:rsidR="00DF7B50" w:rsidRDefault="00DF7B5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81D58" w14:paraId="279D2AE9" w14:textId="77777777" w:rsidTr="00A4268A">
        <w:trPr>
          <w:cantSplit/>
        </w:trPr>
        <w:tc>
          <w:tcPr>
            <w:tcW w:w="10206" w:type="dxa"/>
            <w:vAlign w:val="center"/>
          </w:tcPr>
          <w:p w14:paraId="29924D68" w14:textId="77777777" w:rsidR="00DF7B50" w:rsidRPr="00FB778F" w:rsidRDefault="00DF7B5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CB049BF" w14:textId="77777777" w:rsidR="00DF7B50" w:rsidRPr="00621629" w:rsidRDefault="00DF7B5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20A22B7" w14:textId="77777777" w:rsidR="00DF7B50" w:rsidRPr="00621629" w:rsidRDefault="00DF7B5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9E2A9EA" w14:textId="77777777" w:rsidR="00DF7B50" w:rsidRPr="00621629" w:rsidRDefault="00DF7B50" w:rsidP="008F3634">
            <w:pPr>
              <w:spacing w:before="60" w:after="60" w:line="276" w:lineRule="auto"/>
              <w:rPr>
                <w:rFonts w:eastAsia="Calibri"/>
              </w:rPr>
            </w:pPr>
            <w:bookmarkStart w:id="15" w:name="IndicatorDescription1_1"/>
            <w:bookmarkEnd w:id="15"/>
            <w:r>
              <w:t>Subsections applicable to this service fully attained.</w:t>
            </w:r>
          </w:p>
        </w:tc>
      </w:tr>
    </w:tbl>
    <w:p w14:paraId="5383E943" w14:textId="77777777" w:rsidR="00DF7B50" w:rsidRDefault="00DF7B50">
      <w:pPr>
        <w:spacing w:before="240" w:line="276" w:lineRule="auto"/>
        <w:rPr>
          <w:rFonts w:eastAsia="Calibri"/>
        </w:rPr>
      </w:pPr>
      <w:bookmarkStart w:id="16" w:name="ConsumerRights"/>
      <w:r w:rsidRPr="00A4268A">
        <w:rPr>
          <w:rFonts w:eastAsia="Calibri"/>
        </w:rPr>
        <w:t xml:space="preserve">Kauri works collaboratively to support and encourage a Māori worldview of health in service delivery. Māori are provided with equitable and effective services based on Te Tiriti o Waitangi and the principles of mana motuhake. </w:t>
      </w:r>
    </w:p>
    <w:p w14:paraId="06988729" w14:textId="77777777" w:rsidR="00481D58" w:rsidRPr="00A4268A" w:rsidRDefault="00DF7B50">
      <w:pPr>
        <w:spacing w:before="240" w:line="276" w:lineRule="auto"/>
        <w:rPr>
          <w:rFonts w:eastAsia="Calibri"/>
        </w:rPr>
      </w:pPr>
      <w:r w:rsidRPr="00A4268A">
        <w:rPr>
          <w:rFonts w:eastAsia="Calibri"/>
        </w:rPr>
        <w:t xml:space="preserve">Whilst there were no residents who identified as Pacific people during the audit, a Pacific plan and related policies and procedures are available to guide staff in delivering Pacific models of care to residents should this be required.  Staff who identified as Pacific ensure that Pacific residents have their care provided in a culturally safe manner. </w:t>
      </w:r>
    </w:p>
    <w:p w14:paraId="2485DEE0" w14:textId="77777777" w:rsidR="00481D58" w:rsidRPr="00A4268A" w:rsidRDefault="00DF7B5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3EC40CF2" w14:textId="77777777" w:rsidR="00481D58" w:rsidRPr="00A4268A" w:rsidRDefault="00DF7B5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02316407" w14:textId="77777777" w:rsidR="00481D58" w:rsidRPr="00A4268A" w:rsidRDefault="00DF7B50">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3BD7184A" w14:textId="77777777" w:rsidR="00481D58" w:rsidRPr="00A4268A" w:rsidRDefault="00481D58">
      <w:pPr>
        <w:spacing w:before="240" w:line="276" w:lineRule="auto"/>
        <w:rPr>
          <w:rFonts w:eastAsia="Calibri"/>
        </w:rPr>
      </w:pPr>
    </w:p>
    <w:p w14:paraId="45CBAE1E" w14:textId="77777777" w:rsidR="00DF7B50" w:rsidRDefault="00DF7B5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81D58" w14:paraId="29DC3D8D" w14:textId="77777777" w:rsidTr="00A4268A">
        <w:trPr>
          <w:cantSplit/>
        </w:trPr>
        <w:tc>
          <w:tcPr>
            <w:tcW w:w="10206" w:type="dxa"/>
            <w:vAlign w:val="center"/>
          </w:tcPr>
          <w:p w14:paraId="31E3A092" w14:textId="77777777" w:rsidR="00DF7B50" w:rsidRPr="00621629" w:rsidRDefault="00DF7B5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493DB8E" w14:textId="77777777" w:rsidR="00DF7B50" w:rsidRPr="00621629" w:rsidRDefault="00DF7B5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75A9A3F" w14:textId="77777777" w:rsidR="00DF7B50" w:rsidRPr="00621629" w:rsidRDefault="00DF7B50" w:rsidP="00621629">
            <w:pPr>
              <w:spacing w:before="60" w:after="60" w:line="276" w:lineRule="auto"/>
              <w:rPr>
                <w:rFonts w:eastAsia="Calibri"/>
              </w:rPr>
            </w:pPr>
            <w:bookmarkStart w:id="18" w:name="IndicatorDescription1_2"/>
            <w:bookmarkEnd w:id="18"/>
            <w:r>
              <w:t>Subsections applicable to this service fully attained.</w:t>
            </w:r>
          </w:p>
        </w:tc>
      </w:tr>
    </w:tbl>
    <w:p w14:paraId="01321BD3" w14:textId="77777777" w:rsidR="00DF7B50" w:rsidRDefault="00DF7B50">
      <w:pPr>
        <w:spacing w:before="240" w:line="276" w:lineRule="auto"/>
        <w:rPr>
          <w:rFonts w:eastAsia="Calibri"/>
        </w:rPr>
      </w:pPr>
      <w:bookmarkStart w:id="19" w:name="OrganisationalManagement"/>
      <w:r w:rsidRPr="00A4268A">
        <w:rPr>
          <w:rFonts w:eastAsia="Calibri"/>
        </w:rPr>
        <w:lastRenderedPageBreak/>
        <w:t xml:space="preserve">The governing body assumes accountability for delivering a </w:t>
      </w:r>
      <w:r w:rsidRPr="00A4268A">
        <w:rPr>
          <w:rFonts w:eastAsia="Calibri"/>
        </w:rPr>
        <w:t>high-quality service. This includes ensuring compliance with legislative and contractual requirements, supporting quality and risk management systems, and reducing barriers to improve outcomes for Māori.</w:t>
      </w:r>
    </w:p>
    <w:p w14:paraId="7A6219B5" w14:textId="77777777" w:rsidR="00481D58" w:rsidRPr="00A4268A" w:rsidRDefault="00DF7B5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20812D78" w14:textId="77777777" w:rsidR="00481D58" w:rsidRPr="00A4268A" w:rsidRDefault="00DF7B5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16BA053A" w14:textId="77777777" w:rsidR="00481D58" w:rsidRPr="00A4268A" w:rsidRDefault="00DF7B5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the collection and analysis of quality improvement data, identifies trends, and leads to improvements. Actual and potential risks are identified and mitigated. </w:t>
      </w:r>
    </w:p>
    <w:p w14:paraId="7967311F" w14:textId="77777777" w:rsidR="00481D58" w:rsidRPr="00A4268A" w:rsidRDefault="00DF7B5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06D4752A" w14:textId="77777777" w:rsidR="00481D58" w:rsidRPr="00A4268A" w:rsidRDefault="00DF7B5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and equitable service delivery. </w:t>
      </w:r>
    </w:p>
    <w:p w14:paraId="1F9F8C53" w14:textId="77777777" w:rsidR="00481D58" w:rsidRPr="00A4268A" w:rsidRDefault="00DF7B5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46D70B3E" w14:textId="77777777" w:rsidR="00481D58" w:rsidRPr="00A4268A" w:rsidRDefault="00481D58">
      <w:pPr>
        <w:spacing w:before="240" w:line="276" w:lineRule="auto"/>
        <w:rPr>
          <w:rFonts w:eastAsia="Calibri"/>
        </w:rPr>
      </w:pPr>
    </w:p>
    <w:p w14:paraId="42D7211D" w14:textId="77777777" w:rsidR="00DF7B50" w:rsidRDefault="00DF7B5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81D58" w14:paraId="4C795BB4" w14:textId="77777777" w:rsidTr="00A4268A">
        <w:trPr>
          <w:cantSplit/>
        </w:trPr>
        <w:tc>
          <w:tcPr>
            <w:tcW w:w="10206" w:type="dxa"/>
            <w:vAlign w:val="center"/>
          </w:tcPr>
          <w:p w14:paraId="521E3C56" w14:textId="77777777" w:rsidR="00DF7B50" w:rsidRPr="00621629" w:rsidRDefault="00DF7B5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6CFD912C" w14:textId="77777777" w:rsidR="00DF7B50" w:rsidRPr="00621629" w:rsidRDefault="00DF7B5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6B72E55" w14:textId="77777777" w:rsidR="00DF7B50" w:rsidRPr="00621629" w:rsidRDefault="00DF7B5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66BFE6A6" w14:textId="77777777" w:rsidR="00DF7B50" w:rsidRPr="005E14A4" w:rsidRDefault="00DF7B5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completed, based on comprehensive risk-based assessments, and accommodated any new problems that arose. Records reviewed demonstrated that care met the needs of residents and whānau and was evaluated on a regular and timely basis. </w:t>
      </w:r>
    </w:p>
    <w:p w14:paraId="6B005B79" w14:textId="77777777" w:rsidR="00481D58" w:rsidRPr="00A4268A" w:rsidRDefault="00DF7B5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07C223C0" w14:textId="77777777" w:rsidR="00481D58" w:rsidRPr="00A4268A" w:rsidRDefault="00DF7B50"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3DE23AB7" w14:textId="77777777" w:rsidR="00481D58" w:rsidRPr="00A4268A" w:rsidRDefault="00DF7B50" w:rsidP="00621629">
      <w:pPr>
        <w:spacing w:before="240" w:line="276" w:lineRule="auto"/>
        <w:rPr>
          <w:rFonts w:eastAsia="Calibri"/>
        </w:rPr>
      </w:pPr>
      <w:r w:rsidRPr="00A4268A">
        <w:rPr>
          <w:rFonts w:eastAsia="Calibri"/>
        </w:rPr>
        <w:t>Residents are referred or transferred to other health services as required.</w:t>
      </w:r>
    </w:p>
    <w:bookmarkEnd w:id="22"/>
    <w:p w14:paraId="2AF360A3" w14:textId="77777777" w:rsidR="00481D58" w:rsidRPr="00A4268A" w:rsidRDefault="00481D58" w:rsidP="00621629">
      <w:pPr>
        <w:spacing w:before="240" w:line="276" w:lineRule="auto"/>
        <w:rPr>
          <w:rFonts w:eastAsia="Calibri"/>
        </w:rPr>
      </w:pPr>
    </w:p>
    <w:p w14:paraId="55CF251B" w14:textId="77777777" w:rsidR="00DF7B50" w:rsidRDefault="00DF7B5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81D58" w14:paraId="1393F389" w14:textId="77777777" w:rsidTr="00A4268A">
        <w:trPr>
          <w:cantSplit/>
        </w:trPr>
        <w:tc>
          <w:tcPr>
            <w:tcW w:w="10206" w:type="dxa"/>
            <w:vAlign w:val="center"/>
          </w:tcPr>
          <w:p w14:paraId="06CF5920" w14:textId="77777777" w:rsidR="00DF7B50" w:rsidRPr="00621629" w:rsidRDefault="00DF7B5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B9ACBB5" w14:textId="77777777" w:rsidR="00DF7B50" w:rsidRPr="00621629" w:rsidRDefault="00DF7B5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C85C99A" w14:textId="77777777" w:rsidR="00DF7B50" w:rsidRPr="00621629" w:rsidRDefault="00DF7B50" w:rsidP="00621629">
            <w:pPr>
              <w:spacing w:before="60" w:after="60" w:line="276" w:lineRule="auto"/>
              <w:rPr>
                <w:rFonts w:eastAsia="Calibri"/>
              </w:rPr>
            </w:pPr>
            <w:bookmarkStart w:id="24" w:name="IndicatorDescription1_4"/>
            <w:bookmarkEnd w:id="24"/>
            <w:r>
              <w:t>Subsections applicable to this service fully attained.</w:t>
            </w:r>
          </w:p>
        </w:tc>
      </w:tr>
    </w:tbl>
    <w:p w14:paraId="2DF29966" w14:textId="77777777" w:rsidR="00DF7B50" w:rsidRDefault="00DF7B50">
      <w:pPr>
        <w:spacing w:before="240" w:line="276" w:lineRule="auto"/>
        <w:rPr>
          <w:rFonts w:eastAsia="Calibri"/>
        </w:rPr>
      </w:pPr>
      <w:bookmarkStart w:id="25" w:name="SafeAndAppropriateEnvironment"/>
      <w:r w:rsidRPr="00A4268A">
        <w:rPr>
          <w:rFonts w:eastAsia="Calibri"/>
        </w:rPr>
        <w:t xml:space="preserve">The facility, plant and equipment meet the needs of residents and are culturally inclusive. A current building warrant of fitness and planned maintenance programme ensure safety. Electrical equipment is tested as </w:t>
      </w:r>
      <w:r w:rsidRPr="00A4268A">
        <w:rPr>
          <w:rFonts w:eastAsia="Calibri"/>
        </w:rPr>
        <w:t>required.</w:t>
      </w:r>
    </w:p>
    <w:bookmarkEnd w:id="25"/>
    <w:p w14:paraId="4EF3B499" w14:textId="77777777" w:rsidR="00481D58" w:rsidRPr="00A4268A" w:rsidRDefault="00481D58">
      <w:pPr>
        <w:spacing w:before="240" w:line="276" w:lineRule="auto"/>
        <w:rPr>
          <w:rFonts w:eastAsia="Calibri"/>
        </w:rPr>
      </w:pPr>
    </w:p>
    <w:p w14:paraId="7664238D" w14:textId="77777777" w:rsidR="00DF7B50" w:rsidRDefault="00DF7B5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81D58" w14:paraId="0F6529E4" w14:textId="77777777" w:rsidTr="00A4268A">
        <w:trPr>
          <w:cantSplit/>
        </w:trPr>
        <w:tc>
          <w:tcPr>
            <w:tcW w:w="10206" w:type="dxa"/>
            <w:vAlign w:val="center"/>
          </w:tcPr>
          <w:p w14:paraId="7AB4CD7B" w14:textId="77777777" w:rsidR="00DF7B50" w:rsidRPr="00621629" w:rsidRDefault="00DF7B5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53BF23B" w14:textId="77777777" w:rsidR="00DF7B50" w:rsidRPr="00621629" w:rsidRDefault="00DF7B5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7C86F5D" w14:textId="77777777" w:rsidR="00DF7B50" w:rsidRPr="00621629" w:rsidRDefault="00DF7B50" w:rsidP="00621629">
            <w:pPr>
              <w:spacing w:before="60" w:after="60" w:line="276" w:lineRule="auto"/>
              <w:rPr>
                <w:rFonts w:eastAsia="Calibri"/>
              </w:rPr>
            </w:pPr>
            <w:bookmarkStart w:id="27" w:name="IndicatorDescription2"/>
            <w:bookmarkEnd w:id="27"/>
            <w:r>
              <w:t>Subsections applicable to this service fully attained.</w:t>
            </w:r>
          </w:p>
        </w:tc>
      </w:tr>
    </w:tbl>
    <w:p w14:paraId="3704C0E8" w14:textId="77777777" w:rsidR="00DF7B50" w:rsidRDefault="00DF7B5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quarterly. </w:t>
      </w:r>
    </w:p>
    <w:p w14:paraId="4C695D25" w14:textId="77777777" w:rsidR="00481D58" w:rsidRPr="00A4268A" w:rsidRDefault="00DF7B5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01273E9E" w14:textId="77777777" w:rsidR="00481D58" w:rsidRPr="00A4268A" w:rsidRDefault="00DF7B5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5999F5A2" w14:textId="77777777" w:rsidR="00481D58" w:rsidRPr="00A4268A" w:rsidRDefault="00481D58">
      <w:pPr>
        <w:spacing w:before="240" w:line="276" w:lineRule="auto"/>
        <w:rPr>
          <w:rFonts w:eastAsia="Calibri"/>
        </w:rPr>
      </w:pPr>
    </w:p>
    <w:p w14:paraId="02713793" w14:textId="77777777" w:rsidR="00DF7B50" w:rsidRDefault="00DF7B5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81D58" w14:paraId="55631645" w14:textId="77777777" w:rsidTr="00A4268A">
        <w:trPr>
          <w:cantSplit/>
        </w:trPr>
        <w:tc>
          <w:tcPr>
            <w:tcW w:w="10206" w:type="dxa"/>
            <w:vAlign w:val="center"/>
          </w:tcPr>
          <w:p w14:paraId="4C6DBAAC" w14:textId="77777777" w:rsidR="00DF7B50" w:rsidRPr="00621629" w:rsidRDefault="00DF7B5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89F4223" w14:textId="77777777" w:rsidR="00DF7B50" w:rsidRPr="00621629" w:rsidRDefault="00DF7B5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0B9078B" w14:textId="77777777" w:rsidR="00DF7B50" w:rsidRPr="00621629" w:rsidRDefault="00DF7B50" w:rsidP="00621629">
            <w:pPr>
              <w:spacing w:before="60" w:after="60" w:line="276" w:lineRule="auto"/>
              <w:rPr>
                <w:rFonts w:eastAsia="Calibri"/>
              </w:rPr>
            </w:pPr>
            <w:bookmarkStart w:id="30" w:name="IndicatorDescription3"/>
            <w:bookmarkEnd w:id="30"/>
            <w:r>
              <w:t>Subsections applicable to this service fully attained.</w:t>
            </w:r>
          </w:p>
        </w:tc>
      </w:tr>
    </w:tbl>
    <w:p w14:paraId="555A2670" w14:textId="77777777" w:rsidR="00DF7B50" w:rsidRDefault="00DF7B5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residents using restraints at the time of audit. </w:t>
      </w:r>
    </w:p>
    <w:p w14:paraId="7E818607" w14:textId="77777777" w:rsidR="00481D58" w:rsidRPr="00A4268A" w:rsidRDefault="00DF7B50">
      <w:pPr>
        <w:spacing w:before="240" w:line="276" w:lineRule="auto"/>
        <w:rPr>
          <w:rFonts w:eastAsia="Calibri"/>
        </w:rPr>
      </w:pPr>
      <w:r w:rsidRPr="00A4268A">
        <w:rPr>
          <w:rFonts w:eastAsia="Calibri"/>
        </w:rPr>
        <w:lastRenderedPageBreak/>
        <w:t>Staff have been trained in providing the least restrictive practice, de-escalation techniques, and alternative interventions, and demonstrated effective practice.</w:t>
      </w:r>
    </w:p>
    <w:bookmarkEnd w:id="31"/>
    <w:p w14:paraId="49FFB799" w14:textId="77777777" w:rsidR="00481D58" w:rsidRPr="00A4268A" w:rsidRDefault="00481D58">
      <w:pPr>
        <w:spacing w:before="240" w:line="276" w:lineRule="auto"/>
        <w:rPr>
          <w:rFonts w:eastAsia="Calibri"/>
        </w:rPr>
      </w:pPr>
    </w:p>
    <w:p w14:paraId="72334890" w14:textId="77777777" w:rsidR="00DF7B50" w:rsidRDefault="00DF7B50" w:rsidP="000E6E02">
      <w:pPr>
        <w:pStyle w:val="Heading2"/>
        <w:spacing w:before="0"/>
        <w:rPr>
          <w:rFonts w:cs="Arial"/>
        </w:rPr>
      </w:pPr>
      <w:r>
        <w:rPr>
          <w:rFonts w:cs="Arial"/>
        </w:rPr>
        <w:t>Summary of attainment</w:t>
      </w:r>
    </w:p>
    <w:p w14:paraId="3473B04D" w14:textId="77777777" w:rsidR="00DF7B50" w:rsidRDefault="00DF7B5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81D58" w14:paraId="4707C2BE" w14:textId="77777777">
        <w:tc>
          <w:tcPr>
            <w:tcW w:w="1384" w:type="dxa"/>
            <w:vAlign w:val="center"/>
          </w:tcPr>
          <w:p w14:paraId="553F5AB4" w14:textId="77777777" w:rsidR="00DF7B50" w:rsidRDefault="00DF7B50">
            <w:pPr>
              <w:keepNext/>
              <w:spacing w:before="60" w:after="60"/>
              <w:rPr>
                <w:rFonts w:cs="Arial"/>
                <w:b/>
                <w:sz w:val="20"/>
                <w:szCs w:val="20"/>
              </w:rPr>
            </w:pPr>
            <w:r>
              <w:rPr>
                <w:rFonts w:cs="Arial"/>
                <w:b/>
                <w:sz w:val="20"/>
                <w:szCs w:val="20"/>
              </w:rPr>
              <w:t>Attainment Rating</w:t>
            </w:r>
          </w:p>
        </w:tc>
        <w:tc>
          <w:tcPr>
            <w:tcW w:w="1701" w:type="dxa"/>
            <w:vAlign w:val="center"/>
          </w:tcPr>
          <w:p w14:paraId="7A879855" w14:textId="77777777" w:rsidR="00DF7B50" w:rsidRDefault="00DF7B50">
            <w:pPr>
              <w:keepNext/>
              <w:spacing w:before="60" w:after="60"/>
              <w:jc w:val="center"/>
              <w:rPr>
                <w:rFonts w:cs="Arial"/>
                <w:b/>
                <w:sz w:val="20"/>
                <w:szCs w:val="20"/>
              </w:rPr>
            </w:pPr>
            <w:r>
              <w:rPr>
                <w:rFonts w:cs="Arial"/>
                <w:b/>
                <w:sz w:val="20"/>
                <w:szCs w:val="20"/>
              </w:rPr>
              <w:t>Continuous Improvement</w:t>
            </w:r>
          </w:p>
          <w:p w14:paraId="3EEBF921" w14:textId="77777777" w:rsidR="00DF7B50" w:rsidRDefault="00DF7B50">
            <w:pPr>
              <w:keepNext/>
              <w:spacing w:before="60" w:after="60"/>
              <w:jc w:val="center"/>
              <w:rPr>
                <w:rFonts w:cs="Arial"/>
                <w:b/>
                <w:sz w:val="20"/>
                <w:szCs w:val="20"/>
              </w:rPr>
            </w:pPr>
            <w:r>
              <w:rPr>
                <w:rFonts w:cs="Arial"/>
                <w:b/>
                <w:sz w:val="20"/>
                <w:szCs w:val="20"/>
              </w:rPr>
              <w:t>(CI)</w:t>
            </w:r>
          </w:p>
        </w:tc>
        <w:tc>
          <w:tcPr>
            <w:tcW w:w="1843" w:type="dxa"/>
            <w:vAlign w:val="center"/>
          </w:tcPr>
          <w:p w14:paraId="7DC13163" w14:textId="77777777" w:rsidR="00DF7B50" w:rsidRDefault="00DF7B50">
            <w:pPr>
              <w:keepNext/>
              <w:spacing w:before="60" w:after="60"/>
              <w:jc w:val="center"/>
              <w:rPr>
                <w:rFonts w:cs="Arial"/>
                <w:b/>
                <w:sz w:val="20"/>
                <w:szCs w:val="20"/>
              </w:rPr>
            </w:pPr>
            <w:r>
              <w:rPr>
                <w:rFonts w:cs="Arial"/>
                <w:b/>
                <w:sz w:val="20"/>
                <w:szCs w:val="20"/>
              </w:rPr>
              <w:t>Fully Attained</w:t>
            </w:r>
          </w:p>
          <w:p w14:paraId="7790B153" w14:textId="77777777" w:rsidR="00DF7B50" w:rsidRDefault="00DF7B50">
            <w:pPr>
              <w:keepNext/>
              <w:spacing w:before="60" w:after="60"/>
              <w:jc w:val="center"/>
              <w:rPr>
                <w:rFonts w:cs="Arial"/>
                <w:b/>
                <w:sz w:val="20"/>
                <w:szCs w:val="20"/>
              </w:rPr>
            </w:pPr>
            <w:r>
              <w:rPr>
                <w:rFonts w:cs="Arial"/>
                <w:b/>
                <w:sz w:val="20"/>
                <w:szCs w:val="20"/>
              </w:rPr>
              <w:t>(FA)</w:t>
            </w:r>
          </w:p>
        </w:tc>
        <w:tc>
          <w:tcPr>
            <w:tcW w:w="1843" w:type="dxa"/>
            <w:vAlign w:val="center"/>
          </w:tcPr>
          <w:p w14:paraId="04EFC1DB" w14:textId="77777777" w:rsidR="00DF7B50" w:rsidRDefault="00DF7B50">
            <w:pPr>
              <w:keepNext/>
              <w:spacing w:before="60" w:after="60"/>
              <w:jc w:val="center"/>
              <w:rPr>
                <w:rFonts w:cs="Arial"/>
                <w:b/>
                <w:sz w:val="20"/>
                <w:szCs w:val="20"/>
              </w:rPr>
            </w:pPr>
            <w:r>
              <w:rPr>
                <w:rFonts w:cs="Arial"/>
                <w:b/>
                <w:sz w:val="20"/>
                <w:szCs w:val="20"/>
              </w:rPr>
              <w:t>Partially Attained Negligible Risk</w:t>
            </w:r>
          </w:p>
          <w:p w14:paraId="7CEC960B" w14:textId="77777777" w:rsidR="00DF7B50" w:rsidRDefault="00DF7B50">
            <w:pPr>
              <w:keepNext/>
              <w:spacing w:before="60" w:after="60"/>
              <w:jc w:val="center"/>
              <w:rPr>
                <w:rFonts w:cs="Arial"/>
                <w:b/>
                <w:sz w:val="20"/>
                <w:szCs w:val="20"/>
              </w:rPr>
            </w:pPr>
            <w:r>
              <w:rPr>
                <w:rFonts w:cs="Arial"/>
                <w:b/>
                <w:sz w:val="20"/>
                <w:szCs w:val="20"/>
              </w:rPr>
              <w:t>(PA Negligible)</w:t>
            </w:r>
          </w:p>
        </w:tc>
        <w:tc>
          <w:tcPr>
            <w:tcW w:w="1842" w:type="dxa"/>
            <w:vAlign w:val="center"/>
          </w:tcPr>
          <w:p w14:paraId="1B4519A3" w14:textId="77777777" w:rsidR="00DF7B50" w:rsidRDefault="00DF7B50">
            <w:pPr>
              <w:keepNext/>
              <w:spacing w:before="60" w:after="60"/>
              <w:jc w:val="center"/>
              <w:rPr>
                <w:rFonts w:cs="Arial"/>
                <w:b/>
                <w:sz w:val="20"/>
                <w:szCs w:val="20"/>
              </w:rPr>
            </w:pPr>
            <w:r>
              <w:rPr>
                <w:rFonts w:cs="Arial"/>
                <w:b/>
                <w:sz w:val="20"/>
                <w:szCs w:val="20"/>
              </w:rPr>
              <w:t>Partially Attained Low Risk</w:t>
            </w:r>
          </w:p>
          <w:p w14:paraId="44F53C96" w14:textId="77777777" w:rsidR="00DF7B50" w:rsidRDefault="00DF7B50">
            <w:pPr>
              <w:keepNext/>
              <w:spacing w:before="60" w:after="60"/>
              <w:jc w:val="center"/>
              <w:rPr>
                <w:rFonts w:cs="Arial"/>
                <w:b/>
                <w:sz w:val="20"/>
                <w:szCs w:val="20"/>
              </w:rPr>
            </w:pPr>
            <w:r>
              <w:rPr>
                <w:rFonts w:cs="Arial"/>
                <w:b/>
                <w:sz w:val="20"/>
                <w:szCs w:val="20"/>
              </w:rPr>
              <w:t>(PA Low)</w:t>
            </w:r>
          </w:p>
        </w:tc>
        <w:tc>
          <w:tcPr>
            <w:tcW w:w="1843" w:type="dxa"/>
            <w:vAlign w:val="center"/>
          </w:tcPr>
          <w:p w14:paraId="0F220D14" w14:textId="77777777" w:rsidR="00DF7B50" w:rsidRDefault="00DF7B50">
            <w:pPr>
              <w:keepNext/>
              <w:spacing w:before="60" w:after="60"/>
              <w:jc w:val="center"/>
              <w:rPr>
                <w:rFonts w:cs="Arial"/>
                <w:b/>
                <w:sz w:val="20"/>
                <w:szCs w:val="20"/>
              </w:rPr>
            </w:pPr>
            <w:r>
              <w:rPr>
                <w:rFonts w:cs="Arial"/>
                <w:b/>
                <w:sz w:val="20"/>
                <w:szCs w:val="20"/>
              </w:rPr>
              <w:t>Partially Attained Moderate Risk</w:t>
            </w:r>
          </w:p>
          <w:p w14:paraId="285C6FCA" w14:textId="77777777" w:rsidR="00DF7B50" w:rsidRDefault="00DF7B50">
            <w:pPr>
              <w:keepNext/>
              <w:spacing w:before="60" w:after="60"/>
              <w:jc w:val="center"/>
              <w:rPr>
                <w:rFonts w:cs="Arial"/>
                <w:b/>
                <w:sz w:val="20"/>
                <w:szCs w:val="20"/>
              </w:rPr>
            </w:pPr>
            <w:r>
              <w:rPr>
                <w:rFonts w:cs="Arial"/>
                <w:b/>
                <w:sz w:val="20"/>
                <w:szCs w:val="20"/>
              </w:rPr>
              <w:t>(PA Moderate)</w:t>
            </w:r>
          </w:p>
        </w:tc>
        <w:tc>
          <w:tcPr>
            <w:tcW w:w="1843" w:type="dxa"/>
            <w:vAlign w:val="center"/>
          </w:tcPr>
          <w:p w14:paraId="7D3962B5" w14:textId="77777777" w:rsidR="00DF7B50" w:rsidRDefault="00DF7B50">
            <w:pPr>
              <w:keepNext/>
              <w:spacing w:before="60" w:after="60"/>
              <w:jc w:val="center"/>
              <w:rPr>
                <w:rFonts w:cs="Arial"/>
                <w:b/>
                <w:sz w:val="20"/>
                <w:szCs w:val="20"/>
              </w:rPr>
            </w:pPr>
            <w:r>
              <w:rPr>
                <w:rFonts w:cs="Arial"/>
                <w:b/>
                <w:sz w:val="20"/>
                <w:szCs w:val="20"/>
              </w:rPr>
              <w:t>Partially Attained High Risk</w:t>
            </w:r>
          </w:p>
          <w:p w14:paraId="1D8CC127" w14:textId="77777777" w:rsidR="00DF7B50" w:rsidRDefault="00DF7B50">
            <w:pPr>
              <w:keepNext/>
              <w:spacing w:before="60" w:after="60"/>
              <w:jc w:val="center"/>
              <w:rPr>
                <w:rFonts w:cs="Arial"/>
                <w:b/>
                <w:sz w:val="20"/>
                <w:szCs w:val="20"/>
              </w:rPr>
            </w:pPr>
            <w:r>
              <w:rPr>
                <w:rFonts w:cs="Arial"/>
                <w:b/>
                <w:sz w:val="20"/>
                <w:szCs w:val="20"/>
              </w:rPr>
              <w:t>(PA High)</w:t>
            </w:r>
          </w:p>
        </w:tc>
        <w:tc>
          <w:tcPr>
            <w:tcW w:w="1843" w:type="dxa"/>
            <w:vAlign w:val="center"/>
          </w:tcPr>
          <w:p w14:paraId="3BDAB156" w14:textId="77777777" w:rsidR="00DF7B50" w:rsidRDefault="00DF7B50">
            <w:pPr>
              <w:keepNext/>
              <w:spacing w:before="60" w:after="60"/>
              <w:jc w:val="center"/>
              <w:rPr>
                <w:rFonts w:cs="Arial"/>
                <w:b/>
                <w:sz w:val="20"/>
                <w:szCs w:val="20"/>
              </w:rPr>
            </w:pPr>
            <w:r>
              <w:rPr>
                <w:rFonts w:cs="Arial"/>
                <w:b/>
                <w:sz w:val="20"/>
                <w:szCs w:val="20"/>
              </w:rPr>
              <w:t>Partially Attained Critical Risk</w:t>
            </w:r>
          </w:p>
          <w:p w14:paraId="4FD2049C" w14:textId="77777777" w:rsidR="00DF7B50" w:rsidRDefault="00DF7B50">
            <w:pPr>
              <w:keepNext/>
              <w:spacing w:before="60" w:after="60"/>
              <w:jc w:val="center"/>
              <w:rPr>
                <w:rFonts w:cs="Arial"/>
                <w:b/>
                <w:sz w:val="20"/>
                <w:szCs w:val="20"/>
              </w:rPr>
            </w:pPr>
            <w:r>
              <w:rPr>
                <w:rFonts w:cs="Arial"/>
                <w:b/>
                <w:sz w:val="20"/>
                <w:szCs w:val="20"/>
              </w:rPr>
              <w:t>(PA Critical)</w:t>
            </w:r>
          </w:p>
        </w:tc>
      </w:tr>
      <w:tr w:rsidR="00481D58" w14:paraId="3975650B" w14:textId="77777777">
        <w:tc>
          <w:tcPr>
            <w:tcW w:w="1384" w:type="dxa"/>
            <w:vAlign w:val="center"/>
          </w:tcPr>
          <w:p w14:paraId="0FC6C659" w14:textId="77777777" w:rsidR="00DF7B50" w:rsidRDefault="00DF7B50">
            <w:pPr>
              <w:keepNext/>
              <w:spacing w:before="60" w:after="60"/>
              <w:rPr>
                <w:rFonts w:cs="Arial"/>
                <w:b/>
                <w:sz w:val="20"/>
                <w:szCs w:val="20"/>
              </w:rPr>
            </w:pPr>
            <w:r>
              <w:rPr>
                <w:rFonts w:cs="Arial"/>
                <w:b/>
                <w:sz w:val="20"/>
                <w:szCs w:val="20"/>
              </w:rPr>
              <w:t>Subsection</w:t>
            </w:r>
          </w:p>
        </w:tc>
        <w:tc>
          <w:tcPr>
            <w:tcW w:w="1701" w:type="dxa"/>
            <w:vAlign w:val="center"/>
          </w:tcPr>
          <w:p w14:paraId="57B3F735" w14:textId="77777777" w:rsidR="00DF7B50" w:rsidRDefault="00DF7B5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E1F92E8" w14:textId="77777777" w:rsidR="00DF7B50" w:rsidRDefault="00DF7B5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0C53A248" w14:textId="77777777" w:rsidR="00DF7B50" w:rsidRDefault="00DF7B5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F854904" w14:textId="77777777" w:rsidR="00DF7B50" w:rsidRDefault="00DF7B5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374F2CBE" w14:textId="77777777" w:rsidR="00DF7B50" w:rsidRDefault="00DF7B5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3744C76" w14:textId="77777777" w:rsidR="00DF7B50" w:rsidRDefault="00DF7B5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FA64A18" w14:textId="77777777" w:rsidR="00DF7B50" w:rsidRDefault="00DF7B5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81D58" w14:paraId="1BE63F2B" w14:textId="77777777">
        <w:tc>
          <w:tcPr>
            <w:tcW w:w="1384" w:type="dxa"/>
            <w:vAlign w:val="center"/>
          </w:tcPr>
          <w:p w14:paraId="67B2272B" w14:textId="77777777" w:rsidR="00DF7B50" w:rsidRDefault="00DF7B50">
            <w:pPr>
              <w:keepNext/>
              <w:spacing w:before="60" w:after="60"/>
              <w:rPr>
                <w:rFonts w:cs="Arial"/>
                <w:b/>
                <w:sz w:val="20"/>
                <w:szCs w:val="20"/>
              </w:rPr>
            </w:pPr>
            <w:r>
              <w:rPr>
                <w:rFonts w:cs="Arial"/>
                <w:b/>
                <w:sz w:val="20"/>
                <w:szCs w:val="20"/>
              </w:rPr>
              <w:t>Criteria</w:t>
            </w:r>
          </w:p>
        </w:tc>
        <w:tc>
          <w:tcPr>
            <w:tcW w:w="1701" w:type="dxa"/>
            <w:vAlign w:val="center"/>
          </w:tcPr>
          <w:p w14:paraId="38958419" w14:textId="77777777" w:rsidR="00DF7B50" w:rsidRDefault="00DF7B5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AF98700" w14:textId="77777777" w:rsidR="00DF7B50" w:rsidRDefault="00DF7B5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31BCF5A0" w14:textId="77777777" w:rsidR="00DF7B50" w:rsidRDefault="00DF7B5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927C0CF" w14:textId="77777777" w:rsidR="00DF7B50" w:rsidRDefault="00DF7B5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451C9C31" w14:textId="77777777" w:rsidR="00DF7B50" w:rsidRDefault="00DF7B5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5A0D937" w14:textId="77777777" w:rsidR="00DF7B50" w:rsidRDefault="00DF7B5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6BA15E2" w14:textId="77777777" w:rsidR="00DF7B50" w:rsidRDefault="00DF7B5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B1213B5" w14:textId="77777777" w:rsidR="00DF7B50" w:rsidRDefault="00DF7B5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81D58" w14:paraId="471DB44F" w14:textId="77777777">
        <w:tc>
          <w:tcPr>
            <w:tcW w:w="1384" w:type="dxa"/>
            <w:vAlign w:val="center"/>
          </w:tcPr>
          <w:p w14:paraId="2F8B04B6" w14:textId="77777777" w:rsidR="00DF7B50" w:rsidRDefault="00DF7B50">
            <w:pPr>
              <w:keepNext/>
              <w:spacing w:before="60" w:after="60"/>
              <w:rPr>
                <w:rFonts w:cs="Arial"/>
                <w:b/>
                <w:sz w:val="20"/>
                <w:szCs w:val="20"/>
              </w:rPr>
            </w:pPr>
            <w:r>
              <w:rPr>
                <w:rFonts w:cs="Arial"/>
                <w:b/>
                <w:sz w:val="20"/>
                <w:szCs w:val="20"/>
              </w:rPr>
              <w:t>Attainment Rating</w:t>
            </w:r>
          </w:p>
        </w:tc>
        <w:tc>
          <w:tcPr>
            <w:tcW w:w="1701" w:type="dxa"/>
            <w:vAlign w:val="center"/>
          </w:tcPr>
          <w:p w14:paraId="03407AA2" w14:textId="77777777" w:rsidR="00DF7B50" w:rsidRDefault="00DF7B50">
            <w:pPr>
              <w:keepNext/>
              <w:spacing w:before="60" w:after="60"/>
              <w:jc w:val="center"/>
              <w:rPr>
                <w:rFonts w:cs="Arial"/>
                <w:b/>
                <w:sz w:val="20"/>
                <w:szCs w:val="20"/>
              </w:rPr>
            </w:pPr>
            <w:r>
              <w:rPr>
                <w:rFonts w:cs="Arial"/>
                <w:b/>
                <w:sz w:val="20"/>
                <w:szCs w:val="20"/>
              </w:rPr>
              <w:t>Unattained Negligible Risk</w:t>
            </w:r>
          </w:p>
          <w:p w14:paraId="5BAD5B63" w14:textId="77777777" w:rsidR="00DF7B50" w:rsidRDefault="00DF7B50">
            <w:pPr>
              <w:keepNext/>
              <w:spacing w:before="60" w:after="60"/>
              <w:jc w:val="center"/>
              <w:rPr>
                <w:rFonts w:cs="Arial"/>
                <w:b/>
                <w:sz w:val="20"/>
                <w:szCs w:val="20"/>
              </w:rPr>
            </w:pPr>
            <w:r>
              <w:rPr>
                <w:rFonts w:cs="Arial"/>
                <w:b/>
                <w:sz w:val="20"/>
                <w:szCs w:val="20"/>
              </w:rPr>
              <w:t>(UA Negligible)</w:t>
            </w:r>
          </w:p>
        </w:tc>
        <w:tc>
          <w:tcPr>
            <w:tcW w:w="1843" w:type="dxa"/>
            <w:vAlign w:val="center"/>
          </w:tcPr>
          <w:p w14:paraId="2497CA33" w14:textId="77777777" w:rsidR="00DF7B50" w:rsidRDefault="00DF7B50">
            <w:pPr>
              <w:keepNext/>
              <w:spacing w:before="60" w:after="60"/>
              <w:jc w:val="center"/>
              <w:rPr>
                <w:rFonts w:cs="Arial"/>
                <w:b/>
                <w:sz w:val="20"/>
                <w:szCs w:val="20"/>
              </w:rPr>
            </w:pPr>
            <w:r>
              <w:rPr>
                <w:rFonts w:cs="Arial"/>
                <w:b/>
                <w:sz w:val="20"/>
                <w:szCs w:val="20"/>
              </w:rPr>
              <w:t>Unattained Low Risk</w:t>
            </w:r>
          </w:p>
          <w:p w14:paraId="6E34B9DA" w14:textId="77777777" w:rsidR="00DF7B50" w:rsidRDefault="00DF7B50">
            <w:pPr>
              <w:keepNext/>
              <w:spacing w:before="60" w:after="60"/>
              <w:jc w:val="center"/>
              <w:rPr>
                <w:rFonts w:cs="Arial"/>
                <w:b/>
                <w:sz w:val="20"/>
                <w:szCs w:val="20"/>
              </w:rPr>
            </w:pPr>
            <w:r>
              <w:rPr>
                <w:rFonts w:cs="Arial"/>
                <w:b/>
                <w:sz w:val="20"/>
                <w:szCs w:val="20"/>
              </w:rPr>
              <w:t>(UA Low)</w:t>
            </w:r>
          </w:p>
        </w:tc>
        <w:tc>
          <w:tcPr>
            <w:tcW w:w="1843" w:type="dxa"/>
            <w:vAlign w:val="center"/>
          </w:tcPr>
          <w:p w14:paraId="77CACA4A" w14:textId="77777777" w:rsidR="00DF7B50" w:rsidRDefault="00DF7B50">
            <w:pPr>
              <w:keepNext/>
              <w:spacing w:before="60" w:after="60"/>
              <w:jc w:val="center"/>
              <w:rPr>
                <w:rFonts w:cs="Arial"/>
                <w:b/>
                <w:sz w:val="20"/>
                <w:szCs w:val="20"/>
              </w:rPr>
            </w:pPr>
            <w:r>
              <w:rPr>
                <w:rFonts w:cs="Arial"/>
                <w:b/>
                <w:sz w:val="20"/>
                <w:szCs w:val="20"/>
              </w:rPr>
              <w:t>Unattained Moderate Risk</w:t>
            </w:r>
          </w:p>
          <w:p w14:paraId="39BF80E1" w14:textId="77777777" w:rsidR="00DF7B50" w:rsidRDefault="00DF7B50">
            <w:pPr>
              <w:keepNext/>
              <w:spacing w:before="60" w:after="60"/>
              <w:jc w:val="center"/>
              <w:rPr>
                <w:rFonts w:cs="Arial"/>
                <w:b/>
                <w:sz w:val="20"/>
                <w:szCs w:val="20"/>
              </w:rPr>
            </w:pPr>
            <w:r>
              <w:rPr>
                <w:rFonts w:cs="Arial"/>
                <w:b/>
                <w:sz w:val="20"/>
                <w:szCs w:val="20"/>
              </w:rPr>
              <w:t>(UA Moderate)</w:t>
            </w:r>
          </w:p>
        </w:tc>
        <w:tc>
          <w:tcPr>
            <w:tcW w:w="1842" w:type="dxa"/>
            <w:vAlign w:val="center"/>
          </w:tcPr>
          <w:p w14:paraId="02C0054B" w14:textId="77777777" w:rsidR="00DF7B50" w:rsidRDefault="00DF7B50">
            <w:pPr>
              <w:keepNext/>
              <w:spacing w:before="60" w:after="60"/>
              <w:jc w:val="center"/>
              <w:rPr>
                <w:rFonts w:cs="Arial"/>
                <w:b/>
                <w:sz w:val="20"/>
                <w:szCs w:val="20"/>
              </w:rPr>
            </w:pPr>
            <w:r>
              <w:rPr>
                <w:rFonts w:cs="Arial"/>
                <w:b/>
                <w:sz w:val="20"/>
                <w:szCs w:val="20"/>
              </w:rPr>
              <w:t>Unattained High Risk</w:t>
            </w:r>
          </w:p>
          <w:p w14:paraId="1B97C1A6" w14:textId="77777777" w:rsidR="00DF7B50" w:rsidRDefault="00DF7B50">
            <w:pPr>
              <w:keepNext/>
              <w:spacing w:before="60" w:after="60"/>
              <w:jc w:val="center"/>
              <w:rPr>
                <w:rFonts w:cs="Arial"/>
                <w:b/>
                <w:sz w:val="20"/>
                <w:szCs w:val="20"/>
              </w:rPr>
            </w:pPr>
            <w:r>
              <w:rPr>
                <w:rFonts w:cs="Arial"/>
                <w:b/>
                <w:sz w:val="20"/>
                <w:szCs w:val="20"/>
              </w:rPr>
              <w:t>(UA High)</w:t>
            </w:r>
          </w:p>
        </w:tc>
        <w:tc>
          <w:tcPr>
            <w:tcW w:w="1843" w:type="dxa"/>
            <w:vAlign w:val="center"/>
          </w:tcPr>
          <w:p w14:paraId="27ECC803" w14:textId="77777777" w:rsidR="00DF7B50" w:rsidRDefault="00DF7B50">
            <w:pPr>
              <w:keepNext/>
              <w:spacing w:before="60" w:after="60"/>
              <w:jc w:val="center"/>
              <w:rPr>
                <w:rFonts w:cs="Arial"/>
                <w:b/>
                <w:sz w:val="20"/>
                <w:szCs w:val="20"/>
              </w:rPr>
            </w:pPr>
            <w:r>
              <w:rPr>
                <w:rFonts w:cs="Arial"/>
                <w:b/>
                <w:sz w:val="20"/>
                <w:szCs w:val="20"/>
              </w:rPr>
              <w:t>Unattained Critical Risk</w:t>
            </w:r>
          </w:p>
          <w:p w14:paraId="41C1E93E" w14:textId="77777777" w:rsidR="00DF7B50" w:rsidRDefault="00DF7B50">
            <w:pPr>
              <w:keepNext/>
              <w:spacing w:before="60" w:after="60"/>
              <w:jc w:val="center"/>
              <w:rPr>
                <w:rFonts w:cs="Arial"/>
                <w:b/>
                <w:sz w:val="20"/>
                <w:szCs w:val="20"/>
              </w:rPr>
            </w:pPr>
            <w:r>
              <w:rPr>
                <w:rFonts w:cs="Arial"/>
                <w:b/>
                <w:sz w:val="20"/>
                <w:szCs w:val="20"/>
              </w:rPr>
              <w:t>(UA Critical)</w:t>
            </w:r>
          </w:p>
        </w:tc>
      </w:tr>
      <w:tr w:rsidR="00481D58" w14:paraId="0FD37584" w14:textId="77777777">
        <w:tc>
          <w:tcPr>
            <w:tcW w:w="1384" w:type="dxa"/>
            <w:vAlign w:val="center"/>
          </w:tcPr>
          <w:p w14:paraId="599B0ACC" w14:textId="77777777" w:rsidR="00DF7B50" w:rsidRDefault="00DF7B50">
            <w:pPr>
              <w:keepNext/>
              <w:spacing w:before="60" w:after="60"/>
              <w:rPr>
                <w:rFonts w:cs="Arial"/>
                <w:b/>
                <w:sz w:val="20"/>
                <w:szCs w:val="20"/>
              </w:rPr>
            </w:pPr>
            <w:r>
              <w:rPr>
                <w:rFonts w:cs="Arial"/>
                <w:b/>
                <w:sz w:val="20"/>
                <w:szCs w:val="20"/>
              </w:rPr>
              <w:t>Subsection</w:t>
            </w:r>
          </w:p>
        </w:tc>
        <w:tc>
          <w:tcPr>
            <w:tcW w:w="1701" w:type="dxa"/>
            <w:vAlign w:val="center"/>
          </w:tcPr>
          <w:p w14:paraId="2BFA149E" w14:textId="77777777" w:rsidR="00DF7B50" w:rsidRDefault="00DF7B5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3F5C971" w14:textId="77777777" w:rsidR="00DF7B50" w:rsidRDefault="00DF7B5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73DB7EF" w14:textId="77777777" w:rsidR="00DF7B50" w:rsidRDefault="00DF7B5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5C63B65" w14:textId="77777777" w:rsidR="00DF7B50" w:rsidRDefault="00DF7B5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0E156FF" w14:textId="77777777" w:rsidR="00DF7B50" w:rsidRDefault="00DF7B5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81D58" w14:paraId="65643059" w14:textId="77777777">
        <w:tc>
          <w:tcPr>
            <w:tcW w:w="1384" w:type="dxa"/>
            <w:vAlign w:val="center"/>
          </w:tcPr>
          <w:p w14:paraId="3E500C9D" w14:textId="77777777" w:rsidR="00DF7B50" w:rsidRDefault="00DF7B50">
            <w:pPr>
              <w:spacing w:before="60" w:after="60"/>
              <w:rPr>
                <w:rFonts w:cs="Arial"/>
                <w:b/>
                <w:sz w:val="20"/>
                <w:szCs w:val="20"/>
              </w:rPr>
            </w:pPr>
            <w:r>
              <w:rPr>
                <w:rFonts w:cs="Arial"/>
                <w:b/>
                <w:sz w:val="20"/>
                <w:szCs w:val="20"/>
              </w:rPr>
              <w:t>Criteria</w:t>
            </w:r>
          </w:p>
        </w:tc>
        <w:tc>
          <w:tcPr>
            <w:tcW w:w="1701" w:type="dxa"/>
            <w:vAlign w:val="center"/>
          </w:tcPr>
          <w:p w14:paraId="2000BDB3" w14:textId="77777777" w:rsidR="00DF7B50" w:rsidRDefault="00DF7B5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77A4DA0" w14:textId="77777777" w:rsidR="00DF7B50" w:rsidRDefault="00DF7B5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A00C58D" w14:textId="77777777" w:rsidR="00DF7B50" w:rsidRDefault="00DF7B5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AA75E34" w14:textId="77777777" w:rsidR="00DF7B50" w:rsidRDefault="00DF7B5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1D5E2A1" w14:textId="77777777" w:rsidR="00DF7B50" w:rsidRDefault="00DF7B5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F9FBBD2" w14:textId="77777777" w:rsidR="00DF7B50" w:rsidRDefault="00DF7B5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DF539EF" w14:textId="77777777" w:rsidR="00DF7B50" w:rsidRDefault="00DF7B5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3BC6D14" w14:textId="77777777" w:rsidR="00DF7B50" w:rsidRDefault="00DF7B5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EB15747" w14:textId="77777777" w:rsidR="00DF7B50" w:rsidRDefault="00DF7B5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374"/>
        <w:gridCol w:w="6744"/>
      </w:tblGrid>
      <w:tr w:rsidR="00481D58" w14:paraId="780E25A3" w14:textId="77777777">
        <w:tc>
          <w:tcPr>
            <w:tcW w:w="0" w:type="auto"/>
          </w:tcPr>
          <w:p w14:paraId="246E35C8" w14:textId="77777777" w:rsidR="00DF7B50" w:rsidRPr="00BE00C7" w:rsidRDefault="00DF7B5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311FE37" w14:textId="77777777" w:rsidR="00DF7B50" w:rsidRPr="00BE00C7" w:rsidRDefault="00DF7B5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4526589" w14:textId="77777777" w:rsidR="00DF7B50" w:rsidRPr="00BE00C7" w:rsidRDefault="00DF7B50" w:rsidP="00BE00C7">
            <w:pPr>
              <w:pStyle w:val="OutcomeDescription"/>
              <w:spacing w:before="120" w:after="120"/>
              <w:rPr>
                <w:rFonts w:cs="Arial"/>
                <w:b/>
                <w:lang w:eastAsia="en-NZ"/>
              </w:rPr>
            </w:pPr>
            <w:r w:rsidRPr="00BE00C7">
              <w:rPr>
                <w:rFonts w:cs="Arial"/>
                <w:b/>
                <w:lang w:eastAsia="en-NZ"/>
              </w:rPr>
              <w:t>Audit Evidence</w:t>
            </w:r>
          </w:p>
        </w:tc>
      </w:tr>
      <w:tr w:rsidR="00481D58" w14:paraId="4E636ABF" w14:textId="77777777">
        <w:tc>
          <w:tcPr>
            <w:tcW w:w="0" w:type="auto"/>
          </w:tcPr>
          <w:p w14:paraId="51C6DB7F" w14:textId="77777777" w:rsidR="00DF7B50" w:rsidRPr="00BE00C7" w:rsidRDefault="00DF7B50" w:rsidP="00BE00C7">
            <w:pPr>
              <w:pStyle w:val="OutcomeDescription"/>
              <w:spacing w:before="120" w:after="120"/>
              <w:rPr>
                <w:rFonts w:cs="Arial"/>
                <w:lang w:eastAsia="en-NZ"/>
              </w:rPr>
            </w:pPr>
            <w:r w:rsidRPr="00BE00C7">
              <w:rPr>
                <w:rFonts w:cs="Arial"/>
                <w:lang w:eastAsia="en-NZ"/>
              </w:rPr>
              <w:t>Subsection 1.1: Pae ora healthy futures</w:t>
            </w:r>
          </w:p>
          <w:p w14:paraId="54DF6596" w14:textId="77777777" w:rsidR="00DF7B50" w:rsidRPr="00BE00C7" w:rsidRDefault="00DF7B5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19490C27" w14:textId="77777777" w:rsidR="00DF7B50" w:rsidRPr="00BE00C7" w:rsidRDefault="00DF7B50" w:rsidP="00BE00C7">
            <w:pPr>
              <w:pStyle w:val="OutcomeDescription"/>
              <w:spacing w:before="120" w:after="120"/>
              <w:rPr>
                <w:rFonts w:cs="Arial"/>
                <w:lang w:eastAsia="en-NZ"/>
              </w:rPr>
            </w:pPr>
          </w:p>
        </w:tc>
        <w:tc>
          <w:tcPr>
            <w:tcW w:w="0" w:type="auto"/>
          </w:tcPr>
          <w:p w14:paraId="2263F3C9"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6F8C21A9" w14:textId="77777777" w:rsidR="00DF7B50" w:rsidRPr="00BE00C7" w:rsidRDefault="00DF7B50" w:rsidP="00BE00C7">
            <w:pPr>
              <w:pStyle w:val="OutcomeDescription"/>
              <w:spacing w:before="120" w:after="120"/>
              <w:rPr>
                <w:rFonts w:cs="Arial"/>
                <w:lang w:eastAsia="en-NZ"/>
              </w:rPr>
            </w:pPr>
            <w:r w:rsidRPr="00BE00C7">
              <w:rPr>
                <w:rFonts w:cs="Arial"/>
                <w:lang w:eastAsia="en-NZ"/>
              </w:rPr>
              <w:t>Kauri has developed policies, procedures and processes to embed and enact Te Tiriti o Waitangi in all aspects of its work. Mana motuhake is respected. Partnerships have been established with local Māori organisations to support service integration, planning, equity approaches, and support for Māori. There were Māori residents at the time of audit, and those interviewed felt culturally safe.</w:t>
            </w:r>
          </w:p>
          <w:p w14:paraId="6DF440B6" w14:textId="77777777" w:rsidR="00DF7B50" w:rsidRPr="00BE00C7" w:rsidRDefault="00DF7B50" w:rsidP="00BE00C7">
            <w:pPr>
              <w:pStyle w:val="OutcomeDescription"/>
              <w:spacing w:before="120" w:after="120"/>
              <w:rPr>
                <w:rFonts w:cs="Arial"/>
                <w:lang w:eastAsia="en-NZ"/>
              </w:rPr>
            </w:pPr>
          </w:p>
        </w:tc>
      </w:tr>
      <w:tr w:rsidR="00481D58" w14:paraId="5E19AC95" w14:textId="77777777">
        <w:tc>
          <w:tcPr>
            <w:tcW w:w="0" w:type="auto"/>
          </w:tcPr>
          <w:p w14:paraId="5702F920" w14:textId="77777777" w:rsidR="00DF7B50" w:rsidRPr="00BE00C7" w:rsidRDefault="00DF7B5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D380A79" w14:textId="1791C194" w:rsidR="00DF7B50" w:rsidRPr="00BE00C7" w:rsidRDefault="00DF7B5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49F6AE0E"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178030B8" w14:textId="77777777" w:rsidR="00DF7B50" w:rsidRPr="00BE00C7" w:rsidRDefault="00DF7B50" w:rsidP="00BE00C7">
            <w:pPr>
              <w:pStyle w:val="OutcomeDescription"/>
              <w:spacing w:before="120" w:after="120"/>
              <w:rPr>
                <w:rFonts w:cs="Arial"/>
                <w:lang w:eastAsia="en-NZ"/>
              </w:rPr>
            </w:pPr>
            <w:r w:rsidRPr="00BE00C7">
              <w:rPr>
                <w:rFonts w:cs="Arial"/>
                <w:lang w:eastAsia="en-NZ"/>
              </w:rPr>
              <w:t>Kauri provides services that are underpinned by Pacific worldviews. There were no Pacific residents on the day of the audit. Pacific staff interviewed stated that they would ensure any Pacific residents admitted to this facility would have their worldview, and cultural and spiritual beliefs embraced, and needs would be documented in the individual care plan.</w:t>
            </w:r>
          </w:p>
          <w:p w14:paraId="2BD9D052" w14:textId="77777777" w:rsidR="00DF7B50" w:rsidRPr="00BE00C7" w:rsidRDefault="00DF7B50" w:rsidP="00BE00C7">
            <w:pPr>
              <w:pStyle w:val="OutcomeDescription"/>
              <w:spacing w:before="120" w:after="120"/>
              <w:rPr>
                <w:rFonts w:cs="Arial"/>
                <w:lang w:eastAsia="en-NZ"/>
              </w:rPr>
            </w:pPr>
          </w:p>
        </w:tc>
      </w:tr>
      <w:tr w:rsidR="00481D58" w14:paraId="4BA133AF" w14:textId="77777777">
        <w:tc>
          <w:tcPr>
            <w:tcW w:w="0" w:type="auto"/>
          </w:tcPr>
          <w:p w14:paraId="19FEC552" w14:textId="77777777" w:rsidR="00DF7B50" w:rsidRPr="00BE00C7" w:rsidRDefault="00DF7B5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DE4918F" w14:textId="77777777" w:rsidR="00DF7B50" w:rsidRPr="00BE00C7" w:rsidRDefault="00DF7B5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4B112B0" w14:textId="77777777" w:rsidR="00DF7B50" w:rsidRPr="00BE00C7" w:rsidRDefault="00DF7B50" w:rsidP="00BE00C7">
            <w:pPr>
              <w:pStyle w:val="OutcomeDescription"/>
              <w:spacing w:before="120" w:after="120"/>
              <w:rPr>
                <w:rFonts w:cs="Arial"/>
                <w:lang w:eastAsia="en-NZ"/>
              </w:rPr>
            </w:pPr>
          </w:p>
        </w:tc>
        <w:tc>
          <w:tcPr>
            <w:tcW w:w="0" w:type="auto"/>
          </w:tcPr>
          <w:p w14:paraId="3826A774"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3DF2EBDA" w14:textId="77777777" w:rsidR="00DF7B50" w:rsidRPr="00BE00C7" w:rsidRDefault="00DF7B5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Copies of the Code were posted on the notice boards around the facility.</w:t>
            </w:r>
          </w:p>
          <w:p w14:paraId="2B4ED473" w14:textId="77777777" w:rsidR="00DF7B50" w:rsidRPr="00BE00C7" w:rsidRDefault="00DF7B5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0A3919D8" w14:textId="77777777" w:rsidR="00DF7B50" w:rsidRPr="00BE00C7" w:rsidRDefault="00DF7B50" w:rsidP="00BE00C7">
            <w:pPr>
              <w:pStyle w:val="OutcomeDescription"/>
              <w:spacing w:before="120" w:after="120"/>
              <w:rPr>
                <w:rFonts w:cs="Arial"/>
                <w:lang w:eastAsia="en-NZ"/>
              </w:rPr>
            </w:pPr>
          </w:p>
        </w:tc>
      </w:tr>
      <w:tr w:rsidR="00481D58" w14:paraId="316C0DF0" w14:textId="77777777">
        <w:tc>
          <w:tcPr>
            <w:tcW w:w="0" w:type="auto"/>
          </w:tcPr>
          <w:p w14:paraId="02488D9B" w14:textId="77777777" w:rsidR="00DF7B50" w:rsidRPr="00BE00C7" w:rsidRDefault="00DF7B50" w:rsidP="00BE00C7">
            <w:pPr>
              <w:pStyle w:val="OutcomeDescription"/>
              <w:spacing w:before="120" w:after="120"/>
              <w:rPr>
                <w:rFonts w:cs="Arial"/>
                <w:lang w:eastAsia="en-NZ"/>
              </w:rPr>
            </w:pPr>
            <w:r w:rsidRPr="00BE00C7">
              <w:rPr>
                <w:rFonts w:cs="Arial"/>
                <w:lang w:eastAsia="en-NZ"/>
              </w:rPr>
              <w:t>Subsection 1.5: I am protected from abuse</w:t>
            </w:r>
          </w:p>
          <w:p w14:paraId="346D1C4C" w14:textId="77777777" w:rsidR="00DF7B50" w:rsidRPr="00BE00C7" w:rsidRDefault="00DF7B5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8E350CC" w14:textId="77777777" w:rsidR="00DF7B50" w:rsidRPr="00BE00C7" w:rsidRDefault="00DF7B50" w:rsidP="00BE00C7">
            <w:pPr>
              <w:pStyle w:val="OutcomeDescription"/>
              <w:spacing w:before="120" w:after="120"/>
              <w:rPr>
                <w:rFonts w:cs="Arial"/>
                <w:lang w:eastAsia="en-NZ"/>
              </w:rPr>
            </w:pPr>
          </w:p>
        </w:tc>
        <w:tc>
          <w:tcPr>
            <w:tcW w:w="0" w:type="auto"/>
          </w:tcPr>
          <w:p w14:paraId="239F9401"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3BFDA170"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resident and whānau interviews, or in documentation reviewed. </w:t>
            </w:r>
          </w:p>
          <w:p w14:paraId="0C270C93" w14:textId="77777777" w:rsidR="00DF7B50" w:rsidRPr="00BE00C7" w:rsidRDefault="00DF7B50" w:rsidP="00BE00C7">
            <w:pPr>
              <w:pStyle w:val="OutcomeDescription"/>
              <w:spacing w:before="120" w:after="120"/>
              <w:rPr>
                <w:rFonts w:cs="Arial"/>
                <w:lang w:eastAsia="en-NZ"/>
              </w:rPr>
            </w:pPr>
            <w:r w:rsidRPr="00BE00C7">
              <w:rPr>
                <w:rFonts w:cs="Arial"/>
                <w:lang w:eastAsia="en-NZ"/>
              </w:rPr>
              <w:t>Residents reported that their property was respected and their finances protected. A comfort account managed through a third party is used for residents’ money when required.</w:t>
            </w:r>
          </w:p>
          <w:p w14:paraId="511A106F" w14:textId="77777777" w:rsidR="00DF7B50" w:rsidRPr="00BE00C7" w:rsidRDefault="00DF7B50" w:rsidP="00BE00C7">
            <w:pPr>
              <w:pStyle w:val="OutcomeDescription"/>
              <w:spacing w:before="120" w:after="120"/>
              <w:rPr>
                <w:rFonts w:cs="Arial"/>
                <w:lang w:eastAsia="en-NZ"/>
              </w:rPr>
            </w:pPr>
            <w:r w:rsidRPr="00BE00C7">
              <w:rPr>
                <w:rFonts w:cs="Arial"/>
                <w:lang w:eastAsia="en-NZ"/>
              </w:rPr>
              <w:t>Residents and whānau reported that staff maintain professional boundaries.</w:t>
            </w:r>
          </w:p>
          <w:p w14:paraId="6FF55288" w14:textId="77777777" w:rsidR="00DF7B50" w:rsidRPr="00BE00C7" w:rsidRDefault="00DF7B50" w:rsidP="00BE00C7">
            <w:pPr>
              <w:pStyle w:val="OutcomeDescription"/>
              <w:spacing w:before="120" w:after="120"/>
              <w:rPr>
                <w:rFonts w:cs="Arial"/>
                <w:lang w:eastAsia="en-NZ"/>
              </w:rPr>
            </w:pPr>
          </w:p>
        </w:tc>
      </w:tr>
      <w:tr w:rsidR="00481D58" w14:paraId="6911F58A" w14:textId="77777777">
        <w:tc>
          <w:tcPr>
            <w:tcW w:w="0" w:type="auto"/>
          </w:tcPr>
          <w:p w14:paraId="195F84A2" w14:textId="77777777" w:rsidR="00DF7B50" w:rsidRPr="00BE00C7" w:rsidRDefault="00DF7B50" w:rsidP="00BE00C7">
            <w:pPr>
              <w:pStyle w:val="OutcomeDescription"/>
              <w:spacing w:before="120" w:after="120"/>
              <w:rPr>
                <w:rFonts w:cs="Arial"/>
                <w:lang w:eastAsia="en-NZ"/>
              </w:rPr>
            </w:pPr>
            <w:r w:rsidRPr="00BE00C7">
              <w:rPr>
                <w:rFonts w:cs="Arial"/>
                <w:lang w:eastAsia="en-NZ"/>
              </w:rPr>
              <w:t>Subsection 1.7: I am informed and able to make choices</w:t>
            </w:r>
          </w:p>
          <w:p w14:paraId="00700988" w14:textId="77777777" w:rsidR="00DF7B50" w:rsidRPr="00BE00C7" w:rsidRDefault="00DF7B5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w:t>
            </w:r>
            <w:r w:rsidRPr="00BE00C7">
              <w:rPr>
                <w:rFonts w:cs="Arial"/>
                <w:lang w:eastAsia="en-NZ"/>
              </w:rPr>
              <w:lastRenderedPageBreak/>
              <w:t>make informed decisions in accordance with their rights and their ability to exercise independence, choice, and control.</w:t>
            </w:r>
          </w:p>
          <w:p w14:paraId="652A4F3D" w14:textId="77777777" w:rsidR="00DF7B50" w:rsidRPr="00BE00C7" w:rsidRDefault="00DF7B50" w:rsidP="00BE00C7">
            <w:pPr>
              <w:pStyle w:val="OutcomeDescription"/>
              <w:spacing w:before="120" w:after="120"/>
              <w:rPr>
                <w:rFonts w:cs="Arial"/>
                <w:lang w:eastAsia="en-NZ"/>
              </w:rPr>
            </w:pPr>
          </w:p>
        </w:tc>
        <w:tc>
          <w:tcPr>
            <w:tcW w:w="0" w:type="auto"/>
          </w:tcPr>
          <w:p w14:paraId="232ED724" w14:textId="77777777" w:rsidR="00DF7B50" w:rsidRPr="00BE00C7" w:rsidRDefault="00DF7B5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00484F"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Residents, including young people with disabilities interviewed, and where appropriate their whānau, felt empowered to actively participate in decision-making. </w:t>
            </w:r>
          </w:p>
          <w:p w14:paraId="40E2DC6F" w14:textId="77777777" w:rsidR="00DF7B50" w:rsidRPr="00BE00C7" w:rsidRDefault="00DF7B5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Signed general consent forms and admission agreements were available in residents’ files sampled.</w:t>
            </w:r>
          </w:p>
          <w:p w14:paraId="5A2F7114" w14:textId="77777777" w:rsidR="00DF7B50" w:rsidRPr="00BE00C7" w:rsidRDefault="00DF7B50" w:rsidP="00BE00C7">
            <w:pPr>
              <w:pStyle w:val="OutcomeDescription"/>
              <w:spacing w:before="120" w:after="120"/>
              <w:rPr>
                <w:rFonts w:cs="Arial"/>
                <w:lang w:eastAsia="en-NZ"/>
              </w:rPr>
            </w:pPr>
          </w:p>
        </w:tc>
      </w:tr>
      <w:tr w:rsidR="00481D58" w14:paraId="794A9C28" w14:textId="77777777">
        <w:tc>
          <w:tcPr>
            <w:tcW w:w="0" w:type="auto"/>
          </w:tcPr>
          <w:p w14:paraId="710590D6" w14:textId="77777777" w:rsidR="00DF7B50" w:rsidRPr="00BE00C7" w:rsidRDefault="00DF7B50" w:rsidP="00BE00C7">
            <w:pPr>
              <w:pStyle w:val="OutcomeDescription"/>
              <w:spacing w:before="120" w:after="120"/>
              <w:rPr>
                <w:rFonts w:cs="Arial"/>
                <w:lang w:eastAsia="en-NZ"/>
              </w:rPr>
            </w:pPr>
            <w:r w:rsidRPr="00BE00C7">
              <w:rPr>
                <w:rFonts w:cs="Arial"/>
                <w:lang w:eastAsia="en-NZ"/>
              </w:rPr>
              <w:t>Subsection 1.8: I have the right to complain</w:t>
            </w:r>
          </w:p>
          <w:p w14:paraId="7D925C8C" w14:textId="77777777" w:rsidR="00DF7B50" w:rsidRPr="00BE00C7" w:rsidRDefault="00DF7B5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w:t>
            </w:r>
            <w:r w:rsidRPr="00BE00C7">
              <w:rPr>
                <w:rFonts w:cs="Arial"/>
                <w:lang w:eastAsia="en-NZ"/>
              </w:rPr>
              <w:t>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2F55BF8" w14:textId="77777777" w:rsidR="00DF7B50" w:rsidRPr="00BE00C7" w:rsidRDefault="00DF7B50" w:rsidP="00BE00C7">
            <w:pPr>
              <w:pStyle w:val="OutcomeDescription"/>
              <w:spacing w:before="120" w:after="120"/>
              <w:rPr>
                <w:rFonts w:cs="Arial"/>
                <w:lang w:eastAsia="en-NZ"/>
              </w:rPr>
            </w:pPr>
          </w:p>
        </w:tc>
        <w:tc>
          <w:tcPr>
            <w:tcW w:w="0" w:type="auto"/>
          </w:tcPr>
          <w:p w14:paraId="49D635B3"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39D6F091"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05D7AAAB" w14:textId="77777777" w:rsidR="00DF7B50" w:rsidRPr="00BE00C7" w:rsidRDefault="00DF7B5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w:t>
            </w:r>
          </w:p>
          <w:p w14:paraId="3DBB1A3E" w14:textId="77777777" w:rsidR="00DF7B50" w:rsidRPr="00BE00C7" w:rsidRDefault="00DF7B50" w:rsidP="00BE00C7">
            <w:pPr>
              <w:pStyle w:val="OutcomeDescription"/>
              <w:spacing w:before="120" w:after="120"/>
              <w:rPr>
                <w:rFonts w:cs="Arial"/>
                <w:lang w:eastAsia="en-NZ"/>
              </w:rPr>
            </w:pPr>
            <w:r w:rsidRPr="00BE00C7">
              <w:rPr>
                <w:rFonts w:cs="Arial"/>
                <w:lang w:eastAsia="en-NZ"/>
              </w:rPr>
              <w:t>The service assures the process works equitably for Māori by ensuring that the complaints process is available in te reo Māori, and there are processes in place to ensure complaints from Māori will be treated in a culturally respectful and equitable manner.</w:t>
            </w:r>
          </w:p>
          <w:p w14:paraId="4DEA983C" w14:textId="77777777" w:rsidR="00DF7B50" w:rsidRPr="00BE00C7" w:rsidRDefault="00DF7B50" w:rsidP="00BE00C7">
            <w:pPr>
              <w:pStyle w:val="OutcomeDescription"/>
              <w:spacing w:before="120" w:after="120"/>
              <w:rPr>
                <w:rFonts w:cs="Arial"/>
                <w:lang w:eastAsia="en-NZ"/>
              </w:rPr>
            </w:pPr>
            <w:r w:rsidRPr="00BE00C7">
              <w:rPr>
                <w:rFonts w:cs="Arial"/>
                <w:lang w:eastAsia="en-NZ"/>
              </w:rPr>
              <w:t>There have been no complaints received from the Health and Disability Commissioner’s office or any other external source since the previous audit. Four complaints at service level were addressed and closed out with date and signature in the register sighted.</w:t>
            </w:r>
          </w:p>
          <w:p w14:paraId="3BDF1C39" w14:textId="77777777" w:rsidR="00DF7B50" w:rsidRPr="00BE00C7" w:rsidRDefault="00DF7B50" w:rsidP="00BE00C7">
            <w:pPr>
              <w:pStyle w:val="OutcomeDescription"/>
              <w:spacing w:before="120" w:after="120"/>
              <w:rPr>
                <w:rFonts w:cs="Arial"/>
                <w:lang w:eastAsia="en-NZ"/>
              </w:rPr>
            </w:pPr>
          </w:p>
        </w:tc>
      </w:tr>
      <w:tr w:rsidR="00481D58" w14:paraId="1F014203" w14:textId="77777777">
        <w:tc>
          <w:tcPr>
            <w:tcW w:w="0" w:type="auto"/>
          </w:tcPr>
          <w:p w14:paraId="3E55A87C" w14:textId="77777777" w:rsidR="00DF7B50" w:rsidRPr="00BE00C7" w:rsidRDefault="00DF7B50" w:rsidP="00BE00C7">
            <w:pPr>
              <w:pStyle w:val="OutcomeDescription"/>
              <w:spacing w:before="120" w:after="120"/>
              <w:rPr>
                <w:rFonts w:cs="Arial"/>
                <w:lang w:eastAsia="en-NZ"/>
              </w:rPr>
            </w:pPr>
            <w:r w:rsidRPr="00BE00C7">
              <w:rPr>
                <w:rFonts w:cs="Arial"/>
                <w:lang w:eastAsia="en-NZ"/>
              </w:rPr>
              <w:t>Subsection 2.1: Governance</w:t>
            </w:r>
          </w:p>
          <w:p w14:paraId="772D83EC" w14:textId="77777777" w:rsidR="00DF7B50" w:rsidRPr="00BE00C7" w:rsidRDefault="00DF7B5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82ADDA3" w14:textId="77777777" w:rsidR="00DF7B50" w:rsidRPr="00BE00C7" w:rsidRDefault="00DF7B50" w:rsidP="00BE00C7">
            <w:pPr>
              <w:pStyle w:val="OutcomeDescription"/>
              <w:spacing w:before="120" w:after="120"/>
              <w:rPr>
                <w:rFonts w:cs="Arial"/>
                <w:lang w:eastAsia="en-NZ"/>
              </w:rPr>
            </w:pPr>
          </w:p>
        </w:tc>
        <w:tc>
          <w:tcPr>
            <w:tcW w:w="0" w:type="auto"/>
          </w:tcPr>
          <w:p w14:paraId="0F857515"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0DE96952" w14:textId="77777777" w:rsidR="00DF7B50" w:rsidRPr="00BE00C7" w:rsidRDefault="00DF7B50" w:rsidP="00BE00C7">
            <w:pPr>
              <w:pStyle w:val="OutcomeDescription"/>
              <w:spacing w:before="120" w:after="120"/>
              <w:rPr>
                <w:rFonts w:cs="Arial"/>
                <w:lang w:eastAsia="en-NZ"/>
              </w:rPr>
            </w:pPr>
            <w:r w:rsidRPr="00BE00C7">
              <w:rPr>
                <w:rFonts w:cs="Arial"/>
                <w:lang w:eastAsia="en-NZ"/>
              </w:rPr>
              <w:t>Kauri Lifecare (Kauri) is governed by the director and the board of New Zealand Aged Care Services (NZACS). The board assumes accountability for delivering a high-quality service and honouring Te Tiriti o Waitangi and defines the governance and leadership structure (including clinical governance) appropriate to the size and complexity of the organisation. The care home manager/clinical lead confirmed knowledge of the sector, and regulatory and reporting requirements, and maintains currency by attending ongo</w:t>
            </w:r>
            <w:r w:rsidRPr="00BE00C7">
              <w:rPr>
                <w:rFonts w:cs="Arial"/>
                <w:lang w:eastAsia="en-NZ"/>
              </w:rPr>
              <w:t>ing education annually within the sector. Members of the board have completed relevant education on Te Tiriti, health equity, and cultural safety.</w:t>
            </w:r>
          </w:p>
          <w:p w14:paraId="4E7A153A"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The business plan reviewed was developed and implemented for 2026 to 2027. The organisation’s clear vision and values were incorporated in the plan, along with goals that were reviewed quarterly to assess progress. Governance is fully committed to quality and risk, and the plan for the </w:t>
            </w:r>
            <w:r w:rsidRPr="00BE00C7">
              <w:rPr>
                <w:rFonts w:cs="Arial"/>
                <w:lang w:eastAsia="en-NZ"/>
              </w:rPr>
              <w:lastRenderedPageBreak/>
              <w:t>year was reviewed. Key performance indicators (KPIs) were reported monthly by the CHM to the clinical director, who reported to the board.</w:t>
            </w:r>
          </w:p>
          <w:p w14:paraId="3C8D32E1" w14:textId="77777777" w:rsidR="00DF7B50" w:rsidRPr="00BE00C7" w:rsidRDefault="00DF7B50" w:rsidP="00BE00C7">
            <w:pPr>
              <w:pStyle w:val="OutcomeDescription"/>
              <w:spacing w:before="120" w:after="120"/>
              <w:rPr>
                <w:rFonts w:cs="Arial"/>
                <w:lang w:eastAsia="en-NZ"/>
              </w:rPr>
            </w:pPr>
            <w:r w:rsidRPr="00BE00C7">
              <w:rPr>
                <w:rFonts w:cs="Arial"/>
                <w:lang w:eastAsia="en-NZ"/>
              </w:rPr>
              <w:t>There was no evidence of infrastructural, financial, physical, or other barriers to equitable service delivery for Māori, Pacific peoples, or tāngata whaikaha. This was supported in the interviews with staff, residents and whānau.</w:t>
            </w:r>
          </w:p>
          <w:p w14:paraId="0FE5AF4B" w14:textId="77777777" w:rsidR="00DF7B50" w:rsidRPr="00BE00C7" w:rsidRDefault="00DF7B50" w:rsidP="00BE00C7">
            <w:pPr>
              <w:pStyle w:val="OutcomeDescription"/>
              <w:spacing w:before="120" w:after="120"/>
              <w:rPr>
                <w:rFonts w:cs="Arial"/>
                <w:lang w:eastAsia="en-NZ"/>
              </w:rPr>
            </w:pPr>
            <w:r w:rsidRPr="00BE00C7">
              <w:rPr>
                <w:rFonts w:cs="Arial"/>
                <w:lang w:eastAsia="en-NZ"/>
              </w:rPr>
              <w:t>The service holds contracts with Health New Zealand – Te Whatu Ora Te Tai Tokerau for age-related residential care (ARRC), providing rest home, hospital, respite, long-term support – chronic health conditions (LTS-CHC), and younger persons with disabilities (YPD) services. On the day of the audit, there were 53 residents in total: 25 rest home level of care and 28 hospital level of care. This included nil respite care residents, four YPD residents (three hospital level of care and one rest home level of car</w:t>
            </w:r>
            <w:r w:rsidRPr="00BE00C7">
              <w:rPr>
                <w:rFonts w:cs="Arial"/>
                <w:lang w:eastAsia="en-NZ"/>
              </w:rPr>
              <w:t>e), and one LTS-CHC resident at rest home level of care. Positive feedback was received from whānau and residents interviewed about the care provided.</w:t>
            </w:r>
          </w:p>
          <w:p w14:paraId="798283A5" w14:textId="77777777" w:rsidR="00DF7B50" w:rsidRPr="00BE00C7" w:rsidRDefault="00DF7B50" w:rsidP="00BE00C7">
            <w:pPr>
              <w:pStyle w:val="OutcomeDescription"/>
              <w:spacing w:before="120" w:after="120"/>
              <w:rPr>
                <w:rFonts w:cs="Arial"/>
                <w:lang w:eastAsia="en-NZ"/>
              </w:rPr>
            </w:pPr>
          </w:p>
        </w:tc>
      </w:tr>
      <w:tr w:rsidR="00481D58" w14:paraId="4CC05FF9" w14:textId="77777777">
        <w:tc>
          <w:tcPr>
            <w:tcW w:w="0" w:type="auto"/>
          </w:tcPr>
          <w:p w14:paraId="0E4E2451" w14:textId="77777777" w:rsidR="00DF7B50" w:rsidRPr="00BE00C7" w:rsidRDefault="00DF7B5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6D3E5E1"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The people: I trust there are systems in </w:t>
            </w:r>
            <w:r w:rsidRPr="00BE00C7">
              <w:rPr>
                <w:rFonts w:cs="Arial"/>
                <w:lang w:eastAsia="en-NZ"/>
              </w:rPr>
              <w:t>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w:t>
            </w:r>
            <w:r w:rsidRPr="00BE00C7">
              <w:rPr>
                <w:rFonts w:cs="Arial"/>
                <w:lang w:eastAsia="en-NZ"/>
              </w:rPr>
              <w:t>are and support workers.</w:t>
            </w:r>
          </w:p>
          <w:p w14:paraId="6A26DA41" w14:textId="77777777" w:rsidR="00DF7B50" w:rsidRPr="00BE00C7" w:rsidRDefault="00DF7B50" w:rsidP="00BE00C7">
            <w:pPr>
              <w:pStyle w:val="OutcomeDescription"/>
              <w:spacing w:before="120" w:after="120"/>
              <w:rPr>
                <w:rFonts w:cs="Arial"/>
                <w:lang w:eastAsia="en-NZ"/>
              </w:rPr>
            </w:pPr>
          </w:p>
        </w:tc>
        <w:tc>
          <w:tcPr>
            <w:tcW w:w="0" w:type="auto"/>
          </w:tcPr>
          <w:p w14:paraId="6F8FD091"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7B414C86"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and restraint management.  The staff and resident/family survey was completed mid-year in 2025. Any feedback or trends were used for quality improvement in service delivery. </w:t>
            </w:r>
          </w:p>
          <w:p w14:paraId="1321A8A5" w14:textId="77777777" w:rsidR="00DF7B50" w:rsidRPr="00BE00C7" w:rsidRDefault="00DF7B50"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0D4F6E14"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3B3EA838" w14:textId="77777777" w:rsidR="00DF7B50" w:rsidRPr="00BE00C7" w:rsidRDefault="00DF7B50" w:rsidP="00BE00C7">
            <w:pPr>
              <w:pStyle w:val="OutcomeDescription"/>
              <w:spacing w:before="120" w:after="120"/>
              <w:rPr>
                <w:rFonts w:cs="Arial"/>
                <w:lang w:eastAsia="en-NZ"/>
              </w:rPr>
            </w:pPr>
            <w:r w:rsidRPr="00BE00C7">
              <w:rPr>
                <w:rFonts w:cs="Arial"/>
                <w:lang w:eastAsia="en-NZ"/>
              </w:rPr>
              <w:t>The care home manager described the processes for the identification, documentation, monitoring, review and reporting of risks, including health and safety risks, and development of mitigation strategies.  The risk register reviewed last on the 10 December 2025 was current.</w:t>
            </w:r>
          </w:p>
          <w:p w14:paraId="6DC83399"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w:t>
            </w:r>
            <w:r w:rsidRPr="00BE00C7">
              <w:rPr>
                <w:rFonts w:cs="Arial"/>
                <w:lang w:eastAsia="en-NZ"/>
              </w:rPr>
              <w:lastRenderedPageBreak/>
              <w:t>these were fully completed, incidents were investigated, action plans developed, and actions followed up in a timely manner. One adverse event was reported to the Health Quality &amp; Safety Commission in May 2025 for a pressure injury sustained by a palliative care resident prior to admission, which required ongoing care and management.</w:t>
            </w:r>
          </w:p>
          <w:p w14:paraId="34706AD2" w14:textId="77777777" w:rsidR="00DF7B50" w:rsidRPr="00BE00C7" w:rsidRDefault="00DF7B50" w:rsidP="00BE00C7">
            <w:pPr>
              <w:pStyle w:val="OutcomeDescription"/>
              <w:spacing w:before="120" w:after="120"/>
              <w:rPr>
                <w:rFonts w:cs="Arial"/>
                <w:lang w:eastAsia="en-NZ"/>
              </w:rPr>
            </w:pPr>
            <w:r w:rsidRPr="00BE00C7">
              <w:rPr>
                <w:rFonts w:cs="Arial"/>
                <w:lang w:eastAsia="en-NZ"/>
              </w:rPr>
              <w:t>The CHM interviewed understood and has complied with essential notification reporting requirements, with two Section 31 notifications being reported in 2025.</w:t>
            </w:r>
          </w:p>
          <w:p w14:paraId="57BEC60A" w14:textId="77777777" w:rsidR="00DF7B50" w:rsidRPr="00BE00C7" w:rsidRDefault="00DF7B50" w:rsidP="00BE00C7">
            <w:pPr>
              <w:pStyle w:val="OutcomeDescription"/>
              <w:spacing w:before="120" w:after="120"/>
              <w:rPr>
                <w:rFonts w:cs="Arial"/>
                <w:lang w:eastAsia="en-NZ"/>
              </w:rPr>
            </w:pPr>
          </w:p>
        </w:tc>
      </w:tr>
      <w:tr w:rsidR="00481D58" w14:paraId="5CCCE737" w14:textId="77777777">
        <w:tc>
          <w:tcPr>
            <w:tcW w:w="0" w:type="auto"/>
          </w:tcPr>
          <w:p w14:paraId="0B2EB458" w14:textId="77777777" w:rsidR="00DF7B50" w:rsidRPr="00BE00C7" w:rsidRDefault="00DF7B5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9C94221" w14:textId="77777777" w:rsidR="00DF7B50" w:rsidRPr="00BE00C7" w:rsidRDefault="00DF7B5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8FA9B44" w14:textId="77777777" w:rsidR="00DF7B50" w:rsidRPr="00BE00C7" w:rsidRDefault="00DF7B50" w:rsidP="00BE00C7">
            <w:pPr>
              <w:pStyle w:val="OutcomeDescription"/>
              <w:spacing w:before="120" w:after="120"/>
              <w:rPr>
                <w:rFonts w:cs="Arial"/>
                <w:lang w:eastAsia="en-NZ"/>
              </w:rPr>
            </w:pPr>
          </w:p>
        </w:tc>
        <w:tc>
          <w:tcPr>
            <w:tcW w:w="0" w:type="auto"/>
          </w:tcPr>
          <w:p w14:paraId="21237126"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67B8726E" w14:textId="77777777" w:rsidR="00DF7B50" w:rsidRPr="00BE00C7" w:rsidRDefault="00DF7B5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w:t>
            </w:r>
            <w:r w:rsidRPr="00BE00C7">
              <w:rPr>
                <w:rFonts w:cs="Arial"/>
                <w:lang w:eastAsia="en-NZ"/>
              </w:rPr>
              <w:t>ff member on duty has a current first aid certificate and there is 24/7 RN coverage in the hospital.</w:t>
            </w:r>
          </w:p>
          <w:p w14:paraId="2A0AC592"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7A4A432F" w14:textId="77777777" w:rsidR="00DF7B50" w:rsidRPr="00BE00C7" w:rsidRDefault="00DF7B5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Records reviewed demonstrated completion of the required training and competency assessments. The service has embedded cultural values and competency into its training programmes, including information on equity, cultural safety, Te Tiriti and tikanga practices. Māori-related information is shared in the organisation through policy and proce</w:t>
            </w:r>
            <w:r w:rsidRPr="00BE00C7">
              <w:rPr>
                <w:rFonts w:cs="Arial"/>
                <w:lang w:eastAsia="en-NZ"/>
              </w:rPr>
              <w:t xml:space="preserve">dures, the care planning process, and through communication with residents and their families/whānau. All staff who administer medicines are regularly competency-assessed, to ensure compliance with known best practice and safe procedures. Four RNs maintain interRAI competency and two RNs are near completion of the interRAI training. Staff felt well supported with development opportunities.  </w:t>
            </w:r>
          </w:p>
          <w:p w14:paraId="0E00576A" w14:textId="77777777" w:rsidR="00DF7B50" w:rsidRPr="00BE00C7" w:rsidRDefault="00DF7B50" w:rsidP="00BE00C7">
            <w:pPr>
              <w:pStyle w:val="OutcomeDescription"/>
              <w:spacing w:before="120" w:after="120"/>
              <w:rPr>
                <w:rFonts w:cs="Arial"/>
                <w:lang w:eastAsia="en-NZ"/>
              </w:rPr>
            </w:pPr>
            <w:r w:rsidRPr="00BE00C7">
              <w:rPr>
                <w:rFonts w:cs="Arial"/>
                <w:lang w:eastAsia="en-NZ"/>
              </w:rPr>
              <w:lastRenderedPageBreak/>
              <w:t>Care staff have either completed or commenced a recognised New Zealand Qualifications Authority (NZQA) education programme to meet the requirements of the provider’s agreement with Health New Zealand – Te Whatu Ora. There are 33 care givers (CGs) in total. Six CGs have completed Level 4, 10 have completed Level 3 (with three completing Level 4 currently), 13 Level 2 (with six completing Level 3 currently), and four have not commenced training. The service has now enrolled staff with a newly implemented educ</w:t>
            </w:r>
            <w:r w:rsidRPr="00BE00C7">
              <w:rPr>
                <w:rFonts w:cs="Arial"/>
                <w:lang w:eastAsia="en-NZ"/>
              </w:rPr>
              <w:t>ational service provider as a new quality initiative.</w:t>
            </w:r>
          </w:p>
          <w:p w14:paraId="3E26425E" w14:textId="77777777" w:rsidR="00DF7B50" w:rsidRPr="00BE00C7" w:rsidRDefault="00DF7B50" w:rsidP="00BE00C7">
            <w:pPr>
              <w:pStyle w:val="OutcomeDescription"/>
              <w:spacing w:before="120" w:after="120"/>
              <w:rPr>
                <w:rFonts w:cs="Arial"/>
                <w:lang w:eastAsia="en-NZ"/>
              </w:rPr>
            </w:pPr>
          </w:p>
        </w:tc>
      </w:tr>
      <w:tr w:rsidR="00481D58" w14:paraId="2D77CE6D" w14:textId="77777777">
        <w:tc>
          <w:tcPr>
            <w:tcW w:w="0" w:type="auto"/>
          </w:tcPr>
          <w:p w14:paraId="3BCF055E" w14:textId="77777777" w:rsidR="00DF7B50" w:rsidRPr="00BE00C7" w:rsidRDefault="00DF7B5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00DBF91"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culturally </w:t>
            </w:r>
            <w:r w:rsidRPr="00BE00C7">
              <w:rPr>
                <w:rFonts w:cs="Arial"/>
                <w:lang w:eastAsia="en-NZ"/>
              </w:rPr>
              <w:t>safe, respectful, quality care and services.</w:t>
            </w:r>
          </w:p>
          <w:p w14:paraId="7A7ADE09" w14:textId="77777777" w:rsidR="00DF7B50" w:rsidRPr="00BE00C7" w:rsidRDefault="00DF7B50" w:rsidP="00BE00C7">
            <w:pPr>
              <w:pStyle w:val="OutcomeDescription"/>
              <w:spacing w:before="120" w:after="120"/>
              <w:rPr>
                <w:rFonts w:cs="Arial"/>
                <w:lang w:eastAsia="en-NZ"/>
              </w:rPr>
            </w:pPr>
          </w:p>
        </w:tc>
        <w:tc>
          <w:tcPr>
            <w:tcW w:w="0" w:type="auto"/>
          </w:tcPr>
          <w:p w14:paraId="56A50098"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1314B4D8" w14:textId="77777777" w:rsidR="00DF7B50" w:rsidRPr="00BE00C7" w:rsidRDefault="00DF7B5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including evidence of qualifications and registration. The CHM maintains records of the annual practising certificates (APCs) for all individual health professionals employed and those who are contracted annually. All were valid on the day of the audit.</w:t>
            </w:r>
          </w:p>
          <w:p w14:paraId="1C6A6BFB" w14:textId="77777777" w:rsidR="00DF7B50" w:rsidRPr="00BE00C7" w:rsidRDefault="00DF7B5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Orientation checklists were sighted in the records reviewed. Opportunities to discuss and review performance occur three months following appointment and yearly thereafter, as confirmed in records reviewed.</w:t>
            </w:r>
          </w:p>
          <w:p w14:paraId="39BD47C9" w14:textId="77777777" w:rsidR="00DF7B50" w:rsidRPr="00BE00C7" w:rsidRDefault="00DF7B50" w:rsidP="00BE00C7">
            <w:pPr>
              <w:pStyle w:val="OutcomeDescription"/>
              <w:spacing w:before="120" w:after="120"/>
              <w:rPr>
                <w:rFonts w:cs="Arial"/>
                <w:lang w:eastAsia="en-NZ"/>
              </w:rPr>
            </w:pPr>
          </w:p>
        </w:tc>
      </w:tr>
      <w:tr w:rsidR="00481D58" w14:paraId="18E4BEFA" w14:textId="77777777">
        <w:tc>
          <w:tcPr>
            <w:tcW w:w="0" w:type="auto"/>
          </w:tcPr>
          <w:p w14:paraId="6836EE5B" w14:textId="77777777" w:rsidR="00DF7B50" w:rsidRPr="00BE00C7" w:rsidRDefault="00DF7B50" w:rsidP="00BE00C7">
            <w:pPr>
              <w:pStyle w:val="OutcomeDescription"/>
              <w:spacing w:before="120" w:after="120"/>
              <w:rPr>
                <w:rFonts w:cs="Arial"/>
                <w:lang w:eastAsia="en-NZ"/>
              </w:rPr>
            </w:pPr>
            <w:r w:rsidRPr="00BE00C7">
              <w:rPr>
                <w:rFonts w:cs="Arial"/>
                <w:lang w:eastAsia="en-NZ"/>
              </w:rPr>
              <w:t>Subsection 3.2: My pathway to wellbeing</w:t>
            </w:r>
          </w:p>
          <w:p w14:paraId="1E631332" w14:textId="77777777" w:rsidR="00DF7B50" w:rsidRPr="00BE00C7" w:rsidRDefault="00DF7B5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9E41B7C" w14:textId="77777777" w:rsidR="00DF7B50" w:rsidRPr="00BE00C7" w:rsidRDefault="00DF7B50" w:rsidP="00BE00C7">
            <w:pPr>
              <w:pStyle w:val="OutcomeDescription"/>
              <w:spacing w:before="120" w:after="120"/>
              <w:rPr>
                <w:rFonts w:cs="Arial"/>
                <w:lang w:eastAsia="en-NZ"/>
              </w:rPr>
            </w:pPr>
          </w:p>
        </w:tc>
        <w:tc>
          <w:tcPr>
            <w:tcW w:w="0" w:type="auto"/>
          </w:tcPr>
          <w:p w14:paraId="1EFF5857" w14:textId="77777777" w:rsidR="00DF7B50" w:rsidRPr="00BE00C7" w:rsidRDefault="00DF7B50" w:rsidP="00BE00C7">
            <w:pPr>
              <w:pStyle w:val="OutcomeDescription"/>
              <w:spacing w:before="120" w:after="120"/>
              <w:rPr>
                <w:rFonts w:cs="Arial"/>
                <w:lang w:eastAsia="en-NZ"/>
              </w:rPr>
            </w:pPr>
            <w:r w:rsidRPr="00BE00C7">
              <w:rPr>
                <w:rFonts w:cs="Arial"/>
                <w:lang w:eastAsia="en-NZ"/>
              </w:rPr>
              <w:t>PA Low</w:t>
            </w:r>
          </w:p>
        </w:tc>
        <w:tc>
          <w:tcPr>
            <w:tcW w:w="0" w:type="auto"/>
          </w:tcPr>
          <w:p w14:paraId="44ECB17C" w14:textId="77777777" w:rsidR="00DF7B50" w:rsidRPr="00BE00C7" w:rsidRDefault="00DF7B50" w:rsidP="00BE00C7">
            <w:pPr>
              <w:pStyle w:val="OutcomeDescription"/>
              <w:spacing w:before="120" w:after="120"/>
              <w:rPr>
                <w:rFonts w:cs="Arial"/>
                <w:lang w:eastAsia="en-NZ"/>
              </w:rPr>
            </w:pPr>
            <w:r w:rsidRPr="00BE00C7">
              <w:rPr>
                <w:rFonts w:cs="Arial"/>
                <w:lang w:eastAsia="en-NZ"/>
              </w:rPr>
              <w:t>The multidisciplinary team works in partnership with the resident and whānau to support wellbeing. New care plans, based on the provider’s model of care, were completed on the new electronic information management system that the service has recently transitioned to.</w:t>
            </w:r>
          </w:p>
          <w:p w14:paraId="4761BE82"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Assessment was based on a range of clinical assessments and included resident and whānau input (as applicable). Timeframes for the initial assessment, general practitioner (GP) assessment, initial care plan, long-term care plan, and review timeframes meet contractual and policy requirements. Staff support Māori and whānau to identify their own pae ora outcomes in their care plan. Māori health care plans were completed for residents who identified as Māori. This was verified by sampling </w:t>
            </w:r>
            <w:r w:rsidRPr="00BE00C7">
              <w:rPr>
                <w:rFonts w:cs="Arial"/>
                <w:lang w:eastAsia="en-NZ"/>
              </w:rPr>
              <w:lastRenderedPageBreak/>
              <w:t>residents’ records, and from interviews of clinical staff, residents, and whānau. Residents and whānau of residents who identified as Māori expressed that their cultural values and beliefs were observed in service delivery.</w:t>
            </w:r>
          </w:p>
          <w:p w14:paraId="0BD6609D" w14:textId="77777777" w:rsidR="00DF7B50" w:rsidRPr="00BE00C7" w:rsidRDefault="00DF7B50" w:rsidP="00BE00C7">
            <w:pPr>
              <w:pStyle w:val="OutcomeDescription"/>
              <w:spacing w:before="120" w:after="120"/>
              <w:rPr>
                <w:rFonts w:cs="Arial"/>
                <w:lang w:eastAsia="en-NZ"/>
              </w:rPr>
            </w:pPr>
            <w:r w:rsidRPr="00BE00C7">
              <w:rPr>
                <w:rFonts w:cs="Arial"/>
                <w:lang w:eastAsia="en-NZ"/>
              </w:rPr>
              <w:t>Management of some medical conditions was not well documented. Not all identified residents’ needs were included in care planning as implemented; refer to criterion 3.2.3. Regular evaluation of responses to planned care, including the use of a range of outcome measures, was completed. Where progress is different to that expected, changes are made to the care plan in collaboration with the resident and/or whānau. Residents and whānau confirmed active involvement in the process.</w:t>
            </w:r>
          </w:p>
          <w:p w14:paraId="3A452347" w14:textId="77777777" w:rsidR="00DF7B50" w:rsidRPr="00BE00C7" w:rsidRDefault="00DF7B50" w:rsidP="00BE00C7">
            <w:pPr>
              <w:pStyle w:val="OutcomeDescription"/>
              <w:spacing w:before="120" w:after="120"/>
              <w:rPr>
                <w:rFonts w:cs="Arial"/>
                <w:lang w:eastAsia="en-NZ"/>
              </w:rPr>
            </w:pPr>
            <w:r w:rsidRPr="00BE00C7">
              <w:rPr>
                <w:rFonts w:cs="Arial"/>
                <w:lang w:eastAsia="en-NZ"/>
              </w:rPr>
              <w:t>Records, observations, and staff interviews verified that the care provided to residents was consistent with their assessed needs, goals and aspirations. Residents and whānau/enduring powers of attorney (EPOAs) confirmed satisfaction with the care being provided. A range of equipment and resources were available, suited to the levels of care provided and in accordance with the residents’ needs.</w:t>
            </w:r>
          </w:p>
          <w:p w14:paraId="7F73CF4D" w14:textId="77777777" w:rsidR="00DF7B50" w:rsidRPr="00BE00C7" w:rsidRDefault="00DF7B50" w:rsidP="00DF7B50">
            <w:pPr>
              <w:pStyle w:val="OutcomeDescription"/>
              <w:spacing w:before="120" w:after="120"/>
              <w:rPr>
                <w:rFonts w:cs="Arial"/>
                <w:lang w:eastAsia="en-NZ"/>
              </w:rPr>
            </w:pPr>
          </w:p>
        </w:tc>
      </w:tr>
      <w:tr w:rsidR="00481D58" w14:paraId="400CD673" w14:textId="77777777">
        <w:tc>
          <w:tcPr>
            <w:tcW w:w="0" w:type="auto"/>
          </w:tcPr>
          <w:p w14:paraId="1A7F35FE" w14:textId="77777777" w:rsidR="00DF7B50" w:rsidRPr="00BE00C7" w:rsidRDefault="00DF7B50" w:rsidP="00BE00C7">
            <w:pPr>
              <w:pStyle w:val="OutcomeDescription"/>
              <w:spacing w:before="120" w:after="120"/>
              <w:rPr>
                <w:rFonts w:cs="Arial"/>
                <w:lang w:eastAsia="en-NZ"/>
              </w:rPr>
            </w:pPr>
            <w:r w:rsidRPr="00BE00C7">
              <w:rPr>
                <w:rFonts w:cs="Arial"/>
                <w:lang w:eastAsia="en-NZ"/>
              </w:rPr>
              <w:lastRenderedPageBreak/>
              <w:t>Subsection 3.4: My medication</w:t>
            </w:r>
          </w:p>
          <w:p w14:paraId="1D471B74" w14:textId="77777777" w:rsidR="00DF7B50" w:rsidRPr="00BE00C7" w:rsidRDefault="00DF7B5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BF5043C" w14:textId="77777777" w:rsidR="00DF7B50" w:rsidRPr="00BE00C7" w:rsidRDefault="00DF7B50" w:rsidP="00BE00C7">
            <w:pPr>
              <w:pStyle w:val="OutcomeDescription"/>
              <w:spacing w:before="120" w:after="120"/>
              <w:rPr>
                <w:rFonts w:cs="Arial"/>
                <w:lang w:eastAsia="en-NZ"/>
              </w:rPr>
            </w:pPr>
          </w:p>
        </w:tc>
        <w:tc>
          <w:tcPr>
            <w:tcW w:w="0" w:type="auto"/>
          </w:tcPr>
          <w:p w14:paraId="11B05C7F"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35D940CA" w14:textId="77777777" w:rsidR="00DF7B50" w:rsidRPr="00BE00C7" w:rsidRDefault="00DF7B50" w:rsidP="00BE00C7">
            <w:pPr>
              <w:pStyle w:val="OutcomeDescription"/>
              <w:spacing w:before="120" w:after="120"/>
              <w:rPr>
                <w:rFonts w:cs="Arial"/>
                <w:lang w:eastAsia="en-NZ"/>
              </w:rPr>
            </w:pPr>
            <w:r w:rsidRPr="00BE00C7">
              <w:rPr>
                <w:rFonts w:cs="Arial"/>
                <w:lang w:eastAsia="en-NZ"/>
              </w:rPr>
              <w:t>The medication management policy was up to date and in line with the Medicines Care Guide for Residential Aged Care and current best practice. A safe system for medicine management using a paper-based system was observed on the day of audit. The service usually uses the electronic medication management system. However, at the time of the audit, there was a national outage of the electronic system. All staff who administer medicines were competent to perform the function they managed. Current medication mana</w:t>
            </w:r>
            <w:r w:rsidRPr="00BE00C7">
              <w:rPr>
                <w:rFonts w:cs="Arial"/>
                <w:lang w:eastAsia="en-NZ"/>
              </w:rPr>
              <w:t>gement competencies were available in relevant staff files sampled.</w:t>
            </w:r>
          </w:p>
          <w:p w14:paraId="6A975840"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4B218B68"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The </w:t>
            </w:r>
            <w:r w:rsidRPr="00BE00C7">
              <w:rPr>
                <w:rFonts w:cs="Arial"/>
                <w:lang w:eastAsia="en-NZ"/>
              </w:rPr>
              <w:lastRenderedPageBreak/>
              <w:t xml:space="preserve">required three-monthly GP review was consistently recorded on the medicine chart. Standing orders are not used. </w:t>
            </w:r>
          </w:p>
          <w:p w14:paraId="60EDEDCB"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when required. At the time of the audit, there were no residents self-administering medications. </w:t>
            </w:r>
          </w:p>
          <w:p w14:paraId="1A04AA7A" w14:textId="77777777" w:rsidR="00DF7B50" w:rsidRPr="00BE00C7" w:rsidRDefault="00DF7B50" w:rsidP="00DF7B50">
            <w:pPr>
              <w:pStyle w:val="OutcomeDescription"/>
              <w:spacing w:before="120" w:after="120"/>
              <w:rPr>
                <w:rFonts w:cs="Arial"/>
                <w:lang w:eastAsia="en-NZ"/>
              </w:rPr>
            </w:pPr>
          </w:p>
        </w:tc>
      </w:tr>
      <w:tr w:rsidR="00481D58" w14:paraId="74F224FA" w14:textId="77777777">
        <w:tc>
          <w:tcPr>
            <w:tcW w:w="0" w:type="auto"/>
          </w:tcPr>
          <w:p w14:paraId="478BCDBC" w14:textId="77777777" w:rsidR="00DF7B50" w:rsidRPr="00BE00C7" w:rsidRDefault="00DF7B5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9608042" w14:textId="77777777" w:rsidR="00DF7B50" w:rsidRPr="00BE00C7" w:rsidRDefault="00DF7B5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6255172" w14:textId="77777777" w:rsidR="00DF7B50" w:rsidRPr="00BE00C7" w:rsidRDefault="00DF7B50" w:rsidP="00BE00C7">
            <w:pPr>
              <w:pStyle w:val="OutcomeDescription"/>
              <w:spacing w:before="120" w:after="120"/>
              <w:rPr>
                <w:rFonts w:cs="Arial"/>
                <w:lang w:eastAsia="en-NZ"/>
              </w:rPr>
            </w:pPr>
          </w:p>
        </w:tc>
        <w:tc>
          <w:tcPr>
            <w:tcW w:w="0" w:type="auto"/>
          </w:tcPr>
          <w:p w14:paraId="40B26AB7"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17B4C254"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taking into consideration the food and cultural preferences of those </w:t>
            </w:r>
            <w:r w:rsidRPr="00BE00C7">
              <w:rPr>
                <w:rFonts w:cs="Arial"/>
                <w:lang w:eastAsia="en-NZ"/>
              </w:rPr>
              <w:t>using the service. Evidence of resident satisfaction with meals was verified from resident and whānau interviews, satisfaction surveys, and resident meeting minutes.</w:t>
            </w:r>
          </w:p>
          <w:p w14:paraId="0C8FCDCF" w14:textId="77777777" w:rsidR="00DF7B50" w:rsidRPr="00BE00C7" w:rsidRDefault="00DF7B50" w:rsidP="00BE00C7">
            <w:pPr>
              <w:pStyle w:val="OutcomeDescription"/>
              <w:spacing w:before="120" w:after="120"/>
              <w:rPr>
                <w:rFonts w:cs="Arial"/>
                <w:lang w:eastAsia="en-NZ"/>
              </w:rPr>
            </w:pPr>
            <w:r w:rsidRPr="00BE00C7">
              <w:rPr>
                <w:rFonts w:cs="Arial"/>
                <w:lang w:eastAsia="en-NZ"/>
              </w:rPr>
              <w:t>The service operates with an approved food safety plan and registration until 14 May 2026. The previous corrective action requiring improvement has been addressed.</w:t>
            </w:r>
          </w:p>
          <w:p w14:paraId="03D74802" w14:textId="77777777" w:rsidR="00DF7B50" w:rsidRPr="00BE00C7" w:rsidRDefault="00DF7B50" w:rsidP="00BE00C7">
            <w:pPr>
              <w:pStyle w:val="OutcomeDescription"/>
              <w:spacing w:before="120" w:after="120"/>
              <w:rPr>
                <w:rFonts w:cs="Arial"/>
                <w:lang w:eastAsia="en-NZ"/>
              </w:rPr>
            </w:pPr>
          </w:p>
        </w:tc>
      </w:tr>
      <w:tr w:rsidR="00481D58" w14:paraId="4D925D4A" w14:textId="77777777">
        <w:tc>
          <w:tcPr>
            <w:tcW w:w="0" w:type="auto"/>
          </w:tcPr>
          <w:p w14:paraId="08818A21"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C9CB87A" w14:textId="77777777" w:rsidR="00DF7B50" w:rsidRPr="00BE00C7" w:rsidRDefault="00DF7B5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35E0BC4" w14:textId="77777777" w:rsidR="00DF7B50" w:rsidRPr="00BE00C7" w:rsidRDefault="00DF7B50" w:rsidP="00BE00C7">
            <w:pPr>
              <w:pStyle w:val="OutcomeDescription"/>
              <w:spacing w:before="120" w:after="120"/>
              <w:rPr>
                <w:rFonts w:cs="Arial"/>
                <w:lang w:eastAsia="en-NZ"/>
              </w:rPr>
            </w:pPr>
          </w:p>
        </w:tc>
        <w:tc>
          <w:tcPr>
            <w:tcW w:w="0" w:type="auto"/>
          </w:tcPr>
          <w:p w14:paraId="59F64A53"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588E301C" w14:textId="77777777" w:rsidR="00DF7B50" w:rsidRPr="00BE00C7" w:rsidRDefault="00DF7B5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w:t>
            </w:r>
          </w:p>
          <w:p w14:paraId="61D899D5" w14:textId="77777777" w:rsidR="00DF7B50" w:rsidRPr="00BE00C7" w:rsidRDefault="00DF7B50" w:rsidP="00BE00C7">
            <w:pPr>
              <w:pStyle w:val="OutcomeDescription"/>
              <w:spacing w:before="120" w:after="120"/>
              <w:rPr>
                <w:rFonts w:cs="Arial"/>
                <w:lang w:eastAsia="en-NZ"/>
              </w:rPr>
            </w:pPr>
          </w:p>
        </w:tc>
      </w:tr>
      <w:tr w:rsidR="00481D58" w14:paraId="326FD5A3" w14:textId="77777777">
        <w:tc>
          <w:tcPr>
            <w:tcW w:w="0" w:type="auto"/>
          </w:tcPr>
          <w:p w14:paraId="0311C2B8" w14:textId="77777777" w:rsidR="00DF7B50" w:rsidRPr="00BE00C7" w:rsidRDefault="00DF7B50" w:rsidP="00BE00C7">
            <w:pPr>
              <w:pStyle w:val="OutcomeDescription"/>
              <w:spacing w:before="120" w:after="120"/>
              <w:rPr>
                <w:rFonts w:cs="Arial"/>
                <w:lang w:eastAsia="en-NZ"/>
              </w:rPr>
            </w:pPr>
            <w:r w:rsidRPr="00BE00C7">
              <w:rPr>
                <w:rFonts w:cs="Arial"/>
                <w:lang w:eastAsia="en-NZ"/>
              </w:rPr>
              <w:t>Subsection 4.1: The facility</w:t>
            </w:r>
          </w:p>
          <w:p w14:paraId="5B67B05C"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 xml:space="preserve">people: I feel the environment is designed in a way that is safe and is sensitive to my needs. I am able to enter, exit, and </w:t>
            </w:r>
            <w:r w:rsidRPr="00BE00C7">
              <w:rPr>
                <w:rFonts w:cs="Arial"/>
                <w:lang w:eastAsia="en-NZ"/>
              </w:rPr>
              <w:lastRenderedPageBreak/>
              <w:t>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w:t>
            </w:r>
            <w:r w:rsidRPr="00BE00C7">
              <w:rPr>
                <w:rFonts w:cs="Arial"/>
                <w:lang w:eastAsia="en-NZ"/>
              </w:rPr>
              <w:t>ses people’s sense of belonging, independence, interaction, and function.</w:t>
            </w:r>
          </w:p>
          <w:p w14:paraId="33E59703" w14:textId="77777777" w:rsidR="00DF7B50" w:rsidRPr="00BE00C7" w:rsidRDefault="00DF7B50" w:rsidP="00BE00C7">
            <w:pPr>
              <w:pStyle w:val="OutcomeDescription"/>
              <w:spacing w:before="120" w:after="120"/>
              <w:rPr>
                <w:rFonts w:cs="Arial"/>
                <w:lang w:eastAsia="en-NZ"/>
              </w:rPr>
            </w:pPr>
          </w:p>
        </w:tc>
        <w:tc>
          <w:tcPr>
            <w:tcW w:w="0" w:type="auto"/>
          </w:tcPr>
          <w:p w14:paraId="09DF138D" w14:textId="77777777" w:rsidR="00DF7B50" w:rsidRPr="00BE00C7" w:rsidRDefault="00DF7B5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FDCA4F"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which expires on 3 September 2026. Electrical </w:t>
            </w:r>
            <w:r w:rsidRPr="00BE00C7">
              <w:rPr>
                <w:rFonts w:cs="Arial"/>
                <w:lang w:eastAsia="en-NZ"/>
              </w:rPr>
              <w:lastRenderedPageBreak/>
              <w:t xml:space="preserve">and bio-medical testing was completed on 25 June 2025 and a record was maintained. The testing and tagging of all electrical equipment and resources, room to room, was completed recently on 19 January 2026. Records are maintained. </w:t>
            </w:r>
          </w:p>
          <w:p w14:paraId="1C471A7C" w14:textId="77777777" w:rsidR="00DF7B50" w:rsidRPr="00BE00C7" w:rsidRDefault="00DF7B5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6ECFBC18" w14:textId="77777777" w:rsidR="00DF7B50" w:rsidRPr="00BE00C7" w:rsidRDefault="00DF7B50" w:rsidP="00BE00C7">
            <w:pPr>
              <w:pStyle w:val="OutcomeDescription"/>
              <w:spacing w:before="120" w:after="120"/>
              <w:rPr>
                <w:rFonts w:cs="Arial"/>
                <w:lang w:eastAsia="en-NZ"/>
              </w:rPr>
            </w:pPr>
          </w:p>
        </w:tc>
      </w:tr>
      <w:tr w:rsidR="00481D58" w14:paraId="1AA56B04" w14:textId="77777777">
        <w:tc>
          <w:tcPr>
            <w:tcW w:w="0" w:type="auto"/>
          </w:tcPr>
          <w:p w14:paraId="07639DDE" w14:textId="77777777" w:rsidR="00DF7B50" w:rsidRPr="00BE00C7" w:rsidRDefault="00DF7B5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3AC0459"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The people: I trust my </w:t>
            </w:r>
            <w:r w:rsidRPr="00BE00C7">
              <w:rPr>
                <w:rFonts w:cs="Arial"/>
                <w:lang w:eastAsia="en-NZ"/>
              </w:rPr>
              <w:t>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92F94BC" w14:textId="77777777" w:rsidR="00DF7B50" w:rsidRPr="00BE00C7" w:rsidRDefault="00DF7B50" w:rsidP="00BE00C7">
            <w:pPr>
              <w:pStyle w:val="OutcomeDescription"/>
              <w:spacing w:before="120" w:after="120"/>
              <w:rPr>
                <w:rFonts w:cs="Arial"/>
                <w:lang w:eastAsia="en-NZ"/>
              </w:rPr>
            </w:pPr>
          </w:p>
        </w:tc>
        <w:tc>
          <w:tcPr>
            <w:tcW w:w="0" w:type="auto"/>
          </w:tcPr>
          <w:p w14:paraId="4169D84C"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149BB9F2"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which has been developed by those with IP expertise and approved by the governance body. The programme is linked to the quality improvement programme and is reviewed and reported on annually. It was reviewed on 11 February 2026. This was confirmed by the IPCC and review of the programme documentation. </w:t>
            </w:r>
          </w:p>
          <w:p w14:paraId="353946B1" w14:textId="77777777" w:rsidR="00DF7B50" w:rsidRPr="00BE00C7" w:rsidRDefault="00DF7B5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7159BC9B" w14:textId="77777777" w:rsidR="00DF7B50" w:rsidRPr="00BE00C7" w:rsidRDefault="00DF7B50" w:rsidP="00BE00C7">
            <w:pPr>
              <w:pStyle w:val="OutcomeDescription"/>
              <w:spacing w:before="120" w:after="120"/>
              <w:rPr>
                <w:rFonts w:cs="Arial"/>
                <w:lang w:eastAsia="en-NZ"/>
              </w:rPr>
            </w:pPr>
          </w:p>
        </w:tc>
      </w:tr>
      <w:tr w:rsidR="00481D58" w14:paraId="3F0DBC86" w14:textId="77777777">
        <w:tc>
          <w:tcPr>
            <w:tcW w:w="0" w:type="auto"/>
          </w:tcPr>
          <w:p w14:paraId="570730B9" w14:textId="77777777" w:rsidR="00DF7B50" w:rsidRPr="00BE00C7" w:rsidRDefault="00DF7B5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9E512DB" w14:textId="77777777" w:rsidR="00DF7B50" w:rsidRPr="00BE00C7" w:rsidRDefault="00DF7B5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41139BE" w14:textId="77777777" w:rsidR="00DF7B50" w:rsidRPr="00BE00C7" w:rsidRDefault="00DF7B50" w:rsidP="00BE00C7">
            <w:pPr>
              <w:pStyle w:val="OutcomeDescription"/>
              <w:spacing w:before="120" w:after="120"/>
              <w:rPr>
                <w:rFonts w:cs="Arial"/>
                <w:lang w:eastAsia="en-NZ"/>
              </w:rPr>
            </w:pPr>
          </w:p>
        </w:tc>
        <w:tc>
          <w:tcPr>
            <w:tcW w:w="0" w:type="auto"/>
          </w:tcPr>
          <w:p w14:paraId="53E1143A"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7CD1C59D"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Surveillance tools and standardised surveillance definitions are used to collect infection data. Monthly surveillance data is collated and analysed to identify any trends, possible causative factors, and required actions. Surveillance includes ethnicity data. Results of the surveillance programme are </w:t>
            </w:r>
            <w:r w:rsidRPr="00BE00C7">
              <w:rPr>
                <w:rFonts w:cs="Arial"/>
                <w:lang w:eastAsia="en-NZ"/>
              </w:rPr>
              <w:t>shared with staff and reported to the governing body. An infection outbreak reported since the previous audit demonstrated a thorough process for investigation and follow-up. Appropriate notification had been completed. Learnings from the event have now been incorporated into practice.</w:t>
            </w:r>
          </w:p>
          <w:p w14:paraId="1697225B" w14:textId="77777777" w:rsidR="00DF7B50" w:rsidRPr="00BE00C7" w:rsidRDefault="00DF7B50" w:rsidP="00BE00C7">
            <w:pPr>
              <w:pStyle w:val="OutcomeDescription"/>
              <w:spacing w:before="120" w:after="120"/>
              <w:rPr>
                <w:rFonts w:cs="Arial"/>
                <w:lang w:eastAsia="en-NZ"/>
              </w:rPr>
            </w:pPr>
          </w:p>
        </w:tc>
      </w:tr>
      <w:tr w:rsidR="00481D58" w14:paraId="2FD7D605" w14:textId="77777777">
        <w:tc>
          <w:tcPr>
            <w:tcW w:w="0" w:type="auto"/>
          </w:tcPr>
          <w:p w14:paraId="0D0634C1" w14:textId="77777777" w:rsidR="00DF7B50" w:rsidRPr="00BE00C7" w:rsidRDefault="00DF7B5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2227BF2" w14:textId="77777777" w:rsidR="00DF7B50" w:rsidRPr="00BE00C7" w:rsidRDefault="00DF7B5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FF9D6B8" w14:textId="77777777" w:rsidR="00DF7B50" w:rsidRPr="00BE00C7" w:rsidRDefault="00DF7B50" w:rsidP="00BE00C7">
            <w:pPr>
              <w:pStyle w:val="OutcomeDescription"/>
              <w:spacing w:before="120" w:after="120"/>
              <w:rPr>
                <w:rFonts w:cs="Arial"/>
                <w:lang w:eastAsia="en-NZ"/>
              </w:rPr>
            </w:pPr>
          </w:p>
        </w:tc>
        <w:tc>
          <w:tcPr>
            <w:tcW w:w="0" w:type="auto"/>
          </w:tcPr>
          <w:p w14:paraId="6EAF2895" w14:textId="77777777" w:rsidR="00DF7B50" w:rsidRPr="00BE00C7" w:rsidRDefault="00DF7B50" w:rsidP="00BE00C7">
            <w:pPr>
              <w:pStyle w:val="OutcomeDescription"/>
              <w:spacing w:before="120" w:after="120"/>
              <w:rPr>
                <w:rFonts w:cs="Arial"/>
                <w:lang w:eastAsia="en-NZ"/>
              </w:rPr>
            </w:pPr>
            <w:r w:rsidRPr="00BE00C7">
              <w:rPr>
                <w:rFonts w:cs="Arial"/>
                <w:lang w:eastAsia="en-NZ"/>
              </w:rPr>
              <w:t>FA</w:t>
            </w:r>
          </w:p>
        </w:tc>
        <w:tc>
          <w:tcPr>
            <w:tcW w:w="0" w:type="auto"/>
          </w:tcPr>
          <w:p w14:paraId="50B4D0DE" w14:textId="77777777" w:rsidR="00DF7B50" w:rsidRPr="00BE00C7" w:rsidRDefault="00DF7B5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through documented policy and regular reporting requirements. </w:t>
            </w:r>
          </w:p>
          <w:p w14:paraId="43BDAE7D" w14:textId="77777777" w:rsidR="00DF7B50" w:rsidRPr="00BE00C7" w:rsidRDefault="00DF7B50" w:rsidP="00BE00C7">
            <w:pPr>
              <w:pStyle w:val="OutcomeDescription"/>
              <w:spacing w:before="120" w:after="120"/>
              <w:rPr>
                <w:rFonts w:cs="Arial"/>
                <w:lang w:eastAsia="en-NZ"/>
              </w:rPr>
            </w:pPr>
            <w:r w:rsidRPr="00BE00C7">
              <w:rPr>
                <w:rFonts w:cs="Arial"/>
                <w:lang w:eastAsia="en-NZ"/>
              </w:rPr>
              <w:t>At the time of audit, there were two restraints in use. Staff reported, and documentation evidenced, that staff have been trained in the least restrictive practice, safe restraint practice, alternative cultural-specific interventions, and de-escalation techniques.</w:t>
            </w:r>
          </w:p>
          <w:p w14:paraId="5EDBC315" w14:textId="77777777" w:rsidR="00DF7B50" w:rsidRPr="00BE00C7" w:rsidRDefault="00DF7B50" w:rsidP="00BE00C7">
            <w:pPr>
              <w:pStyle w:val="OutcomeDescription"/>
              <w:spacing w:before="120" w:after="120"/>
              <w:rPr>
                <w:rFonts w:cs="Arial"/>
                <w:lang w:eastAsia="en-NZ"/>
              </w:rPr>
            </w:pPr>
          </w:p>
        </w:tc>
      </w:tr>
    </w:tbl>
    <w:p w14:paraId="063A4C0C" w14:textId="77777777" w:rsidR="00DF7B50" w:rsidRPr="00BE00C7" w:rsidRDefault="00DF7B50" w:rsidP="00BE00C7">
      <w:pPr>
        <w:pStyle w:val="OutcomeDescription"/>
        <w:spacing w:before="120" w:after="120"/>
        <w:rPr>
          <w:rFonts w:cs="Arial"/>
          <w:lang w:eastAsia="en-NZ"/>
        </w:rPr>
      </w:pPr>
      <w:bookmarkStart w:id="56" w:name="AuditSummaryAttainment"/>
      <w:bookmarkEnd w:id="56"/>
    </w:p>
    <w:p w14:paraId="05840DC1" w14:textId="77777777" w:rsidR="00DF7B50" w:rsidRDefault="00DF7B50">
      <w:pPr>
        <w:pStyle w:val="Heading1"/>
        <w:rPr>
          <w:rFonts w:cs="Arial"/>
        </w:rPr>
      </w:pPr>
      <w:r>
        <w:rPr>
          <w:rFonts w:cs="Arial"/>
        </w:rPr>
        <w:lastRenderedPageBreak/>
        <w:t>Specific results for criterion where corrective actions are required</w:t>
      </w:r>
    </w:p>
    <w:p w14:paraId="36104ABA" w14:textId="77777777" w:rsidR="00DF7B50" w:rsidRDefault="00DF7B5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A0FA274" w14:textId="77777777" w:rsidR="00DF7B50" w:rsidRDefault="00DF7B5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4D810A9" w14:textId="77777777" w:rsidR="00DF7B50" w:rsidRDefault="00DF7B5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1329"/>
        <w:gridCol w:w="4578"/>
        <w:gridCol w:w="2562"/>
        <w:gridCol w:w="2083"/>
      </w:tblGrid>
      <w:tr w:rsidR="00481D58" w14:paraId="336ED2CB" w14:textId="77777777">
        <w:tc>
          <w:tcPr>
            <w:tcW w:w="0" w:type="auto"/>
          </w:tcPr>
          <w:p w14:paraId="6003F909" w14:textId="77777777" w:rsidR="00DF7B50" w:rsidRPr="00BE00C7" w:rsidRDefault="00DF7B5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375BFB7" w14:textId="77777777" w:rsidR="00DF7B50" w:rsidRPr="00BE00C7" w:rsidRDefault="00DF7B5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48831C" w14:textId="77777777" w:rsidR="00DF7B50" w:rsidRPr="00BE00C7" w:rsidRDefault="00DF7B5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3DA826B" w14:textId="77777777" w:rsidR="00DF7B50" w:rsidRPr="00BE00C7" w:rsidRDefault="00DF7B5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0CA1406" w14:textId="77777777" w:rsidR="00DF7B50" w:rsidRPr="00BE00C7" w:rsidRDefault="00DF7B5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81D58" w14:paraId="463A3F7C" w14:textId="77777777">
        <w:tc>
          <w:tcPr>
            <w:tcW w:w="0" w:type="auto"/>
          </w:tcPr>
          <w:p w14:paraId="3D997A75" w14:textId="77777777" w:rsidR="00DF7B50" w:rsidRPr="00BE00C7" w:rsidRDefault="00DF7B50" w:rsidP="00BE00C7">
            <w:pPr>
              <w:pStyle w:val="OutcomeDescription"/>
              <w:spacing w:before="120" w:after="120"/>
              <w:rPr>
                <w:rFonts w:cs="Arial"/>
                <w:lang w:eastAsia="en-NZ"/>
              </w:rPr>
            </w:pPr>
            <w:r w:rsidRPr="00BE00C7">
              <w:rPr>
                <w:rFonts w:cs="Arial"/>
                <w:lang w:eastAsia="en-NZ"/>
              </w:rPr>
              <w:t>Criterion 3.2.3</w:t>
            </w:r>
          </w:p>
          <w:p w14:paraId="43FBA3A2" w14:textId="77777777" w:rsidR="00DF7B50" w:rsidRPr="00BE00C7" w:rsidRDefault="00DF7B5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 xml:space="preserve">(a) Informed </w:t>
            </w:r>
            <w:r w:rsidRPr="00BE00C7">
              <w:rPr>
                <w:rFonts w:cs="Arial"/>
                <w:lang w:eastAsia="en-NZ"/>
              </w:rPr>
              <w:t>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w:t>
            </w:r>
            <w:r w:rsidRPr="00BE00C7">
              <w:rPr>
                <w:rFonts w:cs="Arial"/>
                <w:lang w:eastAsia="en-NZ"/>
              </w:rPr>
              <w:lastRenderedPageBreak/>
              <w:t>includes traditional healing practitioners as well as rākau rongoā, mi</w:t>
            </w:r>
            <w:r w:rsidRPr="00BE00C7">
              <w:rPr>
                <w:rFonts w:cs="Arial"/>
                <w:lang w:eastAsia="en-NZ"/>
              </w:rPr>
              <w:t>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7C1627B" w14:textId="77777777" w:rsidR="00DF7B50" w:rsidRPr="00BE00C7" w:rsidRDefault="00DF7B50" w:rsidP="00BE00C7">
            <w:pPr>
              <w:pStyle w:val="OutcomeDescription"/>
              <w:spacing w:before="120" w:after="120"/>
              <w:rPr>
                <w:rFonts w:cs="Arial"/>
                <w:lang w:eastAsia="en-NZ"/>
              </w:rPr>
            </w:pPr>
          </w:p>
        </w:tc>
        <w:tc>
          <w:tcPr>
            <w:tcW w:w="0" w:type="auto"/>
          </w:tcPr>
          <w:p w14:paraId="40EBE05A" w14:textId="77777777" w:rsidR="00DF7B50" w:rsidRPr="00BE00C7" w:rsidRDefault="00DF7B5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40AA41A" w14:textId="77777777" w:rsidR="00DF7B50" w:rsidRPr="00BE00C7" w:rsidRDefault="00DF7B50" w:rsidP="00BE00C7">
            <w:pPr>
              <w:pStyle w:val="OutcomeDescription"/>
              <w:spacing w:before="120" w:after="120"/>
              <w:rPr>
                <w:rFonts w:cs="Arial"/>
                <w:lang w:eastAsia="en-NZ"/>
              </w:rPr>
            </w:pPr>
            <w:r w:rsidRPr="00BE00C7">
              <w:rPr>
                <w:rFonts w:cs="Arial"/>
                <w:lang w:eastAsia="en-NZ"/>
              </w:rPr>
              <w:t>New electronic care plans were developed by the registered nurses (RNs) for all residents following a comprehensive assessment. The person’s lived experience, cultural needs, values and beliefs were considered through the assessment process, which considers wider service integration, where required. Residents and whānau or EPOAs were involved in the development of care plans. Early warning signs and risks, with a focus on prevention or escalation for appropriate interventions, were recorded. Four of five el</w:t>
            </w:r>
            <w:r w:rsidRPr="00BE00C7">
              <w:rPr>
                <w:rFonts w:cs="Arial"/>
                <w:lang w:eastAsia="en-NZ"/>
              </w:rPr>
              <w:t xml:space="preserve">ectronic care plans reviewed were not fully completed; some sections did not have detailed information to guide care. This is a documentation issue following transition, as the old paper-based care plans had adequate information that was not transferred to the new electronic care plans in use. Residents’ strengths, goals and aspirations </w:t>
            </w:r>
            <w:r w:rsidRPr="00BE00C7">
              <w:rPr>
                <w:rFonts w:cs="Arial"/>
                <w:lang w:eastAsia="en-NZ"/>
              </w:rPr>
              <w:lastRenderedPageBreak/>
              <w:t>were not always included in the care plans. Interviewed staff were aware of the identified needs and the interventions in place.</w:t>
            </w:r>
          </w:p>
          <w:p w14:paraId="17465742" w14:textId="77777777" w:rsidR="00DF7B50" w:rsidRPr="00BE00C7" w:rsidRDefault="00DF7B50" w:rsidP="00BE00C7">
            <w:pPr>
              <w:pStyle w:val="OutcomeDescription"/>
              <w:spacing w:before="120" w:after="120"/>
              <w:rPr>
                <w:rFonts w:cs="Arial"/>
                <w:lang w:eastAsia="en-NZ"/>
              </w:rPr>
            </w:pPr>
          </w:p>
        </w:tc>
        <w:tc>
          <w:tcPr>
            <w:tcW w:w="0" w:type="auto"/>
          </w:tcPr>
          <w:p w14:paraId="008E4257" w14:textId="77777777" w:rsidR="00DF7B50" w:rsidRPr="00BE00C7" w:rsidRDefault="00DF7B50" w:rsidP="00BE00C7">
            <w:pPr>
              <w:pStyle w:val="OutcomeDescription"/>
              <w:spacing w:before="120" w:after="120"/>
              <w:rPr>
                <w:rFonts w:cs="Arial"/>
                <w:lang w:eastAsia="en-NZ"/>
              </w:rPr>
            </w:pPr>
            <w:r w:rsidRPr="00BE00C7">
              <w:rPr>
                <w:rFonts w:cs="Arial"/>
                <w:lang w:eastAsia="en-NZ"/>
              </w:rPr>
              <w:lastRenderedPageBreak/>
              <w:t>The electronic care plans did not always include all identified needs of the residents. This included physical needs of residents and interventions.</w:t>
            </w:r>
          </w:p>
          <w:p w14:paraId="6C93C265" w14:textId="77777777" w:rsidR="00DF7B50" w:rsidRPr="00BE00C7" w:rsidRDefault="00DF7B50" w:rsidP="00BE00C7">
            <w:pPr>
              <w:pStyle w:val="OutcomeDescription"/>
              <w:spacing w:before="120" w:after="120"/>
              <w:rPr>
                <w:rFonts w:cs="Arial"/>
                <w:lang w:eastAsia="en-NZ"/>
              </w:rPr>
            </w:pPr>
          </w:p>
        </w:tc>
        <w:tc>
          <w:tcPr>
            <w:tcW w:w="0" w:type="auto"/>
          </w:tcPr>
          <w:p w14:paraId="7B957EC5" w14:textId="77777777" w:rsidR="00DF7B50" w:rsidRPr="00BE00C7" w:rsidRDefault="00DF7B50" w:rsidP="00BE00C7">
            <w:pPr>
              <w:pStyle w:val="OutcomeDescription"/>
              <w:spacing w:before="120" w:after="120"/>
              <w:rPr>
                <w:rFonts w:cs="Arial"/>
                <w:lang w:eastAsia="en-NZ"/>
              </w:rPr>
            </w:pPr>
            <w:r w:rsidRPr="00BE00C7">
              <w:rPr>
                <w:rFonts w:cs="Arial"/>
                <w:lang w:eastAsia="en-NZ"/>
              </w:rPr>
              <w:t>Ensure all residents’ identified needs and interventions are included in the electronic care plans.</w:t>
            </w:r>
          </w:p>
          <w:p w14:paraId="312D4E78" w14:textId="77777777" w:rsidR="00DF7B50" w:rsidRPr="00BE00C7" w:rsidRDefault="00DF7B50" w:rsidP="00BE00C7">
            <w:pPr>
              <w:pStyle w:val="OutcomeDescription"/>
              <w:spacing w:before="120" w:after="120"/>
              <w:rPr>
                <w:rFonts w:cs="Arial"/>
                <w:lang w:eastAsia="en-NZ"/>
              </w:rPr>
            </w:pPr>
          </w:p>
          <w:p w14:paraId="322811A9" w14:textId="77777777" w:rsidR="00DF7B50" w:rsidRPr="00BE00C7" w:rsidRDefault="00DF7B50" w:rsidP="00BE00C7">
            <w:pPr>
              <w:pStyle w:val="OutcomeDescription"/>
              <w:spacing w:before="120" w:after="120"/>
              <w:rPr>
                <w:rFonts w:cs="Arial"/>
                <w:lang w:eastAsia="en-NZ"/>
              </w:rPr>
            </w:pPr>
            <w:r w:rsidRPr="00BE00C7">
              <w:rPr>
                <w:rFonts w:cs="Arial"/>
                <w:lang w:eastAsia="en-NZ"/>
              </w:rPr>
              <w:t>180 days</w:t>
            </w:r>
          </w:p>
        </w:tc>
      </w:tr>
    </w:tbl>
    <w:p w14:paraId="43A24FA3" w14:textId="77777777" w:rsidR="00DF7B50" w:rsidRPr="00BE00C7" w:rsidRDefault="00DF7B50" w:rsidP="00BE00C7">
      <w:pPr>
        <w:pStyle w:val="OutcomeDescription"/>
        <w:spacing w:before="120" w:after="120"/>
        <w:rPr>
          <w:rFonts w:cs="Arial"/>
          <w:lang w:eastAsia="en-NZ"/>
        </w:rPr>
      </w:pPr>
      <w:bookmarkStart w:id="57" w:name="AuditSummaryCAMCriterion"/>
      <w:bookmarkEnd w:id="57"/>
    </w:p>
    <w:p w14:paraId="44D60704" w14:textId="77777777" w:rsidR="00DF7B50" w:rsidRDefault="00DF7B50">
      <w:pPr>
        <w:pStyle w:val="Heading1"/>
        <w:rPr>
          <w:rFonts w:cs="Arial"/>
        </w:rPr>
      </w:pPr>
      <w:r>
        <w:rPr>
          <w:rFonts w:cs="Arial"/>
        </w:rPr>
        <w:lastRenderedPageBreak/>
        <w:t>Specific results for criterion where a continuous improvement has been recorded</w:t>
      </w:r>
    </w:p>
    <w:p w14:paraId="61D80662" w14:textId="77777777" w:rsidR="00DF7B50" w:rsidRDefault="00DF7B5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779C6F4" w14:textId="77777777" w:rsidR="00DF7B50" w:rsidRDefault="00DF7B5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5D240F3" w14:textId="77777777" w:rsidR="00DF7B50" w:rsidRDefault="00DF7B5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81D58" w14:paraId="2BB5F2C8" w14:textId="77777777">
        <w:tc>
          <w:tcPr>
            <w:tcW w:w="0" w:type="auto"/>
          </w:tcPr>
          <w:p w14:paraId="7E12A0F6" w14:textId="77777777" w:rsidR="00DF7B50" w:rsidRPr="00BE00C7" w:rsidRDefault="00DF7B50" w:rsidP="00BE00C7">
            <w:pPr>
              <w:pStyle w:val="OutcomeDescription"/>
              <w:spacing w:before="120" w:after="120"/>
              <w:rPr>
                <w:rFonts w:cs="Arial"/>
                <w:lang w:eastAsia="en-NZ"/>
              </w:rPr>
            </w:pPr>
            <w:r w:rsidRPr="00BE00C7">
              <w:rPr>
                <w:rFonts w:cs="Arial"/>
                <w:lang w:eastAsia="en-NZ"/>
              </w:rPr>
              <w:t>No data to display</w:t>
            </w:r>
          </w:p>
        </w:tc>
      </w:tr>
    </w:tbl>
    <w:p w14:paraId="7E2FAE68" w14:textId="77777777" w:rsidR="00DF7B50" w:rsidRPr="00BE00C7" w:rsidRDefault="00DF7B50" w:rsidP="00BE00C7">
      <w:pPr>
        <w:pStyle w:val="OutcomeDescription"/>
        <w:spacing w:before="120" w:after="120"/>
        <w:rPr>
          <w:rFonts w:cs="Arial"/>
          <w:lang w:eastAsia="en-NZ"/>
        </w:rPr>
      </w:pPr>
      <w:bookmarkStart w:id="58" w:name="AuditSummaryCAMImprovment"/>
      <w:bookmarkEnd w:id="58"/>
    </w:p>
    <w:p w14:paraId="0642BE20" w14:textId="77777777" w:rsidR="00DF7B50" w:rsidRDefault="00DF7B5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C6FB" w14:textId="77777777" w:rsidR="00DF7B50" w:rsidRDefault="00DF7B50">
      <w:r>
        <w:separator/>
      </w:r>
    </w:p>
  </w:endnote>
  <w:endnote w:type="continuationSeparator" w:id="0">
    <w:p w14:paraId="2A63CE87" w14:textId="77777777" w:rsidR="00DF7B50" w:rsidRDefault="00DF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3F3C" w14:textId="77777777" w:rsidR="00DF7B50" w:rsidRDefault="00DF7B50">
    <w:pPr>
      <w:pStyle w:val="Footer"/>
    </w:pPr>
  </w:p>
  <w:p w14:paraId="61E3837D" w14:textId="77777777" w:rsidR="00DF7B50" w:rsidRDefault="00DF7B50"/>
  <w:p w14:paraId="70383012" w14:textId="77777777" w:rsidR="00DF7B50" w:rsidRDefault="00DF7B5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1BD9" w14:textId="77777777" w:rsidR="00DF7B50" w:rsidRPr="000B00BC" w:rsidRDefault="00DF7B5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Kauri Lifecare Limited - Kauri</w:t>
    </w:r>
    <w:bookmarkEnd w:id="59"/>
    <w:r>
      <w:rPr>
        <w:rFonts w:cs="Arial"/>
        <w:sz w:val="16"/>
        <w:szCs w:val="20"/>
      </w:rPr>
      <w:tab/>
      <w:t xml:space="preserve">Date of Audit: </w:t>
    </w:r>
    <w:bookmarkStart w:id="60" w:name="AuditStartDate1"/>
    <w:r>
      <w:rPr>
        <w:rFonts w:cs="Arial"/>
        <w:sz w:val="16"/>
        <w:szCs w:val="20"/>
      </w:rPr>
      <w:t>2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93D0FA0" w14:textId="77777777" w:rsidR="00DF7B50" w:rsidRDefault="00DF7B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7127" w14:textId="77777777" w:rsidR="00DF7B50" w:rsidRDefault="00DF7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FBB3" w14:textId="77777777" w:rsidR="00DF7B50" w:rsidRDefault="00DF7B50">
      <w:r>
        <w:separator/>
      </w:r>
    </w:p>
  </w:footnote>
  <w:footnote w:type="continuationSeparator" w:id="0">
    <w:p w14:paraId="76CC38A5" w14:textId="77777777" w:rsidR="00DF7B50" w:rsidRDefault="00DF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302B" w14:textId="77777777" w:rsidR="00DF7B50" w:rsidRDefault="00DF7B50">
    <w:pPr>
      <w:pStyle w:val="Header"/>
    </w:pPr>
  </w:p>
  <w:p w14:paraId="6A169E03" w14:textId="77777777" w:rsidR="00DF7B50" w:rsidRDefault="00DF7B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4B7E" w14:textId="77777777" w:rsidR="00DF7B50" w:rsidRDefault="00DF7B50">
    <w:pPr>
      <w:pStyle w:val="Header"/>
    </w:pPr>
  </w:p>
  <w:p w14:paraId="252DF539" w14:textId="77777777" w:rsidR="00DF7B50" w:rsidRDefault="00DF7B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86C4" w14:textId="77777777" w:rsidR="00DF7B50" w:rsidRDefault="00DF7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2D417FC">
      <w:start w:val="1"/>
      <w:numFmt w:val="decimal"/>
      <w:lvlText w:val="%1."/>
      <w:lvlJc w:val="left"/>
      <w:pPr>
        <w:ind w:left="360" w:hanging="360"/>
      </w:pPr>
    </w:lvl>
    <w:lvl w:ilvl="1" w:tplc="77242632" w:tentative="1">
      <w:start w:val="1"/>
      <w:numFmt w:val="lowerLetter"/>
      <w:lvlText w:val="%2."/>
      <w:lvlJc w:val="left"/>
      <w:pPr>
        <w:ind w:left="1080" w:hanging="360"/>
      </w:pPr>
    </w:lvl>
    <w:lvl w:ilvl="2" w:tplc="8F30C816" w:tentative="1">
      <w:start w:val="1"/>
      <w:numFmt w:val="lowerRoman"/>
      <w:lvlText w:val="%3."/>
      <w:lvlJc w:val="right"/>
      <w:pPr>
        <w:ind w:left="1800" w:hanging="180"/>
      </w:pPr>
    </w:lvl>
    <w:lvl w:ilvl="3" w:tplc="AE98915C" w:tentative="1">
      <w:start w:val="1"/>
      <w:numFmt w:val="decimal"/>
      <w:lvlText w:val="%4."/>
      <w:lvlJc w:val="left"/>
      <w:pPr>
        <w:ind w:left="2520" w:hanging="360"/>
      </w:pPr>
    </w:lvl>
    <w:lvl w:ilvl="4" w:tplc="E56C1EAC" w:tentative="1">
      <w:start w:val="1"/>
      <w:numFmt w:val="lowerLetter"/>
      <w:lvlText w:val="%5."/>
      <w:lvlJc w:val="left"/>
      <w:pPr>
        <w:ind w:left="3240" w:hanging="360"/>
      </w:pPr>
    </w:lvl>
    <w:lvl w:ilvl="5" w:tplc="2F1225B4" w:tentative="1">
      <w:start w:val="1"/>
      <w:numFmt w:val="lowerRoman"/>
      <w:lvlText w:val="%6."/>
      <w:lvlJc w:val="right"/>
      <w:pPr>
        <w:ind w:left="3960" w:hanging="180"/>
      </w:pPr>
    </w:lvl>
    <w:lvl w:ilvl="6" w:tplc="D412782A" w:tentative="1">
      <w:start w:val="1"/>
      <w:numFmt w:val="decimal"/>
      <w:lvlText w:val="%7."/>
      <w:lvlJc w:val="left"/>
      <w:pPr>
        <w:ind w:left="4680" w:hanging="360"/>
      </w:pPr>
    </w:lvl>
    <w:lvl w:ilvl="7" w:tplc="4F4C8442" w:tentative="1">
      <w:start w:val="1"/>
      <w:numFmt w:val="lowerLetter"/>
      <w:lvlText w:val="%8."/>
      <w:lvlJc w:val="left"/>
      <w:pPr>
        <w:ind w:left="5400" w:hanging="360"/>
      </w:pPr>
    </w:lvl>
    <w:lvl w:ilvl="8" w:tplc="61D213D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322376E">
      <w:start w:val="1"/>
      <w:numFmt w:val="bullet"/>
      <w:lvlText w:val=""/>
      <w:lvlJc w:val="left"/>
      <w:pPr>
        <w:ind w:left="720" w:hanging="360"/>
      </w:pPr>
      <w:rPr>
        <w:rFonts w:ascii="Symbol" w:hAnsi="Symbol" w:hint="default"/>
      </w:rPr>
    </w:lvl>
    <w:lvl w:ilvl="1" w:tplc="EC18F08A" w:tentative="1">
      <w:start w:val="1"/>
      <w:numFmt w:val="bullet"/>
      <w:lvlText w:val="o"/>
      <w:lvlJc w:val="left"/>
      <w:pPr>
        <w:ind w:left="1440" w:hanging="360"/>
      </w:pPr>
      <w:rPr>
        <w:rFonts w:ascii="Courier New" w:hAnsi="Courier New" w:cs="Courier New" w:hint="default"/>
      </w:rPr>
    </w:lvl>
    <w:lvl w:ilvl="2" w:tplc="90768A16" w:tentative="1">
      <w:start w:val="1"/>
      <w:numFmt w:val="bullet"/>
      <w:lvlText w:val=""/>
      <w:lvlJc w:val="left"/>
      <w:pPr>
        <w:ind w:left="2160" w:hanging="360"/>
      </w:pPr>
      <w:rPr>
        <w:rFonts w:ascii="Wingdings" w:hAnsi="Wingdings" w:hint="default"/>
      </w:rPr>
    </w:lvl>
    <w:lvl w:ilvl="3" w:tplc="E8E4FD04" w:tentative="1">
      <w:start w:val="1"/>
      <w:numFmt w:val="bullet"/>
      <w:lvlText w:val=""/>
      <w:lvlJc w:val="left"/>
      <w:pPr>
        <w:ind w:left="2880" w:hanging="360"/>
      </w:pPr>
      <w:rPr>
        <w:rFonts w:ascii="Symbol" w:hAnsi="Symbol" w:hint="default"/>
      </w:rPr>
    </w:lvl>
    <w:lvl w:ilvl="4" w:tplc="50901840" w:tentative="1">
      <w:start w:val="1"/>
      <w:numFmt w:val="bullet"/>
      <w:lvlText w:val="o"/>
      <w:lvlJc w:val="left"/>
      <w:pPr>
        <w:ind w:left="3600" w:hanging="360"/>
      </w:pPr>
      <w:rPr>
        <w:rFonts w:ascii="Courier New" w:hAnsi="Courier New" w:cs="Courier New" w:hint="default"/>
      </w:rPr>
    </w:lvl>
    <w:lvl w:ilvl="5" w:tplc="AE1A99E6" w:tentative="1">
      <w:start w:val="1"/>
      <w:numFmt w:val="bullet"/>
      <w:lvlText w:val=""/>
      <w:lvlJc w:val="left"/>
      <w:pPr>
        <w:ind w:left="4320" w:hanging="360"/>
      </w:pPr>
      <w:rPr>
        <w:rFonts w:ascii="Wingdings" w:hAnsi="Wingdings" w:hint="default"/>
      </w:rPr>
    </w:lvl>
    <w:lvl w:ilvl="6" w:tplc="A7D06478" w:tentative="1">
      <w:start w:val="1"/>
      <w:numFmt w:val="bullet"/>
      <w:lvlText w:val=""/>
      <w:lvlJc w:val="left"/>
      <w:pPr>
        <w:ind w:left="5040" w:hanging="360"/>
      </w:pPr>
      <w:rPr>
        <w:rFonts w:ascii="Symbol" w:hAnsi="Symbol" w:hint="default"/>
      </w:rPr>
    </w:lvl>
    <w:lvl w:ilvl="7" w:tplc="EB5AA0D6" w:tentative="1">
      <w:start w:val="1"/>
      <w:numFmt w:val="bullet"/>
      <w:lvlText w:val="o"/>
      <w:lvlJc w:val="left"/>
      <w:pPr>
        <w:ind w:left="5760" w:hanging="360"/>
      </w:pPr>
      <w:rPr>
        <w:rFonts w:ascii="Courier New" w:hAnsi="Courier New" w:cs="Courier New" w:hint="default"/>
      </w:rPr>
    </w:lvl>
    <w:lvl w:ilvl="8" w:tplc="D0DC4476" w:tentative="1">
      <w:start w:val="1"/>
      <w:numFmt w:val="bullet"/>
      <w:lvlText w:val=""/>
      <w:lvlJc w:val="left"/>
      <w:pPr>
        <w:ind w:left="6480" w:hanging="360"/>
      </w:pPr>
      <w:rPr>
        <w:rFonts w:ascii="Wingdings" w:hAnsi="Wingdings" w:hint="default"/>
      </w:rPr>
    </w:lvl>
  </w:abstractNum>
  <w:num w:numId="1" w16cid:durableId="453721227">
    <w:abstractNumId w:val="1"/>
  </w:num>
  <w:num w:numId="2" w16cid:durableId="200581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8"/>
    <w:rsid w:val="00481D58"/>
    <w:rsid w:val="00743FF4"/>
    <w:rsid w:val="00BE0936"/>
    <w:rsid w:val="00DF7B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A8AB"/>
  <w15:docId w15:val="{54C17AF9-A83E-48F9-AC4D-657881B5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6300</Words>
  <Characters>35911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2026-05-14T00:21:00Z</dcterms:created>
  <dcterms:modified xsi:type="dcterms:W3CDTF">2026-05-14T00:22:00Z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