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5E02" w14:textId="77777777" w:rsidR="0025498F" w:rsidRDefault="0025498F">
      <w:pPr>
        <w:pStyle w:val="Heading1"/>
        <w:rPr>
          <w:rFonts w:cs="Arial"/>
        </w:rPr>
      </w:pPr>
      <w:bookmarkStart w:id="0" w:name="PRMS_RIName"/>
      <w:r>
        <w:rPr>
          <w:rFonts w:cs="Arial"/>
        </w:rPr>
        <w:t>Glenhays Limited - Northanjer</w:t>
      </w:r>
      <w:bookmarkEnd w:id="0"/>
    </w:p>
    <w:p w14:paraId="1E6766F1" w14:textId="77777777" w:rsidR="0025498F" w:rsidRDefault="0025498F">
      <w:pPr>
        <w:pStyle w:val="Heading2"/>
        <w:spacing w:after="0"/>
        <w:rPr>
          <w:rFonts w:cs="Arial"/>
        </w:rPr>
      </w:pPr>
      <w:r>
        <w:rPr>
          <w:rFonts w:cs="Arial"/>
        </w:rPr>
        <w:t>Introduction</w:t>
      </w:r>
    </w:p>
    <w:p w14:paraId="7FE4FAE5" w14:textId="77777777" w:rsidR="0025498F" w:rsidRDefault="0025498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E7A311C" w14:textId="77777777" w:rsidR="0025498F" w:rsidRDefault="0025498F">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0BAB3DA" w14:textId="77777777" w:rsidR="0025498F" w:rsidRDefault="0025498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59259E9" w14:textId="77777777" w:rsidR="0025498F" w:rsidRDefault="0025498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A8FFD77" w14:textId="77777777" w:rsidR="0025498F" w:rsidRDefault="0025498F">
      <w:pPr>
        <w:spacing w:before="240" w:after="240"/>
        <w:rPr>
          <w:rFonts w:cs="Arial"/>
          <w:lang w:eastAsia="en-NZ"/>
        </w:rPr>
      </w:pPr>
      <w:r>
        <w:rPr>
          <w:rFonts w:cs="Arial"/>
          <w:lang w:eastAsia="en-NZ"/>
        </w:rPr>
        <w:t>The specifics of this audit included:</w:t>
      </w:r>
    </w:p>
    <w:p w14:paraId="70FB7796" w14:textId="77777777" w:rsidR="0025498F" w:rsidRPr="009D18F5" w:rsidRDefault="0025498F" w:rsidP="009D18F5">
      <w:pPr>
        <w:pBdr>
          <w:top w:val="single" w:sz="4" w:space="1" w:color="auto"/>
          <w:left w:val="single" w:sz="4" w:space="4" w:color="auto"/>
          <w:bottom w:val="single" w:sz="4" w:space="1" w:color="auto"/>
          <w:right w:val="single" w:sz="4" w:space="4" w:color="auto"/>
        </w:pBdr>
        <w:rPr>
          <w:rFonts w:cs="Arial"/>
        </w:rPr>
      </w:pPr>
    </w:p>
    <w:p w14:paraId="7A27A445" w14:textId="77777777" w:rsidR="0025498F" w:rsidRPr="009418D4" w:rsidRDefault="0025498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Glenhays Limited</w:t>
      </w:r>
      <w:bookmarkEnd w:id="4"/>
    </w:p>
    <w:p w14:paraId="5DD5ED84" w14:textId="77777777" w:rsidR="0025498F" w:rsidRPr="009418D4" w:rsidRDefault="0025498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Northanjer</w:t>
      </w:r>
      <w:bookmarkEnd w:id="5"/>
    </w:p>
    <w:p w14:paraId="7305C3EE" w14:textId="77777777" w:rsidR="0025498F" w:rsidRPr="009418D4" w:rsidRDefault="0025498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3F3A7FA4" w14:textId="77777777" w:rsidR="0025498F" w:rsidRPr="009418D4" w:rsidRDefault="0025498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March 2026</w:t>
      </w:r>
      <w:bookmarkEnd w:id="7"/>
      <w:r w:rsidRPr="009418D4">
        <w:rPr>
          <w:rFonts w:cs="Arial"/>
        </w:rPr>
        <w:tab/>
        <w:t xml:space="preserve">End date: </w:t>
      </w:r>
      <w:bookmarkStart w:id="8" w:name="AuditEndDate"/>
      <w:r>
        <w:rPr>
          <w:rFonts w:cs="Arial"/>
        </w:rPr>
        <w:t>18 March 2026</w:t>
      </w:r>
      <w:bookmarkEnd w:id="8"/>
    </w:p>
    <w:p w14:paraId="423F8BEC" w14:textId="77777777" w:rsidR="0025498F" w:rsidRPr="009418D4" w:rsidRDefault="0025498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AE7B24E" w14:textId="77777777" w:rsidR="00E55EC2" w:rsidRPr="009418D4" w:rsidRDefault="0025498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w:t>
      </w:r>
      <w:bookmarkEnd w:id="10"/>
    </w:p>
    <w:p w14:paraId="45B01E72" w14:textId="77777777" w:rsidR="0025498F" w:rsidRDefault="0025498F" w:rsidP="009D18F5">
      <w:pPr>
        <w:pBdr>
          <w:top w:val="single" w:sz="4" w:space="1" w:color="auto"/>
          <w:left w:val="single" w:sz="4" w:space="4" w:color="auto"/>
          <w:bottom w:val="single" w:sz="4" w:space="1" w:color="auto"/>
          <w:right w:val="single" w:sz="4" w:space="4" w:color="auto"/>
        </w:pBdr>
        <w:rPr>
          <w:rFonts w:cs="Arial"/>
          <w:lang w:eastAsia="en-NZ"/>
        </w:rPr>
      </w:pPr>
    </w:p>
    <w:p w14:paraId="108CD987" w14:textId="77777777" w:rsidR="0025498F" w:rsidRDefault="0025498F">
      <w:pPr>
        <w:pStyle w:val="Heading1"/>
        <w:rPr>
          <w:rFonts w:cs="Arial"/>
        </w:rPr>
      </w:pPr>
      <w:r>
        <w:rPr>
          <w:rFonts w:cs="Arial"/>
        </w:rPr>
        <w:lastRenderedPageBreak/>
        <w:t>Executive summary of the audit</w:t>
      </w:r>
    </w:p>
    <w:p w14:paraId="0681C8EB" w14:textId="77777777" w:rsidR="0025498F" w:rsidRDefault="0025498F">
      <w:pPr>
        <w:pStyle w:val="Heading2"/>
        <w:rPr>
          <w:rFonts w:cs="Arial"/>
        </w:rPr>
      </w:pPr>
      <w:r>
        <w:rPr>
          <w:rFonts w:cs="Arial"/>
        </w:rPr>
        <w:t>Introduction</w:t>
      </w:r>
    </w:p>
    <w:p w14:paraId="3C058DAD" w14:textId="77777777" w:rsidR="0025498F" w:rsidRDefault="0025498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C19096E" w14:textId="77777777" w:rsidR="0025498F" w:rsidRDefault="0025498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78B83CC" w14:textId="77777777" w:rsidR="0025498F" w:rsidRDefault="0025498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E4C03D9" w14:textId="77777777" w:rsidR="0025498F" w:rsidRDefault="0025498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53C7466" w14:textId="77777777" w:rsidR="0025498F" w:rsidRDefault="0025498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B4A3B5A" w14:textId="77777777" w:rsidR="0025498F" w:rsidRDefault="0025498F"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19D3E4C8" w14:textId="77777777" w:rsidR="0025498F" w:rsidRDefault="0025498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0FC9483" w14:textId="77777777" w:rsidR="0025498F" w:rsidRDefault="0025498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4DA46D9" w14:textId="77777777" w:rsidR="0025498F" w:rsidRDefault="0025498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55EC2" w14:paraId="11934371" w14:textId="77777777">
        <w:trPr>
          <w:cantSplit/>
          <w:tblHeader/>
        </w:trPr>
        <w:tc>
          <w:tcPr>
            <w:tcW w:w="1260" w:type="dxa"/>
            <w:tcBorders>
              <w:bottom w:val="single" w:sz="4" w:space="0" w:color="000000"/>
            </w:tcBorders>
            <w:vAlign w:val="center"/>
          </w:tcPr>
          <w:p w14:paraId="64DCC3FA" w14:textId="77777777" w:rsidR="0025498F" w:rsidRDefault="0025498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4574329" w14:textId="77777777" w:rsidR="0025498F" w:rsidRDefault="0025498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2B8409B" w14:textId="77777777" w:rsidR="0025498F" w:rsidRDefault="0025498F">
            <w:pPr>
              <w:spacing w:before="60" w:after="60"/>
              <w:rPr>
                <w:rFonts w:eastAsia="Calibri"/>
                <w:b/>
                <w:szCs w:val="24"/>
              </w:rPr>
            </w:pPr>
            <w:r>
              <w:rPr>
                <w:rFonts w:eastAsia="Calibri"/>
                <w:b/>
                <w:szCs w:val="24"/>
              </w:rPr>
              <w:t>Definition</w:t>
            </w:r>
          </w:p>
        </w:tc>
      </w:tr>
      <w:tr w:rsidR="00E55EC2" w14:paraId="221BB070" w14:textId="77777777">
        <w:trPr>
          <w:cantSplit/>
          <w:trHeight w:val="964"/>
        </w:trPr>
        <w:tc>
          <w:tcPr>
            <w:tcW w:w="1260" w:type="dxa"/>
            <w:tcBorders>
              <w:bottom w:val="single" w:sz="4" w:space="0" w:color="000000"/>
            </w:tcBorders>
            <w:shd w:val="clear" w:color="0066FF" w:fill="0000FF"/>
            <w:vAlign w:val="center"/>
          </w:tcPr>
          <w:p w14:paraId="598F0451" w14:textId="77777777" w:rsidR="0025498F" w:rsidRDefault="0025498F">
            <w:pPr>
              <w:spacing w:before="60" w:after="60"/>
              <w:rPr>
                <w:rFonts w:eastAsia="Calibri"/>
                <w:szCs w:val="24"/>
              </w:rPr>
            </w:pPr>
          </w:p>
        </w:tc>
        <w:tc>
          <w:tcPr>
            <w:tcW w:w="7095" w:type="dxa"/>
            <w:tcBorders>
              <w:bottom w:val="single" w:sz="4" w:space="0" w:color="000000"/>
            </w:tcBorders>
            <w:shd w:val="clear" w:color="auto" w:fill="auto"/>
            <w:vAlign w:val="center"/>
          </w:tcPr>
          <w:p w14:paraId="5EA56F17" w14:textId="77777777" w:rsidR="0025498F" w:rsidRDefault="0025498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BA3B321" w14:textId="77777777" w:rsidR="0025498F" w:rsidRDefault="0025498F">
            <w:pPr>
              <w:spacing w:before="60" w:after="60"/>
              <w:ind w:left="50"/>
              <w:rPr>
                <w:rFonts w:eastAsia="Calibri"/>
                <w:szCs w:val="24"/>
              </w:rPr>
            </w:pPr>
            <w:r w:rsidRPr="00FB778F">
              <w:rPr>
                <w:rFonts w:eastAsia="Calibri"/>
                <w:szCs w:val="24"/>
              </w:rPr>
              <w:t xml:space="preserve">All subsections applicable to this </w:t>
            </w:r>
            <w:r w:rsidRPr="00FB778F">
              <w:rPr>
                <w:rFonts w:eastAsia="Calibri"/>
                <w:szCs w:val="24"/>
              </w:rPr>
              <w:t>service fully attained with some subsections exceeded</w:t>
            </w:r>
          </w:p>
        </w:tc>
      </w:tr>
      <w:tr w:rsidR="00E55EC2" w14:paraId="6CFC9368" w14:textId="77777777">
        <w:trPr>
          <w:cantSplit/>
          <w:trHeight w:val="964"/>
        </w:trPr>
        <w:tc>
          <w:tcPr>
            <w:tcW w:w="1260" w:type="dxa"/>
            <w:shd w:val="clear" w:color="33CC33" w:fill="00FF00"/>
            <w:vAlign w:val="center"/>
          </w:tcPr>
          <w:p w14:paraId="1B4C7C0D" w14:textId="77777777" w:rsidR="0025498F" w:rsidRDefault="0025498F">
            <w:pPr>
              <w:spacing w:before="60" w:after="60"/>
              <w:rPr>
                <w:rFonts w:eastAsia="Calibri"/>
                <w:szCs w:val="24"/>
              </w:rPr>
            </w:pPr>
          </w:p>
        </w:tc>
        <w:tc>
          <w:tcPr>
            <w:tcW w:w="7095" w:type="dxa"/>
            <w:shd w:val="clear" w:color="auto" w:fill="auto"/>
            <w:vAlign w:val="center"/>
          </w:tcPr>
          <w:p w14:paraId="603FBD83" w14:textId="77777777" w:rsidR="0025498F" w:rsidRDefault="0025498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8562CAD" w14:textId="77777777" w:rsidR="0025498F" w:rsidRDefault="0025498F">
            <w:pPr>
              <w:spacing w:before="60" w:after="60"/>
              <w:ind w:left="50"/>
              <w:rPr>
                <w:rFonts w:eastAsia="Calibri"/>
                <w:szCs w:val="24"/>
              </w:rPr>
            </w:pPr>
            <w:r w:rsidRPr="00FB778F">
              <w:rPr>
                <w:rFonts w:eastAsia="Calibri"/>
                <w:szCs w:val="24"/>
              </w:rPr>
              <w:t>Subsections applicable to this service fully attained</w:t>
            </w:r>
          </w:p>
        </w:tc>
      </w:tr>
      <w:tr w:rsidR="00E55EC2" w14:paraId="12D7A071" w14:textId="77777777">
        <w:trPr>
          <w:cantSplit/>
          <w:trHeight w:val="964"/>
        </w:trPr>
        <w:tc>
          <w:tcPr>
            <w:tcW w:w="1260" w:type="dxa"/>
            <w:tcBorders>
              <w:bottom w:val="single" w:sz="4" w:space="0" w:color="000000"/>
            </w:tcBorders>
            <w:shd w:val="clear" w:color="auto" w:fill="FFFF00"/>
            <w:vAlign w:val="center"/>
          </w:tcPr>
          <w:p w14:paraId="30AFDD37" w14:textId="77777777" w:rsidR="0025498F" w:rsidRDefault="0025498F">
            <w:pPr>
              <w:spacing w:before="60" w:after="60"/>
              <w:rPr>
                <w:rFonts w:eastAsia="Calibri"/>
                <w:szCs w:val="24"/>
              </w:rPr>
            </w:pPr>
          </w:p>
        </w:tc>
        <w:tc>
          <w:tcPr>
            <w:tcW w:w="7095" w:type="dxa"/>
            <w:shd w:val="clear" w:color="auto" w:fill="auto"/>
            <w:vAlign w:val="center"/>
          </w:tcPr>
          <w:p w14:paraId="65C65820" w14:textId="77777777" w:rsidR="0025498F" w:rsidRDefault="0025498F">
            <w:pPr>
              <w:spacing w:before="60" w:after="60"/>
              <w:ind w:left="50"/>
              <w:rPr>
                <w:rFonts w:eastAsia="Calibri"/>
                <w:szCs w:val="24"/>
              </w:rPr>
            </w:pPr>
            <w:r>
              <w:rPr>
                <w:rFonts w:eastAsia="Calibri"/>
                <w:szCs w:val="24"/>
              </w:rPr>
              <w:t xml:space="preserve">Some minor shortfalls but no major deficiencies and required levels of performance seem achievable without extensive extra </w:t>
            </w:r>
            <w:r>
              <w:rPr>
                <w:rFonts w:eastAsia="Calibri"/>
                <w:szCs w:val="24"/>
              </w:rPr>
              <w:t>activity</w:t>
            </w:r>
          </w:p>
        </w:tc>
        <w:tc>
          <w:tcPr>
            <w:tcW w:w="7096" w:type="dxa"/>
            <w:shd w:val="clear" w:color="auto" w:fill="auto"/>
            <w:vAlign w:val="center"/>
          </w:tcPr>
          <w:p w14:paraId="052FB8F7" w14:textId="77777777" w:rsidR="0025498F" w:rsidRDefault="0025498F">
            <w:pPr>
              <w:spacing w:before="60" w:after="60"/>
              <w:ind w:left="50"/>
              <w:rPr>
                <w:rFonts w:eastAsia="Calibri"/>
                <w:szCs w:val="24"/>
              </w:rPr>
            </w:pPr>
            <w:r w:rsidRPr="00FB778F">
              <w:rPr>
                <w:rFonts w:eastAsia="Calibri"/>
                <w:szCs w:val="24"/>
              </w:rPr>
              <w:t>Some subsections applicable to this service partially attained and of low risk</w:t>
            </w:r>
          </w:p>
        </w:tc>
      </w:tr>
      <w:tr w:rsidR="00E55EC2" w14:paraId="2A92EAB5" w14:textId="77777777">
        <w:trPr>
          <w:cantSplit/>
          <w:trHeight w:val="964"/>
        </w:trPr>
        <w:tc>
          <w:tcPr>
            <w:tcW w:w="1260" w:type="dxa"/>
            <w:tcBorders>
              <w:bottom w:val="single" w:sz="4" w:space="0" w:color="000000"/>
            </w:tcBorders>
            <w:shd w:val="clear" w:color="auto" w:fill="FFC800"/>
            <w:vAlign w:val="center"/>
          </w:tcPr>
          <w:p w14:paraId="7532D82E" w14:textId="77777777" w:rsidR="0025498F" w:rsidRDefault="0025498F">
            <w:pPr>
              <w:spacing w:before="60" w:after="60"/>
              <w:rPr>
                <w:rFonts w:eastAsia="Calibri"/>
                <w:szCs w:val="24"/>
              </w:rPr>
            </w:pPr>
          </w:p>
        </w:tc>
        <w:tc>
          <w:tcPr>
            <w:tcW w:w="7095" w:type="dxa"/>
            <w:tcBorders>
              <w:bottom w:val="single" w:sz="4" w:space="0" w:color="000000"/>
            </w:tcBorders>
            <w:shd w:val="clear" w:color="auto" w:fill="auto"/>
            <w:vAlign w:val="center"/>
          </w:tcPr>
          <w:p w14:paraId="3A9C4157" w14:textId="77777777" w:rsidR="0025498F" w:rsidRDefault="0025498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7837E59" w14:textId="77777777" w:rsidR="0025498F" w:rsidRDefault="0025498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55EC2" w14:paraId="08BA452B" w14:textId="77777777">
        <w:trPr>
          <w:cantSplit/>
          <w:trHeight w:val="964"/>
        </w:trPr>
        <w:tc>
          <w:tcPr>
            <w:tcW w:w="1260" w:type="dxa"/>
            <w:shd w:val="clear" w:color="auto" w:fill="FF0000"/>
            <w:vAlign w:val="center"/>
          </w:tcPr>
          <w:p w14:paraId="6142FB71" w14:textId="77777777" w:rsidR="0025498F" w:rsidRDefault="0025498F">
            <w:pPr>
              <w:spacing w:before="60" w:after="60"/>
              <w:rPr>
                <w:rFonts w:eastAsia="Calibri"/>
                <w:szCs w:val="24"/>
              </w:rPr>
            </w:pPr>
          </w:p>
        </w:tc>
        <w:tc>
          <w:tcPr>
            <w:tcW w:w="7095" w:type="dxa"/>
            <w:shd w:val="clear" w:color="auto" w:fill="auto"/>
            <w:vAlign w:val="center"/>
          </w:tcPr>
          <w:p w14:paraId="61B50826" w14:textId="77777777" w:rsidR="0025498F" w:rsidRDefault="0025498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9067B6F" w14:textId="77777777" w:rsidR="0025498F" w:rsidRDefault="0025498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CFC2F33" w14:textId="77777777" w:rsidR="0025498F" w:rsidRDefault="0025498F">
      <w:pPr>
        <w:pStyle w:val="Heading2"/>
        <w:spacing w:after="0"/>
        <w:rPr>
          <w:rFonts w:cs="Arial"/>
        </w:rPr>
      </w:pPr>
      <w:r>
        <w:rPr>
          <w:rFonts w:cs="Arial"/>
        </w:rPr>
        <w:t>General overview of the audit</w:t>
      </w:r>
    </w:p>
    <w:p w14:paraId="21ABBAA7" w14:textId="77777777" w:rsidR="0025498F" w:rsidRDefault="0025498F">
      <w:pPr>
        <w:spacing w:before="240" w:line="276" w:lineRule="auto"/>
        <w:rPr>
          <w:rFonts w:eastAsia="Calibri"/>
        </w:rPr>
      </w:pPr>
      <w:bookmarkStart w:id="13" w:name="GeneralOverview"/>
      <w:r w:rsidRPr="00A4268A">
        <w:rPr>
          <w:rFonts w:eastAsia="Calibri"/>
        </w:rPr>
        <w:t xml:space="preserve">Northanjer is an aged care facility providing rest home services for up to 15 residents.  The service is operated by Glenhays Limited and managed by a facility manager who is also a </w:t>
      </w:r>
      <w:r w:rsidRPr="00A4268A">
        <w:rPr>
          <w:rFonts w:eastAsia="Calibri"/>
        </w:rPr>
        <w:t>shareholder of the entity.</w:t>
      </w:r>
    </w:p>
    <w:p w14:paraId="54246DB6" w14:textId="77777777" w:rsidR="00E55EC2" w:rsidRPr="00A4268A" w:rsidRDefault="0025498F">
      <w:pPr>
        <w:spacing w:before="240" w:line="276" w:lineRule="auto"/>
        <w:rPr>
          <w:rFonts w:eastAsia="Calibri"/>
        </w:rPr>
      </w:pPr>
      <w:r w:rsidRPr="00A4268A">
        <w:rPr>
          <w:rFonts w:eastAsia="Calibri"/>
        </w:rPr>
        <w:t xml:space="preserve">On the first day of the audit there were 11 residents. </w:t>
      </w:r>
    </w:p>
    <w:p w14:paraId="1491BF2E" w14:textId="77777777" w:rsidR="00E55EC2" w:rsidRPr="00A4268A" w:rsidRDefault="0025498F">
      <w:pPr>
        <w:spacing w:before="240" w:line="276" w:lineRule="auto"/>
        <w:rPr>
          <w:rFonts w:eastAsia="Calibri"/>
        </w:rPr>
      </w:pPr>
      <w:r w:rsidRPr="00A4268A">
        <w:rPr>
          <w:rFonts w:eastAsia="Calibri"/>
        </w:rPr>
        <w:t>The facility manager is appropriately qualified and experienced and is supported by a team of registered nurses, an enrolled nurse, and their governing partner.</w:t>
      </w:r>
    </w:p>
    <w:p w14:paraId="365FF5F1" w14:textId="77777777" w:rsidR="00E55EC2" w:rsidRPr="00A4268A" w:rsidRDefault="0025498F">
      <w:pPr>
        <w:spacing w:before="240" w:line="276" w:lineRule="auto"/>
        <w:rPr>
          <w:rFonts w:eastAsia="Calibri"/>
        </w:rPr>
      </w:pPr>
      <w:r w:rsidRPr="00A4268A">
        <w:rPr>
          <w:rFonts w:eastAsia="Calibri"/>
        </w:rPr>
        <w:t>This certification audit was conducted against the Ngā Paerewa Health and Disability Services Standard NZS 8134:2021 and the contracts the service holds with Health New Zealand – Te Whatu Ora Southern. It included a review of policies and procedures, residents’ and staff files, observations, and interviews with residents, whānau, the facility manager, staff members, and a general practitioner.</w:t>
      </w:r>
    </w:p>
    <w:p w14:paraId="1A6AFB2A" w14:textId="77777777" w:rsidR="00E55EC2" w:rsidRPr="00A4268A" w:rsidRDefault="0025498F">
      <w:pPr>
        <w:spacing w:before="240" w:line="276" w:lineRule="auto"/>
        <w:rPr>
          <w:rFonts w:eastAsia="Calibri"/>
        </w:rPr>
      </w:pPr>
      <w:r w:rsidRPr="00A4268A">
        <w:rPr>
          <w:rFonts w:eastAsia="Calibri"/>
        </w:rPr>
        <w:t xml:space="preserve">No areas for improvement were identified during the audit. </w:t>
      </w:r>
    </w:p>
    <w:p w14:paraId="15324138" w14:textId="77777777" w:rsidR="00E55EC2" w:rsidRPr="00A4268A" w:rsidRDefault="0025498F">
      <w:pPr>
        <w:spacing w:before="240" w:line="276" w:lineRule="auto"/>
        <w:rPr>
          <w:rFonts w:eastAsia="Calibri"/>
        </w:rPr>
      </w:pPr>
      <w:r w:rsidRPr="00A4268A">
        <w:rPr>
          <w:rFonts w:eastAsia="Calibri"/>
        </w:rPr>
        <w:t>The introduction of an external electronic aged care management software system and the strong focus of the activities fundraising programme to support local community initiatives are worthy of a continuous improvement rating.</w:t>
      </w:r>
    </w:p>
    <w:bookmarkEnd w:id="13"/>
    <w:p w14:paraId="43FCB558" w14:textId="77777777" w:rsidR="00E55EC2" w:rsidRPr="00A4268A" w:rsidRDefault="00E55EC2">
      <w:pPr>
        <w:spacing w:before="240" w:line="276" w:lineRule="auto"/>
        <w:rPr>
          <w:rFonts w:eastAsia="Calibri"/>
        </w:rPr>
      </w:pPr>
    </w:p>
    <w:p w14:paraId="50C5CD0E" w14:textId="77777777" w:rsidR="0025498F" w:rsidRDefault="0025498F"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EC2" w14:paraId="491691D6" w14:textId="77777777" w:rsidTr="00A4268A">
        <w:trPr>
          <w:cantSplit/>
        </w:trPr>
        <w:tc>
          <w:tcPr>
            <w:tcW w:w="10206" w:type="dxa"/>
            <w:vAlign w:val="center"/>
          </w:tcPr>
          <w:p w14:paraId="4F5874FE" w14:textId="77777777" w:rsidR="0025498F" w:rsidRPr="00FB778F" w:rsidRDefault="0025498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F8D0520" w14:textId="77777777" w:rsidR="0025498F" w:rsidRPr="00621629" w:rsidRDefault="0025498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00A4FBA" w14:textId="77777777" w:rsidR="0025498F" w:rsidRPr="00621629" w:rsidRDefault="0025498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6A167C4" w14:textId="77777777" w:rsidR="0025498F" w:rsidRPr="00621629" w:rsidRDefault="0025498F" w:rsidP="008F3634">
            <w:pPr>
              <w:spacing w:before="60" w:after="60" w:line="276" w:lineRule="auto"/>
              <w:rPr>
                <w:rFonts w:eastAsia="Calibri"/>
              </w:rPr>
            </w:pPr>
            <w:bookmarkStart w:id="15" w:name="IndicatorDescription1_1"/>
            <w:bookmarkEnd w:id="15"/>
            <w:r>
              <w:t>Subsections applicable to this service fully attained.</w:t>
            </w:r>
          </w:p>
        </w:tc>
      </w:tr>
    </w:tbl>
    <w:p w14:paraId="01E58B19" w14:textId="77777777" w:rsidR="0025498F" w:rsidRDefault="0025498F">
      <w:pPr>
        <w:spacing w:before="240" w:line="276" w:lineRule="auto"/>
        <w:rPr>
          <w:rFonts w:eastAsia="Calibri"/>
        </w:rPr>
      </w:pPr>
      <w:bookmarkStart w:id="16" w:name="ConsumerRights"/>
      <w:r w:rsidRPr="00A4268A">
        <w:rPr>
          <w:rFonts w:eastAsia="Calibri"/>
        </w:rPr>
        <w:t xml:space="preserve">Northanjer works collaboratively to support and encourage a Māori worldview of health in service delivery. Processes are in place should any residents identify as Māori, with equitable and effective services based on Te Tiriti o Waitangi and the principles of mana motuhake. </w:t>
      </w:r>
    </w:p>
    <w:p w14:paraId="5E15F514" w14:textId="77777777" w:rsidR="00E55EC2" w:rsidRPr="00A4268A" w:rsidRDefault="0025498F">
      <w:pPr>
        <w:spacing w:before="240" w:line="276" w:lineRule="auto"/>
        <w:rPr>
          <w:rFonts w:eastAsia="Calibri"/>
        </w:rPr>
      </w:pPr>
      <w:r w:rsidRPr="00A4268A">
        <w:rPr>
          <w:rFonts w:eastAsia="Calibri"/>
        </w:rPr>
        <w:t>The service has processes in place to support the needs of Pacific peoples.</w:t>
      </w:r>
    </w:p>
    <w:p w14:paraId="0B67E68C" w14:textId="77777777" w:rsidR="00E55EC2" w:rsidRPr="00A4268A" w:rsidRDefault="0025498F">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2C045104" w14:textId="77777777" w:rsidR="00E55EC2" w:rsidRPr="00A4268A" w:rsidRDefault="0025498F">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w:t>
      </w:r>
    </w:p>
    <w:p w14:paraId="3CA4DD38" w14:textId="77777777" w:rsidR="00E55EC2" w:rsidRPr="00A4268A" w:rsidRDefault="0025498F">
      <w:pPr>
        <w:spacing w:before="240" w:line="276" w:lineRule="auto"/>
        <w:rPr>
          <w:rFonts w:eastAsia="Calibri"/>
        </w:rPr>
      </w:pPr>
      <w:r w:rsidRPr="00A4268A">
        <w:rPr>
          <w:rFonts w:eastAsia="Calibri"/>
        </w:rPr>
        <w:t>Complaints are resolved promptly and effectively in collaboration with all parties involved.</w:t>
      </w:r>
    </w:p>
    <w:bookmarkEnd w:id="16"/>
    <w:p w14:paraId="1BC79439" w14:textId="77777777" w:rsidR="00E55EC2" w:rsidRPr="00A4268A" w:rsidRDefault="00E55EC2">
      <w:pPr>
        <w:spacing w:before="240" w:line="276" w:lineRule="auto"/>
        <w:rPr>
          <w:rFonts w:eastAsia="Calibri"/>
        </w:rPr>
      </w:pPr>
    </w:p>
    <w:p w14:paraId="528E113E" w14:textId="77777777" w:rsidR="0025498F" w:rsidRDefault="0025498F"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EC2" w14:paraId="22CE193D" w14:textId="77777777" w:rsidTr="00A4268A">
        <w:trPr>
          <w:cantSplit/>
        </w:trPr>
        <w:tc>
          <w:tcPr>
            <w:tcW w:w="10206" w:type="dxa"/>
            <w:vAlign w:val="center"/>
          </w:tcPr>
          <w:p w14:paraId="2F385CC1" w14:textId="77777777" w:rsidR="0025498F" w:rsidRPr="00621629" w:rsidRDefault="0025498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04B1ACD" w14:textId="77777777" w:rsidR="0025498F" w:rsidRPr="00621629" w:rsidRDefault="0025498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C4FF745" w14:textId="77777777" w:rsidR="0025498F" w:rsidRPr="00621629" w:rsidRDefault="0025498F" w:rsidP="00621629">
            <w:pPr>
              <w:spacing w:before="60" w:after="60" w:line="276" w:lineRule="auto"/>
              <w:rPr>
                <w:rFonts w:eastAsia="Calibri"/>
              </w:rPr>
            </w:pPr>
            <w:bookmarkStart w:id="18" w:name="IndicatorDescription1_2"/>
            <w:bookmarkEnd w:id="18"/>
            <w:r>
              <w:t>Subsections applicable to this service fully attained.</w:t>
            </w:r>
          </w:p>
        </w:tc>
      </w:tr>
    </w:tbl>
    <w:p w14:paraId="57AB06B6" w14:textId="77777777" w:rsidR="0025498F" w:rsidRDefault="0025498F">
      <w:pPr>
        <w:spacing w:before="240" w:line="276" w:lineRule="auto"/>
        <w:rPr>
          <w:rFonts w:eastAsia="Calibri"/>
        </w:rPr>
      </w:pPr>
      <w:bookmarkStart w:id="19" w:name="OrganisationalManagement"/>
      <w:r w:rsidRPr="00A4268A">
        <w:rPr>
          <w:rFonts w:eastAsia="Calibri"/>
        </w:rPr>
        <w:t xml:space="preserve">The governing body/team assumes accountability for delivering a high-quality service. This includes supporting meaningful representation of Māori in governance groups, honouring Te Tiriti o Waitangi, and reducing barriers to improve outcomes and achieving equity for Māori and people with disabilities. </w:t>
      </w:r>
    </w:p>
    <w:p w14:paraId="572D4DE1" w14:textId="77777777" w:rsidR="00E55EC2" w:rsidRPr="00A4268A" w:rsidRDefault="0025498F">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0011A1CF" w14:textId="77777777" w:rsidR="00E55EC2" w:rsidRPr="00A4268A" w:rsidRDefault="0025498F">
      <w:pPr>
        <w:spacing w:before="240" w:line="276" w:lineRule="auto"/>
        <w:rPr>
          <w:rFonts w:eastAsia="Calibri"/>
        </w:rPr>
      </w:pPr>
      <w:r w:rsidRPr="00A4268A">
        <w:rPr>
          <w:rFonts w:eastAsia="Calibri"/>
        </w:rPr>
        <w:t>The quality and risk management systems are focused on improving service delivery and care. Residents and whānau provide regular feedback and staff were involved in quality activities.  An integrated approach includes the collection and analysis of quality improvement data, identifies trends, and leads to improvements. Actual and potential risks were identified and mitigated.</w:t>
      </w:r>
    </w:p>
    <w:p w14:paraId="3F793959" w14:textId="77777777" w:rsidR="00E55EC2" w:rsidRPr="00A4268A" w:rsidRDefault="0025498F">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2899D930" w14:textId="77777777" w:rsidR="00E55EC2" w:rsidRPr="00A4268A" w:rsidRDefault="0025498F">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312DBCFD" w14:textId="77777777" w:rsidR="00E55EC2" w:rsidRPr="00A4268A" w:rsidRDefault="0025498F">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42B7F261" w14:textId="77777777" w:rsidR="00E55EC2" w:rsidRPr="00A4268A" w:rsidRDefault="00E55EC2">
      <w:pPr>
        <w:spacing w:before="240" w:line="276" w:lineRule="auto"/>
        <w:rPr>
          <w:rFonts w:eastAsia="Calibri"/>
        </w:rPr>
      </w:pPr>
    </w:p>
    <w:p w14:paraId="25DA3D1F" w14:textId="77777777" w:rsidR="0025498F" w:rsidRDefault="0025498F"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EC2" w14:paraId="653D166E" w14:textId="77777777" w:rsidTr="00A4268A">
        <w:trPr>
          <w:cantSplit/>
        </w:trPr>
        <w:tc>
          <w:tcPr>
            <w:tcW w:w="10206" w:type="dxa"/>
            <w:vAlign w:val="center"/>
          </w:tcPr>
          <w:p w14:paraId="4067857C" w14:textId="77777777" w:rsidR="0025498F" w:rsidRPr="00621629" w:rsidRDefault="0025498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E78BADD" w14:textId="77777777" w:rsidR="0025498F" w:rsidRPr="00621629" w:rsidRDefault="0025498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8A5A1CD" w14:textId="77777777" w:rsidR="0025498F" w:rsidRPr="00621629" w:rsidRDefault="0025498F" w:rsidP="00621629">
            <w:pPr>
              <w:spacing w:before="60" w:after="60" w:line="276" w:lineRule="auto"/>
              <w:rPr>
                <w:rFonts w:eastAsia="Calibri"/>
              </w:rPr>
            </w:pPr>
            <w:bookmarkStart w:id="21" w:name="IndicatorDescription1_3"/>
            <w:bookmarkEnd w:id="21"/>
            <w:r>
              <w:t>Subsections applicable to this service fully attained.</w:t>
            </w:r>
          </w:p>
        </w:tc>
      </w:tr>
    </w:tbl>
    <w:p w14:paraId="73925572" w14:textId="77777777" w:rsidR="0025498F" w:rsidRPr="005E14A4" w:rsidRDefault="0025498F" w:rsidP="00621629">
      <w:pPr>
        <w:spacing w:before="240" w:line="276" w:lineRule="auto"/>
        <w:rPr>
          <w:rFonts w:eastAsia="Calibri"/>
        </w:rPr>
      </w:pPr>
      <w:bookmarkStart w:id="22" w:name="ContinuumOfServiceDelivery"/>
      <w:r w:rsidRPr="00A4268A">
        <w:rPr>
          <w:rFonts w:eastAsia="Calibri"/>
        </w:rPr>
        <w:t xml:space="preserve">When residents are admitted to Northanjer, a person-centred and whānau-centred approach is adopted. Relevant accurate and appropriate information is provided to prospective residents, their legal </w:t>
      </w:r>
      <w:r w:rsidRPr="00A4268A">
        <w:rPr>
          <w:rFonts w:eastAsia="Calibri"/>
        </w:rPr>
        <w:t>representatives and whānau at the point of admission to support informed decision-making and facilitate a smooth transition into the service.</w:t>
      </w:r>
    </w:p>
    <w:p w14:paraId="4FE4EE4C" w14:textId="77777777" w:rsidR="00E55EC2" w:rsidRPr="00A4268A" w:rsidRDefault="0025498F" w:rsidP="00621629">
      <w:pPr>
        <w:spacing w:before="240" w:line="276" w:lineRule="auto"/>
        <w:rPr>
          <w:rFonts w:eastAsia="Calibri"/>
        </w:rPr>
      </w:pPr>
      <w:r w:rsidRPr="00A4268A">
        <w:rPr>
          <w:rFonts w:eastAsia="Calibri"/>
        </w:rPr>
        <w:t xml:space="preserve">Northanjer works in partnership with the residents and their whānau to assess, plan and evaluate care.  Care plans were based on comprehensive information and accommodated any new problems that arose.  Files reviewed demonstrated that care met the needs of residents and whānau and was evaluated on a regular and timely basis. </w:t>
      </w:r>
    </w:p>
    <w:p w14:paraId="1C96CB6E" w14:textId="77777777" w:rsidR="00E55EC2" w:rsidRPr="00A4268A" w:rsidRDefault="0025498F" w:rsidP="00621629">
      <w:pPr>
        <w:spacing w:before="240" w:line="276" w:lineRule="auto"/>
        <w:rPr>
          <w:rFonts w:eastAsia="Calibri"/>
        </w:rPr>
      </w:pPr>
      <w:r w:rsidRPr="00A4268A">
        <w:rPr>
          <w:rFonts w:eastAsia="Calibri"/>
        </w:rPr>
        <w:t xml:space="preserve">Residents are supported to maintain and develop their interests and participate in meaningful community and social activities suitable to their age and stage of life. </w:t>
      </w:r>
    </w:p>
    <w:p w14:paraId="6006EB10" w14:textId="77777777" w:rsidR="00E55EC2" w:rsidRPr="00A4268A" w:rsidRDefault="0025498F" w:rsidP="00621629">
      <w:pPr>
        <w:spacing w:before="240" w:line="276" w:lineRule="auto"/>
        <w:rPr>
          <w:rFonts w:eastAsia="Calibri"/>
        </w:rPr>
      </w:pPr>
      <w:r w:rsidRPr="00A4268A">
        <w:rPr>
          <w:rFonts w:eastAsia="Calibri"/>
        </w:rPr>
        <w:t>Medicines are safely managed and administered by staff who are competent to do so.</w:t>
      </w:r>
    </w:p>
    <w:p w14:paraId="0474B62F" w14:textId="77777777" w:rsidR="00E55EC2" w:rsidRPr="00A4268A" w:rsidRDefault="0025498F"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0C7DD5BC" w14:textId="77777777" w:rsidR="00E55EC2" w:rsidRPr="00A4268A" w:rsidRDefault="0025498F" w:rsidP="00621629">
      <w:pPr>
        <w:spacing w:before="240" w:line="276" w:lineRule="auto"/>
        <w:rPr>
          <w:rFonts w:eastAsia="Calibri"/>
        </w:rPr>
      </w:pPr>
      <w:r w:rsidRPr="00A4268A">
        <w:rPr>
          <w:rFonts w:eastAsia="Calibri"/>
        </w:rPr>
        <w:t>Residents are referred or transferred to other health services as required.</w:t>
      </w:r>
    </w:p>
    <w:bookmarkEnd w:id="22"/>
    <w:p w14:paraId="527D4AAA" w14:textId="77777777" w:rsidR="00E55EC2" w:rsidRPr="00A4268A" w:rsidRDefault="00E55EC2" w:rsidP="00621629">
      <w:pPr>
        <w:spacing w:before="240" w:line="276" w:lineRule="auto"/>
        <w:rPr>
          <w:rFonts w:eastAsia="Calibri"/>
        </w:rPr>
      </w:pPr>
    </w:p>
    <w:p w14:paraId="2BA62C88" w14:textId="77777777" w:rsidR="0025498F" w:rsidRDefault="0025498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EC2" w14:paraId="5830D3F5" w14:textId="77777777" w:rsidTr="00A4268A">
        <w:trPr>
          <w:cantSplit/>
        </w:trPr>
        <w:tc>
          <w:tcPr>
            <w:tcW w:w="10206" w:type="dxa"/>
            <w:vAlign w:val="center"/>
          </w:tcPr>
          <w:p w14:paraId="21072FE8" w14:textId="77777777" w:rsidR="0025498F" w:rsidRPr="00621629" w:rsidRDefault="0025498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BC58A3C" w14:textId="77777777" w:rsidR="0025498F" w:rsidRPr="00621629" w:rsidRDefault="0025498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454E70E" w14:textId="77777777" w:rsidR="0025498F" w:rsidRPr="00621629" w:rsidRDefault="0025498F" w:rsidP="00621629">
            <w:pPr>
              <w:spacing w:before="60" w:after="60" w:line="276" w:lineRule="auto"/>
              <w:rPr>
                <w:rFonts w:eastAsia="Calibri"/>
              </w:rPr>
            </w:pPr>
            <w:bookmarkStart w:id="24" w:name="IndicatorDescription1_4"/>
            <w:bookmarkEnd w:id="24"/>
            <w:r>
              <w:t>Subsections applicable to this service fully attained.</w:t>
            </w:r>
          </w:p>
        </w:tc>
      </w:tr>
    </w:tbl>
    <w:p w14:paraId="64404FF8" w14:textId="77777777" w:rsidR="0025498F" w:rsidRDefault="0025498F">
      <w:pPr>
        <w:spacing w:before="240" w:line="276" w:lineRule="auto"/>
        <w:rPr>
          <w:rFonts w:eastAsia="Calibri"/>
        </w:rPr>
      </w:pPr>
      <w:bookmarkStart w:id="25" w:name="SafeAndAppropriateEnvironment"/>
      <w:r w:rsidRPr="00A4268A">
        <w:rPr>
          <w:rFonts w:eastAsia="Calibri"/>
        </w:rPr>
        <w:lastRenderedPageBreak/>
        <w:t xml:space="preserve">The facility meets the needs of residents and was clean and well maintained. There was a current building warrant of fitness and an approved fire evacuation plan. Electrical equipment had been tested as required. Calibration records were current. </w:t>
      </w:r>
    </w:p>
    <w:p w14:paraId="1248C180" w14:textId="77777777" w:rsidR="00E55EC2" w:rsidRPr="00A4268A" w:rsidRDefault="0025498F">
      <w:pPr>
        <w:spacing w:before="240" w:line="276" w:lineRule="auto"/>
        <w:rPr>
          <w:rFonts w:eastAsia="Calibri"/>
        </w:rPr>
      </w:pPr>
      <w:r w:rsidRPr="00A4268A">
        <w:rPr>
          <w:rFonts w:eastAsia="Calibri"/>
        </w:rPr>
        <w:t xml:space="preserve">External areas are accessible, safe, provide shade and seating, and meet the needs of people with disabilities. </w:t>
      </w:r>
    </w:p>
    <w:p w14:paraId="0C340E44" w14:textId="77777777" w:rsidR="00E55EC2" w:rsidRPr="00A4268A" w:rsidRDefault="0025498F">
      <w:pPr>
        <w:spacing w:before="240" w:line="276" w:lineRule="auto"/>
        <w:rPr>
          <w:rFonts w:eastAsia="Calibri"/>
        </w:rPr>
      </w:pPr>
      <w:r w:rsidRPr="00A4268A">
        <w:rPr>
          <w:rFonts w:eastAsia="Calibri"/>
        </w:rPr>
        <w:t xml:space="preserve">Staff were trained in emergency procedures, the use of emergency equipment and supplies, and attend regular fire drills. </w:t>
      </w:r>
    </w:p>
    <w:p w14:paraId="4413F41C" w14:textId="77777777" w:rsidR="00E55EC2" w:rsidRPr="00A4268A" w:rsidRDefault="0025498F">
      <w:pPr>
        <w:spacing w:before="240" w:line="276" w:lineRule="auto"/>
        <w:rPr>
          <w:rFonts w:eastAsia="Calibri"/>
        </w:rPr>
      </w:pPr>
      <w:r w:rsidRPr="00A4268A">
        <w:rPr>
          <w:rFonts w:eastAsia="Calibri"/>
        </w:rPr>
        <w:t xml:space="preserve">Staff, residents and whānau understood emergency and security arrangements. </w:t>
      </w:r>
    </w:p>
    <w:p w14:paraId="4C88B2DC" w14:textId="77777777" w:rsidR="00E55EC2" w:rsidRPr="00A4268A" w:rsidRDefault="0025498F">
      <w:pPr>
        <w:spacing w:before="240" w:line="276" w:lineRule="auto"/>
        <w:rPr>
          <w:rFonts w:eastAsia="Calibri"/>
        </w:rPr>
      </w:pPr>
      <w:r w:rsidRPr="00A4268A">
        <w:rPr>
          <w:rFonts w:eastAsia="Calibri"/>
        </w:rPr>
        <w:t>Residents and whānau reported a timely staff response to call bells.</w:t>
      </w:r>
    </w:p>
    <w:bookmarkEnd w:id="25"/>
    <w:p w14:paraId="33426FD9" w14:textId="77777777" w:rsidR="00E55EC2" w:rsidRPr="00A4268A" w:rsidRDefault="00E55EC2">
      <w:pPr>
        <w:spacing w:before="240" w:line="276" w:lineRule="auto"/>
        <w:rPr>
          <w:rFonts w:eastAsia="Calibri"/>
        </w:rPr>
      </w:pPr>
    </w:p>
    <w:p w14:paraId="16C9AE14" w14:textId="77777777" w:rsidR="0025498F" w:rsidRDefault="0025498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EC2" w14:paraId="4ED22E68" w14:textId="77777777" w:rsidTr="00A4268A">
        <w:trPr>
          <w:cantSplit/>
        </w:trPr>
        <w:tc>
          <w:tcPr>
            <w:tcW w:w="10206" w:type="dxa"/>
            <w:vAlign w:val="center"/>
          </w:tcPr>
          <w:p w14:paraId="5227EB5D" w14:textId="77777777" w:rsidR="0025498F" w:rsidRPr="00621629" w:rsidRDefault="0025498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07D2E2B" w14:textId="77777777" w:rsidR="0025498F" w:rsidRPr="00621629" w:rsidRDefault="0025498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D610A3A" w14:textId="77777777" w:rsidR="0025498F" w:rsidRPr="00621629" w:rsidRDefault="0025498F" w:rsidP="00621629">
            <w:pPr>
              <w:spacing w:before="60" w:after="60" w:line="276" w:lineRule="auto"/>
              <w:rPr>
                <w:rFonts w:eastAsia="Calibri"/>
              </w:rPr>
            </w:pPr>
            <w:bookmarkStart w:id="27" w:name="IndicatorDescription2"/>
            <w:bookmarkEnd w:id="27"/>
            <w:r>
              <w:t>Subsections applicable to this service fully attained.</w:t>
            </w:r>
          </w:p>
        </w:tc>
      </w:tr>
    </w:tbl>
    <w:p w14:paraId="704B35BA" w14:textId="77777777" w:rsidR="0025498F" w:rsidRDefault="0025498F">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 team approach, involving all registered nurses, is adopted to lead the programme. </w:t>
      </w:r>
    </w:p>
    <w:p w14:paraId="10591AA2" w14:textId="77777777" w:rsidR="00E55EC2" w:rsidRPr="00A4268A" w:rsidRDefault="0025498F">
      <w:pPr>
        <w:spacing w:before="240" w:line="276" w:lineRule="auto"/>
        <w:rPr>
          <w:rFonts w:eastAsia="Calibri"/>
        </w:rPr>
      </w:pPr>
      <w:r w:rsidRPr="00A4268A">
        <w:rPr>
          <w:rFonts w:eastAsia="Calibri"/>
        </w:rPr>
        <w:t>The registered nurses are involved in procurement processes, any facility changes, and processes related to the decontamination of any reusable devices.</w:t>
      </w:r>
    </w:p>
    <w:p w14:paraId="455F6848" w14:textId="77777777" w:rsidR="00E55EC2" w:rsidRPr="00A4268A" w:rsidRDefault="0025498F">
      <w:pPr>
        <w:spacing w:before="240" w:line="276" w:lineRule="auto"/>
        <w:rPr>
          <w:rFonts w:eastAsia="Calibri"/>
        </w:rPr>
      </w:pPr>
      <w:r w:rsidRPr="00A4268A">
        <w:rPr>
          <w:rFonts w:eastAsia="Calibri"/>
        </w:rPr>
        <w:lastRenderedPageBreak/>
        <w:t>Staff demonstrated good principles and practice around infection control. Staff, residents and whānau were familiar with the pandemic/infectious diseases response plan.</w:t>
      </w:r>
    </w:p>
    <w:p w14:paraId="78306B2B" w14:textId="77777777" w:rsidR="00E55EC2" w:rsidRPr="00A4268A" w:rsidRDefault="0025498F">
      <w:pPr>
        <w:spacing w:before="240" w:line="276" w:lineRule="auto"/>
        <w:rPr>
          <w:rFonts w:eastAsia="Calibri"/>
        </w:rPr>
      </w:pPr>
      <w:r w:rsidRPr="00A4268A">
        <w:rPr>
          <w:rFonts w:eastAsia="Calibri"/>
        </w:rPr>
        <w:t xml:space="preserve">The service promotes responsible prescribing of antimicrobials.  Infection surveillance is undertaken, with follow-up </w:t>
      </w:r>
      <w:r w:rsidRPr="00A4268A">
        <w:rPr>
          <w:rFonts w:eastAsia="Calibri"/>
        </w:rPr>
        <w:t>action taken as required.</w:t>
      </w:r>
    </w:p>
    <w:p w14:paraId="748C48BA" w14:textId="77777777" w:rsidR="00E55EC2" w:rsidRPr="00A4268A" w:rsidRDefault="0025498F">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44CF0E5E" w14:textId="77777777" w:rsidR="00E55EC2" w:rsidRPr="00A4268A" w:rsidRDefault="00E55EC2">
      <w:pPr>
        <w:spacing w:before="240" w:line="276" w:lineRule="auto"/>
        <w:rPr>
          <w:rFonts w:eastAsia="Calibri"/>
        </w:rPr>
      </w:pPr>
    </w:p>
    <w:p w14:paraId="5666FD4B" w14:textId="77777777" w:rsidR="0025498F" w:rsidRDefault="0025498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5EC2" w14:paraId="13176673" w14:textId="77777777" w:rsidTr="00A4268A">
        <w:trPr>
          <w:cantSplit/>
        </w:trPr>
        <w:tc>
          <w:tcPr>
            <w:tcW w:w="10206" w:type="dxa"/>
            <w:vAlign w:val="center"/>
          </w:tcPr>
          <w:p w14:paraId="48101B95" w14:textId="77777777" w:rsidR="0025498F" w:rsidRPr="00621629" w:rsidRDefault="0025498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CFF0E34" w14:textId="77777777" w:rsidR="0025498F" w:rsidRPr="00621629" w:rsidRDefault="0025498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FD0AA05" w14:textId="77777777" w:rsidR="0025498F" w:rsidRPr="00621629" w:rsidRDefault="0025498F" w:rsidP="00621629">
            <w:pPr>
              <w:spacing w:before="60" w:after="60" w:line="276" w:lineRule="auto"/>
              <w:rPr>
                <w:rFonts w:eastAsia="Calibri"/>
              </w:rPr>
            </w:pPr>
            <w:bookmarkStart w:id="30" w:name="IndicatorDescription3"/>
            <w:bookmarkEnd w:id="30"/>
            <w:r>
              <w:t>Subsections applicable to this service fully attained.</w:t>
            </w:r>
          </w:p>
        </w:tc>
      </w:tr>
    </w:tbl>
    <w:p w14:paraId="03C1FB16" w14:textId="77777777" w:rsidR="0025498F" w:rsidRDefault="0025498F">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43CA1C09" w14:textId="77777777" w:rsidR="00E55EC2" w:rsidRPr="00A4268A" w:rsidRDefault="0025498F">
      <w:pPr>
        <w:spacing w:before="240" w:line="276" w:lineRule="auto"/>
        <w:rPr>
          <w:rFonts w:eastAsia="Calibri"/>
        </w:rPr>
      </w:pPr>
      <w:r w:rsidRPr="00A4268A">
        <w:rPr>
          <w:rFonts w:eastAsia="Calibri"/>
        </w:rPr>
        <w:t xml:space="preserve">A comprehensive assessment, approval and monitoring process, with regular reviews, is in place should any restraint be used.  </w:t>
      </w:r>
    </w:p>
    <w:p w14:paraId="3BA26315" w14:textId="77777777" w:rsidR="00E55EC2" w:rsidRPr="00A4268A" w:rsidRDefault="0025498F">
      <w:pPr>
        <w:spacing w:before="240" w:line="276" w:lineRule="auto"/>
        <w:rPr>
          <w:rFonts w:eastAsia="Calibri"/>
        </w:rPr>
      </w:pPr>
      <w:r w:rsidRPr="00A4268A">
        <w:rPr>
          <w:rFonts w:eastAsia="Calibri"/>
        </w:rPr>
        <w:t xml:space="preserve">Staff demonstrated a sound knowledge and understanding of providing the least restrictive practice, de-escalation techniques, and alternative interventions.  </w:t>
      </w:r>
    </w:p>
    <w:bookmarkEnd w:id="31"/>
    <w:p w14:paraId="5FBFDFFD" w14:textId="77777777" w:rsidR="00E55EC2" w:rsidRPr="00A4268A" w:rsidRDefault="00E55EC2">
      <w:pPr>
        <w:spacing w:before="240" w:line="276" w:lineRule="auto"/>
        <w:rPr>
          <w:rFonts w:eastAsia="Calibri"/>
        </w:rPr>
      </w:pPr>
    </w:p>
    <w:p w14:paraId="5F00D210" w14:textId="77777777" w:rsidR="0025498F" w:rsidRDefault="0025498F" w:rsidP="000E6E02">
      <w:pPr>
        <w:pStyle w:val="Heading2"/>
        <w:spacing w:before="0"/>
        <w:rPr>
          <w:rFonts w:cs="Arial"/>
        </w:rPr>
      </w:pPr>
      <w:r>
        <w:rPr>
          <w:rFonts w:cs="Arial"/>
        </w:rPr>
        <w:lastRenderedPageBreak/>
        <w:t>Summary of attainment</w:t>
      </w:r>
    </w:p>
    <w:p w14:paraId="3D8791E5" w14:textId="77777777" w:rsidR="0025498F" w:rsidRDefault="0025498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55EC2" w14:paraId="17AD29F4" w14:textId="77777777">
        <w:tc>
          <w:tcPr>
            <w:tcW w:w="1384" w:type="dxa"/>
            <w:vAlign w:val="center"/>
          </w:tcPr>
          <w:p w14:paraId="14F4CF1E" w14:textId="77777777" w:rsidR="0025498F" w:rsidRDefault="0025498F">
            <w:pPr>
              <w:keepNext/>
              <w:spacing w:before="60" w:after="60"/>
              <w:rPr>
                <w:rFonts w:cs="Arial"/>
                <w:b/>
                <w:sz w:val="20"/>
                <w:szCs w:val="20"/>
              </w:rPr>
            </w:pPr>
            <w:r>
              <w:rPr>
                <w:rFonts w:cs="Arial"/>
                <w:b/>
                <w:sz w:val="20"/>
                <w:szCs w:val="20"/>
              </w:rPr>
              <w:t>Attainment Rating</w:t>
            </w:r>
          </w:p>
        </w:tc>
        <w:tc>
          <w:tcPr>
            <w:tcW w:w="1701" w:type="dxa"/>
            <w:vAlign w:val="center"/>
          </w:tcPr>
          <w:p w14:paraId="0EBA6BF9" w14:textId="77777777" w:rsidR="0025498F" w:rsidRDefault="0025498F">
            <w:pPr>
              <w:keepNext/>
              <w:spacing w:before="60" w:after="60"/>
              <w:jc w:val="center"/>
              <w:rPr>
                <w:rFonts w:cs="Arial"/>
                <w:b/>
                <w:sz w:val="20"/>
                <w:szCs w:val="20"/>
              </w:rPr>
            </w:pPr>
            <w:r>
              <w:rPr>
                <w:rFonts w:cs="Arial"/>
                <w:b/>
                <w:sz w:val="20"/>
                <w:szCs w:val="20"/>
              </w:rPr>
              <w:t>Continuous Improvement</w:t>
            </w:r>
          </w:p>
          <w:p w14:paraId="20CCDA2B" w14:textId="77777777" w:rsidR="0025498F" w:rsidRDefault="0025498F">
            <w:pPr>
              <w:keepNext/>
              <w:spacing w:before="60" w:after="60"/>
              <w:jc w:val="center"/>
              <w:rPr>
                <w:rFonts w:cs="Arial"/>
                <w:b/>
                <w:sz w:val="20"/>
                <w:szCs w:val="20"/>
              </w:rPr>
            </w:pPr>
            <w:r>
              <w:rPr>
                <w:rFonts w:cs="Arial"/>
                <w:b/>
                <w:sz w:val="20"/>
                <w:szCs w:val="20"/>
              </w:rPr>
              <w:t>(CI)</w:t>
            </w:r>
          </w:p>
        </w:tc>
        <w:tc>
          <w:tcPr>
            <w:tcW w:w="1843" w:type="dxa"/>
            <w:vAlign w:val="center"/>
          </w:tcPr>
          <w:p w14:paraId="6DDA6BA0" w14:textId="77777777" w:rsidR="0025498F" w:rsidRDefault="0025498F">
            <w:pPr>
              <w:keepNext/>
              <w:spacing w:before="60" w:after="60"/>
              <w:jc w:val="center"/>
              <w:rPr>
                <w:rFonts w:cs="Arial"/>
                <w:b/>
                <w:sz w:val="20"/>
                <w:szCs w:val="20"/>
              </w:rPr>
            </w:pPr>
            <w:r>
              <w:rPr>
                <w:rFonts w:cs="Arial"/>
                <w:b/>
                <w:sz w:val="20"/>
                <w:szCs w:val="20"/>
              </w:rPr>
              <w:t>Fully Attained</w:t>
            </w:r>
          </w:p>
          <w:p w14:paraId="6F5FC851" w14:textId="77777777" w:rsidR="0025498F" w:rsidRDefault="0025498F">
            <w:pPr>
              <w:keepNext/>
              <w:spacing w:before="60" w:after="60"/>
              <w:jc w:val="center"/>
              <w:rPr>
                <w:rFonts w:cs="Arial"/>
                <w:b/>
                <w:sz w:val="20"/>
                <w:szCs w:val="20"/>
              </w:rPr>
            </w:pPr>
            <w:r>
              <w:rPr>
                <w:rFonts w:cs="Arial"/>
                <w:b/>
                <w:sz w:val="20"/>
                <w:szCs w:val="20"/>
              </w:rPr>
              <w:t>(FA)</w:t>
            </w:r>
          </w:p>
        </w:tc>
        <w:tc>
          <w:tcPr>
            <w:tcW w:w="1843" w:type="dxa"/>
            <w:vAlign w:val="center"/>
          </w:tcPr>
          <w:p w14:paraId="4894BA8B" w14:textId="77777777" w:rsidR="0025498F" w:rsidRDefault="0025498F">
            <w:pPr>
              <w:keepNext/>
              <w:spacing w:before="60" w:after="60"/>
              <w:jc w:val="center"/>
              <w:rPr>
                <w:rFonts w:cs="Arial"/>
                <w:b/>
                <w:sz w:val="20"/>
                <w:szCs w:val="20"/>
              </w:rPr>
            </w:pPr>
            <w:r>
              <w:rPr>
                <w:rFonts w:cs="Arial"/>
                <w:b/>
                <w:sz w:val="20"/>
                <w:szCs w:val="20"/>
              </w:rPr>
              <w:t>Partially Attained Negligible Risk</w:t>
            </w:r>
          </w:p>
          <w:p w14:paraId="0CC54EBA" w14:textId="77777777" w:rsidR="0025498F" w:rsidRDefault="0025498F">
            <w:pPr>
              <w:keepNext/>
              <w:spacing w:before="60" w:after="60"/>
              <w:jc w:val="center"/>
              <w:rPr>
                <w:rFonts w:cs="Arial"/>
                <w:b/>
                <w:sz w:val="20"/>
                <w:szCs w:val="20"/>
              </w:rPr>
            </w:pPr>
            <w:r>
              <w:rPr>
                <w:rFonts w:cs="Arial"/>
                <w:b/>
                <w:sz w:val="20"/>
                <w:szCs w:val="20"/>
              </w:rPr>
              <w:t>(PA Negligible)</w:t>
            </w:r>
          </w:p>
        </w:tc>
        <w:tc>
          <w:tcPr>
            <w:tcW w:w="1842" w:type="dxa"/>
            <w:vAlign w:val="center"/>
          </w:tcPr>
          <w:p w14:paraId="0869DC16" w14:textId="77777777" w:rsidR="0025498F" w:rsidRDefault="0025498F">
            <w:pPr>
              <w:keepNext/>
              <w:spacing w:before="60" w:after="60"/>
              <w:jc w:val="center"/>
              <w:rPr>
                <w:rFonts w:cs="Arial"/>
                <w:b/>
                <w:sz w:val="20"/>
                <w:szCs w:val="20"/>
              </w:rPr>
            </w:pPr>
            <w:r>
              <w:rPr>
                <w:rFonts w:cs="Arial"/>
                <w:b/>
                <w:sz w:val="20"/>
                <w:szCs w:val="20"/>
              </w:rPr>
              <w:t>Partially Attained Low Risk</w:t>
            </w:r>
          </w:p>
          <w:p w14:paraId="602CF967" w14:textId="77777777" w:rsidR="0025498F" w:rsidRDefault="0025498F">
            <w:pPr>
              <w:keepNext/>
              <w:spacing w:before="60" w:after="60"/>
              <w:jc w:val="center"/>
              <w:rPr>
                <w:rFonts w:cs="Arial"/>
                <w:b/>
                <w:sz w:val="20"/>
                <w:szCs w:val="20"/>
              </w:rPr>
            </w:pPr>
            <w:r>
              <w:rPr>
                <w:rFonts w:cs="Arial"/>
                <w:b/>
                <w:sz w:val="20"/>
                <w:szCs w:val="20"/>
              </w:rPr>
              <w:t>(PA Low)</w:t>
            </w:r>
          </w:p>
        </w:tc>
        <w:tc>
          <w:tcPr>
            <w:tcW w:w="1843" w:type="dxa"/>
            <w:vAlign w:val="center"/>
          </w:tcPr>
          <w:p w14:paraId="3868D436" w14:textId="77777777" w:rsidR="0025498F" w:rsidRDefault="0025498F">
            <w:pPr>
              <w:keepNext/>
              <w:spacing w:before="60" w:after="60"/>
              <w:jc w:val="center"/>
              <w:rPr>
                <w:rFonts w:cs="Arial"/>
                <w:b/>
                <w:sz w:val="20"/>
                <w:szCs w:val="20"/>
              </w:rPr>
            </w:pPr>
            <w:r>
              <w:rPr>
                <w:rFonts w:cs="Arial"/>
                <w:b/>
                <w:sz w:val="20"/>
                <w:szCs w:val="20"/>
              </w:rPr>
              <w:t>Partially Attained Moderate Risk</w:t>
            </w:r>
          </w:p>
          <w:p w14:paraId="28A1F5C2" w14:textId="77777777" w:rsidR="0025498F" w:rsidRDefault="0025498F">
            <w:pPr>
              <w:keepNext/>
              <w:spacing w:before="60" w:after="60"/>
              <w:jc w:val="center"/>
              <w:rPr>
                <w:rFonts w:cs="Arial"/>
                <w:b/>
                <w:sz w:val="20"/>
                <w:szCs w:val="20"/>
              </w:rPr>
            </w:pPr>
            <w:r>
              <w:rPr>
                <w:rFonts w:cs="Arial"/>
                <w:b/>
                <w:sz w:val="20"/>
                <w:szCs w:val="20"/>
              </w:rPr>
              <w:t>(PA Moderate)</w:t>
            </w:r>
          </w:p>
        </w:tc>
        <w:tc>
          <w:tcPr>
            <w:tcW w:w="1843" w:type="dxa"/>
            <w:vAlign w:val="center"/>
          </w:tcPr>
          <w:p w14:paraId="685DDAA8" w14:textId="77777777" w:rsidR="0025498F" w:rsidRDefault="0025498F">
            <w:pPr>
              <w:keepNext/>
              <w:spacing w:before="60" w:after="60"/>
              <w:jc w:val="center"/>
              <w:rPr>
                <w:rFonts w:cs="Arial"/>
                <w:b/>
                <w:sz w:val="20"/>
                <w:szCs w:val="20"/>
              </w:rPr>
            </w:pPr>
            <w:r>
              <w:rPr>
                <w:rFonts w:cs="Arial"/>
                <w:b/>
                <w:sz w:val="20"/>
                <w:szCs w:val="20"/>
              </w:rPr>
              <w:t>Partially Attained High Risk</w:t>
            </w:r>
          </w:p>
          <w:p w14:paraId="739A4E4C" w14:textId="77777777" w:rsidR="0025498F" w:rsidRDefault="0025498F">
            <w:pPr>
              <w:keepNext/>
              <w:spacing w:before="60" w:after="60"/>
              <w:jc w:val="center"/>
              <w:rPr>
                <w:rFonts w:cs="Arial"/>
                <w:b/>
                <w:sz w:val="20"/>
                <w:szCs w:val="20"/>
              </w:rPr>
            </w:pPr>
            <w:r>
              <w:rPr>
                <w:rFonts w:cs="Arial"/>
                <w:b/>
                <w:sz w:val="20"/>
                <w:szCs w:val="20"/>
              </w:rPr>
              <w:t>(PA High)</w:t>
            </w:r>
          </w:p>
        </w:tc>
        <w:tc>
          <w:tcPr>
            <w:tcW w:w="1843" w:type="dxa"/>
            <w:vAlign w:val="center"/>
          </w:tcPr>
          <w:p w14:paraId="01BAAFB3" w14:textId="77777777" w:rsidR="0025498F" w:rsidRDefault="0025498F">
            <w:pPr>
              <w:keepNext/>
              <w:spacing w:before="60" w:after="60"/>
              <w:jc w:val="center"/>
              <w:rPr>
                <w:rFonts w:cs="Arial"/>
                <w:b/>
                <w:sz w:val="20"/>
                <w:szCs w:val="20"/>
              </w:rPr>
            </w:pPr>
            <w:r>
              <w:rPr>
                <w:rFonts w:cs="Arial"/>
                <w:b/>
                <w:sz w:val="20"/>
                <w:szCs w:val="20"/>
              </w:rPr>
              <w:t>Partially Attained Critical Risk</w:t>
            </w:r>
          </w:p>
          <w:p w14:paraId="71F323B1" w14:textId="77777777" w:rsidR="0025498F" w:rsidRDefault="0025498F">
            <w:pPr>
              <w:keepNext/>
              <w:spacing w:before="60" w:after="60"/>
              <w:jc w:val="center"/>
              <w:rPr>
                <w:rFonts w:cs="Arial"/>
                <w:b/>
                <w:sz w:val="20"/>
                <w:szCs w:val="20"/>
              </w:rPr>
            </w:pPr>
            <w:r>
              <w:rPr>
                <w:rFonts w:cs="Arial"/>
                <w:b/>
                <w:sz w:val="20"/>
                <w:szCs w:val="20"/>
              </w:rPr>
              <w:t>(PA Critical)</w:t>
            </w:r>
          </w:p>
        </w:tc>
      </w:tr>
      <w:tr w:rsidR="00E55EC2" w14:paraId="5931F650" w14:textId="77777777">
        <w:tc>
          <w:tcPr>
            <w:tcW w:w="1384" w:type="dxa"/>
            <w:vAlign w:val="center"/>
          </w:tcPr>
          <w:p w14:paraId="692F285D" w14:textId="77777777" w:rsidR="0025498F" w:rsidRDefault="0025498F">
            <w:pPr>
              <w:keepNext/>
              <w:spacing w:before="60" w:after="60"/>
              <w:rPr>
                <w:rFonts w:cs="Arial"/>
                <w:b/>
                <w:sz w:val="20"/>
                <w:szCs w:val="20"/>
              </w:rPr>
            </w:pPr>
            <w:r>
              <w:rPr>
                <w:rFonts w:cs="Arial"/>
                <w:b/>
                <w:sz w:val="20"/>
                <w:szCs w:val="20"/>
              </w:rPr>
              <w:t>Subsection</w:t>
            </w:r>
          </w:p>
        </w:tc>
        <w:tc>
          <w:tcPr>
            <w:tcW w:w="1701" w:type="dxa"/>
            <w:vAlign w:val="center"/>
          </w:tcPr>
          <w:p w14:paraId="512C76DD" w14:textId="77777777" w:rsidR="0025498F" w:rsidRDefault="0025498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1D8D886" w14:textId="77777777" w:rsidR="0025498F" w:rsidRDefault="0025498F"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6F75728" w14:textId="77777777" w:rsidR="0025498F" w:rsidRDefault="0025498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9D78880" w14:textId="77777777" w:rsidR="0025498F" w:rsidRDefault="0025498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C9C70B7" w14:textId="77777777" w:rsidR="0025498F" w:rsidRDefault="0025498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89CEAA2" w14:textId="77777777" w:rsidR="0025498F" w:rsidRDefault="0025498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6E20DA2" w14:textId="77777777" w:rsidR="0025498F" w:rsidRDefault="0025498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55EC2" w14:paraId="7ADC33CD" w14:textId="77777777">
        <w:tc>
          <w:tcPr>
            <w:tcW w:w="1384" w:type="dxa"/>
            <w:vAlign w:val="center"/>
          </w:tcPr>
          <w:p w14:paraId="6CC33BA5" w14:textId="77777777" w:rsidR="0025498F" w:rsidRDefault="0025498F">
            <w:pPr>
              <w:keepNext/>
              <w:spacing w:before="60" w:after="60"/>
              <w:rPr>
                <w:rFonts w:cs="Arial"/>
                <w:b/>
                <w:sz w:val="20"/>
                <w:szCs w:val="20"/>
              </w:rPr>
            </w:pPr>
            <w:r>
              <w:rPr>
                <w:rFonts w:cs="Arial"/>
                <w:b/>
                <w:sz w:val="20"/>
                <w:szCs w:val="20"/>
              </w:rPr>
              <w:t>Criteria</w:t>
            </w:r>
          </w:p>
        </w:tc>
        <w:tc>
          <w:tcPr>
            <w:tcW w:w="1701" w:type="dxa"/>
            <w:vAlign w:val="center"/>
          </w:tcPr>
          <w:p w14:paraId="18D407F4" w14:textId="77777777" w:rsidR="0025498F" w:rsidRDefault="0025498F">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1941DB68" w14:textId="77777777" w:rsidR="0025498F" w:rsidRDefault="0025498F"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0E8AEE5D" w14:textId="77777777" w:rsidR="0025498F" w:rsidRDefault="0025498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2E72780" w14:textId="77777777" w:rsidR="0025498F" w:rsidRDefault="0025498F"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8E31870" w14:textId="77777777" w:rsidR="0025498F" w:rsidRDefault="0025498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B2D70B5" w14:textId="77777777" w:rsidR="0025498F" w:rsidRDefault="0025498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949AF70" w14:textId="77777777" w:rsidR="0025498F" w:rsidRDefault="0025498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CBC30B0" w14:textId="77777777" w:rsidR="0025498F" w:rsidRDefault="0025498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55EC2" w14:paraId="453E67BE" w14:textId="77777777">
        <w:tc>
          <w:tcPr>
            <w:tcW w:w="1384" w:type="dxa"/>
            <w:vAlign w:val="center"/>
          </w:tcPr>
          <w:p w14:paraId="0AA4BB77" w14:textId="77777777" w:rsidR="0025498F" w:rsidRDefault="0025498F">
            <w:pPr>
              <w:keepNext/>
              <w:spacing w:before="60" w:after="60"/>
              <w:rPr>
                <w:rFonts w:cs="Arial"/>
                <w:b/>
                <w:sz w:val="20"/>
                <w:szCs w:val="20"/>
              </w:rPr>
            </w:pPr>
            <w:r>
              <w:rPr>
                <w:rFonts w:cs="Arial"/>
                <w:b/>
                <w:sz w:val="20"/>
                <w:szCs w:val="20"/>
              </w:rPr>
              <w:t>Attainment Rating</w:t>
            </w:r>
          </w:p>
        </w:tc>
        <w:tc>
          <w:tcPr>
            <w:tcW w:w="1701" w:type="dxa"/>
            <w:vAlign w:val="center"/>
          </w:tcPr>
          <w:p w14:paraId="6CB86A84" w14:textId="77777777" w:rsidR="0025498F" w:rsidRDefault="0025498F">
            <w:pPr>
              <w:keepNext/>
              <w:spacing w:before="60" w:after="60"/>
              <w:jc w:val="center"/>
              <w:rPr>
                <w:rFonts w:cs="Arial"/>
                <w:b/>
                <w:sz w:val="20"/>
                <w:szCs w:val="20"/>
              </w:rPr>
            </w:pPr>
            <w:r>
              <w:rPr>
                <w:rFonts w:cs="Arial"/>
                <w:b/>
                <w:sz w:val="20"/>
                <w:szCs w:val="20"/>
              </w:rPr>
              <w:t>Unattained Negligible Risk</w:t>
            </w:r>
          </w:p>
          <w:p w14:paraId="79DB432F" w14:textId="77777777" w:rsidR="0025498F" w:rsidRDefault="0025498F">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6BAD5E61" w14:textId="77777777" w:rsidR="0025498F" w:rsidRDefault="0025498F">
            <w:pPr>
              <w:keepNext/>
              <w:spacing w:before="60" w:after="60"/>
              <w:jc w:val="center"/>
              <w:rPr>
                <w:rFonts w:cs="Arial"/>
                <w:b/>
                <w:sz w:val="20"/>
                <w:szCs w:val="20"/>
              </w:rPr>
            </w:pPr>
            <w:r>
              <w:rPr>
                <w:rFonts w:cs="Arial"/>
                <w:b/>
                <w:sz w:val="20"/>
                <w:szCs w:val="20"/>
              </w:rPr>
              <w:t>Unattained Low Risk</w:t>
            </w:r>
          </w:p>
          <w:p w14:paraId="750A9643" w14:textId="77777777" w:rsidR="0025498F" w:rsidRDefault="0025498F">
            <w:pPr>
              <w:keepNext/>
              <w:spacing w:before="60" w:after="60"/>
              <w:jc w:val="center"/>
              <w:rPr>
                <w:rFonts w:cs="Arial"/>
                <w:b/>
                <w:sz w:val="20"/>
                <w:szCs w:val="20"/>
              </w:rPr>
            </w:pPr>
            <w:r>
              <w:rPr>
                <w:rFonts w:cs="Arial"/>
                <w:b/>
                <w:sz w:val="20"/>
                <w:szCs w:val="20"/>
              </w:rPr>
              <w:t>(UA Low)</w:t>
            </w:r>
          </w:p>
        </w:tc>
        <w:tc>
          <w:tcPr>
            <w:tcW w:w="1843" w:type="dxa"/>
            <w:vAlign w:val="center"/>
          </w:tcPr>
          <w:p w14:paraId="32337F41" w14:textId="77777777" w:rsidR="0025498F" w:rsidRDefault="0025498F">
            <w:pPr>
              <w:keepNext/>
              <w:spacing w:before="60" w:after="60"/>
              <w:jc w:val="center"/>
              <w:rPr>
                <w:rFonts w:cs="Arial"/>
                <w:b/>
                <w:sz w:val="20"/>
                <w:szCs w:val="20"/>
              </w:rPr>
            </w:pPr>
            <w:r>
              <w:rPr>
                <w:rFonts w:cs="Arial"/>
                <w:b/>
                <w:sz w:val="20"/>
                <w:szCs w:val="20"/>
              </w:rPr>
              <w:t>Unattained Moderate Risk</w:t>
            </w:r>
          </w:p>
          <w:p w14:paraId="7CA59E47" w14:textId="77777777" w:rsidR="0025498F" w:rsidRDefault="0025498F">
            <w:pPr>
              <w:keepNext/>
              <w:spacing w:before="60" w:after="60"/>
              <w:jc w:val="center"/>
              <w:rPr>
                <w:rFonts w:cs="Arial"/>
                <w:b/>
                <w:sz w:val="20"/>
                <w:szCs w:val="20"/>
              </w:rPr>
            </w:pPr>
            <w:r>
              <w:rPr>
                <w:rFonts w:cs="Arial"/>
                <w:b/>
                <w:sz w:val="20"/>
                <w:szCs w:val="20"/>
              </w:rPr>
              <w:t>(UA Moderate)</w:t>
            </w:r>
          </w:p>
        </w:tc>
        <w:tc>
          <w:tcPr>
            <w:tcW w:w="1842" w:type="dxa"/>
            <w:vAlign w:val="center"/>
          </w:tcPr>
          <w:p w14:paraId="78B5F670" w14:textId="77777777" w:rsidR="0025498F" w:rsidRDefault="0025498F">
            <w:pPr>
              <w:keepNext/>
              <w:spacing w:before="60" w:after="60"/>
              <w:jc w:val="center"/>
              <w:rPr>
                <w:rFonts w:cs="Arial"/>
                <w:b/>
                <w:sz w:val="20"/>
                <w:szCs w:val="20"/>
              </w:rPr>
            </w:pPr>
            <w:r>
              <w:rPr>
                <w:rFonts w:cs="Arial"/>
                <w:b/>
                <w:sz w:val="20"/>
                <w:szCs w:val="20"/>
              </w:rPr>
              <w:t>Unattained High Risk</w:t>
            </w:r>
          </w:p>
          <w:p w14:paraId="77BC0F36" w14:textId="77777777" w:rsidR="0025498F" w:rsidRDefault="0025498F">
            <w:pPr>
              <w:keepNext/>
              <w:spacing w:before="60" w:after="60"/>
              <w:jc w:val="center"/>
              <w:rPr>
                <w:rFonts w:cs="Arial"/>
                <w:b/>
                <w:sz w:val="20"/>
                <w:szCs w:val="20"/>
              </w:rPr>
            </w:pPr>
            <w:r>
              <w:rPr>
                <w:rFonts w:cs="Arial"/>
                <w:b/>
                <w:sz w:val="20"/>
                <w:szCs w:val="20"/>
              </w:rPr>
              <w:t>(UA High)</w:t>
            </w:r>
          </w:p>
        </w:tc>
        <w:tc>
          <w:tcPr>
            <w:tcW w:w="1843" w:type="dxa"/>
            <w:vAlign w:val="center"/>
          </w:tcPr>
          <w:p w14:paraId="04A07372" w14:textId="77777777" w:rsidR="0025498F" w:rsidRDefault="0025498F">
            <w:pPr>
              <w:keepNext/>
              <w:spacing w:before="60" w:after="60"/>
              <w:jc w:val="center"/>
              <w:rPr>
                <w:rFonts w:cs="Arial"/>
                <w:b/>
                <w:sz w:val="20"/>
                <w:szCs w:val="20"/>
              </w:rPr>
            </w:pPr>
            <w:r>
              <w:rPr>
                <w:rFonts w:cs="Arial"/>
                <w:b/>
                <w:sz w:val="20"/>
                <w:szCs w:val="20"/>
              </w:rPr>
              <w:t>Unattained Critical Risk</w:t>
            </w:r>
          </w:p>
          <w:p w14:paraId="1A799463" w14:textId="77777777" w:rsidR="0025498F" w:rsidRDefault="0025498F">
            <w:pPr>
              <w:keepNext/>
              <w:spacing w:before="60" w:after="60"/>
              <w:jc w:val="center"/>
              <w:rPr>
                <w:rFonts w:cs="Arial"/>
                <w:b/>
                <w:sz w:val="20"/>
                <w:szCs w:val="20"/>
              </w:rPr>
            </w:pPr>
            <w:r>
              <w:rPr>
                <w:rFonts w:cs="Arial"/>
                <w:b/>
                <w:sz w:val="20"/>
                <w:szCs w:val="20"/>
              </w:rPr>
              <w:t>(UA Critical)</w:t>
            </w:r>
          </w:p>
        </w:tc>
      </w:tr>
      <w:tr w:rsidR="00E55EC2" w14:paraId="0162F6FC" w14:textId="77777777">
        <w:tc>
          <w:tcPr>
            <w:tcW w:w="1384" w:type="dxa"/>
            <w:vAlign w:val="center"/>
          </w:tcPr>
          <w:p w14:paraId="061EAC55" w14:textId="77777777" w:rsidR="0025498F" w:rsidRDefault="0025498F">
            <w:pPr>
              <w:keepNext/>
              <w:spacing w:before="60" w:after="60"/>
              <w:rPr>
                <w:rFonts w:cs="Arial"/>
                <w:b/>
                <w:sz w:val="20"/>
                <w:szCs w:val="20"/>
              </w:rPr>
            </w:pPr>
            <w:r>
              <w:rPr>
                <w:rFonts w:cs="Arial"/>
                <w:b/>
                <w:sz w:val="20"/>
                <w:szCs w:val="20"/>
              </w:rPr>
              <w:t>Subsection</w:t>
            </w:r>
          </w:p>
        </w:tc>
        <w:tc>
          <w:tcPr>
            <w:tcW w:w="1701" w:type="dxa"/>
            <w:vAlign w:val="center"/>
          </w:tcPr>
          <w:p w14:paraId="61C5F738" w14:textId="77777777" w:rsidR="0025498F" w:rsidRDefault="0025498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2A9FDFB" w14:textId="77777777" w:rsidR="0025498F" w:rsidRDefault="0025498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E814978" w14:textId="77777777" w:rsidR="0025498F" w:rsidRDefault="0025498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0EC5EC8" w14:textId="77777777" w:rsidR="0025498F" w:rsidRDefault="0025498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6FCF580" w14:textId="77777777" w:rsidR="0025498F" w:rsidRDefault="0025498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55EC2" w14:paraId="419203EA" w14:textId="77777777">
        <w:tc>
          <w:tcPr>
            <w:tcW w:w="1384" w:type="dxa"/>
            <w:vAlign w:val="center"/>
          </w:tcPr>
          <w:p w14:paraId="4CA9DFF6" w14:textId="77777777" w:rsidR="0025498F" w:rsidRDefault="0025498F">
            <w:pPr>
              <w:spacing w:before="60" w:after="60"/>
              <w:rPr>
                <w:rFonts w:cs="Arial"/>
                <w:b/>
                <w:sz w:val="20"/>
                <w:szCs w:val="20"/>
              </w:rPr>
            </w:pPr>
            <w:r>
              <w:rPr>
                <w:rFonts w:cs="Arial"/>
                <w:b/>
                <w:sz w:val="20"/>
                <w:szCs w:val="20"/>
              </w:rPr>
              <w:t>Criteria</w:t>
            </w:r>
          </w:p>
        </w:tc>
        <w:tc>
          <w:tcPr>
            <w:tcW w:w="1701" w:type="dxa"/>
            <w:vAlign w:val="center"/>
          </w:tcPr>
          <w:p w14:paraId="2C01C5F9" w14:textId="77777777" w:rsidR="0025498F" w:rsidRDefault="0025498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B14AC16" w14:textId="77777777" w:rsidR="0025498F" w:rsidRDefault="0025498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31A9E89" w14:textId="77777777" w:rsidR="0025498F" w:rsidRDefault="0025498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F40BFBD" w14:textId="77777777" w:rsidR="0025498F" w:rsidRDefault="0025498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208AAED" w14:textId="77777777" w:rsidR="0025498F" w:rsidRDefault="0025498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9ACFC3B" w14:textId="77777777" w:rsidR="0025498F" w:rsidRDefault="0025498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C551D35" w14:textId="77777777" w:rsidR="0025498F" w:rsidRDefault="0025498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84E2F75" w14:textId="77777777" w:rsidR="0025498F" w:rsidRDefault="0025498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A7F4DA2" w14:textId="77777777" w:rsidR="0025498F" w:rsidRDefault="0025498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4"/>
        <w:gridCol w:w="1356"/>
        <w:gridCol w:w="6368"/>
      </w:tblGrid>
      <w:tr w:rsidR="00E55EC2" w14:paraId="089BA1FA" w14:textId="77777777">
        <w:tc>
          <w:tcPr>
            <w:tcW w:w="0" w:type="auto"/>
          </w:tcPr>
          <w:p w14:paraId="40D2072F" w14:textId="77777777" w:rsidR="0025498F" w:rsidRPr="00BE00C7" w:rsidRDefault="0025498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46A6CEA" w14:textId="77777777" w:rsidR="0025498F" w:rsidRPr="00BE00C7" w:rsidRDefault="0025498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1E13ADB" w14:textId="77777777" w:rsidR="0025498F" w:rsidRPr="00BE00C7" w:rsidRDefault="0025498F" w:rsidP="00BE00C7">
            <w:pPr>
              <w:pStyle w:val="OutcomeDescription"/>
              <w:spacing w:before="120" w:after="120"/>
              <w:rPr>
                <w:rFonts w:cs="Arial"/>
                <w:b/>
                <w:lang w:eastAsia="en-NZ"/>
              </w:rPr>
            </w:pPr>
            <w:r w:rsidRPr="00BE00C7">
              <w:rPr>
                <w:rFonts w:cs="Arial"/>
                <w:b/>
                <w:lang w:eastAsia="en-NZ"/>
              </w:rPr>
              <w:t>Audit Evidence</w:t>
            </w:r>
          </w:p>
        </w:tc>
      </w:tr>
      <w:tr w:rsidR="00E55EC2" w14:paraId="215BA30D" w14:textId="77777777">
        <w:tc>
          <w:tcPr>
            <w:tcW w:w="0" w:type="auto"/>
          </w:tcPr>
          <w:p w14:paraId="55A1B30F" w14:textId="77777777" w:rsidR="0025498F" w:rsidRPr="00BE00C7" w:rsidRDefault="0025498F" w:rsidP="00BE00C7">
            <w:pPr>
              <w:pStyle w:val="OutcomeDescription"/>
              <w:spacing w:before="120" w:after="120"/>
              <w:rPr>
                <w:rFonts w:cs="Arial"/>
                <w:lang w:eastAsia="en-NZ"/>
              </w:rPr>
            </w:pPr>
            <w:r w:rsidRPr="00BE00C7">
              <w:rPr>
                <w:rFonts w:cs="Arial"/>
                <w:lang w:eastAsia="en-NZ"/>
              </w:rPr>
              <w:t>Subsection 1.1: Pae ora healthy futures</w:t>
            </w:r>
          </w:p>
          <w:p w14:paraId="375F2BFA"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926F461" w14:textId="77777777" w:rsidR="0025498F" w:rsidRPr="00BE00C7" w:rsidRDefault="0025498F" w:rsidP="00BE00C7">
            <w:pPr>
              <w:pStyle w:val="OutcomeDescription"/>
              <w:spacing w:before="120" w:after="120"/>
              <w:rPr>
                <w:rFonts w:cs="Arial"/>
                <w:lang w:eastAsia="en-NZ"/>
              </w:rPr>
            </w:pPr>
          </w:p>
        </w:tc>
        <w:tc>
          <w:tcPr>
            <w:tcW w:w="0" w:type="auto"/>
          </w:tcPr>
          <w:p w14:paraId="467A0FEB"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53C18CAD"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Northanjer has developed policies, procedures and processes to embed and enact Te Tiriti o Waitangi in all aspects of its work. A Māori health plan has been developed with input from cultural advisers and is available for residents who identify as Māori. </w:t>
            </w:r>
          </w:p>
          <w:p w14:paraId="433EAEAD"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Partnerships have been established with a cultural advisor through Te Hā o Maru and Te Rūnanga o Moeraki in North Otago, to support service integration, planning, equity approaches, and support for Māori. </w:t>
            </w:r>
          </w:p>
          <w:p w14:paraId="56BFF6EB"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Northanjer is committed to creating employment opportunities for Māori through actively recruiting and retaining a Māori health workforce across all organisational roles. The facility manager (FM) reported that these staff members support residents and staff as required.  There were no residents who identified as Māori on the days of the audit. </w:t>
            </w:r>
          </w:p>
          <w:p w14:paraId="1D706792" w14:textId="77777777" w:rsidR="0025498F" w:rsidRPr="00BE00C7" w:rsidRDefault="0025498F" w:rsidP="00BE00C7">
            <w:pPr>
              <w:pStyle w:val="OutcomeDescription"/>
              <w:spacing w:before="120" w:after="120"/>
              <w:rPr>
                <w:rFonts w:cs="Arial"/>
                <w:lang w:eastAsia="en-NZ"/>
              </w:rPr>
            </w:pPr>
            <w:r w:rsidRPr="00BE00C7">
              <w:rPr>
                <w:rFonts w:cs="Arial"/>
                <w:lang w:eastAsia="en-NZ"/>
              </w:rPr>
              <w:t>Residents and whānau interviewed reported that they felt culturally safe. The FM gave an example of mana motuhake being respected. Staff reported that they include tikanga in their practice and are learning te reo Māori. There were staff who identified as Māori on the days of the audit.</w:t>
            </w:r>
          </w:p>
          <w:p w14:paraId="7C42097A"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The FM reported, and documentation confirmed, that staff have attended cultural safety training. Staff reported they have attended Te Tiriti o Waitangi and cultural safety training.</w:t>
            </w:r>
          </w:p>
          <w:p w14:paraId="0C728B6E" w14:textId="77777777" w:rsidR="0025498F" w:rsidRPr="00BE00C7" w:rsidRDefault="0025498F" w:rsidP="00BE00C7">
            <w:pPr>
              <w:pStyle w:val="OutcomeDescription"/>
              <w:spacing w:before="120" w:after="120"/>
              <w:rPr>
                <w:rFonts w:cs="Arial"/>
                <w:lang w:eastAsia="en-NZ"/>
              </w:rPr>
            </w:pPr>
          </w:p>
        </w:tc>
      </w:tr>
      <w:tr w:rsidR="00E55EC2" w14:paraId="5A612928" w14:textId="77777777">
        <w:tc>
          <w:tcPr>
            <w:tcW w:w="0" w:type="auto"/>
          </w:tcPr>
          <w:p w14:paraId="538AE404"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25A536F"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E3F84F8" w14:textId="77777777" w:rsidR="0025498F" w:rsidRPr="00BE00C7" w:rsidRDefault="0025498F" w:rsidP="00BE00C7">
            <w:pPr>
              <w:pStyle w:val="OutcomeDescription"/>
              <w:spacing w:before="120" w:after="120"/>
              <w:rPr>
                <w:rFonts w:cs="Arial"/>
                <w:lang w:eastAsia="en-NZ"/>
              </w:rPr>
            </w:pPr>
          </w:p>
        </w:tc>
        <w:tc>
          <w:tcPr>
            <w:tcW w:w="0" w:type="auto"/>
          </w:tcPr>
          <w:p w14:paraId="55DCE80C"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16BEF8EA"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Northanjer has a Pacific health plan and cultural policy, developed with input from the Pacific community. This describes how the organisation responds to the cultural and spiritual needs of residents. Northanjer has processes in place to ensure Pacific peoples’ worldviews, and cultural and spiritual beliefs, would be embraced. </w:t>
            </w:r>
          </w:p>
          <w:p w14:paraId="375FF9B5" w14:textId="77777777" w:rsidR="0025498F" w:rsidRPr="00BE00C7" w:rsidRDefault="0025498F" w:rsidP="00BE00C7">
            <w:pPr>
              <w:pStyle w:val="OutcomeDescription"/>
              <w:spacing w:before="120" w:after="120"/>
              <w:rPr>
                <w:rFonts w:cs="Arial"/>
                <w:lang w:eastAsia="en-NZ"/>
              </w:rPr>
            </w:pPr>
            <w:r w:rsidRPr="00BE00C7">
              <w:rPr>
                <w:rFonts w:cs="Arial"/>
                <w:lang w:eastAsia="en-NZ"/>
              </w:rPr>
              <w:t>Cultural needs assessments at admission are completed by the registered nurse (RN) and the activities coordinator to identify any shortfalls. Staff reported at interview that they are guided to deliver safe cultural and spiritual care to residents through their knowledge and the contents of the care plan. For example, food preferences, meal planning, and attending church services.</w:t>
            </w:r>
          </w:p>
          <w:p w14:paraId="77FB6047"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There were no residents who identified as Pacific peoples on the days of audit. </w:t>
            </w:r>
          </w:p>
          <w:p w14:paraId="01A98799" w14:textId="77777777" w:rsidR="0025498F" w:rsidRPr="00BE00C7" w:rsidRDefault="0025498F" w:rsidP="00BE00C7">
            <w:pPr>
              <w:pStyle w:val="OutcomeDescription"/>
              <w:spacing w:before="120" w:after="120"/>
              <w:rPr>
                <w:rFonts w:cs="Arial"/>
                <w:lang w:eastAsia="en-NZ"/>
              </w:rPr>
            </w:pPr>
            <w:r w:rsidRPr="00BE00C7">
              <w:rPr>
                <w:rFonts w:cs="Arial"/>
                <w:lang w:eastAsia="en-NZ"/>
              </w:rPr>
              <w:t>The FM described the connections with Pacific community-based organisations outside the service. The service can consult with Pacific staff, and industry advisors who identify as Pacific peoples, to access community links.</w:t>
            </w:r>
          </w:p>
          <w:p w14:paraId="5FC3992D"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service supports increasing Pacific capacity by employing more Pacific staff members across differing levels of the organisation as vacancies and applications for employment permit. There were staff who identified as Pacific peoples at the time of audit.</w:t>
            </w:r>
          </w:p>
          <w:p w14:paraId="6DD82DB6"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and staff reported, and documentation confirmed, that staff have attended cultural safety training.   </w:t>
            </w:r>
          </w:p>
          <w:p w14:paraId="195E86AC" w14:textId="77777777" w:rsidR="0025498F" w:rsidRPr="00BE00C7" w:rsidRDefault="0025498F" w:rsidP="00BE00C7">
            <w:pPr>
              <w:pStyle w:val="OutcomeDescription"/>
              <w:spacing w:before="120" w:after="120"/>
              <w:rPr>
                <w:rFonts w:cs="Arial"/>
                <w:lang w:eastAsia="en-NZ"/>
              </w:rPr>
            </w:pPr>
          </w:p>
        </w:tc>
      </w:tr>
      <w:tr w:rsidR="00E55EC2" w14:paraId="39B60F8C" w14:textId="77777777">
        <w:tc>
          <w:tcPr>
            <w:tcW w:w="0" w:type="auto"/>
          </w:tcPr>
          <w:p w14:paraId="5C74D7F8" w14:textId="77777777" w:rsidR="0025498F" w:rsidRPr="00BE00C7" w:rsidRDefault="0025498F" w:rsidP="00BE00C7">
            <w:pPr>
              <w:pStyle w:val="OutcomeDescription"/>
              <w:spacing w:before="120" w:after="120"/>
              <w:rPr>
                <w:rFonts w:cs="Arial"/>
                <w:lang w:eastAsia="en-NZ"/>
              </w:rPr>
            </w:pPr>
            <w:r w:rsidRPr="00BE00C7">
              <w:rPr>
                <w:rFonts w:cs="Arial"/>
                <w:lang w:eastAsia="en-NZ"/>
              </w:rPr>
              <w:t>Subsection 1.3: My rights during service delivery</w:t>
            </w:r>
          </w:p>
          <w:p w14:paraId="098E2947"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2DD236A7" w14:textId="77777777" w:rsidR="0025498F" w:rsidRPr="00BE00C7" w:rsidRDefault="0025498F" w:rsidP="00BE00C7">
            <w:pPr>
              <w:pStyle w:val="OutcomeDescription"/>
              <w:spacing w:before="120" w:after="120"/>
              <w:rPr>
                <w:rFonts w:cs="Arial"/>
                <w:lang w:eastAsia="en-NZ"/>
              </w:rPr>
            </w:pPr>
          </w:p>
        </w:tc>
        <w:tc>
          <w:tcPr>
            <w:tcW w:w="0" w:type="auto"/>
          </w:tcPr>
          <w:p w14:paraId="74875E6F"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3ECA41"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Staff interviewed at Northanjer demonstrated understanding of the requirements and principles of the Code and were observed supporting residents in a manner consistent with their and their whānau’s expressed wishes, preferences, and rights. Staff were able to describe how the Code is applied in everyday practice, including </w:t>
            </w:r>
            <w:r w:rsidRPr="00BE00C7">
              <w:rPr>
                <w:rFonts w:cs="Arial"/>
                <w:lang w:eastAsia="en-NZ"/>
              </w:rPr>
              <w:lastRenderedPageBreak/>
              <w:t xml:space="preserve">respect, informed choice, dignity, effective communication, and the recognition of Māori mana motuhake in care and decision-making. Education on the Code and its principles is provided to all staff during orientation, with opportunities for discussion and clarification to support consistent application in practice. </w:t>
            </w:r>
          </w:p>
          <w:p w14:paraId="6BE1D1E3"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Residents and whānau confirmed during interview that they had been made aware of the Code and the Nationwide Health and Disability Advocacy Service (Advocacy Service) and reported being provided with appropriate opportunities to discuss and clarify their rights.  </w:t>
            </w:r>
          </w:p>
          <w:p w14:paraId="513DED19" w14:textId="77777777" w:rsidR="0025498F" w:rsidRPr="00BE00C7" w:rsidRDefault="0025498F" w:rsidP="00BE00C7">
            <w:pPr>
              <w:pStyle w:val="OutcomeDescription"/>
              <w:spacing w:before="120" w:after="120"/>
              <w:rPr>
                <w:rFonts w:cs="Arial"/>
                <w:lang w:eastAsia="en-NZ"/>
              </w:rPr>
            </w:pPr>
            <w:r w:rsidRPr="00BE00C7">
              <w:rPr>
                <w:rFonts w:cs="Arial"/>
                <w:lang w:eastAsia="en-NZ"/>
              </w:rPr>
              <w:t>Brochures on the Code are provided on admission, and posters were displayed providing information about the Code in both te reo Māori and English, ensuring accessibility, cultural responsiveness, and respect for Māori rights and values.</w:t>
            </w:r>
          </w:p>
          <w:p w14:paraId="4FBDA6D5" w14:textId="77777777" w:rsidR="0025498F" w:rsidRPr="00BE00C7" w:rsidRDefault="0025498F" w:rsidP="00BE00C7">
            <w:pPr>
              <w:pStyle w:val="OutcomeDescription"/>
              <w:spacing w:before="120" w:after="120"/>
              <w:rPr>
                <w:rFonts w:cs="Arial"/>
                <w:lang w:eastAsia="en-NZ"/>
              </w:rPr>
            </w:pPr>
          </w:p>
        </w:tc>
      </w:tr>
      <w:tr w:rsidR="00E55EC2" w14:paraId="56E87313" w14:textId="77777777">
        <w:tc>
          <w:tcPr>
            <w:tcW w:w="0" w:type="auto"/>
          </w:tcPr>
          <w:p w14:paraId="187F435B"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547B733"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B4C01C3" w14:textId="77777777" w:rsidR="0025498F" w:rsidRPr="00BE00C7" w:rsidRDefault="0025498F" w:rsidP="00BE00C7">
            <w:pPr>
              <w:pStyle w:val="OutcomeDescription"/>
              <w:spacing w:before="120" w:after="120"/>
              <w:rPr>
                <w:rFonts w:cs="Arial"/>
                <w:lang w:eastAsia="en-NZ"/>
              </w:rPr>
            </w:pPr>
          </w:p>
        </w:tc>
        <w:tc>
          <w:tcPr>
            <w:tcW w:w="0" w:type="auto"/>
          </w:tcPr>
          <w:p w14:paraId="7DEC4E55"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6D86116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Northanjer supports residents in a manner that is inclusive, culturally safe, and respectful of their identity, lived experiences, and personal preferences. Residents and whānau, including tāngata whaikaha (people with disabilities), confirmed that services were delivered in a way that had regard for their dignity, gender, privacy, confidentiality, sexual orientation, spirituality, values, beliefs, culture, religion, relationship status, and preferred level of interdependence. </w:t>
            </w:r>
          </w:p>
          <w:p w14:paraId="4B57A138" w14:textId="77777777" w:rsidR="0025498F" w:rsidRPr="00BE00C7" w:rsidRDefault="0025498F" w:rsidP="00BE00C7">
            <w:pPr>
              <w:pStyle w:val="OutcomeDescription"/>
              <w:spacing w:before="120" w:after="120"/>
              <w:rPr>
                <w:rFonts w:cs="Arial"/>
                <w:lang w:eastAsia="en-NZ"/>
              </w:rPr>
            </w:pPr>
            <w:r w:rsidRPr="00BE00C7">
              <w:rPr>
                <w:rFonts w:cs="Arial"/>
                <w:lang w:eastAsia="en-NZ"/>
              </w:rPr>
              <w:t>Throughout the audit, staff were consistently observed to uphold residents’ privacy and dignity in everyday practice. All residents had a private room, and staff were observed routinely knocking on doors, seeking permission before entry, and communicating respectfully to maintain personal dignity and autonomy.</w:t>
            </w:r>
          </w:p>
          <w:p w14:paraId="7BD0CFB6"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Te reo Māori and tikanga Māori are promoted through bilingual signage, use of te reo Māori language in the activities programme, and education of staff. Staff described undertaking training in Te Tiriti o Waitangi and tikanga Māori during orientation and were able to discuss how this was reflected in their day-to-day interactions and service delivery. </w:t>
            </w:r>
          </w:p>
          <w:p w14:paraId="14BD6850"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needs of tāngata whaikaha are appropriately identified and responded to, including enabling and supporting their participation in </w:t>
            </w:r>
            <w:r w:rsidRPr="00BE00C7">
              <w:rPr>
                <w:rFonts w:cs="Arial"/>
                <w:lang w:eastAsia="en-NZ"/>
              </w:rPr>
              <w:lastRenderedPageBreak/>
              <w:t xml:space="preserve">te ao Māori. Staff were observed speaking to residents in a respectful, supportive, and </w:t>
            </w:r>
            <w:r w:rsidRPr="00BE00C7">
              <w:rPr>
                <w:rFonts w:cs="Arial"/>
                <w:lang w:eastAsia="en-NZ"/>
              </w:rPr>
              <w:t>mana-enhancing manner. Residents and whānau interviewed reported feeling respected, listened to, and valued in their daily lives</w:t>
            </w:r>
          </w:p>
          <w:p w14:paraId="41578DD1" w14:textId="77777777" w:rsidR="0025498F" w:rsidRPr="00BE00C7" w:rsidRDefault="0025498F" w:rsidP="00BE00C7">
            <w:pPr>
              <w:pStyle w:val="OutcomeDescription"/>
              <w:spacing w:before="120" w:after="120"/>
              <w:rPr>
                <w:rFonts w:cs="Arial"/>
                <w:lang w:eastAsia="en-NZ"/>
              </w:rPr>
            </w:pPr>
          </w:p>
        </w:tc>
      </w:tr>
      <w:tr w:rsidR="00E55EC2" w14:paraId="4461B36D" w14:textId="77777777">
        <w:tc>
          <w:tcPr>
            <w:tcW w:w="0" w:type="auto"/>
          </w:tcPr>
          <w:p w14:paraId="2E938C2D"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D755FE1"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AEC2A28" w14:textId="77777777" w:rsidR="0025498F" w:rsidRPr="00BE00C7" w:rsidRDefault="0025498F" w:rsidP="00BE00C7">
            <w:pPr>
              <w:pStyle w:val="OutcomeDescription"/>
              <w:spacing w:before="120" w:after="120"/>
              <w:rPr>
                <w:rFonts w:cs="Arial"/>
                <w:lang w:eastAsia="en-NZ"/>
              </w:rPr>
            </w:pPr>
          </w:p>
        </w:tc>
        <w:tc>
          <w:tcPr>
            <w:tcW w:w="0" w:type="auto"/>
          </w:tcPr>
          <w:p w14:paraId="611A1E44"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4207F975"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Staff interviewed understood the service’s policies and procedures relating to abuse and neglect, including the identification of potential signs, required actions, and reporting pathways. There were no examples of discrimination, coercion, harassment, abuse, or neglect identified during the audit through staff interviews, resident and whānau interviews, or documentation reviewed. </w:t>
            </w:r>
          </w:p>
          <w:p w14:paraId="46F9E6C7" w14:textId="77777777" w:rsidR="0025498F" w:rsidRPr="00BE00C7" w:rsidRDefault="0025498F" w:rsidP="00BE00C7">
            <w:pPr>
              <w:pStyle w:val="OutcomeDescription"/>
              <w:spacing w:before="120" w:after="120"/>
              <w:rPr>
                <w:rFonts w:cs="Arial"/>
                <w:lang w:eastAsia="en-NZ"/>
              </w:rPr>
            </w:pPr>
            <w:r w:rsidRPr="00BE00C7">
              <w:rPr>
                <w:rFonts w:cs="Arial"/>
                <w:lang w:eastAsia="en-NZ"/>
              </w:rPr>
              <w:t>Residents and whānau interviewed reported that they were well cared for, supported, and safe within their environment at Northanjer. Residents’ personal property was clearly labelled on admission, and residents and whānau confirmed that belongings were treated with respect and safeguarded. Residents’ finances are protected, with appropriate safeguarding systems in place.</w:t>
            </w:r>
          </w:p>
          <w:p w14:paraId="7C1741FF"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Professional boundaries were consistently maintained by staff, who demonstrated an understanding of behaviours and practices that protect resident wellbeing. Staff interviewed felt safe and supported to raise concerns relating to institutional and systemic racism and were confident that any issues raised would be taken seriously and acted upon by management. </w:t>
            </w:r>
          </w:p>
          <w:p w14:paraId="234BCE72" w14:textId="77777777" w:rsidR="0025498F" w:rsidRPr="00BE00C7" w:rsidRDefault="0025498F" w:rsidP="00BE00C7">
            <w:pPr>
              <w:pStyle w:val="OutcomeDescription"/>
              <w:spacing w:before="120" w:after="120"/>
              <w:rPr>
                <w:rFonts w:cs="Arial"/>
                <w:lang w:eastAsia="en-NZ"/>
              </w:rPr>
            </w:pPr>
            <w:r w:rsidRPr="00BE00C7">
              <w:rPr>
                <w:rFonts w:cs="Arial"/>
                <w:lang w:eastAsia="en-NZ"/>
              </w:rPr>
              <w:t>A strengths-based and holistic model of care was evident throughout the service, with the integration of Te Whare Tapa Whā to support wellbeing outcomes for Māori, recognising the physical, mental, spiritual, and whānau dimensions of health in everyday care and support.</w:t>
            </w:r>
          </w:p>
          <w:p w14:paraId="2E3BBA2A" w14:textId="77777777" w:rsidR="0025498F" w:rsidRPr="00BE00C7" w:rsidRDefault="0025498F" w:rsidP="00BE00C7">
            <w:pPr>
              <w:pStyle w:val="OutcomeDescription"/>
              <w:spacing w:before="120" w:after="120"/>
              <w:rPr>
                <w:rFonts w:cs="Arial"/>
                <w:lang w:eastAsia="en-NZ"/>
              </w:rPr>
            </w:pPr>
          </w:p>
        </w:tc>
      </w:tr>
      <w:tr w:rsidR="00E55EC2" w14:paraId="4F549BAD" w14:textId="77777777">
        <w:tc>
          <w:tcPr>
            <w:tcW w:w="0" w:type="auto"/>
          </w:tcPr>
          <w:p w14:paraId="732D3217" w14:textId="77777777" w:rsidR="0025498F" w:rsidRPr="00BE00C7" w:rsidRDefault="0025498F" w:rsidP="00BE00C7">
            <w:pPr>
              <w:pStyle w:val="OutcomeDescription"/>
              <w:spacing w:before="120" w:after="120"/>
              <w:rPr>
                <w:rFonts w:cs="Arial"/>
                <w:lang w:eastAsia="en-NZ"/>
              </w:rPr>
            </w:pPr>
            <w:r w:rsidRPr="00BE00C7">
              <w:rPr>
                <w:rFonts w:cs="Arial"/>
                <w:lang w:eastAsia="en-NZ"/>
              </w:rPr>
              <w:t>Subsection 1.6: Effective communication occurs</w:t>
            </w:r>
          </w:p>
          <w:p w14:paraId="27E77FDD"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720FD26" w14:textId="77777777" w:rsidR="0025498F" w:rsidRPr="00BE00C7" w:rsidRDefault="0025498F" w:rsidP="00BE00C7">
            <w:pPr>
              <w:pStyle w:val="OutcomeDescription"/>
              <w:spacing w:before="120" w:after="120"/>
              <w:rPr>
                <w:rFonts w:cs="Arial"/>
                <w:lang w:eastAsia="en-NZ"/>
              </w:rPr>
            </w:pPr>
          </w:p>
        </w:tc>
        <w:tc>
          <w:tcPr>
            <w:tcW w:w="0" w:type="auto"/>
          </w:tcPr>
          <w:p w14:paraId="479CA007"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B404E2"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Residents and whānau reported that communication at Northanjer was open, respectful, and effective, and that they felt listened to. All residents interviewed stated that information was provided to them in an easy-to-understand format, that staff communicated clearly, and that they felt heard when raising questions or concerns. Residents and </w:t>
            </w:r>
            <w:r w:rsidRPr="00BE00C7">
              <w:rPr>
                <w:rFonts w:cs="Arial"/>
                <w:lang w:eastAsia="en-NZ"/>
              </w:rPr>
              <w:lastRenderedPageBreak/>
              <w:t>whānau confirmed they have regular opportunities to express their views and provide feedback, and reported that staff were approachable, kind, and responsive to their concerns.</w:t>
            </w:r>
          </w:p>
          <w:p w14:paraId="3B2C31DC" w14:textId="77777777" w:rsidR="0025498F" w:rsidRPr="00BE00C7" w:rsidRDefault="0025498F" w:rsidP="00BE00C7">
            <w:pPr>
              <w:pStyle w:val="OutcomeDescription"/>
              <w:spacing w:before="120" w:after="120"/>
              <w:rPr>
                <w:rFonts w:cs="Arial"/>
                <w:lang w:eastAsia="en-NZ"/>
              </w:rPr>
            </w:pPr>
            <w:r w:rsidRPr="00BE00C7">
              <w:rPr>
                <w:rFonts w:cs="Arial"/>
                <w:lang w:eastAsia="en-NZ"/>
              </w:rPr>
              <w:t>Changes to residents’ health status were communicated to whānau in a timely manner, and whānau confirmed they were kept appropriately informed.  Where other agencies were involved in care, effective communication was evident, including with district nurses or general practitioners, and relevant allied health professionals. A district nurse interviewed confirmed communication from staff was good.</w:t>
            </w:r>
          </w:p>
          <w:p w14:paraId="2981A402" w14:textId="77777777" w:rsidR="0025498F" w:rsidRPr="00BE00C7" w:rsidRDefault="0025498F" w:rsidP="00BE00C7">
            <w:pPr>
              <w:pStyle w:val="OutcomeDescription"/>
              <w:spacing w:before="120" w:after="120"/>
              <w:rPr>
                <w:rFonts w:cs="Arial"/>
                <w:lang w:eastAsia="en-NZ"/>
              </w:rPr>
            </w:pPr>
            <w:r w:rsidRPr="00BE00C7">
              <w:rPr>
                <w:rFonts w:cs="Arial"/>
                <w:lang w:eastAsia="en-NZ"/>
              </w:rPr>
              <w:t>Examples of open and transparent communication were evident following adverse events and during the management of any complaints, demonstrating a commitment to partnership and accountability.</w:t>
            </w:r>
          </w:p>
          <w:p w14:paraId="6D7DA775" w14:textId="77777777" w:rsidR="0025498F" w:rsidRPr="00BE00C7" w:rsidRDefault="0025498F" w:rsidP="00BE00C7">
            <w:pPr>
              <w:pStyle w:val="OutcomeDescription"/>
              <w:spacing w:before="120" w:after="120"/>
              <w:rPr>
                <w:rFonts w:cs="Arial"/>
                <w:lang w:eastAsia="en-NZ"/>
              </w:rPr>
            </w:pPr>
            <w:r w:rsidRPr="00BE00C7">
              <w:rPr>
                <w:rFonts w:cs="Arial"/>
                <w:lang w:eastAsia="en-NZ"/>
              </w:rPr>
              <w:t>Staff demonstrated knowledge of how to access interpreter services when required, to support effective communication and informed participation.</w:t>
            </w:r>
          </w:p>
          <w:p w14:paraId="088E1F54" w14:textId="77777777" w:rsidR="0025498F" w:rsidRPr="00BE00C7" w:rsidRDefault="0025498F" w:rsidP="00BE00C7">
            <w:pPr>
              <w:pStyle w:val="OutcomeDescription"/>
              <w:spacing w:before="120" w:after="120"/>
              <w:rPr>
                <w:rFonts w:cs="Arial"/>
                <w:lang w:eastAsia="en-NZ"/>
              </w:rPr>
            </w:pPr>
          </w:p>
        </w:tc>
      </w:tr>
      <w:tr w:rsidR="00E55EC2" w14:paraId="6C319A3C" w14:textId="77777777">
        <w:tc>
          <w:tcPr>
            <w:tcW w:w="0" w:type="auto"/>
          </w:tcPr>
          <w:p w14:paraId="7BE52498"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 xml:space="preserve">Subsection 1.7: I am </w:t>
            </w:r>
            <w:r w:rsidRPr="00BE00C7">
              <w:rPr>
                <w:rFonts w:cs="Arial"/>
                <w:lang w:eastAsia="en-NZ"/>
              </w:rPr>
              <w:t>informed and able to make choices</w:t>
            </w:r>
          </w:p>
          <w:p w14:paraId="20B9D8E0"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4C1D462" w14:textId="77777777" w:rsidR="0025498F" w:rsidRPr="00BE00C7" w:rsidRDefault="0025498F" w:rsidP="00BE00C7">
            <w:pPr>
              <w:pStyle w:val="OutcomeDescription"/>
              <w:spacing w:before="120" w:after="120"/>
              <w:rPr>
                <w:rFonts w:cs="Arial"/>
                <w:lang w:eastAsia="en-NZ"/>
              </w:rPr>
            </w:pPr>
          </w:p>
        </w:tc>
        <w:tc>
          <w:tcPr>
            <w:tcW w:w="0" w:type="auto"/>
          </w:tcPr>
          <w:p w14:paraId="6AFD6042"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1562A7B6" w14:textId="77777777" w:rsidR="0025498F" w:rsidRPr="00BE00C7" w:rsidRDefault="0025498F" w:rsidP="00BE00C7">
            <w:pPr>
              <w:pStyle w:val="OutcomeDescription"/>
              <w:spacing w:before="120" w:after="120"/>
              <w:rPr>
                <w:rFonts w:cs="Arial"/>
                <w:lang w:eastAsia="en-NZ"/>
              </w:rPr>
            </w:pPr>
            <w:r w:rsidRPr="00BE00C7">
              <w:rPr>
                <w:rFonts w:cs="Arial"/>
                <w:lang w:eastAsia="en-NZ"/>
              </w:rPr>
              <w:t>Residents and/or their legal representatives were provided with the information necessary to make informed decisions about care and support, in a manner that was clear, accessible, and culturally appropriate. Those interviewed, including residents and whānau, felt empowered to actively participate in decision-making about care, and that their views and preferences were respected. Whānau were included in decision-making and were enabled to do so through access to quality information, advice, and relevant res</w:t>
            </w:r>
            <w:r w:rsidRPr="00BE00C7">
              <w:rPr>
                <w:rFonts w:cs="Arial"/>
                <w:lang w:eastAsia="en-NZ"/>
              </w:rPr>
              <w:t xml:space="preserve">ources. </w:t>
            </w:r>
          </w:p>
          <w:p w14:paraId="04C89B9B"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Nursing and care staff interviewed demonstrated a clear understanding of the principles and practice of informed consent, supported by organisational policies aligned with the Code and appropriate tikanga guidelines. Verbal consent was observed to be obtained for day-to-day cares. </w:t>
            </w:r>
          </w:p>
          <w:p w14:paraId="1F063C69"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Residents were supported in their right to supported decision-making and to make informed choices in accordance with the Code. Advance care planning was appropriately recorded in residents’ files where relevant. Shared goals of care discussions were undertaken with </w:t>
            </w:r>
            <w:r w:rsidRPr="00BE00C7">
              <w:rPr>
                <w:rFonts w:cs="Arial"/>
                <w:lang w:eastAsia="en-NZ"/>
              </w:rPr>
              <w:lastRenderedPageBreak/>
              <w:t>residents and whānau and documented in the resident record where applicable.</w:t>
            </w:r>
          </w:p>
          <w:p w14:paraId="4D485D56" w14:textId="77777777" w:rsidR="0025498F" w:rsidRPr="00BE00C7" w:rsidRDefault="0025498F" w:rsidP="00BE00C7">
            <w:pPr>
              <w:pStyle w:val="OutcomeDescription"/>
              <w:spacing w:before="120" w:after="120"/>
              <w:rPr>
                <w:rFonts w:cs="Arial"/>
                <w:lang w:eastAsia="en-NZ"/>
              </w:rPr>
            </w:pPr>
          </w:p>
        </w:tc>
      </w:tr>
      <w:tr w:rsidR="00E55EC2" w14:paraId="73115C0B" w14:textId="77777777">
        <w:tc>
          <w:tcPr>
            <w:tcW w:w="0" w:type="auto"/>
          </w:tcPr>
          <w:p w14:paraId="45F6E283"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B5C9907"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A67686E" w14:textId="77777777" w:rsidR="0025498F" w:rsidRPr="00BE00C7" w:rsidRDefault="0025498F" w:rsidP="00BE00C7">
            <w:pPr>
              <w:pStyle w:val="OutcomeDescription"/>
              <w:spacing w:before="120" w:after="120"/>
              <w:rPr>
                <w:rFonts w:cs="Arial"/>
                <w:lang w:eastAsia="en-NZ"/>
              </w:rPr>
            </w:pPr>
          </w:p>
        </w:tc>
        <w:tc>
          <w:tcPr>
            <w:tcW w:w="0" w:type="auto"/>
          </w:tcPr>
          <w:p w14:paraId="0C1DF0FF"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73B3207B"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meets the requirements of the Code. </w:t>
            </w:r>
          </w:p>
          <w:p w14:paraId="39F1F137" w14:textId="77777777" w:rsidR="0025498F" w:rsidRPr="00BE00C7" w:rsidRDefault="0025498F" w:rsidP="00BE00C7">
            <w:pPr>
              <w:pStyle w:val="OutcomeDescription"/>
              <w:spacing w:before="120" w:after="120"/>
              <w:rPr>
                <w:rFonts w:cs="Arial"/>
                <w:lang w:eastAsia="en-NZ"/>
              </w:rPr>
            </w:pPr>
            <w:r w:rsidRPr="00BE00C7">
              <w:rPr>
                <w:rFonts w:cs="Arial"/>
                <w:lang w:eastAsia="en-NZ"/>
              </w:rPr>
              <w:t>Residents and whānau understood their right to make a complaint and knew how to do so. Complaint forms and a box to post the forms were at reception. The Code was available in te reo Māori, English and New Zealand Sign Language.</w:t>
            </w:r>
          </w:p>
          <w:p w14:paraId="11BF9F6E" w14:textId="77777777" w:rsidR="0025498F" w:rsidRPr="00BE00C7" w:rsidRDefault="0025498F" w:rsidP="00BE00C7">
            <w:pPr>
              <w:pStyle w:val="OutcomeDescription"/>
              <w:spacing w:before="120" w:after="120"/>
              <w:rPr>
                <w:rFonts w:cs="Arial"/>
                <w:lang w:eastAsia="en-NZ"/>
              </w:rPr>
            </w:pPr>
            <w:r w:rsidRPr="00BE00C7">
              <w:rPr>
                <w:rFonts w:cs="Arial"/>
                <w:lang w:eastAsia="en-NZ"/>
              </w:rPr>
              <w:t>The FM is responsible for complaints management and follow-up. A review of the complaints register showed actions taken, through to an agreed resolution, were documented and completed within the required timeframes. Complainants had been informed of findings following investigation. The FM described changes following a complaint.</w:t>
            </w:r>
          </w:p>
          <w:p w14:paraId="7F53E745"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50DC37A1"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Staff reported they knew what to do should they receive a complaint. </w:t>
            </w:r>
          </w:p>
          <w:p w14:paraId="2B4EF52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reported, and documentation evidenced, that a </w:t>
            </w:r>
            <w:r w:rsidRPr="00BE00C7">
              <w:rPr>
                <w:rFonts w:cs="Arial"/>
                <w:lang w:eastAsia="en-NZ"/>
              </w:rPr>
              <w:t>translator and staff who identified as Māori would be available to support people if needed. There have been no complaints received by Māori to date.</w:t>
            </w:r>
          </w:p>
          <w:p w14:paraId="0F20A973" w14:textId="77777777" w:rsidR="0025498F" w:rsidRPr="00BE00C7" w:rsidRDefault="0025498F" w:rsidP="00BE00C7">
            <w:pPr>
              <w:pStyle w:val="OutcomeDescription"/>
              <w:spacing w:before="120" w:after="120"/>
              <w:rPr>
                <w:rFonts w:cs="Arial"/>
                <w:lang w:eastAsia="en-NZ"/>
              </w:rPr>
            </w:pPr>
          </w:p>
        </w:tc>
      </w:tr>
      <w:tr w:rsidR="00E55EC2" w14:paraId="588E1471" w14:textId="77777777">
        <w:tc>
          <w:tcPr>
            <w:tcW w:w="0" w:type="auto"/>
          </w:tcPr>
          <w:p w14:paraId="7C0505D5" w14:textId="77777777" w:rsidR="0025498F" w:rsidRPr="00BE00C7" w:rsidRDefault="0025498F" w:rsidP="00BE00C7">
            <w:pPr>
              <w:pStyle w:val="OutcomeDescription"/>
              <w:spacing w:before="120" w:after="120"/>
              <w:rPr>
                <w:rFonts w:cs="Arial"/>
                <w:lang w:eastAsia="en-NZ"/>
              </w:rPr>
            </w:pPr>
            <w:r w:rsidRPr="00BE00C7">
              <w:rPr>
                <w:rFonts w:cs="Arial"/>
                <w:lang w:eastAsia="en-NZ"/>
              </w:rPr>
              <w:t>Subsection 2.1: Governance</w:t>
            </w:r>
          </w:p>
          <w:p w14:paraId="67BDB5B0"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73EFFDC5" w14:textId="77777777" w:rsidR="0025498F" w:rsidRPr="00BE00C7" w:rsidRDefault="0025498F" w:rsidP="00BE00C7">
            <w:pPr>
              <w:pStyle w:val="OutcomeDescription"/>
              <w:spacing w:before="120" w:after="120"/>
              <w:rPr>
                <w:rFonts w:cs="Arial"/>
                <w:lang w:eastAsia="en-NZ"/>
              </w:rPr>
            </w:pPr>
          </w:p>
        </w:tc>
        <w:tc>
          <w:tcPr>
            <w:tcW w:w="0" w:type="auto"/>
          </w:tcPr>
          <w:p w14:paraId="58E770CA"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DEE9E6"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Northanjer is owned and governed by a group of two directors, one of who is the facility manager, who assume accountability for delivering a high-quality service through supporting meaningful inclusion and improving outcomes for Māori and tāngata whaikaha, honouring Te Tiriti o Waitangi, culturally safe practice, and inclusive governance. </w:t>
            </w:r>
          </w:p>
          <w:p w14:paraId="1FBFE157"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Northanjer has access to a legal team who monitor changes to legislative and clinical requirements and have access to domestic and international legal advice. </w:t>
            </w:r>
          </w:p>
          <w:p w14:paraId="1F3496B5"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2025–2027 business plan was sighted and includes the vision, </w:t>
            </w:r>
            <w:r w:rsidRPr="00BE00C7">
              <w:rPr>
                <w:rFonts w:cs="Arial"/>
                <w:lang w:eastAsia="en-NZ"/>
              </w:rPr>
              <w:lastRenderedPageBreak/>
              <w:t>mission statement, values, and goals. The goals include reducing infection. The annual review for the previous year was sighted, with progress and achievement noted towards the goals.</w:t>
            </w:r>
          </w:p>
          <w:p w14:paraId="3F8657E6"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who is responsible for the management of the facility, confirmed knowledge of the sector, and regulatory and reporting requirements, and maintains currency within the field through legal advice, sector communication, training, and connection with Health New Zealand – Te Whatu Ora Southern and colleagues. </w:t>
            </w:r>
          </w:p>
          <w:p w14:paraId="1FE6EA99"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reports to the governing partner.  A sample of reports showed reporting is of a consistent format and includes adequate information to monitor performance. The reports included information on occupancy, staff vacancies, health and safety, internal audit reports, and the business strategic plan, reference that infections had been discussed, and no use of restraint. </w:t>
            </w:r>
          </w:p>
          <w:p w14:paraId="78C2B377" w14:textId="77777777" w:rsidR="0025498F" w:rsidRPr="00BE00C7" w:rsidRDefault="0025498F" w:rsidP="00BE00C7">
            <w:pPr>
              <w:pStyle w:val="OutcomeDescription"/>
              <w:spacing w:before="120" w:after="120"/>
              <w:rPr>
                <w:rFonts w:cs="Arial"/>
                <w:lang w:eastAsia="en-NZ"/>
              </w:rPr>
            </w:pPr>
            <w:r w:rsidRPr="00BE00C7">
              <w:rPr>
                <w:rFonts w:cs="Arial"/>
                <w:lang w:eastAsia="en-NZ"/>
              </w:rPr>
              <w:t>The FM has been in the role for nine years and is a registered physiotherapist with a current annual practicing certificate (APC). The FM is supported by a nursing team of 3 RNs and 1 EN.  When the FM is absent, the nursing team carry out all the required duties under delegated authority of the RNs and the governing partner. The FM and governing partner own and operate a local sister facility run as a dementia facility. The FM shares her role 50% at each facility.</w:t>
            </w:r>
          </w:p>
          <w:p w14:paraId="606BCBCC"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governing body demonstrated leadership and commitment to quality and risk management through, for example, the business plan, risk register, improving services, reporting processes, through feedback mechanisms, and purchasing equipment.   </w:t>
            </w:r>
          </w:p>
          <w:p w14:paraId="22763CC9"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Northanjer is focused on improving outcomes and achieving equity for Māori and people with disabilities. This is occurring through the cultural training, and cultural engagement with the wider community. Additionally, there are whānau meetings, feedback and communication with the resident and their whānau, and care plans. Routines are flexible and can be adjusted to meet the residents’ needs.  </w:t>
            </w:r>
          </w:p>
          <w:p w14:paraId="2D069F2C"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reported that staff identify and work to address barriers to equitable service delivery through the Needs Assessment and Service Coordination (NASC) agency and cultural needs assessments, training, advice from external cultural advisors, staff knowledge of the </w:t>
            </w:r>
            <w:r w:rsidRPr="00BE00C7">
              <w:rPr>
                <w:rFonts w:cs="Arial"/>
                <w:lang w:eastAsia="en-NZ"/>
              </w:rPr>
              <w:lastRenderedPageBreak/>
              <w:t xml:space="preserve">residents, meetings, communication, and the residents’ likes and dislikes, including cultural and spiritual needs. </w:t>
            </w:r>
          </w:p>
          <w:p w14:paraId="72151EA4"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Residents receiving services and whānau participate in the planning, implementation, monitoring and evaluation of service delivery through the review of care plans, surveys and meetings. A sample of resident/whānau meeting minutes was reviewed. </w:t>
            </w:r>
          </w:p>
          <w:p w14:paraId="2F457A9B" w14:textId="77777777" w:rsidR="0025498F" w:rsidRPr="00BE00C7" w:rsidRDefault="0025498F"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The clinical team including the FM, guided by the clinical governance policy discuss occupancy, adverse events, infections, aspects of medication complaints, compliments, internal audits, nil restraint, training and infections. Minutes of the clinical meetings were sighted.</w:t>
            </w:r>
          </w:p>
          <w:p w14:paraId="177D5E0F" w14:textId="77777777" w:rsidR="0025498F" w:rsidRPr="00BE00C7" w:rsidRDefault="0025498F" w:rsidP="00BE00C7">
            <w:pPr>
              <w:pStyle w:val="OutcomeDescription"/>
              <w:spacing w:before="120" w:after="120"/>
              <w:rPr>
                <w:rFonts w:cs="Arial"/>
                <w:lang w:eastAsia="en-NZ"/>
              </w:rPr>
            </w:pPr>
            <w:r w:rsidRPr="00BE00C7">
              <w:rPr>
                <w:rFonts w:cs="Arial"/>
                <w:lang w:eastAsia="en-NZ"/>
              </w:rPr>
              <w:t>The service holds contracts with Health New Zealand – Te Whatu Ora Southern for age-related residential care (ARRC) for the provision of rest home level of care and respite care. Northanjer also holds a contract with ACC for respite care.</w:t>
            </w:r>
          </w:p>
          <w:p w14:paraId="3F8E1F72"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Northanjer is certified to provide services for 15 residents. On the days of audit, 11 </w:t>
            </w:r>
            <w:r w:rsidRPr="00BE00C7">
              <w:rPr>
                <w:rFonts w:cs="Arial"/>
                <w:lang w:eastAsia="en-NZ"/>
              </w:rPr>
              <w:t>residents were receiving rest home level of care under the ARRC contract.</w:t>
            </w:r>
          </w:p>
          <w:p w14:paraId="4A592285" w14:textId="77777777" w:rsidR="0025498F" w:rsidRPr="00BE00C7" w:rsidRDefault="0025498F" w:rsidP="00BE00C7">
            <w:pPr>
              <w:pStyle w:val="OutcomeDescription"/>
              <w:spacing w:before="120" w:after="120"/>
              <w:rPr>
                <w:rFonts w:cs="Arial"/>
                <w:lang w:eastAsia="en-NZ"/>
              </w:rPr>
            </w:pPr>
          </w:p>
        </w:tc>
      </w:tr>
      <w:tr w:rsidR="00E55EC2" w14:paraId="21E455E4" w14:textId="77777777">
        <w:tc>
          <w:tcPr>
            <w:tcW w:w="0" w:type="auto"/>
          </w:tcPr>
          <w:p w14:paraId="5DB321DE"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C27344A"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70DD146" w14:textId="77777777" w:rsidR="0025498F" w:rsidRPr="00BE00C7" w:rsidRDefault="0025498F" w:rsidP="00BE00C7">
            <w:pPr>
              <w:pStyle w:val="OutcomeDescription"/>
              <w:spacing w:before="120" w:after="120"/>
              <w:rPr>
                <w:rFonts w:cs="Arial"/>
                <w:lang w:eastAsia="en-NZ"/>
              </w:rPr>
            </w:pPr>
          </w:p>
        </w:tc>
        <w:tc>
          <w:tcPr>
            <w:tcW w:w="0" w:type="auto"/>
          </w:tcPr>
          <w:p w14:paraId="782254D3"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581D2028"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Northanjer has a planned quality and risk system that reflects the principles of continuous quality improvement. This includes management of incidents and complaints, audit activities, monitoring of outcomes, policies and procedures, and clinical incidents including infections, wounds and falls. </w:t>
            </w:r>
          </w:p>
          <w:p w14:paraId="706781F5"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Residents, whānau and staff contribute to quality improvement through meetings and surveys. The last resident and whānau survey was completed in February 2026, with participants very satisfied with the service delivered. The FM reported they had contacted a family to clarify a comment on a survey form. Evidence was sighted of the outcome being reported back to the residents’/whānau meeting. </w:t>
            </w:r>
          </w:p>
          <w:p w14:paraId="4DF195A1"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last staff survey was completed during February 2026 with very satisfactory results. Evidence was sighted of staff being informed of </w:t>
            </w:r>
            <w:r w:rsidRPr="00BE00C7">
              <w:rPr>
                <w:rFonts w:cs="Arial"/>
                <w:lang w:eastAsia="en-NZ"/>
              </w:rPr>
              <w:lastRenderedPageBreak/>
              <w:t xml:space="preserve">the outcome. </w:t>
            </w:r>
          </w:p>
          <w:p w14:paraId="4806249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is responsible for quality. The clinical meeting includes quality and health and safety. As reported above, a sample of minutes were sighted. </w:t>
            </w:r>
          </w:p>
          <w:p w14:paraId="2EB7A727" w14:textId="77777777" w:rsidR="0025498F" w:rsidRPr="00BE00C7" w:rsidRDefault="0025498F" w:rsidP="00BE00C7">
            <w:pPr>
              <w:pStyle w:val="OutcomeDescription"/>
              <w:spacing w:before="120" w:after="120"/>
              <w:rPr>
                <w:rFonts w:cs="Arial"/>
                <w:lang w:eastAsia="en-NZ"/>
              </w:rPr>
            </w:pPr>
            <w:r w:rsidRPr="00BE00C7">
              <w:rPr>
                <w:rFonts w:cs="Arial"/>
                <w:lang w:eastAsia="en-NZ"/>
              </w:rPr>
              <w:t>Quality improvement initiatives include introduced an external electronic platform that includes a client management system and a quality and risk system, recovered lounge chairs, a personal trainer being contracted to provide support and guidance to residents, and a cleaning checklist.</w:t>
            </w:r>
          </w:p>
          <w:p w14:paraId="56945045" w14:textId="77777777" w:rsidR="0025498F" w:rsidRPr="00BE00C7" w:rsidRDefault="0025498F" w:rsidP="00BE00C7">
            <w:pPr>
              <w:pStyle w:val="OutcomeDescription"/>
              <w:spacing w:before="120" w:after="120"/>
              <w:rPr>
                <w:rFonts w:cs="Arial"/>
                <w:lang w:eastAsia="en-NZ"/>
              </w:rPr>
            </w:pPr>
            <w:r w:rsidRPr="00BE00C7">
              <w:rPr>
                <w:rFonts w:cs="Arial"/>
                <w:lang w:eastAsia="en-NZ"/>
              </w:rPr>
              <w:t>The organisation uses the policies and templates developed externally. Policies reviewed covered all necessary aspects of the service and contractual requirements and were current.</w:t>
            </w:r>
          </w:p>
          <w:p w14:paraId="12D83D63" w14:textId="77777777" w:rsidR="0025498F" w:rsidRPr="00BE00C7" w:rsidRDefault="0025498F" w:rsidP="00BE00C7">
            <w:pPr>
              <w:pStyle w:val="OutcomeDescription"/>
              <w:spacing w:before="120" w:after="120"/>
              <w:rPr>
                <w:rFonts w:cs="Arial"/>
                <w:lang w:eastAsia="en-NZ"/>
              </w:rPr>
            </w:pPr>
            <w:r w:rsidRPr="00BE00C7">
              <w:rPr>
                <w:rFonts w:cs="Arial"/>
                <w:lang w:eastAsia="en-NZ"/>
              </w:rPr>
              <w:t>The 2026 internal audit schedules were sighted. Completed audits included medication, infection prevention, laundry and cleaning, staff files and training, and falls and neurological observations. Relevant corrective actions are developed and implemented to address any shortfalls. Progress against quality outcomes is evaluated.</w:t>
            </w:r>
          </w:p>
          <w:p w14:paraId="0CB7BC09"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described the risk register, which includes the </w:t>
            </w:r>
            <w:r w:rsidRPr="00BE00C7">
              <w:rPr>
                <w:rFonts w:cs="Arial"/>
                <w:lang w:eastAsia="en-NZ"/>
              </w:rPr>
              <w:t>identification, documentation, monitoring, review and reporting of risks, including health and safety risks, potential inequities, and development of mitigation strategies. Staff reported at interview that they knew to report risks. The risk register was sighted.</w:t>
            </w:r>
          </w:p>
          <w:p w14:paraId="7FB55A2A" w14:textId="77777777" w:rsidR="0025498F" w:rsidRPr="00BE00C7" w:rsidRDefault="0025498F"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action plans developed, and actions followed up in a timely manner.  Evidence was sighted that resident-related incidents are being disclosed with the designated next of kin. Corrective actions support systems learnings.</w:t>
            </w:r>
          </w:p>
          <w:p w14:paraId="6B510699"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understood and has complied with essential notification reporting requirements. The Section 31 notification relating to the Medimap outage was sighted. </w:t>
            </w:r>
          </w:p>
          <w:p w14:paraId="1E7719D7"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 There have not been any coroner’s inquests, or issues-based audits.</w:t>
            </w:r>
          </w:p>
          <w:p w14:paraId="5A270321"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Staff are supported to deliver high-quality health care for residents </w:t>
            </w:r>
            <w:r w:rsidRPr="00BE00C7">
              <w:rPr>
                <w:rFonts w:cs="Arial"/>
                <w:lang w:eastAsia="en-NZ"/>
              </w:rPr>
              <w:lastRenderedPageBreak/>
              <w:t xml:space="preserve">who identify as Māori through training, including cultural safety training, cultural assessments, care planning, and effective communication with residents and their whānau. Staff reported they were learning te reo Māori and gave examples of following tikanga. </w:t>
            </w:r>
          </w:p>
          <w:p w14:paraId="25AFE168"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reported, and evidence was sighted, of critical analysis of practices. The provider benchmarks internally against relevant health performance indicators, such as adverse events and falls. The FM reported that as a result of increased physiotherapy and exercise, the number and severity of injuries sustained as a result of falls has decreased.  Evidence was sighted. </w:t>
            </w:r>
          </w:p>
          <w:p w14:paraId="67671324" w14:textId="77777777" w:rsidR="0025498F" w:rsidRPr="00BE00C7" w:rsidRDefault="0025498F" w:rsidP="00BE00C7">
            <w:pPr>
              <w:pStyle w:val="OutcomeDescription"/>
              <w:spacing w:before="120" w:after="120"/>
              <w:rPr>
                <w:rFonts w:cs="Arial"/>
                <w:lang w:eastAsia="en-NZ"/>
              </w:rPr>
            </w:pPr>
            <w:r w:rsidRPr="00BE00C7">
              <w:rPr>
                <w:rFonts w:cs="Arial"/>
                <w:lang w:eastAsia="en-NZ"/>
              </w:rPr>
              <w:t>The introduction of an external electronic aged care management software system is worthy of a continuous improvement rating, refer 2.2.2.</w:t>
            </w:r>
          </w:p>
          <w:p w14:paraId="78564D67" w14:textId="77777777" w:rsidR="0025498F" w:rsidRPr="00BE00C7" w:rsidRDefault="0025498F" w:rsidP="00BE00C7">
            <w:pPr>
              <w:pStyle w:val="OutcomeDescription"/>
              <w:spacing w:before="120" w:after="120"/>
              <w:rPr>
                <w:rFonts w:cs="Arial"/>
                <w:lang w:eastAsia="en-NZ"/>
              </w:rPr>
            </w:pPr>
          </w:p>
        </w:tc>
      </w:tr>
      <w:tr w:rsidR="00E55EC2" w14:paraId="268DDCF5" w14:textId="77777777">
        <w:tc>
          <w:tcPr>
            <w:tcW w:w="0" w:type="auto"/>
          </w:tcPr>
          <w:p w14:paraId="4FBFCDD7"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 xml:space="preserve">Subsection 2.3: </w:t>
            </w:r>
            <w:r w:rsidRPr="00BE00C7">
              <w:rPr>
                <w:rFonts w:cs="Arial"/>
                <w:lang w:eastAsia="en-NZ"/>
              </w:rPr>
              <w:t>Service management</w:t>
            </w:r>
          </w:p>
          <w:p w14:paraId="0C488BEC"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62C95E7" w14:textId="77777777" w:rsidR="0025498F" w:rsidRPr="00BE00C7" w:rsidRDefault="0025498F" w:rsidP="00BE00C7">
            <w:pPr>
              <w:pStyle w:val="OutcomeDescription"/>
              <w:spacing w:before="120" w:after="120"/>
              <w:rPr>
                <w:rFonts w:cs="Arial"/>
                <w:lang w:eastAsia="en-NZ"/>
              </w:rPr>
            </w:pPr>
          </w:p>
        </w:tc>
        <w:tc>
          <w:tcPr>
            <w:tcW w:w="0" w:type="auto"/>
          </w:tcPr>
          <w:p w14:paraId="077FAF77"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487B14F6"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 to provide culturally and clinically safe care, 24 hours a day, seven days a week. (24/7). A ‘Safe Rostering’ tool is used. The facility adjusts staffing levels to meet the changing needs of residents. A review of four weekly rosters confirmed adequate staff cover has been provided, with staff replaced in any unplanned absence. </w:t>
            </w:r>
          </w:p>
          <w:p w14:paraId="34E00C11" w14:textId="77777777" w:rsidR="0025498F" w:rsidRPr="00BE00C7" w:rsidRDefault="0025498F" w:rsidP="00BE00C7">
            <w:pPr>
              <w:pStyle w:val="OutcomeDescription"/>
              <w:spacing w:before="120" w:after="120"/>
              <w:rPr>
                <w:rFonts w:cs="Arial"/>
                <w:lang w:eastAsia="en-NZ"/>
              </w:rPr>
            </w:pPr>
            <w:r w:rsidRPr="00BE00C7">
              <w:rPr>
                <w:rFonts w:cs="Arial"/>
                <w:lang w:eastAsia="en-NZ"/>
              </w:rPr>
              <w:t>Residents, whānau, and staff interviewed confirmed there were sufficient staff. There are staff who have worked at Northanjer for up to 10 years. There is always at least one staff member on duty with a current first aid certificate.</w:t>
            </w:r>
          </w:p>
          <w:p w14:paraId="123BB4D5"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An after-hours on-call system is in place, with the nurses providing clinical cover, and the FM providing support for all other areas 24/7. Staff reported that good access to advice is available when needed. </w:t>
            </w:r>
          </w:p>
          <w:p w14:paraId="1794FBE4"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described the recruitment process, which ensures their health care and support workers have the skills, attitudes, qualifications, experience, attributes, and referee and police vetting checks to meet the needs of the people being supported.  </w:t>
            </w:r>
          </w:p>
          <w:p w14:paraId="49900942"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staff competency policy guides the service to ensure competencies are assessed and support equitable service delivery. A </w:t>
            </w:r>
            <w:r w:rsidRPr="00BE00C7">
              <w:rPr>
                <w:rFonts w:cs="Arial"/>
                <w:lang w:eastAsia="en-NZ"/>
              </w:rPr>
              <w:lastRenderedPageBreak/>
              <w:t xml:space="preserve">sample of competencies confirmed the training. </w:t>
            </w:r>
          </w:p>
          <w:p w14:paraId="35C001F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Continuing education is planned annually, including mandatory training requirements. Staff reported they hold up to Level 4 New Zealand Qualifications Authority (NZQA) education qualifications. A sample of training records was sighted. The FM and staff reported, and evidence was sighted, that staff hold up to Level 4 New Zealand Qualifications Authority (NZQA) education qualifications. </w:t>
            </w:r>
          </w:p>
          <w:p w14:paraId="22193F06"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Evidence was sighted that three of the three registered nurses, the EN, and the FM are interRAI-trained. </w:t>
            </w:r>
          </w:p>
          <w:p w14:paraId="3D93832D" w14:textId="77777777" w:rsidR="0025498F" w:rsidRPr="00BE00C7" w:rsidRDefault="0025498F" w:rsidP="00BE00C7">
            <w:pPr>
              <w:pStyle w:val="OutcomeDescription"/>
              <w:spacing w:before="120" w:after="120"/>
              <w:rPr>
                <w:rFonts w:cs="Arial"/>
                <w:lang w:eastAsia="en-NZ"/>
              </w:rPr>
            </w:pPr>
            <w:r w:rsidRPr="00BE00C7">
              <w:rPr>
                <w:rFonts w:cs="Arial"/>
                <w:lang w:eastAsia="en-NZ"/>
              </w:rPr>
              <w:t>Meetings were held with the residents and their whānau to discuss and sign care plans. Whānau meetings at which residents attend are held and are an opportunity for people to discuss and express opinions on aspects of the service. Meeting minutes evidenced that residents were happy with the laundry service provided.</w:t>
            </w:r>
          </w:p>
          <w:p w14:paraId="5F1C1F73" w14:textId="77777777" w:rsidR="0025498F" w:rsidRPr="00BE00C7" w:rsidRDefault="0025498F" w:rsidP="00BE00C7">
            <w:pPr>
              <w:pStyle w:val="OutcomeDescription"/>
              <w:spacing w:before="120" w:after="120"/>
              <w:rPr>
                <w:rFonts w:cs="Arial"/>
                <w:lang w:eastAsia="en-NZ"/>
              </w:rPr>
            </w:pPr>
            <w:r w:rsidRPr="00BE00C7">
              <w:rPr>
                <w:rFonts w:cs="Arial"/>
                <w:lang w:eastAsia="en-NZ"/>
              </w:rPr>
              <w:t>Staff reported that Northanjer is building on its own knowledge through cultural training, communication with the residents and whānau, and learning te reo Māori. The FM reported that where health equity expertise is not available external agencies are contracted. For example, Hospice.</w:t>
            </w:r>
          </w:p>
          <w:p w14:paraId="54EF7144" w14:textId="77777777" w:rsidR="0025498F" w:rsidRPr="00BE00C7" w:rsidRDefault="0025498F" w:rsidP="00BE00C7">
            <w:pPr>
              <w:pStyle w:val="OutcomeDescription"/>
              <w:spacing w:before="120" w:after="120"/>
              <w:rPr>
                <w:rFonts w:cs="Arial"/>
                <w:lang w:eastAsia="en-NZ"/>
              </w:rPr>
            </w:pPr>
            <w:r w:rsidRPr="00BE00C7">
              <w:rPr>
                <w:rFonts w:cs="Arial"/>
                <w:lang w:eastAsia="en-NZ"/>
              </w:rPr>
              <w:t>Staff reported that they feel well supported and safe in the workplace. Staff described the FM as being easy to approach and kind, and that support provided to staff is holistic.   Additionally, staff reported that they receive packs of meat, and a trailer load of firewood.  Documentation confirmed the support provided.</w:t>
            </w:r>
          </w:p>
          <w:p w14:paraId="00D92C87" w14:textId="77777777" w:rsidR="0025498F" w:rsidRPr="00BE00C7" w:rsidRDefault="0025498F" w:rsidP="00BE00C7">
            <w:pPr>
              <w:pStyle w:val="OutcomeDescription"/>
              <w:spacing w:before="120" w:after="120"/>
              <w:rPr>
                <w:rFonts w:cs="Arial"/>
                <w:lang w:eastAsia="en-NZ"/>
              </w:rPr>
            </w:pPr>
          </w:p>
        </w:tc>
      </w:tr>
      <w:tr w:rsidR="00E55EC2" w14:paraId="26568AEE" w14:textId="77777777">
        <w:tc>
          <w:tcPr>
            <w:tcW w:w="0" w:type="auto"/>
          </w:tcPr>
          <w:p w14:paraId="2B627966"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BD80D96"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w:t>
            </w:r>
            <w:r w:rsidRPr="00BE00C7">
              <w:rPr>
                <w:rFonts w:cs="Arial"/>
                <w:lang w:eastAsia="en-NZ"/>
              </w:rPr>
              <w:t>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2A8E3FA6" w14:textId="77777777" w:rsidR="0025498F" w:rsidRPr="00BE00C7" w:rsidRDefault="0025498F" w:rsidP="00BE00C7">
            <w:pPr>
              <w:pStyle w:val="OutcomeDescription"/>
              <w:spacing w:before="120" w:after="120"/>
              <w:rPr>
                <w:rFonts w:cs="Arial"/>
                <w:lang w:eastAsia="en-NZ"/>
              </w:rPr>
            </w:pPr>
          </w:p>
        </w:tc>
        <w:tc>
          <w:tcPr>
            <w:tcW w:w="0" w:type="auto"/>
          </w:tcPr>
          <w:p w14:paraId="2E2C80D2"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56D6FF"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practices and relevant legislation. A sample of five staff records reviewed confirmed the organisation’s policies were being consistently implemented. </w:t>
            </w:r>
          </w:p>
          <w:p w14:paraId="2A82E541"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Position descriptions were documented and were sighted in the files reviewed. </w:t>
            </w:r>
          </w:p>
          <w:p w14:paraId="7AA1C8C0"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described the procedure to ensure professional qualifications were validated prior to employment. Current annual practising </w:t>
            </w:r>
            <w:r w:rsidRPr="00BE00C7">
              <w:rPr>
                <w:rFonts w:cs="Arial"/>
                <w:lang w:eastAsia="en-NZ"/>
              </w:rPr>
              <w:lastRenderedPageBreak/>
              <w:t xml:space="preserve">certificates were sighted for three registered nurses, enrolled nurse, four pharmacists, the dietitian, ten general practitioners, the physiotherapist, and the podiatrist. </w:t>
            </w:r>
          </w:p>
          <w:p w14:paraId="2B9F5B4C"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Staff orientation includes all necessary components relevant to the role. Staff reported that the orientation process prepared them well for their role. Staff described their orientation process, and are buddied with an experienced staff member for as long as necessary.  Completed orientation records were sighted in the sample of files reviewed. </w:t>
            </w:r>
          </w:p>
          <w:p w14:paraId="1B7E3BAB"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Staff confirmed that performance is reviewed and discussed during and after orientation, and annually thereafter. Completed reviews were sighted. </w:t>
            </w:r>
          </w:p>
          <w:p w14:paraId="54C3C66B"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Electronic staff files were managed by the FM. Ethnicity data is recorded and used in line with health information standards. </w:t>
            </w:r>
          </w:p>
          <w:p w14:paraId="759FD2A8" w14:textId="77777777" w:rsidR="0025498F" w:rsidRPr="00BE00C7" w:rsidRDefault="0025498F" w:rsidP="00BE00C7">
            <w:pPr>
              <w:pStyle w:val="OutcomeDescription"/>
              <w:spacing w:before="120" w:after="120"/>
              <w:rPr>
                <w:rFonts w:cs="Arial"/>
                <w:lang w:eastAsia="en-NZ"/>
              </w:rPr>
            </w:pPr>
            <w:r w:rsidRPr="00BE00C7">
              <w:rPr>
                <w:rFonts w:cs="Arial"/>
                <w:lang w:eastAsia="en-NZ"/>
              </w:rPr>
              <w:t>Staff reported that incident reports are discussed at staff meetings. Staff can be involved in a debrief and discussion and receive support following incidents, to ensure wellbeing.</w:t>
            </w:r>
          </w:p>
          <w:p w14:paraId="0F61646E" w14:textId="77777777" w:rsidR="0025498F" w:rsidRPr="00BE00C7" w:rsidRDefault="0025498F" w:rsidP="00BE00C7">
            <w:pPr>
              <w:pStyle w:val="OutcomeDescription"/>
              <w:spacing w:before="120" w:after="120"/>
              <w:rPr>
                <w:rFonts w:cs="Arial"/>
                <w:lang w:eastAsia="en-NZ"/>
              </w:rPr>
            </w:pPr>
          </w:p>
        </w:tc>
      </w:tr>
      <w:tr w:rsidR="00E55EC2" w14:paraId="2FFF4755" w14:textId="77777777">
        <w:tc>
          <w:tcPr>
            <w:tcW w:w="0" w:type="auto"/>
          </w:tcPr>
          <w:p w14:paraId="611CA46D"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2.5: Information</w:t>
            </w:r>
          </w:p>
          <w:p w14:paraId="22DCCCE1"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BACA111" w14:textId="77777777" w:rsidR="0025498F" w:rsidRPr="00BE00C7" w:rsidRDefault="0025498F" w:rsidP="00BE00C7">
            <w:pPr>
              <w:pStyle w:val="OutcomeDescription"/>
              <w:spacing w:before="120" w:after="120"/>
              <w:rPr>
                <w:rFonts w:cs="Arial"/>
                <w:lang w:eastAsia="en-NZ"/>
              </w:rPr>
            </w:pPr>
          </w:p>
        </w:tc>
        <w:tc>
          <w:tcPr>
            <w:tcW w:w="0" w:type="auto"/>
          </w:tcPr>
          <w:p w14:paraId="78ABCE08"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720C0655"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is accessible for all those who need it. </w:t>
            </w:r>
          </w:p>
          <w:p w14:paraId="525BEDC7" w14:textId="77777777" w:rsidR="0025498F" w:rsidRPr="00BE00C7" w:rsidRDefault="0025498F"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2BBDD1B9" w14:textId="77777777" w:rsidR="0025498F" w:rsidRPr="00BE00C7" w:rsidRDefault="0025498F" w:rsidP="00BE00C7">
            <w:pPr>
              <w:pStyle w:val="OutcomeDescription"/>
              <w:spacing w:before="120" w:after="120"/>
              <w:rPr>
                <w:rFonts w:cs="Arial"/>
                <w:lang w:eastAsia="en-NZ"/>
              </w:rPr>
            </w:pPr>
            <w:r w:rsidRPr="00BE00C7">
              <w:rPr>
                <w:rFonts w:cs="Arial"/>
                <w:lang w:eastAsia="en-NZ"/>
              </w:rPr>
              <w:t>Staff have a username and unique login to access the online resources. Backup database systems are held in the cloud.</w:t>
            </w:r>
          </w:p>
          <w:p w14:paraId="2C23654C"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provider is not responsible for registering residents’ National Health Index (NHI) number. All residents have a National Health Index (NHI) number on admission.</w:t>
            </w:r>
          </w:p>
          <w:p w14:paraId="64F1EC33" w14:textId="77777777" w:rsidR="0025498F" w:rsidRPr="00BE00C7" w:rsidRDefault="0025498F" w:rsidP="00BE00C7">
            <w:pPr>
              <w:pStyle w:val="OutcomeDescription"/>
              <w:spacing w:before="120" w:after="120"/>
              <w:rPr>
                <w:rFonts w:cs="Arial"/>
                <w:lang w:eastAsia="en-NZ"/>
              </w:rPr>
            </w:pPr>
          </w:p>
        </w:tc>
      </w:tr>
      <w:tr w:rsidR="00E55EC2" w14:paraId="10A25322" w14:textId="77777777">
        <w:tc>
          <w:tcPr>
            <w:tcW w:w="0" w:type="auto"/>
          </w:tcPr>
          <w:p w14:paraId="6F604372"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B0855C3"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9CF02AA" w14:textId="77777777" w:rsidR="0025498F" w:rsidRPr="00BE00C7" w:rsidRDefault="0025498F" w:rsidP="00BE00C7">
            <w:pPr>
              <w:pStyle w:val="OutcomeDescription"/>
              <w:spacing w:before="120" w:after="120"/>
              <w:rPr>
                <w:rFonts w:cs="Arial"/>
                <w:lang w:eastAsia="en-NZ"/>
              </w:rPr>
            </w:pPr>
          </w:p>
        </w:tc>
        <w:tc>
          <w:tcPr>
            <w:tcW w:w="0" w:type="auto"/>
          </w:tcPr>
          <w:p w14:paraId="45A61205"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0F0E10A1"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Residents are welcomed into Northanjer when their required level of care has been assessed and confirmed by the local Needs Assessment and Service Coordination (NASC) agency. Residents and whānau/EPOA interviewed were satisfied with the admission process and the information that had been made available to them on admission.  </w:t>
            </w:r>
          </w:p>
          <w:p w14:paraId="29A0968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Enquiries are documented and, where a prospective resident is declined entry, there are processes for communicating the decision, although this rarely occurs. Related data is documented and analysed, including data for Māori. </w:t>
            </w:r>
          </w:p>
          <w:p w14:paraId="10BC838E" w14:textId="77777777" w:rsidR="0025498F" w:rsidRPr="00BE00C7" w:rsidRDefault="0025498F" w:rsidP="00BE00C7">
            <w:pPr>
              <w:pStyle w:val="OutcomeDescription"/>
              <w:spacing w:before="120" w:after="120"/>
              <w:rPr>
                <w:rFonts w:cs="Arial"/>
                <w:lang w:eastAsia="en-NZ"/>
              </w:rPr>
            </w:pPr>
            <w:r w:rsidRPr="00BE00C7">
              <w:rPr>
                <w:rFonts w:cs="Arial"/>
                <w:lang w:eastAsia="en-NZ"/>
              </w:rPr>
              <w:t>The service has developed partnerships with local Māori communities and organisations, including local kaupapa Māori health services, and supports Māori and their whānau when entering the service. There were currently no residents who had requested the services of a Māori health practitioner or traditional Māori healer.</w:t>
            </w:r>
          </w:p>
          <w:p w14:paraId="2B0F9A61" w14:textId="77777777" w:rsidR="0025498F" w:rsidRPr="00BE00C7" w:rsidRDefault="0025498F" w:rsidP="00BE00C7">
            <w:pPr>
              <w:pStyle w:val="OutcomeDescription"/>
              <w:spacing w:before="120" w:after="120"/>
              <w:rPr>
                <w:rFonts w:cs="Arial"/>
                <w:lang w:eastAsia="en-NZ"/>
              </w:rPr>
            </w:pPr>
          </w:p>
        </w:tc>
      </w:tr>
      <w:tr w:rsidR="00E55EC2" w14:paraId="211F1966" w14:textId="77777777">
        <w:tc>
          <w:tcPr>
            <w:tcW w:w="0" w:type="auto"/>
          </w:tcPr>
          <w:p w14:paraId="3E5BF54D" w14:textId="77777777" w:rsidR="0025498F" w:rsidRPr="00BE00C7" w:rsidRDefault="0025498F" w:rsidP="00BE00C7">
            <w:pPr>
              <w:pStyle w:val="OutcomeDescription"/>
              <w:spacing w:before="120" w:after="120"/>
              <w:rPr>
                <w:rFonts w:cs="Arial"/>
                <w:lang w:eastAsia="en-NZ"/>
              </w:rPr>
            </w:pPr>
            <w:r w:rsidRPr="00BE00C7">
              <w:rPr>
                <w:rFonts w:cs="Arial"/>
                <w:lang w:eastAsia="en-NZ"/>
              </w:rPr>
              <w:t>Subsection 3.2: My pathway to wellbeing</w:t>
            </w:r>
          </w:p>
          <w:p w14:paraId="68DE5C6B"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58C5FB8" w14:textId="77777777" w:rsidR="0025498F" w:rsidRPr="00BE00C7" w:rsidRDefault="0025498F" w:rsidP="00BE00C7">
            <w:pPr>
              <w:pStyle w:val="OutcomeDescription"/>
              <w:spacing w:before="120" w:after="120"/>
              <w:rPr>
                <w:rFonts w:cs="Arial"/>
                <w:lang w:eastAsia="en-NZ"/>
              </w:rPr>
            </w:pPr>
          </w:p>
        </w:tc>
        <w:tc>
          <w:tcPr>
            <w:tcW w:w="0" w:type="auto"/>
          </w:tcPr>
          <w:p w14:paraId="6540F06E"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07549CF5" w14:textId="77777777" w:rsidR="0025498F" w:rsidRPr="00BE00C7" w:rsidRDefault="0025498F" w:rsidP="00BE00C7">
            <w:pPr>
              <w:pStyle w:val="OutcomeDescription"/>
              <w:spacing w:before="120" w:after="120"/>
              <w:rPr>
                <w:rFonts w:cs="Arial"/>
                <w:lang w:eastAsia="en-NZ"/>
              </w:rPr>
            </w:pPr>
            <w:r w:rsidRPr="00BE00C7">
              <w:rPr>
                <w:rFonts w:cs="Arial"/>
                <w:lang w:eastAsia="en-NZ"/>
              </w:rPr>
              <w:t>The multidisciplinary team works in partnership with the resident and whānau to support wellbeing and optimise quality of life.  Five resident files were reviewed, all receiving rest home care. The files included residents with wounds, residents with compromised mobility requiring physiotherapy input, residents who were self-administering medications, a newly admitted resident, and residents with several co-morbidities.</w:t>
            </w:r>
          </w:p>
          <w:p w14:paraId="5416132F"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files verified that a care plan, based on the provider’s model of care, was developed by a nurse following a comprehensive assessment, including consideration of the person’s lived experience, cultural needs, values, beliefs and preferences, and which considered wider service integration, where required.  Early warning signs and risks, with a focus on prevention or escalation for appropriate interventions, were recorded. </w:t>
            </w:r>
          </w:p>
          <w:p w14:paraId="6DEAC40B"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Assessment is based on a range of clinical assessments and includes resident and whānau input (as applicable).  Timeframes for the initial assessment, medical practitioner assessment, initial care plan, long-term care plan and review timeframes meet contractual and policy </w:t>
            </w:r>
            <w:r w:rsidRPr="00BE00C7">
              <w:rPr>
                <w:rFonts w:cs="Arial"/>
                <w:lang w:eastAsia="en-NZ"/>
              </w:rPr>
              <w:lastRenderedPageBreak/>
              <w:t xml:space="preserve">requirements.  Staff understand and support Māori and whānau to identify their own pae ora outcomes in their care plan. This was verified by sampling residents’ records, and from interviews with clinical staff, residents and whānau. </w:t>
            </w:r>
          </w:p>
          <w:p w14:paraId="626FCF42" w14:textId="77777777" w:rsidR="0025498F" w:rsidRPr="00BE00C7" w:rsidRDefault="0025498F"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w:t>
            </w:r>
          </w:p>
          <w:p w14:paraId="766EFB27"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assessments. Examples of choices and control over service delivery were discussed with staff, tāngata whaikaha, and whānau.  Tāngata whaikaha and whānau can independently access information. </w:t>
            </w:r>
          </w:p>
          <w:p w14:paraId="1AA601C1"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A general practitioner was interviewed and stated that nurses had the required </w:t>
            </w:r>
            <w:r w:rsidRPr="00BE00C7">
              <w:rPr>
                <w:rFonts w:cs="Arial"/>
                <w:lang w:eastAsia="en-NZ"/>
              </w:rPr>
              <w:t>skills and knowledge, and they were happy with the standard of care.</w:t>
            </w:r>
          </w:p>
          <w:p w14:paraId="61E173AA" w14:textId="77777777" w:rsidR="0025498F" w:rsidRPr="00BE00C7" w:rsidRDefault="0025498F" w:rsidP="0025498F">
            <w:pPr>
              <w:pStyle w:val="OutcomeDescription"/>
              <w:spacing w:before="120" w:after="120"/>
              <w:rPr>
                <w:rFonts w:cs="Arial"/>
                <w:lang w:eastAsia="en-NZ"/>
              </w:rPr>
            </w:pPr>
          </w:p>
        </w:tc>
      </w:tr>
      <w:tr w:rsidR="00E55EC2" w14:paraId="4CD26163" w14:textId="77777777">
        <w:tc>
          <w:tcPr>
            <w:tcW w:w="0" w:type="auto"/>
          </w:tcPr>
          <w:p w14:paraId="411E3353"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EA3C5C1"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BE64559" w14:textId="77777777" w:rsidR="0025498F" w:rsidRPr="00BE00C7" w:rsidRDefault="0025498F" w:rsidP="00BE00C7">
            <w:pPr>
              <w:pStyle w:val="OutcomeDescription"/>
              <w:spacing w:before="120" w:after="120"/>
              <w:rPr>
                <w:rFonts w:cs="Arial"/>
                <w:lang w:eastAsia="en-NZ"/>
              </w:rPr>
            </w:pPr>
          </w:p>
        </w:tc>
        <w:tc>
          <w:tcPr>
            <w:tcW w:w="0" w:type="auto"/>
          </w:tcPr>
          <w:p w14:paraId="3BFF1EB4"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4549C225" w14:textId="77777777" w:rsidR="0025498F" w:rsidRPr="00BE00C7" w:rsidRDefault="0025498F" w:rsidP="00BE00C7">
            <w:pPr>
              <w:pStyle w:val="OutcomeDescription"/>
              <w:spacing w:before="120" w:after="120"/>
              <w:rPr>
                <w:rFonts w:cs="Arial"/>
                <w:lang w:eastAsia="en-NZ"/>
              </w:rPr>
            </w:pPr>
            <w:r w:rsidRPr="00BE00C7">
              <w:rPr>
                <w:rFonts w:cs="Arial"/>
                <w:lang w:eastAsia="en-NZ"/>
              </w:rPr>
              <w:t>The activities programme at Northanjer supported residents to maintain and develop their interests and was appropriate to their age, abilities, and stage of life. The programme was led by an activities coordinator who is undertaking training in diversional therapy. They are supported by a qualified diversional therapist from their sister facility in Oamaru. They demonstrated strong engagement with residents and effective programme planning. The activities programme was comprehensive and varied, including co</w:t>
            </w:r>
            <w:r w:rsidRPr="00BE00C7">
              <w:rPr>
                <w:rFonts w:cs="Arial"/>
                <w:lang w:eastAsia="en-NZ"/>
              </w:rPr>
              <w:t>mmunity-based activities, spiritual activities such as church services, outings to local places of interest, and a range of indoor and outdoor recreation including walking groups.</w:t>
            </w:r>
          </w:p>
          <w:p w14:paraId="39A9EEB7"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All residents interviewed reported that there was “a lot going on” and that they enjoyed the programme. The service also facilitated te ao Māori and other cultural activities, including participation in Māori Language Week and celebration of Matariki, as well as regular baking </w:t>
            </w:r>
            <w:r w:rsidRPr="00BE00C7">
              <w:rPr>
                <w:rFonts w:cs="Arial"/>
                <w:lang w:eastAsia="en-NZ"/>
              </w:rPr>
              <w:lastRenderedPageBreak/>
              <w:t>sessions.</w:t>
            </w:r>
          </w:p>
          <w:p w14:paraId="4737C430" w14:textId="77777777" w:rsidR="0025498F" w:rsidRPr="00BE00C7" w:rsidRDefault="0025498F" w:rsidP="00BE00C7">
            <w:pPr>
              <w:pStyle w:val="OutcomeDescription"/>
              <w:spacing w:before="120" w:after="120"/>
              <w:rPr>
                <w:rFonts w:cs="Arial"/>
                <w:lang w:eastAsia="en-NZ"/>
              </w:rPr>
            </w:pPr>
            <w:r w:rsidRPr="00BE00C7">
              <w:rPr>
                <w:rFonts w:cs="Arial"/>
                <w:lang w:eastAsia="en-NZ"/>
              </w:rPr>
              <w:t>Activity assessments and individual plans clearly identified residents’ personal interests and considered their identity, preferences, and ordinary patterns of life. One-to-one sessions were available for residents who were less socially inclined or who preferred individual engagement. Both individual and group activities reflected residents’ goals and interests and supported participation in normal community life. A strong focus of the activities is the fundraising programme to support local community init</w:t>
            </w:r>
            <w:r w:rsidRPr="00BE00C7">
              <w:rPr>
                <w:rFonts w:cs="Arial"/>
                <w:lang w:eastAsia="en-NZ"/>
              </w:rPr>
              <w:t>iatives; refer criterion 3.3.2.</w:t>
            </w:r>
          </w:p>
          <w:p w14:paraId="416E39E2" w14:textId="77777777" w:rsidR="0025498F" w:rsidRPr="00BE00C7" w:rsidRDefault="0025498F" w:rsidP="00BE00C7">
            <w:pPr>
              <w:pStyle w:val="OutcomeDescription"/>
              <w:spacing w:before="120" w:after="120"/>
              <w:rPr>
                <w:rFonts w:cs="Arial"/>
                <w:lang w:eastAsia="en-NZ"/>
              </w:rPr>
            </w:pPr>
            <w:r w:rsidRPr="00BE00C7">
              <w:rPr>
                <w:rFonts w:cs="Arial"/>
                <w:lang w:eastAsia="en-NZ"/>
              </w:rPr>
              <w:t>Staff discussed opportunities for Māori and whānau to participate in te ao Māori when admitted, and community initiatives are responsive to the needs of Māori.</w:t>
            </w:r>
          </w:p>
          <w:p w14:paraId="3CAF61C7" w14:textId="77777777" w:rsidR="0025498F" w:rsidRPr="00BE00C7" w:rsidRDefault="0025498F" w:rsidP="00BE00C7">
            <w:pPr>
              <w:pStyle w:val="OutcomeDescription"/>
              <w:spacing w:before="120" w:after="120"/>
              <w:rPr>
                <w:rFonts w:cs="Arial"/>
                <w:lang w:eastAsia="en-NZ"/>
              </w:rPr>
            </w:pPr>
            <w:r w:rsidRPr="00BE00C7">
              <w:rPr>
                <w:rFonts w:cs="Arial"/>
                <w:lang w:eastAsia="en-NZ"/>
              </w:rPr>
              <w:t>Feedback on the activities programme is regularly sought through resident feedback mechanisms and surveys. Residents were observed to have a positive rapport with the activities coordinator and to be engaged in the activities provided. Those interviewed confirmed that the activities programme met their needs and enhanced their daily wellbeing.</w:t>
            </w:r>
          </w:p>
          <w:p w14:paraId="2F46DE7E" w14:textId="77777777" w:rsidR="0025498F" w:rsidRPr="00BE00C7" w:rsidRDefault="0025498F" w:rsidP="00BE00C7">
            <w:pPr>
              <w:pStyle w:val="OutcomeDescription"/>
              <w:spacing w:before="120" w:after="120"/>
              <w:rPr>
                <w:rFonts w:cs="Arial"/>
                <w:lang w:eastAsia="en-NZ"/>
              </w:rPr>
            </w:pPr>
          </w:p>
        </w:tc>
      </w:tr>
      <w:tr w:rsidR="00E55EC2" w14:paraId="70CD1CC4" w14:textId="77777777">
        <w:tc>
          <w:tcPr>
            <w:tcW w:w="0" w:type="auto"/>
          </w:tcPr>
          <w:p w14:paraId="3DEEF618"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3.4: My medication</w:t>
            </w:r>
          </w:p>
          <w:p w14:paraId="1363DC79"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90DDB0E" w14:textId="77777777" w:rsidR="0025498F" w:rsidRPr="00BE00C7" w:rsidRDefault="0025498F" w:rsidP="00BE00C7">
            <w:pPr>
              <w:pStyle w:val="OutcomeDescription"/>
              <w:spacing w:before="120" w:after="120"/>
              <w:rPr>
                <w:rFonts w:cs="Arial"/>
                <w:lang w:eastAsia="en-NZ"/>
              </w:rPr>
            </w:pPr>
          </w:p>
        </w:tc>
        <w:tc>
          <w:tcPr>
            <w:tcW w:w="0" w:type="auto"/>
          </w:tcPr>
          <w:p w14:paraId="2399A4C5"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5852D6A2" w14:textId="77777777" w:rsidR="0025498F" w:rsidRPr="00BE00C7" w:rsidRDefault="0025498F" w:rsidP="00BE00C7">
            <w:pPr>
              <w:pStyle w:val="OutcomeDescription"/>
              <w:spacing w:before="120" w:after="120"/>
              <w:rPr>
                <w:rFonts w:cs="Arial"/>
                <w:lang w:eastAsia="en-NZ"/>
              </w:rPr>
            </w:pPr>
            <w:r w:rsidRPr="00BE00C7">
              <w:rPr>
                <w:rFonts w:cs="Arial"/>
                <w:lang w:eastAsia="en-NZ"/>
              </w:rPr>
              <w:t>The medication management policy was up to date and aligned with the Medicines Care Guide for Residential Aged Care and current best practice. A safe system for medicine management, utilising an electronic medication management system, was observed on the day of audit. All staff who administer medicines were appropriately trained, assessed as competent, and authorised to perform this function.</w:t>
            </w:r>
          </w:p>
          <w:p w14:paraId="7D00E01C" w14:textId="77777777" w:rsidR="0025498F" w:rsidRPr="00BE00C7" w:rsidRDefault="0025498F" w:rsidP="00BE00C7">
            <w:pPr>
              <w:pStyle w:val="OutcomeDescription"/>
              <w:spacing w:before="120" w:after="120"/>
              <w:rPr>
                <w:rFonts w:cs="Arial"/>
                <w:lang w:eastAsia="en-NZ"/>
              </w:rPr>
            </w:pPr>
            <w:r w:rsidRPr="00BE00C7">
              <w:rPr>
                <w:rFonts w:cs="Arial"/>
                <w:lang w:eastAsia="en-NZ"/>
              </w:rPr>
              <w:t>Medication reconciliation processes were evident and consistently applied. All medicines sighted during the audit were within current use-by dates.</w:t>
            </w:r>
          </w:p>
          <w:p w14:paraId="25A29B84"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Medicines, </w:t>
            </w:r>
            <w:r w:rsidRPr="00BE00C7">
              <w:rPr>
                <w:rFonts w:cs="Arial"/>
                <w:lang w:eastAsia="en-NZ"/>
              </w:rPr>
              <w:t>including controlled drugs, were stored securely in accordance with regulatory and policy requirements. Required stock checks had been completed as scheduled, and medicines were stored within the recommended temperature range, with monitoring records available.</w:t>
            </w:r>
          </w:p>
          <w:p w14:paraId="6A34EED7"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w:t>
            </w:r>
            <w:r w:rsidRPr="00BE00C7">
              <w:rPr>
                <w:rFonts w:cs="Arial"/>
                <w:lang w:eastAsia="en-NZ"/>
              </w:rPr>
              <w:lastRenderedPageBreak/>
              <w:t xml:space="preserve">sensitivities were clearly documented, and any adverse events were responded to appropriately and in a timely manner. Over-the-counter medications and supplements were considered and documented by the prescriber as part of each resident’s overall medication regimen. The required three-monthly medical practitioner medication review was consistently recorded on the medicine chart. </w:t>
            </w:r>
          </w:p>
          <w:p w14:paraId="0BBBB0C9" w14:textId="77777777" w:rsidR="0025498F" w:rsidRPr="00BE00C7" w:rsidRDefault="0025498F" w:rsidP="00BE00C7">
            <w:pPr>
              <w:pStyle w:val="OutcomeDescription"/>
              <w:spacing w:before="120" w:after="120"/>
              <w:rPr>
                <w:rFonts w:cs="Arial"/>
                <w:lang w:eastAsia="en-NZ"/>
              </w:rPr>
            </w:pPr>
            <w:r w:rsidRPr="00BE00C7">
              <w:rPr>
                <w:rFonts w:cs="Arial"/>
                <w:lang w:eastAsia="en-NZ"/>
              </w:rPr>
              <w:t>Standing orders are not used at Northanjer.</w:t>
            </w:r>
          </w:p>
          <w:p w14:paraId="3A79BA1B" w14:textId="77777777" w:rsidR="0025498F" w:rsidRPr="00BE00C7" w:rsidRDefault="0025498F" w:rsidP="00BE00C7">
            <w:pPr>
              <w:pStyle w:val="OutcomeDescription"/>
              <w:spacing w:before="120" w:after="120"/>
              <w:rPr>
                <w:rFonts w:cs="Arial"/>
                <w:lang w:eastAsia="en-NZ"/>
              </w:rPr>
            </w:pPr>
            <w:r w:rsidRPr="00BE00C7">
              <w:rPr>
                <w:rFonts w:cs="Arial"/>
                <w:lang w:eastAsia="en-NZ"/>
              </w:rPr>
              <w:t>Self-administration of medications is supported and managed safely. This was confirmed in file reviews, interviews with residents and staff, and in observation of practice.</w:t>
            </w:r>
          </w:p>
          <w:p w14:paraId="6AE5624A" w14:textId="77777777" w:rsidR="0025498F" w:rsidRPr="00BE00C7" w:rsidRDefault="0025498F" w:rsidP="00BE00C7">
            <w:pPr>
              <w:pStyle w:val="OutcomeDescription"/>
              <w:spacing w:before="120" w:after="120"/>
              <w:rPr>
                <w:rFonts w:cs="Arial"/>
                <w:lang w:eastAsia="en-NZ"/>
              </w:rPr>
            </w:pPr>
            <w:r w:rsidRPr="00BE00C7">
              <w:rPr>
                <w:rFonts w:cs="Arial"/>
                <w:lang w:eastAsia="en-NZ"/>
              </w:rPr>
              <w:t>Residents, including Māori residents, and EPOA are supported to understand their medications, with education provided by clinical staff as required.</w:t>
            </w:r>
          </w:p>
          <w:p w14:paraId="283ABF64" w14:textId="77777777" w:rsidR="0025498F" w:rsidRPr="00BE00C7" w:rsidRDefault="0025498F" w:rsidP="0025498F">
            <w:pPr>
              <w:pStyle w:val="OutcomeDescription"/>
              <w:spacing w:before="120" w:after="120"/>
              <w:rPr>
                <w:rFonts w:cs="Arial"/>
                <w:lang w:eastAsia="en-NZ"/>
              </w:rPr>
            </w:pPr>
          </w:p>
        </w:tc>
      </w:tr>
      <w:tr w:rsidR="00E55EC2" w14:paraId="3E8B40CC" w14:textId="77777777">
        <w:tc>
          <w:tcPr>
            <w:tcW w:w="0" w:type="auto"/>
          </w:tcPr>
          <w:p w14:paraId="07D58950"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6016A27"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F521477" w14:textId="77777777" w:rsidR="0025498F" w:rsidRPr="00BE00C7" w:rsidRDefault="0025498F" w:rsidP="00BE00C7">
            <w:pPr>
              <w:pStyle w:val="OutcomeDescription"/>
              <w:spacing w:before="120" w:after="120"/>
              <w:rPr>
                <w:rFonts w:cs="Arial"/>
                <w:lang w:eastAsia="en-NZ"/>
              </w:rPr>
            </w:pPr>
          </w:p>
        </w:tc>
        <w:tc>
          <w:tcPr>
            <w:tcW w:w="0" w:type="auto"/>
          </w:tcPr>
          <w:p w14:paraId="2AE7D8D9"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1B76B87A" w14:textId="77777777" w:rsidR="0025498F" w:rsidRPr="00BE00C7" w:rsidRDefault="0025498F" w:rsidP="00BE00C7">
            <w:pPr>
              <w:pStyle w:val="OutcomeDescription"/>
              <w:spacing w:before="120" w:after="120"/>
              <w:rPr>
                <w:rFonts w:cs="Arial"/>
                <w:lang w:eastAsia="en-NZ"/>
              </w:rPr>
            </w:pPr>
            <w:r w:rsidRPr="00BE00C7">
              <w:rPr>
                <w:rFonts w:cs="Arial"/>
                <w:lang w:eastAsia="en-NZ"/>
              </w:rPr>
              <w:t>The food service was aligned with recognised nutritional guidelines for people receiving aged residential care. The menu had been reviewed by a qualified dietitian within the last two years (28 September 2025), and documentation confirmed that recommendations from this review had been implemented.</w:t>
            </w:r>
          </w:p>
          <w:p w14:paraId="348FEA47" w14:textId="77777777" w:rsidR="0025498F" w:rsidRPr="00BE00C7" w:rsidRDefault="0025498F" w:rsidP="00BE00C7">
            <w:pPr>
              <w:pStyle w:val="OutcomeDescription"/>
              <w:spacing w:before="120" w:after="120"/>
              <w:rPr>
                <w:rFonts w:cs="Arial"/>
                <w:lang w:eastAsia="en-NZ"/>
              </w:rPr>
            </w:pPr>
            <w:r w:rsidRPr="00BE00C7">
              <w:rPr>
                <w:rFonts w:cs="Arial"/>
                <w:lang w:eastAsia="en-NZ"/>
              </w:rPr>
              <w:t>All aspects of food management complied with current legislation and best-practice guidelines. The service operates under an approved food safety plan and registration with an expiry date of 5 May 2026, with evidence of ongoing monitoring and compliance.</w:t>
            </w:r>
          </w:p>
          <w:p w14:paraId="101B63FD" w14:textId="77777777" w:rsidR="0025498F" w:rsidRPr="00BE00C7" w:rsidRDefault="0025498F" w:rsidP="00BE00C7">
            <w:pPr>
              <w:pStyle w:val="OutcomeDescription"/>
              <w:spacing w:before="120" w:after="120"/>
              <w:rPr>
                <w:rFonts w:cs="Arial"/>
                <w:lang w:eastAsia="en-NZ"/>
              </w:rPr>
            </w:pPr>
            <w:r w:rsidRPr="00BE00C7">
              <w:rPr>
                <w:rFonts w:cs="Arial"/>
                <w:lang w:eastAsia="en-NZ"/>
              </w:rPr>
              <w:t>Each resident received a nutritional assessment on admission. Personal food preferences, special dietary requirements, intolerances or allergies and modified texture needs were identified and accommodated within the daily meal plan. Māori residents and their whānau have access to menu options that reflect te ao Māori, and individual cultural food preferences can be catered for as required.</w:t>
            </w:r>
          </w:p>
          <w:p w14:paraId="05D78B40"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Residents and their whānau had opportunities to be involved in the preparation of food where appropriate to the service as part of the activities programme. </w:t>
            </w:r>
          </w:p>
          <w:p w14:paraId="3905BB6A"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Evidence of satisfaction with meals was verified through </w:t>
            </w:r>
            <w:r w:rsidRPr="00BE00C7">
              <w:rPr>
                <w:rFonts w:cs="Arial"/>
                <w:lang w:eastAsia="en-NZ"/>
              </w:rPr>
              <w:t xml:space="preserve">resident and </w:t>
            </w:r>
            <w:r w:rsidRPr="00BE00C7">
              <w:rPr>
                <w:rFonts w:cs="Arial"/>
                <w:lang w:eastAsia="en-NZ"/>
              </w:rPr>
              <w:lastRenderedPageBreak/>
              <w:t>whānau interviews. Residents interviewed stated that the food was good. Whānau members also confirmed satisfaction. Residents were observed to be given sufficient time to eat their meals in an unhurried manner, and those requiring assistance received this support respectfully and with dignity.</w:t>
            </w:r>
          </w:p>
          <w:p w14:paraId="2BF3AEF2" w14:textId="77777777" w:rsidR="0025498F" w:rsidRPr="00BE00C7" w:rsidRDefault="0025498F" w:rsidP="00BE00C7">
            <w:pPr>
              <w:pStyle w:val="OutcomeDescription"/>
              <w:spacing w:before="120" w:after="120"/>
              <w:rPr>
                <w:rFonts w:cs="Arial"/>
                <w:lang w:eastAsia="en-NZ"/>
              </w:rPr>
            </w:pPr>
          </w:p>
        </w:tc>
      </w:tr>
      <w:tr w:rsidR="00E55EC2" w14:paraId="3B9F2DF4" w14:textId="77777777">
        <w:tc>
          <w:tcPr>
            <w:tcW w:w="0" w:type="auto"/>
          </w:tcPr>
          <w:p w14:paraId="7F41A580"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4772613"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9FC6312" w14:textId="77777777" w:rsidR="0025498F" w:rsidRPr="00BE00C7" w:rsidRDefault="0025498F" w:rsidP="00BE00C7">
            <w:pPr>
              <w:pStyle w:val="OutcomeDescription"/>
              <w:spacing w:before="120" w:after="120"/>
              <w:rPr>
                <w:rFonts w:cs="Arial"/>
                <w:lang w:eastAsia="en-NZ"/>
              </w:rPr>
            </w:pPr>
          </w:p>
        </w:tc>
        <w:tc>
          <w:tcPr>
            <w:tcW w:w="0" w:type="auto"/>
          </w:tcPr>
          <w:p w14:paraId="22717DE9"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76F81B59" w14:textId="77777777" w:rsidR="0025498F" w:rsidRPr="00BE00C7" w:rsidRDefault="0025498F" w:rsidP="00BE00C7">
            <w:pPr>
              <w:pStyle w:val="OutcomeDescription"/>
              <w:spacing w:before="120" w:after="120"/>
              <w:rPr>
                <w:rFonts w:cs="Arial"/>
                <w:lang w:eastAsia="en-NZ"/>
              </w:rPr>
            </w:pPr>
            <w:r w:rsidRPr="00BE00C7">
              <w:rPr>
                <w:rFonts w:cs="Arial"/>
                <w:lang w:eastAsia="en-NZ"/>
              </w:rPr>
              <w:t>Transfer or discharge from Northanjer is planned and managed safely, with coordination between services and in collaboration with the resident and their whānau. Risks and current support needs were identified, documented, and actively managed throughout the process. Where appropriate, options to access other health and disability services, as well as relevant social and cultural supports, were discussed with residents and whānau to support informed decision-making and continuity of care.</w:t>
            </w:r>
          </w:p>
          <w:p w14:paraId="273E1F04" w14:textId="77777777" w:rsidR="0025498F" w:rsidRPr="00BE00C7" w:rsidRDefault="0025498F" w:rsidP="00BE00C7">
            <w:pPr>
              <w:pStyle w:val="OutcomeDescription"/>
              <w:spacing w:before="120" w:after="120"/>
              <w:rPr>
                <w:rFonts w:cs="Arial"/>
                <w:lang w:eastAsia="en-NZ"/>
              </w:rPr>
            </w:pPr>
            <w:r w:rsidRPr="00BE00C7">
              <w:rPr>
                <w:rFonts w:cs="Arial"/>
                <w:lang w:eastAsia="en-NZ"/>
              </w:rPr>
              <w:t>Documentation reviewed demonstrated comprehensive assessment and planning for appointments with specialist services. A clearly defined process was in place to support effective communication, clinical handover, and safe transitions between services. Whānau interviewed reported that they were kept well informed.</w:t>
            </w:r>
          </w:p>
          <w:p w14:paraId="1538B5B2" w14:textId="77777777" w:rsidR="0025498F" w:rsidRPr="00BE00C7" w:rsidRDefault="0025498F" w:rsidP="00BE00C7">
            <w:pPr>
              <w:pStyle w:val="OutcomeDescription"/>
              <w:spacing w:before="120" w:after="120"/>
              <w:rPr>
                <w:rFonts w:cs="Arial"/>
                <w:lang w:eastAsia="en-NZ"/>
              </w:rPr>
            </w:pPr>
          </w:p>
        </w:tc>
      </w:tr>
      <w:tr w:rsidR="00E55EC2" w14:paraId="27188278" w14:textId="77777777">
        <w:tc>
          <w:tcPr>
            <w:tcW w:w="0" w:type="auto"/>
          </w:tcPr>
          <w:p w14:paraId="64B2BDA2" w14:textId="77777777" w:rsidR="0025498F" w:rsidRPr="00BE00C7" w:rsidRDefault="0025498F" w:rsidP="00BE00C7">
            <w:pPr>
              <w:pStyle w:val="OutcomeDescription"/>
              <w:spacing w:before="120" w:after="120"/>
              <w:rPr>
                <w:rFonts w:cs="Arial"/>
                <w:lang w:eastAsia="en-NZ"/>
              </w:rPr>
            </w:pPr>
            <w:r w:rsidRPr="00BE00C7">
              <w:rPr>
                <w:rFonts w:cs="Arial"/>
                <w:lang w:eastAsia="en-NZ"/>
              </w:rPr>
              <w:t>Subsection 4.1: The facility</w:t>
            </w:r>
          </w:p>
          <w:p w14:paraId="3821E172"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6D293FB" w14:textId="77777777" w:rsidR="0025498F" w:rsidRPr="00BE00C7" w:rsidRDefault="0025498F" w:rsidP="00BE00C7">
            <w:pPr>
              <w:pStyle w:val="OutcomeDescription"/>
              <w:spacing w:before="120" w:after="120"/>
              <w:rPr>
                <w:rFonts w:cs="Arial"/>
                <w:lang w:eastAsia="en-NZ"/>
              </w:rPr>
            </w:pPr>
          </w:p>
        </w:tc>
        <w:tc>
          <w:tcPr>
            <w:tcW w:w="0" w:type="auto"/>
          </w:tcPr>
          <w:p w14:paraId="5783B530"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72CAC455" w14:textId="77777777" w:rsidR="0025498F" w:rsidRPr="00BE00C7" w:rsidRDefault="0025498F" w:rsidP="00BE00C7">
            <w:pPr>
              <w:pStyle w:val="OutcomeDescription"/>
              <w:spacing w:before="120" w:after="120"/>
              <w:rPr>
                <w:rFonts w:cs="Arial"/>
                <w:lang w:eastAsia="en-NZ"/>
              </w:rPr>
            </w:pPr>
            <w:r w:rsidRPr="00BE00C7">
              <w:rPr>
                <w:rFonts w:cs="Arial"/>
                <w:lang w:eastAsia="en-NZ"/>
              </w:rPr>
              <w:t>Appropriate systems are in place to ensure that the residents’ physical internal environment and facilities are fit for their purpose, well maintained, and that they meet legislative requirements. The building warrant of fitness expires on 24 July 2026.</w:t>
            </w:r>
          </w:p>
          <w:p w14:paraId="67DADF2C"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described the maintenance schedule, which was sighted. Staff confirmed they know the processes they should follow if any repair or maintenance is required, and any requests are appropriately actioned. </w:t>
            </w:r>
          </w:p>
          <w:p w14:paraId="52B08335"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Equipment tagging and testing was current, as confirmed in records, interviews with the FM and observation. Current calibration of biomedical records was sighted. Hot water temperatures are included on the maintenance schedule, are recorded monthly, and were within the required range. </w:t>
            </w:r>
          </w:p>
          <w:p w14:paraId="58A67B7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environment was comfortable and accessible to meet the mobility </w:t>
            </w:r>
            <w:r w:rsidRPr="00BE00C7">
              <w:rPr>
                <w:rFonts w:cs="Arial"/>
                <w:lang w:eastAsia="en-NZ"/>
              </w:rPr>
              <w:lastRenderedPageBreak/>
              <w:t>needs of people receiving services. The grounds and external areas are well maintained. Outdoor areas have seating and shade. External areas are independently accessible for residents.</w:t>
            </w:r>
          </w:p>
          <w:p w14:paraId="05DC788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Personalised equipment was available for residents with disabilities to meet their needs. There is room to store mobility aids and wheelchairs. </w:t>
            </w:r>
          </w:p>
          <w:p w14:paraId="760982A6"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Spaces were culturally inclusive and suited the needs of the resident groups. </w:t>
            </w:r>
          </w:p>
          <w:p w14:paraId="65E61ACE" w14:textId="77777777" w:rsidR="0025498F" w:rsidRPr="00BE00C7" w:rsidRDefault="0025498F" w:rsidP="00BE00C7">
            <w:pPr>
              <w:pStyle w:val="OutcomeDescription"/>
              <w:spacing w:before="120" w:after="120"/>
              <w:rPr>
                <w:rFonts w:cs="Arial"/>
                <w:lang w:eastAsia="en-NZ"/>
              </w:rPr>
            </w:pPr>
            <w:r w:rsidRPr="00BE00C7">
              <w:rPr>
                <w:rFonts w:cs="Arial"/>
                <w:lang w:eastAsia="en-NZ"/>
              </w:rPr>
              <w:t>Communal areas are available for residents to engage in activities. The dining areas and lounge areas are spacious and enable easy access for residents and staff. Residents can access areas such as the sunroom for privacy if required. Furniture is appropriate to the setting and residents’ needs.</w:t>
            </w:r>
          </w:p>
          <w:p w14:paraId="479F3E75" w14:textId="77777777" w:rsidR="0025498F" w:rsidRPr="00BE00C7" w:rsidRDefault="0025498F" w:rsidP="00BE00C7">
            <w:pPr>
              <w:pStyle w:val="OutcomeDescription"/>
              <w:spacing w:before="120" w:after="120"/>
              <w:rPr>
                <w:rFonts w:cs="Arial"/>
                <w:lang w:eastAsia="en-NZ"/>
              </w:rPr>
            </w:pPr>
            <w:r w:rsidRPr="00BE00C7">
              <w:rPr>
                <w:rFonts w:cs="Arial"/>
                <w:lang w:eastAsia="en-NZ"/>
              </w:rPr>
              <w:t>There are adequate numbers of accessible bathroom and toilet facilities for resident use throughout the facility.  No rooms have ensuites. Appropriately secured and approved handrails are provided in the toilet/shower areas, and other equipment/accessories are available to promote residents’ independence.  Shared bathrooms are in good repair, with intact surfaces.</w:t>
            </w:r>
          </w:p>
          <w:p w14:paraId="432BDE61" w14:textId="77777777" w:rsidR="0025498F" w:rsidRPr="00BE00C7" w:rsidRDefault="0025498F" w:rsidP="00BE00C7">
            <w:pPr>
              <w:pStyle w:val="OutcomeDescription"/>
              <w:spacing w:before="120" w:after="120"/>
              <w:rPr>
                <w:rFonts w:cs="Arial"/>
                <w:lang w:eastAsia="en-NZ"/>
              </w:rPr>
            </w:pPr>
            <w:r w:rsidRPr="00BE00C7">
              <w:rPr>
                <w:rFonts w:cs="Arial"/>
                <w:lang w:eastAsia="en-NZ"/>
              </w:rPr>
              <w:t>Adequate personal space is provided to allow residents and staff to safely move around within the spacious bedrooms. Rooms are personalised, with furnishings, photos and other personal items displayed. Staff reported that they respect the residents’ spiritual and cultural requirements. Whānau and staff reported the adequacy of bedrooms.</w:t>
            </w:r>
          </w:p>
          <w:p w14:paraId="04FEFAD8" w14:textId="77777777" w:rsidR="0025498F" w:rsidRPr="00BE00C7" w:rsidRDefault="0025498F" w:rsidP="00BE00C7">
            <w:pPr>
              <w:pStyle w:val="OutcomeDescription"/>
              <w:spacing w:before="120" w:after="120"/>
              <w:rPr>
                <w:rFonts w:cs="Arial"/>
                <w:lang w:eastAsia="en-NZ"/>
              </w:rPr>
            </w:pPr>
            <w:r w:rsidRPr="00BE00C7">
              <w:rPr>
                <w:rFonts w:cs="Arial"/>
                <w:lang w:eastAsia="en-NZ"/>
              </w:rPr>
              <w:t>All residents’ rooms and communal areas are heated and ventilated appropriately.  Rooms have natural light, opening external windows, and some rooms have sliding doors that open to the internal garden area. Electrical heating (ceiling panels) is provided in residents’ rooms and in the hallways and communal areas. Areas were warm and well ventilated throughout the audit and whānau confirmed the facilities are maintained at a comfortable temperature.</w:t>
            </w:r>
          </w:p>
          <w:p w14:paraId="44E9EE82"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FM described how the service would utilise its links with its cultural advisors to ensure the designs and environments reflect the aspirations and identity of Māori should there be any building changes </w:t>
            </w:r>
            <w:r w:rsidRPr="00BE00C7">
              <w:rPr>
                <w:rFonts w:cs="Arial"/>
                <w:lang w:eastAsia="en-NZ"/>
              </w:rPr>
              <w:lastRenderedPageBreak/>
              <w:t xml:space="preserve">in the future.  </w:t>
            </w:r>
          </w:p>
          <w:p w14:paraId="5D6FDA59" w14:textId="77777777" w:rsidR="0025498F" w:rsidRPr="00BE00C7" w:rsidRDefault="0025498F" w:rsidP="00BE00C7">
            <w:pPr>
              <w:pStyle w:val="OutcomeDescription"/>
              <w:spacing w:before="120" w:after="120"/>
              <w:rPr>
                <w:rFonts w:cs="Arial"/>
                <w:lang w:eastAsia="en-NZ"/>
              </w:rPr>
            </w:pPr>
          </w:p>
        </w:tc>
      </w:tr>
      <w:tr w:rsidR="00E55EC2" w14:paraId="0EE3960C" w14:textId="77777777">
        <w:tc>
          <w:tcPr>
            <w:tcW w:w="0" w:type="auto"/>
          </w:tcPr>
          <w:p w14:paraId="7251EBEA"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BD4644C"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E188DDA" w14:textId="77777777" w:rsidR="0025498F" w:rsidRPr="00BE00C7" w:rsidRDefault="0025498F" w:rsidP="00BE00C7">
            <w:pPr>
              <w:pStyle w:val="OutcomeDescription"/>
              <w:spacing w:before="120" w:after="120"/>
              <w:rPr>
                <w:rFonts w:cs="Arial"/>
                <w:lang w:eastAsia="en-NZ"/>
              </w:rPr>
            </w:pPr>
          </w:p>
        </w:tc>
        <w:tc>
          <w:tcPr>
            <w:tcW w:w="0" w:type="auto"/>
          </w:tcPr>
          <w:p w14:paraId="7F06C0A7"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4119CC6A" w14:textId="77777777" w:rsidR="0025498F" w:rsidRPr="00BE00C7" w:rsidRDefault="0025498F" w:rsidP="00BE00C7">
            <w:pPr>
              <w:pStyle w:val="OutcomeDescription"/>
              <w:spacing w:before="120" w:after="120"/>
              <w:rPr>
                <w:rFonts w:cs="Arial"/>
                <w:lang w:eastAsia="en-NZ"/>
              </w:rPr>
            </w:pPr>
            <w:r w:rsidRPr="00BE00C7">
              <w:rPr>
                <w:rFonts w:cs="Arial"/>
                <w:lang w:eastAsia="en-NZ"/>
              </w:rPr>
              <w:t>The current fire evacuation plan was approved by Fire and Emergency New Zealand (FENZ) on 2 November 2001. A trial evacuation takes place six-monthly, with a copy sent to Fire and Emergency New Zealand, the most recent being on 25 February 2026.  The record was sighted.</w:t>
            </w:r>
          </w:p>
          <w:p w14:paraId="15C3E131" w14:textId="77777777" w:rsidR="0025498F" w:rsidRPr="00BE00C7" w:rsidRDefault="0025498F"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w:t>
            </w:r>
          </w:p>
          <w:p w14:paraId="16A2D0BF" w14:textId="77777777" w:rsidR="0025498F" w:rsidRPr="00BE00C7" w:rsidRDefault="0025498F" w:rsidP="00BE00C7">
            <w:pPr>
              <w:pStyle w:val="OutcomeDescription"/>
              <w:spacing w:before="120" w:after="120"/>
              <w:rPr>
                <w:rFonts w:cs="Arial"/>
                <w:lang w:eastAsia="en-NZ"/>
              </w:rPr>
            </w:pPr>
            <w:r w:rsidRPr="00BE00C7">
              <w:rPr>
                <w:rFonts w:cs="Arial"/>
                <w:lang w:eastAsia="en-NZ"/>
              </w:rPr>
              <w:t>Emergency evacuation plans were displayed and known to staff. The emergency plan considered the special needs of people with disabilities in an emergency. Call boxes, sprinklers, alarms, exit signs, and fire action notices were sighted. The floor plan was sighted in the civil defence kit.</w:t>
            </w:r>
          </w:p>
          <w:p w14:paraId="7F2EEED9"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orientation programme includes fire and security training. Staff files evidenced that staff were trained in emergency procedures. Staff confirmed their awareness of the emergency procedures and attend regular fire drills. Staff reported attending fire safety training, and records confirmed this. </w:t>
            </w:r>
          </w:p>
          <w:p w14:paraId="468DF544" w14:textId="77777777" w:rsidR="0025498F" w:rsidRPr="00BE00C7" w:rsidRDefault="0025498F" w:rsidP="00BE00C7">
            <w:pPr>
              <w:pStyle w:val="OutcomeDescription"/>
              <w:spacing w:before="120" w:after="120"/>
              <w:rPr>
                <w:rFonts w:cs="Arial"/>
                <w:lang w:eastAsia="en-NZ"/>
              </w:rPr>
            </w:pPr>
            <w:r w:rsidRPr="00BE00C7">
              <w:rPr>
                <w:rFonts w:cs="Arial"/>
                <w:lang w:eastAsia="en-NZ"/>
              </w:rPr>
              <w:t>The FM and staff reported that staff have a current first aid certificate. Current first aid certificates were sighted in the files reviewed.</w:t>
            </w:r>
          </w:p>
          <w:p w14:paraId="4F07040C"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that staff respond promptly to call bells. </w:t>
            </w:r>
          </w:p>
          <w:p w14:paraId="5B333219" w14:textId="77777777" w:rsidR="0025498F" w:rsidRPr="00BE00C7" w:rsidRDefault="0025498F" w:rsidP="00BE00C7">
            <w:pPr>
              <w:pStyle w:val="OutcomeDescription"/>
              <w:spacing w:before="120" w:after="120"/>
              <w:rPr>
                <w:rFonts w:cs="Arial"/>
                <w:lang w:eastAsia="en-NZ"/>
              </w:rPr>
            </w:pPr>
            <w:r w:rsidRPr="00BE00C7">
              <w:rPr>
                <w:rFonts w:cs="Arial"/>
                <w:lang w:eastAsia="en-NZ"/>
              </w:rPr>
              <w:t>Adequate supplies for use in the event of a civil defence emergency, including dry food, medical supplies, personal protective equipment (PPE), and a gas BBQ were sighted.  Supplies were last checked on 27 December 2025. The FM reported that in the event of a power outage, a generator is available through a memorandum of understanding (MOU) with a local provider. The MOU was sighted.</w:t>
            </w:r>
          </w:p>
          <w:p w14:paraId="5615DEF1" w14:textId="77777777" w:rsidR="0025498F" w:rsidRPr="00BE00C7" w:rsidRDefault="0025498F" w:rsidP="00BE00C7">
            <w:pPr>
              <w:pStyle w:val="OutcomeDescription"/>
              <w:spacing w:before="120" w:after="120"/>
              <w:rPr>
                <w:rFonts w:cs="Arial"/>
                <w:lang w:eastAsia="en-NZ"/>
              </w:rPr>
            </w:pPr>
            <w:r w:rsidRPr="00BE00C7">
              <w:rPr>
                <w:rFonts w:cs="Arial"/>
                <w:lang w:eastAsia="en-NZ"/>
              </w:rPr>
              <w:t>One hundred litres of water are stored and evidence was sighted.  An additional 20,000 litres of water are stored on the sister facility property. This meets the National Emergency Management Agency recommendations for the region.</w:t>
            </w:r>
          </w:p>
          <w:p w14:paraId="2016B90A"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 xml:space="preserve">Security arrangements are in place. </w:t>
            </w:r>
            <w:r w:rsidRPr="00BE00C7">
              <w:rPr>
                <w:rFonts w:cs="Arial"/>
                <w:lang w:eastAsia="en-NZ"/>
              </w:rPr>
              <w:t>Residents and whānau are informed of the emergency and security arrangements at entry. Residents, whānau and staff were familiar with emergency and security arrangements.</w:t>
            </w:r>
          </w:p>
          <w:p w14:paraId="22C58748" w14:textId="77777777" w:rsidR="0025498F" w:rsidRPr="00BE00C7" w:rsidRDefault="0025498F" w:rsidP="00BE00C7">
            <w:pPr>
              <w:pStyle w:val="OutcomeDescription"/>
              <w:spacing w:before="120" w:after="120"/>
              <w:rPr>
                <w:rFonts w:cs="Arial"/>
                <w:lang w:eastAsia="en-NZ"/>
              </w:rPr>
            </w:pPr>
          </w:p>
        </w:tc>
      </w:tr>
      <w:tr w:rsidR="00E55EC2" w14:paraId="49BF5775" w14:textId="77777777">
        <w:tc>
          <w:tcPr>
            <w:tcW w:w="0" w:type="auto"/>
          </w:tcPr>
          <w:p w14:paraId="4C000960"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5.1: Governance</w:t>
            </w:r>
          </w:p>
          <w:p w14:paraId="38747880"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73F8B0F" w14:textId="77777777" w:rsidR="0025498F" w:rsidRPr="00BE00C7" w:rsidRDefault="0025498F" w:rsidP="00BE00C7">
            <w:pPr>
              <w:pStyle w:val="OutcomeDescription"/>
              <w:spacing w:before="120" w:after="120"/>
              <w:rPr>
                <w:rFonts w:cs="Arial"/>
                <w:lang w:eastAsia="en-NZ"/>
              </w:rPr>
            </w:pPr>
          </w:p>
        </w:tc>
        <w:tc>
          <w:tcPr>
            <w:tcW w:w="0" w:type="auto"/>
          </w:tcPr>
          <w:p w14:paraId="0BC6A002"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5DF5333C" w14:textId="77777777" w:rsidR="0025498F" w:rsidRPr="00BE00C7" w:rsidRDefault="0025498F"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Northanjer is committed to reduce infection.</w:t>
            </w:r>
          </w:p>
          <w:p w14:paraId="22BB5BB7"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Expertise and advice are sought following a defined process. Specialist support can be accessed through Health New Zealand – Te Whatu Ora, the medical laboratory, external consultants, colleagues, and the attending GP. </w:t>
            </w:r>
          </w:p>
          <w:p w14:paraId="08BA49EF"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IP &amp; AMS policy documents the pathway for the reporting of issues and significant events to the governance body. The report was sighted. </w:t>
            </w:r>
          </w:p>
          <w:p w14:paraId="6DB3101E"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pandemic planning was tested thoroughly during COVID-19. The last outbreak reported was in December 2025.</w:t>
            </w:r>
          </w:p>
          <w:p w14:paraId="097E34E1" w14:textId="77777777" w:rsidR="0025498F" w:rsidRPr="00BE00C7" w:rsidRDefault="0025498F" w:rsidP="00BE00C7">
            <w:pPr>
              <w:pStyle w:val="OutcomeDescription"/>
              <w:spacing w:before="120" w:after="120"/>
              <w:rPr>
                <w:rFonts w:cs="Arial"/>
                <w:lang w:eastAsia="en-NZ"/>
              </w:rPr>
            </w:pPr>
          </w:p>
        </w:tc>
      </w:tr>
      <w:tr w:rsidR="00E55EC2" w14:paraId="3CBAEC51" w14:textId="77777777">
        <w:tc>
          <w:tcPr>
            <w:tcW w:w="0" w:type="auto"/>
          </w:tcPr>
          <w:p w14:paraId="4C8AF46D" w14:textId="77777777" w:rsidR="0025498F" w:rsidRPr="00BE00C7" w:rsidRDefault="0025498F"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9CFDA09"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w:t>
            </w:r>
            <w:r w:rsidRPr="00BE00C7">
              <w:rPr>
                <w:rFonts w:cs="Arial"/>
                <w:lang w:eastAsia="en-NZ"/>
              </w:rPr>
              <w:t>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5EC35FC" w14:textId="77777777" w:rsidR="0025498F" w:rsidRPr="00BE00C7" w:rsidRDefault="0025498F" w:rsidP="00BE00C7">
            <w:pPr>
              <w:pStyle w:val="OutcomeDescription"/>
              <w:spacing w:before="120" w:after="120"/>
              <w:rPr>
                <w:rFonts w:cs="Arial"/>
                <w:lang w:eastAsia="en-NZ"/>
              </w:rPr>
            </w:pPr>
          </w:p>
        </w:tc>
        <w:tc>
          <w:tcPr>
            <w:tcW w:w="0" w:type="auto"/>
          </w:tcPr>
          <w:p w14:paraId="51DFA630"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0BF76EA2" w14:textId="77777777" w:rsidR="0025498F" w:rsidRPr="00BE00C7" w:rsidRDefault="0025498F" w:rsidP="00BE00C7">
            <w:pPr>
              <w:pStyle w:val="OutcomeDescription"/>
              <w:spacing w:before="120" w:after="120"/>
              <w:rPr>
                <w:rFonts w:cs="Arial"/>
                <w:lang w:eastAsia="en-NZ"/>
              </w:rPr>
            </w:pPr>
            <w:r w:rsidRPr="00BE00C7">
              <w:rPr>
                <w:rFonts w:cs="Arial"/>
                <w:lang w:eastAsia="en-NZ"/>
              </w:rPr>
              <w:t>IP and AMS policies reflect the requirements of the standard and are based on current accepted good practice.  There is an IP programme in place that has been developed by those with IP expertise, is linked to the quality improvement programme, and has been approved by the governing body. Annual review of the programme last occurred in February 2026 and reporting to governance had occurred.</w:t>
            </w:r>
          </w:p>
          <w:p w14:paraId="2E5C059C"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service has a team approach to IP and AMS, which includes all RNs. The team are responsible for overseeing and implementing the IP programme with reporting lines to the FM. The RNs have the appropriate skills, knowledge and qualifications for their roles and confirmed access to the necessary resources and support. Their advice and/or the advice of the committee has been sought when making decisions around procurement relevant to care delivery, and </w:t>
            </w:r>
            <w:r w:rsidRPr="00BE00C7">
              <w:rPr>
                <w:rFonts w:cs="Arial"/>
                <w:lang w:eastAsia="en-NZ"/>
              </w:rPr>
              <w:lastRenderedPageBreak/>
              <w:t xml:space="preserve">policies. No design of any new building or facility changes have occurred; there are processes in place to ensure IP advice would be sought should this occur.  </w:t>
            </w:r>
          </w:p>
          <w:p w14:paraId="1B4FF376"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Cultural advice is accessed where appropriate. </w:t>
            </w:r>
          </w:p>
          <w:p w14:paraId="653BBBC6"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3F9F86D4" w14:textId="77777777" w:rsidR="0025498F" w:rsidRPr="00BE00C7" w:rsidRDefault="0025498F"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66043C12" w14:textId="77777777" w:rsidR="0025498F" w:rsidRPr="00BE00C7" w:rsidRDefault="0025498F"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equipment and there was evidence of these being appropriately decontaminated and reprocessed. The process is audited to maintain good practice. Single-use medical devices are not reused.</w:t>
            </w:r>
          </w:p>
          <w:p w14:paraId="4B815C33" w14:textId="77777777" w:rsidR="0025498F" w:rsidRPr="00BE00C7" w:rsidRDefault="0025498F" w:rsidP="00BE00C7">
            <w:pPr>
              <w:pStyle w:val="OutcomeDescription"/>
              <w:spacing w:before="120" w:after="120"/>
              <w:rPr>
                <w:rFonts w:cs="Arial"/>
                <w:lang w:eastAsia="en-NZ"/>
              </w:rPr>
            </w:pPr>
          </w:p>
        </w:tc>
      </w:tr>
      <w:tr w:rsidR="00E55EC2" w14:paraId="2EC1207D" w14:textId="77777777">
        <w:tc>
          <w:tcPr>
            <w:tcW w:w="0" w:type="auto"/>
          </w:tcPr>
          <w:p w14:paraId="6A08A675"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8E6B7D5"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62764B4" w14:textId="77777777" w:rsidR="0025498F" w:rsidRPr="00BE00C7" w:rsidRDefault="0025498F" w:rsidP="00BE00C7">
            <w:pPr>
              <w:pStyle w:val="OutcomeDescription"/>
              <w:spacing w:before="120" w:after="120"/>
              <w:rPr>
                <w:rFonts w:cs="Arial"/>
                <w:lang w:eastAsia="en-NZ"/>
              </w:rPr>
            </w:pPr>
          </w:p>
        </w:tc>
        <w:tc>
          <w:tcPr>
            <w:tcW w:w="0" w:type="auto"/>
          </w:tcPr>
          <w:p w14:paraId="604F5708"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5ECAC1AB" w14:textId="77777777" w:rsidR="0025498F" w:rsidRPr="00BE00C7" w:rsidRDefault="0025498F" w:rsidP="00BE00C7">
            <w:pPr>
              <w:pStyle w:val="OutcomeDescription"/>
              <w:spacing w:before="120" w:after="120"/>
              <w:rPr>
                <w:rFonts w:cs="Arial"/>
                <w:lang w:eastAsia="en-NZ"/>
              </w:rPr>
            </w:pPr>
            <w:r w:rsidRPr="00BE00C7">
              <w:rPr>
                <w:rFonts w:cs="Arial"/>
                <w:lang w:eastAsia="en-NZ"/>
              </w:rPr>
              <w:t>Responsible use of antimicrobials was actively promoted at Northanjer. The AMS programme was appropriate for the size and complexity of the service and was supported by current policies and procedures. The effectiveness of the AMS programme was evaluated through regular monitoring of antimicrobial use, with identification of trends and opportunities for improvement.</w:t>
            </w:r>
          </w:p>
          <w:p w14:paraId="2374AF50" w14:textId="77777777" w:rsidR="0025498F" w:rsidRPr="00BE00C7" w:rsidRDefault="0025498F" w:rsidP="00BE00C7">
            <w:pPr>
              <w:pStyle w:val="OutcomeDescription"/>
              <w:spacing w:before="120" w:after="120"/>
              <w:rPr>
                <w:rFonts w:cs="Arial"/>
                <w:lang w:eastAsia="en-NZ"/>
              </w:rPr>
            </w:pPr>
            <w:r w:rsidRPr="00BE00C7">
              <w:rPr>
                <w:rFonts w:cs="Arial"/>
                <w:lang w:eastAsia="en-NZ"/>
              </w:rPr>
              <w:t>The RNs and a general practitioner were interviewed during the audit and both confirmed that they work collaboratively to minimise unnecessary antibiotic use in older persons. They described a shared approach whereby antibiotics were generally prescribed only when the resident was clearly symptomatic or a laboratory specimen had been sent, in line with best-practice AMS principles.</w:t>
            </w:r>
          </w:p>
          <w:p w14:paraId="4E766302" w14:textId="77777777" w:rsidR="0025498F" w:rsidRPr="00BE00C7" w:rsidRDefault="0025498F" w:rsidP="00BE00C7">
            <w:pPr>
              <w:pStyle w:val="OutcomeDescription"/>
              <w:spacing w:before="120" w:after="120"/>
              <w:rPr>
                <w:rFonts w:cs="Arial"/>
                <w:lang w:eastAsia="en-NZ"/>
              </w:rPr>
            </w:pPr>
          </w:p>
        </w:tc>
      </w:tr>
      <w:tr w:rsidR="00E55EC2" w14:paraId="5D6F0304" w14:textId="77777777">
        <w:tc>
          <w:tcPr>
            <w:tcW w:w="0" w:type="auto"/>
          </w:tcPr>
          <w:p w14:paraId="4208304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Subsection 5.4: Surveillance of health care-associated infection </w:t>
            </w:r>
            <w:r w:rsidRPr="00BE00C7">
              <w:rPr>
                <w:rFonts w:cs="Arial"/>
                <w:lang w:eastAsia="en-NZ"/>
              </w:rPr>
              <w:lastRenderedPageBreak/>
              <w:t>(HAI)</w:t>
            </w:r>
          </w:p>
          <w:p w14:paraId="4F31F275"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A2F4F57" w14:textId="77777777" w:rsidR="0025498F" w:rsidRPr="00BE00C7" w:rsidRDefault="0025498F" w:rsidP="00BE00C7">
            <w:pPr>
              <w:pStyle w:val="OutcomeDescription"/>
              <w:spacing w:before="120" w:after="120"/>
              <w:rPr>
                <w:rFonts w:cs="Arial"/>
                <w:lang w:eastAsia="en-NZ"/>
              </w:rPr>
            </w:pPr>
          </w:p>
        </w:tc>
        <w:tc>
          <w:tcPr>
            <w:tcW w:w="0" w:type="auto"/>
          </w:tcPr>
          <w:p w14:paraId="14039878"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FD0198"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aged care services offered and is in line </w:t>
            </w:r>
            <w:r w:rsidRPr="00BE00C7">
              <w:rPr>
                <w:rFonts w:cs="Arial"/>
                <w:lang w:eastAsia="en-NZ"/>
              </w:rPr>
              <w:lastRenderedPageBreak/>
              <w:t xml:space="preserve">with risks and priorities defined in the infection prevention programme. </w:t>
            </w:r>
          </w:p>
          <w:p w14:paraId="4D33016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Surveillance methods, tools, documentation, analysis, and assignment of responsibilities were described within the IP framework and aligned with standardised surveillance definitions. Surveillance processes include the routine capture of resident ethnicity data. Monthly surveillance data was collated and analysed to identify any trends, possible causative factors, and required actions. Results of the surveillance programme are shared with staff and reported to the governing body.  </w:t>
            </w:r>
          </w:p>
          <w:p w14:paraId="38CAB14D" w14:textId="77777777" w:rsidR="0025498F" w:rsidRPr="00BE00C7" w:rsidRDefault="0025498F"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5300B6BB" w14:textId="77777777" w:rsidR="0025498F" w:rsidRPr="00BE00C7" w:rsidRDefault="0025498F" w:rsidP="00BE00C7">
            <w:pPr>
              <w:pStyle w:val="OutcomeDescription"/>
              <w:spacing w:before="120" w:after="120"/>
              <w:rPr>
                <w:rFonts w:cs="Arial"/>
                <w:lang w:eastAsia="en-NZ"/>
              </w:rPr>
            </w:pPr>
          </w:p>
        </w:tc>
      </w:tr>
      <w:tr w:rsidR="00E55EC2" w14:paraId="3461A24E" w14:textId="77777777">
        <w:tc>
          <w:tcPr>
            <w:tcW w:w="0" w:type="auto"/>
          </w:tcPr>
          <w:p w14:paraId="06D39D8D"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5.5: Environment</w:t>
            </w:r>
          </w:p>
          <w:p w14:paraId="7F4FEFAD"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w:t>
            </w:r>
            <w:r w:rsidRPr="00BE00C7">
              <w:rPr>
                <w:rFonts w:cs="Arial"/>
                <w:lang w:eastAsia="en-NZ"/>
              </w:rPr>
              <w:t>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8AACEA9" w14:textId="77777777" w:rsidR="0025498F" w:rsidRPr="00BE00C7" w:rsidRDefault="0025498F" w:rsidP="00BE00C7">
            <w:pPr>
              <w:pStyle w:val="OutcomeDescription"/>
              <w:spacing w:before="120" w:after="120"/>
              <w:rPr>
                <w:rFonts w:cs="Arial"/>
                <w:lang w:eastAsia="en-NZ"/>
              </w:rPr>
            </w:pPr>
          </w:p>
        </w:tc>
        <w:tc>
          <w:tcPr>
            <w:tcW w:w="0" w:type="auto"/>
          </w:tcPr>
          <w:p w14:paraId="0BC70B54"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6E0A5880"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A clean, hygienic, and well-maintained environment supported the prevention of infection and mitigation of transmission of antimicrobial-resistant organisms. The facility presented was clean, tidy, and homely throughout the audit, and created a comfortable and welcoming living environment for residents. </w:t>
            </w:r>
          </w:p>
          <w:p w14:paraId="1DF20F2D"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Staff consistently followed documented policies and processes for cleaning, laundry, and the management of waste and infectious and hazardous substances. </w:t>
            </w:r>
          </w:p>
          <w:p w14:paraId="6A3D01B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laundry facility, while small, is functional, with clearly defined clean and dirty zones. Staff demonstrated an understanding of correct laundry techniques, including the safe handling, segregation, and processing of soiled and infectious linen, as well as cultural requirements relating to laundry practices. </w:t>
            </w:r>
          </w:p>
          <w:p w14:paraId="4178D268"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Chemicals and hazardous substances were stored safely and in line with policy.  </w:t>
            </w:r>
          </w:p>
          <w:p w14:paraId="532CA756"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Laundry and cleaning processes were regularly monitored for effectiveness, with recent audits completed on cleaning, laundry, and kitchen practices. The RNs had oversight of the environmental testing and monitoring programme. Staff involved in cleaning and laundry duties had completed relevant training and were observed to carry out their roles safely and appropriately. </w:t>
            </w:r>
          </w:p>
          <w:p w14:paraId="731C79FC"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Residents and whānau reported that the laundry was managed well and that the facility was kept clean and tidy. These observations were confirmed by the audit team during site inspection.</w:t>
            </w:r>
          </w:p>
          <w:p w14:paraId="2680C065" w14:textId="77777777" w:rsidR="0025498F" w:rsidRPr="00BE00C7" w:rsidRDefault="0025498F" w:rsidP="00BE00C7">
            <w:pPr>
              <w:pStyle w:val="OutcomeDescription"/>
              <w:spacing w:before="120" w:after="120"/>
              <w:rPr>
                <w:rFonts w:cs="Arial"/>
                <w:lang w:eastAsia="en-NZ"/>
              </w:rPr>
            </w:pPr>
          </w:p>
        </w:tc>
      </w:tr>
      <w:tr w:rsidR="00E55EC2" w14:paraId="77A1495F" w14:textId="77777777">
        <w:tc>
          <w:tcPr>
            <w:tcW w:w="0" w:type="auto"/>
          </w:tcPr>
          <w:p w14:paraId="209C6C58"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BF535ED" w14:textId="77777777" w:rsidR="0025498F" w:rsidRPr="00BE00C7" w:rsidRDefault="0025498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9228349" w14:textId="77777777" w:rsidR="0025498F" w:rsidRPr="00BE00C7" w:rsidRDefault="0025498F" w:rsidP="00BE00C7">
            <w:pPr>
              <w:pStyle w:val="OutcomeDescription"/>
              <w:spacing w:before="120" w:after="120"/>
              <w:rPr>
                <w:rFonts w:cs="Arial"/>
                <w:lang w:eastAsia="en-NZ"/>
              </w:rPr>
            </w:pPr>
          </w:p>
        </w:tc>
        <w:tc>
          <w:tcPr>
            <w:tcW w:w="0" w:type="auto"/>
          </w:tcPr>
          <w:p w14:paraId="3C137E95" w14:textId="77777777" w:rsidR="0025498F" w:rsidRPr="00BE00C7" w:rsidRDefault="0025498F" w:rsidP="00BE00C7">
            <w:pPr>
              <w:pStyle w:val="OutcomeDescription"/>
              <w:spacing w:before="120" w:after="120"/>
              <w:rPr>
                <w:rFonts w:cs="Arial"/>
                <w:lang w:eastAsia="en-NZ"/>
              </w:rPr>
            </w:pPr>
            <w:r w:rsidRPr="00BE00C7">
              <w:rPr>
                <w:rFonts w:cs="Arial"/>
                <w:lang w:eastAsia="en-NZ"/>
              </w:rPr>
              <w:t>FA</w:t>
            </w:r>
          </w:p>
        </w:tc>
        <w:tc>
          <w:tcPr>
            <w:tcW w:w="0" w:type="auto"/>
          </w:tcPr>
          <w:p w14:paraId="52EBE5BB" w14:textId="77777777" w:rsidR="0025498F" w:rsidRPr="00BE00C7" w:rsidRDefault="0025498F" w:rsidP="00BE00C7">
            <w:pPr>
              <w:pStyle w:val="OutcomeDescription"/>
              <w:spacing w:before="120" w:after="120"/>
              <w:rPr>
                <w:rFonts w:cs="Arial"/>
                <w:lang w:eastAsia="en-NZ"/>
              </w:rPr>
            </w:pPr>
            <w:r w:rsidRPr="00BE00C7">
              <w:rPr>
                <w:rFonts w:cs="Arial"/>
                <w:lang w:eastAsia="en-NZ"/>
              </w:rPr>
              <w:t>Maintaining a restraint-free environment is the aim of the service. This is documented in the restraint policy. The FM and staff confirmed commitment to this.  At the time of audit, there was no restraint in use. Any use of restraint would be reported to the governing body.</w:t>
            </w:r>
          </w:p>
          <w:p w14:paraId="3ED91B57"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A senior RN is the restraint coordinator, providing support and oversight for any restraint management.  Their position description was sighted. The restraint policies describe the approval process should any restraint be required in the future. Policies and procedures meet the requirements of the standards.  </w:t>
            </w:r>
          </w:p>
          <w:p w14:paraId="29FA9B5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Staff have been trained in the </w:t>
            </w:r>
            <w:r w:rsidRPr="00BE00C7">
              <w:rPr>
                <w:rFonts w:cs="Arial"/>
                <w:lang w:eastAsia="en-NZ"/>
              </w:rPr>
              <w:t>least restrictive practice, safe restraint practice, alternative cultural-specific interventions, and de-escalation techniques.</w:t>
            </w:r>
          </w:p>
          <w:p w14:paraId="0E2738EC" w14:textId="77777777" w:rsidR="0025498F" w:rsidRPr="00BE00C7" w:rsidRDefault="0025498F" w:rsidP="00BE00C7">
            <w:pPr>
              <w:pStyle w:val="OutcomeDescription"/>
              <w:spacing w:before="120" w:after="120"/>
              <w:rPr>
                <w:rFonts w:cs="Arial"/>
                <w:lang w:eastAsia="en-NZ"/>
              </w:rPr>
            </w:pPr>
            <w:r w:rsidRPr="00BE00C7">
              <w:rPr>
                <w:rFonts w:cs="Arial"/>
                <w:lang w:eastAsia="en-NZ"/>
              </w:rPr>
              <w:t>Given there has been no restraint in use since the last audit, subsections 6.2 and 6.3 have not been audited.</w:t>
            </w:r>
          </w:p>
          <w:p w14:paraId="11BF6C0F" w14:textId="77777777" w:rsidR="0025498F" w:rsidRPr="00BE00C7" w:rsidRDefault="0025498F" w:rsidP="00BE00C7">
            <w:pPr>
              <w:pStyle w:val="OutcomeDescription"/>
              <w:spacing w:before="120" w:after="120"/>
              <w:rPr>
                <w:rFonts w:cs="Arial"/>
                <w:lang w:eastAsia="en-NZ"/>
              </w:rPr>
            </w:pPr>
          </w:p>
        </w:tc>
      </w:tr>
    </w:tbl>
    <w:p w14:paraId="0188BE1F" w14:textId="77777777" w:rsidR="0025498F" w:rsidRPr="00BE00C7" w:rsidRDefault="0025498F" w:rsidP="00BE00C7">
      <w:pPr>
        <w:pStyle w:val="OutcomeDescription"/>
        <w:spacing w:before="120" w:after="120"/>
        <w:rPr>
          <w:rFonts w:cs="Arial"/>
          <w:lang w:eastAsia="en-NZ"/>
        </w:rPr>
      </w:pPr>
      <w:bookmarkStart w:id="56" w:name="AuditSummaryAttainment"/>
      <w:bookmarkEnd w:id="56"/>
    </w:p>
    <w:p w14:paraId="75F2616F" w14:textId="77777777" w:rsidR="0025498F" w:rsidRDefault="0025498F">
      <w:pPr>
        <w:pStyle w:val="Heading1"/>
        <w:rPr>
          <w:rFonts w:cs="Arial"/>
        </w:rPr>
      </w:pPr>
      <w:r>
        <w:rPr>
          <w:rFonts w:cs="Arial"/>
        </w:rPr>
        <w:lastRenderedPageBreak/>
        <w:t>Specific results for criterion where corrective actions are required</w:t>
      </w:r>
    </w:p>
    <w:p w14:paraId="6E90C5AD" w14:textId="77777777" w:rsidR="0025498F" w:rsidRDefault="0025498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2FC67DF" w14:textId="77777777" w:rsidR="0025498F" w:rsidRDefault="0025498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829B0BF" w14:textId="77777777" w:rsidR="0025498F" w:rsidRDefault="0025498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55EC2" w14:paraId="065687BB" w14:textId="77777777">
        <w:tc>
          <w:tcPr>
            <w:tcW w:w="0" w:type="auto"/>
          </w:tcPr>
          <w:p w14:paraId="226E8E51" w14:textId="77777777" w:rsidR="0025498F" w:rsidRPr="00BE00C7" w:rsidRDefault="0025498F" w:rsidP="00BE00C7">
            <w:pPr>
              <w:pStyle w:val="OutcomeDescription"/>
              <w:spacing w:before="120" w:after="120"/>
              <w:rPr>
                <w:rFonts w:cs="Arial"/>
                <w:lang w:eastAsia="en-NZ"/>
              </w:rPr>
            </w:pPr>
            <w:r w:rsidRPr="00BE00C7">
              <w:rPr>
                <w:rFonts w:cs="Arial"/>
                <w:lang w:eastAsia="en-NZ"/>
              </w:rPr>
              <w:t>No data to display</w:t>
            </w:r>
          </w:p>
        </w:tc>
      </w:tr>
    </w:tbl>
    <w:p w14:paraId="40A1BD4B" w14:textId="77777777" w:rsidR="0025498F" w:rsidRPr="00BE00C7" w:rsidRDefault="0025498F" w:rsidP="00BE00C7">
      <w:pPr>
        <w:pStyle w:val="OutcomeDescription"/>
        <w:spacing w:before="120" w:after="120"/>
        <w:rPr>
          <w:rFonts w:cs="Arial"/>
          <w:lang w:eastAsia="en-NZ"/>
        </w:rPr>
      </w:pPr>
      <w:bookmarkStart w:id="57" w:name="AuditSummaryCAMCriterion"/>
      <w:bookmarkEnd w:id="57"/>
    </w:p>
    <w:p w14:paraId="17E7AE1B" w14:textId="77777777" w:rsidR="0025498F" w:rsidRDefault="0025498F">
      <w:pPr>
        <w:pStyle w:val="Heading1"/>
        <w:rPr>
          <w:rFonts w:cs="Arial"/>
        </w:rPr>
      </w:pPr>
      <w:r>
        <w:rPr>
          <w:rFonts w:cs="Arial"/>
        </w:rPr>
        <w:lastRenderedPageBreak/>
        <w:t>Specific results for criterion where a continuous improvement has been recorded</w:t>
      </w:r>
    </w:p>
    <w:p w14:paraId="2E0EFCB4" w14:textId="77777777" w:rsidR="0025498F" w:rsidRDefault="0025498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0015664" w14:textId="77777777" w:rsidR="0025498F" w:rsidRDefault="0025498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E5BFB5E" w14:textId="77777777" w:rsidR="0025498F" w:rsidRDefault="0025498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1335"/>
        <w:gridCol w:w="5071"/>
        <w:gridCol w:w="4859"/>
      </w:tblGrid>
      <w:tr w:rsidR="00E55EC2" w14:paraId="1B6E92A8" w14:textId="77777777">
        <w:tc>
          <w:tcPr>
            <w:tcW w:w="0" w:type="auto"/>
          </w:tcPr>
          <w:p w14:paraId="49C71219" w14:textId="77777777" w:rsidR="0025498F" w:rsidRPr="00BE00C7" w:rsidRDefault="0025498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50E37D3" w14:textId="77777777" w:rsidR="0025498F" w:rsidRPr="00BE00C7" w:rsidRDefault="0025498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D808553" w14:textId="77777777" w:rsidR="0025498F" w:rsidRPr="00BE00C7" w:rsidRDefault="0025498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6879BBF" w14:textId="77777777" w:rsidR="0025498F" w:rsidRPr="00BE00C7" w:rsidRDefault="0025498F" w:rsidP="00BE00C7">
            <w:pPr>
              <w:pStyle w:val="OutcomeDescription"/>
              <w:spacing w:before="120" w:after="120"/>
              <w:rPr>
                <w:rFonts w:cs="Arial"/>
                <w:b/>
                <w:lang w:eastAsia="en-NZ"/>
              </w:rPr>
            </w:pPr>
            <w:r w:rsidRPr="00BE00C7">
              <w:rPr>
                <w:rFonts w:cs="Arial"/>
                <w:b/>
                <w:lang w:eastAsia="en-NZ"/>
              </w:rPr>
              <w:t>Audit Finding</w:t>
            </w:r>
          </w:p>
        </w:tc>
      </w:tr>
      <w:tr w:rsidR="00E55EC2" w14:paraId="23EE36FB" w14:textId="77777777">
        <w:tc>
          <w:tcPr>
            <w:tcW w:w="0" w:type="auto"/>
          </w:tcPr>
          <w:p w14:paraId="7BFCE735" w14:textId="77777777" w:rsidR="0025498F" w:rsidRPr="00BE00C7" w:rsidRDefault="0025498F" w:rsidP="00BE00C7">
            <w:pPr>
              <w:pStyle w:val="OutcomeDescription"/>
              <w:spacing w:before="120" w:after="120"/>
              <w:rPr>
                <w:rFonts w:cs="Arial"/>
                <w:lang w:eastAsia="en-NZ"/>
              </w:rPr>
            </w:pPr>
            <w:r w:rsidRPr="00BE00C7">
              <w:rPr>
                <w:rFonts w:cs="Arial"/>
                <w:lang w:eastAsia="en-NZ"/>
              </w:rPr>
              <w:t>Criterion 2.2.2</w:t>
            </w:r>
          </w:p>
          <w:p w14:paraId="303ED497" w14:textId="77777777" w:rsidR="0025498F" w:rsidRPr="00BE00C7" w:rsidRDefault="0025498F"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56E73E7" w14:textId="77777777" w:rsidR="0025498F" w:rsidRPr="00BE00C7" w:rsidRDefault="0025498F" w:rsidP="00BE00C7">
            <w:pPr>
              <w:pStyle w:val="OutcomeDescription"/>
              <w:spacing w:before="120" w:after="120"/>
              <w:rPr>
                <w:rFonts w:cs="Arial"/>
                <w:lang w:eastAsia="en-NZ"/>
              </w:rPr>
            </w:pPr>
            <w:r w:rsidRPr="00BE00C7">
              <w:rPr>
                <w:rFonts w:cs="Arial"/>
                <w:lang w:eastAsia="en-NZ"/>
              </w:rPr>
              <w:t>CI</w:t>
            </w:r>
          </w:p>
        </w:tc>
        <w:tc>
          <w:tcPr>
            <w:tcW w:w="0" w:type="auto"/>
          </w:tcPr>
          <w:p w14:paraId="296156F6" w14:textId="77777777" w:rsidR="0025498F" w:rsidRPr="00BE00C7" w:rsidRDefault="0025498F" w:rsidP="00BE00C7">
            <w:pPr>
              <w:pStyle w:val="OutcomeDescription"/>
              <w:spacing w:before="120" w:after="120"/>
              <w:rPr>
                <w:rFonts w:cs="Arial"/>
                <w:lang w:eastAsia="en-NZ"/>
              </w:rPr>
            </w:pPr>
            <w:r w:rsidRPr="00BE00C7">
              <w:rPr>
                <w:rFonts w:cs="Arial"/>
                <w:lang w:eastAsia="en-NZ"/>
              </w:rPr>
              <w:t>In 2024, Southanjer and Northanjer identified that old, archived forms were being found and used, increasing risk of poor reporting and/or resident care. Inefficient use of nursing, management and caregiver time meant less quality time with the residents.</w:t>
            </w:r>
          </w:p>
          <w:p w14:paraId="1651E087"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There was often no designation recorded in progress note signing, identifiable resident features were not always completed, progress note handwriting was difficult to read, care plan updates were easy to miss, progress notes were missing, adverse event and infection analysis was sometimes incomplete and not robust and often too late to discuss at team meetings. </w:t>
            </w:r>
          </w:p>
          <w:p w14:paraId="5E1F679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A specific project aiming to reduce the risk of poor standards of clinical documentation and quality assurance was implemented. The potential for introducing an online software system was discussed at the team’s appraisal meetings to ensure ‘buy in’ from the team. An external electronic aged care </w:t>
            </w:r>
            <w:r w:rsidRPr="00BE00C7">
              <w:rPr>
                <w:rFonts w:cs="Arial"/>
                <w:lang w:eastAsia="en-NZ"/>
              </w:rPr>
              <w:lastRenderedPageBreak/>
              <w:t xml:space="preserve">management software solution was procured, indicating the commitment of these small facilities to meet best practice for quality assurance, compliance and operational requirements, with a focus on best care for their residents.  As a result, internal audits have resulted in 100% compliance, compared to 80-90% compliance previously, and are completed as per the internal audit schedule, ensuring quality focus. </w:t>
            </w:r>
          </w:p>
          <w:p w14:paraId="75D70AA9" w14:textId="77777777" w:rsidR="0025498F" w:rsidRPr="00BE00C7" w:rsidRDefault="0025498F" w:rsidP="00BE00C7">
            <w:pPr>
              <w:pStyle w:val="OutcomeDescription"/>
              <w:spacing w:before="120" w:after="120"/>
              <w:rPr>
                <w:rFonts w:cs="Arial"/>
                <w:lang w:eastAsia="en-NZ"/>
              </w:rPr>
            </w:pPr>
            <w:r w:rsidRPr="00BE00C7">
              <w:rPr>
                <w:rFonts w:cs="Arial"/>
                <w:lang w:eastAsia="en-NZ"/>
              </w:rPr>
              <w:t>Adverse event and infection data analyses are more robust, as evidenced in the comparison of reports comparing reporting and analysis prior to the introduction. The timely completion of data analyses is resulting in better communication of results with the team, as evidenced by meeting minutes and survey data. This has also improved the referral for physiotherapy input as residents deemed ‘high risk’ of falls are triggered in real-time, meaning faster input is achieved.</w:t>
            </w:r>
          </w:p>
          <w:p w14:paraId="55C0F5AC"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The increased centralisation of documents has ensured that competencies and appraisals are completed and recorded on time, with 100% completion at time of audit, ensuring a team competent and confident to provide excellent resident-focused care. Progress notes are signed off by the team with their designation included and time written, and there is better integration of an individual’s health and support needs. This has improved the residents’ lives by ensuring that their care plans are completed correctly </w:t>
            </w:r>
            <w:r w:rsidRPr="00BE00C7">
              <w:rPr>
                <w:rFonts w:cs="Arial"/>
                <w:lang w:eastAsia="en-NZ"/>
              </w:rPr>
              <w:t>and are easily accessible to the team or wider stakeholders if transfers are required or information is sought from GPs or specialists providing input. The integration with the electronic medication management system has ensured that the systems ‘talk’ to each other, informing the team in real time of changes, which is more reliable than the previous paper notes system, improving medication management for the resident. The integration with interRAI has meant that the care plans include the required collabor</w:t>
            </w:r>
            <w:r w:rsidRPr="00BE00C7">
              <w:rPr>
                <w:rFonts w:cs="Arial"/>
                <w:lang w:eastAsia="en-NZ"/>
              </w:rPr>
              <w:t xml:space="preserve">ative action plans. Documentation has </w:t>
            </w:r>
            <w:r w:rsidRPr="00BE00C7">
              <w:rPr>
                <w:rFonts w:cs="Arial"/>
                <w:lang w:eastAsia="en-NZ"/>
              </w:rPr>
              <w:lastRenderedPageBreak/>
              <w:t>improved, as evidenced by comparison of data between prior to and after introduction, as has the handover of clinical input, for example, bowel monitoring, wound care plans, short-term care plans, and assessment of deterioration. This means improved continuity and level of care for the residents.</w:t>
            </w:r>
          </w:p>
          <w:p w14:paraId="669DA01F" w14:textId="77777777" w:rsidR="0025498F" w:rsidRPr="00BE00C7" w:rsidRDefault="0025498F" w:rsidP="00BE00C7">
            <w:pPr>
              <w:pStyle w:val="OutcomeDescription"/>
              <w:spacing w:before="120" w:after="120"/>
              <w:rPr>
                <w:rFonts w:cs="Arial"/>
                <w:lang w:eastAsia="en-NZ"/>
              </w:rPr>
            </w:pPr>
          </w:p>
        </w:tc>
        <w:tc>
          <w:tcPr>
            <w:tcW w:w="0" w:type="auto"/>
          </w:tcPr>
          <w:p w14:paraId="4814C0E5"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 xml:space="preserve">In 2024, Southanjer and Northanjer implemented a specific project aiming to reduce the risk of poor standards of clinical documentation and quality </w:t>
            </w:r>
            <w:r w:rsidRPr="00BE00C7">
              <w:rPr>
                <w:rFonts w:cs="Arial"/>
                <w:lang w:eastAsia="en-NZ"/>
              </w:rPr>
              <w:t>assurance. An external electronic aged care management software system was procured. The timely completion of data entry and analyses is resulting in better communication of results with the team. The integration with the electronic medication management system and interRAI has improved the residents’ lives by ensuring that their care plans are completed correctly and are easily accessible to the team. Documentation has improved, which means improved continuity and level of care for the residents. Staff sat</w:t>
            </w:r>
            <w:r w:rsidRPr="00BE00C7">
              <w:rPr>
                <w:rFonts w:cs="Arial"/>
                <w:lang w:eastAsia="en-NZ"/>
              </w:rPr>
              <w:t>isfaction surveys indicate reduced time on compliance tasks, allowing for more quality time with residents and improved team awareness of residents’ needs.</w:t>
            </w:r>
          </w:p>
          <w:p w14:paraId="5F38DFCA" w14:textId="77777777" w:rsidR="0025498F" w:rsidRPr="00BE00C7" w:rsidRDefault="0025498F" w:rsidP="00BE00C7">
            <w:pPr>
              <w:pStyle w:val="OutcomeDescription"/>
              <w:spacing w:before="120" w:after="120"/>
              <w:rPr>
                <w:rFonts w:cs="Arial"/>
                <w:lang w:eastAsia="en-NZ"/>
              </w:rPr>
            </w:pPr>
          </w:p>
        </w:tc>
      </w:tr>
      <w:tr w:rsidR="00E55EC2" w14:paraId="38835E5B" w14:textId="77777777">
        <w:tc>
          <w:tcPr>
            <w:tcW w:w="0" w:type="auto"/>
          </w:tcPr>
          <w:p w14:paraId="04BFF28F"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Criterion 3.3.2</w:t>
            </w:r>
          </w:p>
          <w:p w14:paraId="52C91457"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People receiving services shall be supported to access their </w:t>
            </w:r>
            <w:r w:rsidRPr="00BE00C7">
              <w:rPr>
                <w:rFonts w:cs="Arial"/>
                <w:lang w:eastAsia="en-NZ"/>
              </w:rPr>
              <w:t>communities of choice where possible.</w:t>
            </w:r>
          </w:p>
        </w:tc>
        <w:tc>
          <w:tcPr>
            <w:tcW w:w="0" w:type="auto"/>
          </w:tcPr>
          <w:p w14:paraId="071E36E2" w14:textId="77777777" w:rsidR="0025498F" w:rsidRPr="00BE00C7" w:rsidRDefault="0025498F" w:rsidP="00BE00C7">
            <w:pPr>
              <w:pStyle w:val="OutcomeDescription"/>
              <w:spacing w:before="120" w:after="120"/>
              <w:rPr>
                <w:rFonts w:cs="Arial"/>
                <w:lang w:eastAsia="en-NZ"/>
              </w:rPr>
            </w:pPr>
            <w:r w:rsidRPr="00BE00C7">
              <w:rPr>
                <w:rFonts w:cs="Arial"/>
                <w:lang w:eastAsia="en-NZ"/>
              </w:rPr>
              <w:t>CI</w:t>
            </w:r>
          </w:p>
        </w:tc>
        <w:tc>
          <w:tcPr>
            <w:tcW w:w="0" w:type="auto"/>
          </w:tcPr>
          <w:p w14:paraId="2D2C3772" w14:textId="77777777" w:rsidR="0025498F" w:rsidRPr="00BE00C7" w:rsidRDefault="0025498F" w:rsidP="00BE00C7">
            <w:pPr>
              <w:pStyle w:val="OutcomeDescription"/>
              <w:spacing w:before="120" w:after="120"/>
              <w:rPr>
                <w:rFonts w:cs="Arial"/>
                <w:lang w:eastAsia="en-NZ"/>
              </w:rPr>
            </w:pPr>
            <w:r w:rsidRPr="00BE00C7">
              <w:rPr>
                <w:rFonts w:cs="Arial"/>
                <w:lang w:eastAsia="en-NZ"/>
              </w:rPr>
              <w:t>Northanjer has always engaged in fundraising to support local initiatives. The facility recognised the importance of this in maintaining a sense of purpose for residents and maintaining their involvement in local community activities in a way that was meaningful to them. The fundraising programme was formalised as part of the activities programme, and details and expectations were included in the position description for the activity's coordinator. This ensured the facility would continue to support residen</w:t>
            </w:r>
            <w:r w:rsidRPr="00BE00C7">
              <w:rPr>
                <w:rFonts w:cs="Arial"/>
                <w:lang w:eastAsia="en-NZ"/>
              </w:rPr>
              <w:t>ts to meet their philanthropic goals.</w:t>
            </w:r>
          </w:p>
          <w:p w14:paraId="1457E4DC" w14:textId="77777777" w:rsidR="0025498F" w:rsidRPr="00BE00C7" w:rsidRDefault="0025498F" w:rsidP="00BE00C7">
            <w:pPr>
              <w:pStyle w:val="OutcomeDescription"/>
              <w:spacing w:before="120" w:after="120"/>
              <w:rPr>
                <w:rFonts w:cs="Arial"/>
                <w:lang w:eastAsia="en-NZ"/>
              </w:rPr>
            </w:pPr>
            <w:r w:rsidRPr="00BE00C7">
              <w:rPr>
                <w:rFonts w:cs="Arial"/>
                <w:lang w:eastAsia="en-NZ"/>
              </w:rPr>
              <w:t>Fundraising initiatives are based on the assessed abilities of residents and focus on crafts, baking and tasks familiar to the residents. These have included:</w:t>
            </w:r>
          </w:p>
          <w:p w14:paraId="0AF39A9A"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Jam-making using seasonal fruit harvested from a local orchard by residents, then prepared and cooked by residents on site, and at the time of audit both plum jam and apricot jam were available for sale in the facility.</w:t>
            </w:r>
          </w:p>
          <w:p w14:paraId="3E7EAEC8"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Knitting dishcloths and clothes-hanger covers for sale.</w:t>
            </w:r>
          </w:p>
          <w:p w14:paraId="1D040846"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Making bird feeders using donated bird seeds from a local factory. Residents had an outing to view the factory on the day of audit.</w:t>
            </w:r>
          </w:p>
          <w:p w14:paraId="3EBE2232"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Packaging sweets for sale using bulk supplies from a local factory.</w:t>
            </w:r>
          </w:p>
          <w:p w14:paraId="1F32BDEB"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Drying fresh cut flowers to sell as dried flower </w:t>
            </w:r>
            <w:r w:rsidRPr="00BE00C7">
              <w:rPr>
                <w:rFonts w:cs="Arial"/>
                <w:lang w:eastAsia="en-NZ"/>
              </w:rPr>
              <w:lastRenderedPageBreak/>
              <w:t>arrangements.</w:t>
            </w:r>
          </w:p>
          <w:p w14:paraId="78ACAD78"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Baking biscuits; the residents interviewed confirmed chocolate chip cookies are always popular.</w:t>
            </w:r>
          </w:p>
          <w:p w14:paraId="1387D147" w14:textId="77777777" w:rsidR="0025498F" w:rsidRPr="00BE00C7" w:rsidRDefault="0025498F" w:rsidP="00BE00C7">
            <w:pPr>
              <w:pStyle w:val="OutcomeDescription"/>
              <w:spacing w:before="120" w:after="120"/>
              <w:rPr>
                <w:rFonts w:cs="Arial"/>
                <w:lang w:eastAsia="en-NZ"/>
              </w:rPr>
            </w:pPr>
            <w:r w:rsidRPr="00BE00C7">
              <w:rPr>
                <w:rFonts w:cs="Arial"/>
                <w:lang w:eastAsia="en-NZ"/>
              </w:rPr>
              <w:t>Goods are sold at the facility with advertising in local publications, and through a market stall at local special events.</w:t>
            </w:r>
          </w:p>
          <w:p w14:paraId="5C744DDC" w14:textId="77777777" w:rsidR="0025498F" w:rsidRPr="00BE00C7" w:rsidRDefault="0025498F" w:rsidP="00BE00C7">
            <w:pPr>
              <w:pStyle w:val="OutcomeDescription"/>
              <w:spacing w:before="120" w:after="120"/>
              <w:rPr>
                <w:rFonts w:cs="Arial"/>
                <w:lang w:eastAsia="en-NZ"/>
              </w:rPr>
            </w:pPr>
            <w:r w:rsidRPr="00BE00C7">
              <w:rPr>
                <w:rFonts w:cs="Arial"/>
                <w:lang w:eastAsia="en-NZ"/>
              </w:rPr>
              <w:t>Each year the residents choose a charity or local initiative to support. Recipients of fundraising in recent years have included Hato Hone St John, The Otago Rescue Helicopter Trust, I am Hope – New Zealand, and Riding for the Disabled. On the day of audit, the residents presented the 2025 fundraising money to the mother of a local child fundraising for specialised medical treatment. They were interviewed and stated they were very appreciative of the efforts of the residents at Northanjer. Who the recipient</w:t>
            </w:r>
            <w:r w:rsidRPr="00BE00C7">
              <w:rPr>
                <w:rFonts w:cs="Arial"/>
                <w:lang w:eastAsia="en-NZ"/>
              </w:rPr>
              <w:t xml:space="preserve"> will be for the year is displayed at the facility entry along with goods for sale.</w:t>
            </w:r>
          </w:p>
          <w:p w14:paraId="74DBCC2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Evaluation of the programme is monitored through resident feedback, levels of resident engagement, and through feedback from the charities supported. </w:t>
            </w:r>
          </w:p>
          <w:p w14:paraId="2F350A0E" w14:textId="77777777" w:rsidR="0025498F" w:rsidRPr="00BE00C7" w:rsidRDefault="0025498F" w:rsidP="00BE00C7">
            <w:pPr>
              <w:pStyle w:val="OutcomeDescription"/>
              <w:spacing w:before="120" w:after="120"/>
              <w:rPr>
                <w:rFonts w:cs="Arial"/>
                <w:lang w:eastAsia="en-NZ"/>
              </w:rPr>
            </w:pPr>
            <w:r w:rsidRPr="00BE00C7">
              <w:rPr>
                <w:rFonts w:cs="Arial"/>
                <w:lang w:eastAsia="en-NZ"/>
              </w:rPr>
              <w:t xml:space="preserve">Residents interviewed confirmed their active involvement and a resident survey found 100% of residents answered yes to the question ‘Do you enjoy being part of fundraising’. Feedback from residents included many positive comments, and a selection included: </w:t>
            </w:r>
          </w:p>
          <w:p w14:paraId="20CF92FB"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‘I don’t have a problem with my sense of purpose....we have lots of fun and the (fundraising) is so rewarding’ </w:t>
            </w:r>
          </w:p>
          <w:p w14:paraId="56465D22"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‘Great that it gives us purpose....we are always busy’</w:t>
            </w:r>
          </w:p>
          <w:p w14:paraId="646FB2CC"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‘It feels good to give back to people’</w:t>
            </w:r>
          </w:p>
          <w:p w14:paraId="2C2B26F5"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‘We are here as a family and families look after </w:t>
            </w:r>
            <w:r w:rsidRPr="00BE00C7">
              <w:rPr>
                <w:rFonts w:cs="Arial"/>
                <w:lang w:eastAsia="en-NZ"/>
              </w:rPr>
              <w:lastRenderedPageBreak/>
              <w:t xml:space="preserve">each other. We have an </w:t>
            </w:r>
            <w:r w:rsidRPr="00BE00C7">
              <w:rPr>
                <w:rFonts w:cs="Arial"/>
                <w:lang w:eastAsia="en-NZ"/>
              </w:rPr>
              <w:t>outside family in the community, and it is nice to be able to help people out there who need our help, especially while we can still do it’.</w:t>
            </w:r>
          </w:p>
          <w:p w14:paraId="0E825F98"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 was not well when I came in here....I wanted something to do to start my life again and I honestly believe that it is a sense of purpose that I have, that I need to be helping people that are more unfortunate than me’</w:t>
            </w:r>
          </w:p>
          <w:p w14:paraId="3A9A14D9" w14:textId="77777777" w:rsidR="0025498F" w:rsidRPr="00BE00C7" w:rsidRDefault="0025498F"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 absolutely love it. I enjoy the camaraderie. I enjoy all of the things, especially the flower arranging, making chutney and jams. I couldn’t bear not to have that extra stuff that we do’.</w:t>
            </w:r>
          </w:p>
          <w:p w14:paraId="441E9F60" w14:textId="77777777" w:rsidR="0025498F" w:rsidRPr="00BE00C7" w:rsidRDefault="0025498F" w:rsidP="00BE00C7">
            <w:pPr>
              <w:pStyle w:val="OutcomeDescription"/>
              <w:spacing w:before="120" w:after="120"/>
              <w:rPr>
                <w:rFonts w:cs="Arial"/>
                <w:lang w:eastAsia="en-NZ"/>
              </w:rPr>
            </w:pPr>
            <w:r w:rsidRPr="00BE00C7">
              <w:rPr>
                <w:rFonts w:cs="Arial"/>
                <w:lang w:eastAsia="en-NZ"/>
              </w:rPr>
              <w:t>The level of fundraising at Northanjer is beyond that normally seen and the associated activities are of real benefit to residents, giving.</w:t>
            </w:r>
          </w:p>
          <w:p w14:paraId="65D4F7D8" w14:textId="77777777" w:rsidR="0025498F" w:rsidRPr="00BE00C7" w:rsidRDefault="0025498F" w:rsidP="00BE00C7">
            <w:pPr>
              <w:pStyle w:val="OutcomeDescription"/>
              <w:spacing w:before="120" w:after="120"/>
              <w:rPr>
                <w:rFonts w:cs="Arial"/>
                <w:lang w:eastAsia="en-NZ"/>
              </w:rPr>
            </w:pPr>
            <w:r w:rsidRPr="00BE00C7">
              <w:rPr>
                <w:rFonts w:cs="Arial"/>
                <w:lang w:eastAsia="en-NZ"/>
              </w:rPr>
              <w:t>purpose to their life and maintaining a meaningful connection to the local community. A rating of continuous improvement is given.</w:t>
            </w:r>
          </w:p>
          <w:p w14:paraId="36350EBC" w14:textId="77777777" w:rsidR="0025498F" w:rsidRPr="00BE00C7" w:rsidRDefault="0025498F" w:rsidP="00BE00C7">
            <w:pPr>
              <w:pStyle w:val="OutcomeDescription"/>
              <w:spacing w:before="120" w:after="120"/>
              <w:rPr>
                <w:rFonts w:cs="Arial"/>
                <w:lang w:eastAsia="en-NZ"/>
              </w:rPr>
            </w:pPr>
          </w:p>
        </w:tc>
        <w:tc>
          <w:tcPr>
            <w:tcW w:w="0" w:type="auto"/>
          </w:tcPr>
          <w:p w14:paraId="2C83000A" w14:textId="77777777" w:rsidR="0025498F" w:rsidRPr="00BE00C7" w:rsidRDefault="0025498F" w:rsidP="00BE00C7">
            <w:pPr>
              <w:pStyle w:val="OutcomeDescription"/>
              <w:spacing w:before="120" w:after="120"/>
              <w:rPr>
                <w:rFonts w:cs="Arial"/>
                <w:lang w:eastAsia="en-NZ"/>
              </w:rPr>
            </w:pPr>
            <w:r w:rsidRPr="00BE00C7">
              <w:rPr>
                <w:rFonts w:cs="Arial"/>
                <w:lang w:eastAsia="en-NZ"/>
              </w:rPr>
              <w:lastRenderedPageBreak/>
              <w:t>The fundraising activities are a significant part of life at Northanjer, giving a sense of purpose and meaning to the residents’ lives. The fundraising has been formalised to become part of the activities programme and includes activities familiar to residents and in keeping with their assessed needs. Evaluation through feedback and surveys confirms the benefit to residents.</w:t>
            </w:r>
          </w:p>
          <w:p w14:paraId="38A54CE2" w14:textId="77777777" w:rsidR="0025498F" w:rsidRPr="00BE00C7" w:rsidRDefault="0025498F" w:rsidP="00BE00C7">
            <w:pPr>
              <w:pStyle w:val="OutcomeDescription"/>
              <w:spacing w:before="120" w:after="120"/>
              <w:rPr>
                <w:rFonts w:cs="Arial"/>
                <w:lang w:eastAsia="en-NZ"/>
              </w:rPr>
            </w:pPr>
          </w:p>
        </w:tc>
      </w:tr>
    </w:tbl>
    <w:p w14:paraId="22C7A440" w14:textId="77777777" w:rsidR="0025498F" w:rsidRPr="00BE00C7" w:rsidRDefault="0025498F" w:rsidP="00BE00C7">
      <w:pPr>
        <w:pStyle w:val="OutcomeDescription"/>
        <w:spacing w:before="120" w:after="120"/>
        <w:rPr>
          <w:rFonts w:cs="Arial"/>
          <w:lang w:eastAsia="en-NZ"/>
        </w:rPr>
      </w:pPr>
      <w:bookmarkStart w:id="58" w:name="AuditSummaryCAMImprovment"/>
      <w:bookmarkEnd w:id="58"/>
    </w:p>
    <w:p w14:paraId="5FF4E0E6" w14:textId="77777777" w:rsidR="0025498F" w:rsidRDefault="0025498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ACE3" w14:textId="77777777" w:rsidR="0025498F" w:rsidRDefault="0025498F">
      <w:r>
        <w:separator/>
      </w:r>
    </w:p>
  </w:endnote>
  <w:endnote w:type="continuationSeparator" w:id="0">
    <w:p w14:paraId="1A27CF8A" w14:textId="77777777" w:rsidR="0025498F" w:rsidRDefault="0025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FAD5" w14:textId="77777777" w:rsidR="0025498F" w:rsidRDefault="0025498F">
    <w:pPr>
      <w:pStyle w:val="Footer"/>
    </w:pPr>
  </w:p>
  <w:p w14:paraId="6A286A8F" w14:textId="77777777" w:rsidR="0025498F" w:rsidRDefault="0025498F"/>
  <w:p w14:paraId="2B8CDE18" w14:textId="77777777" w:rsidR="0025498F" w:rsidRDefault="0025498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36D9" w14:textId="77777777" w:rsidR="0025498F" w:rsidRPr="000B00BC" w:rsidRDefault="0025498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Glenhays Limited - </w:t>
    </w:r>
    <w:r>
      <w:rPr>
        <w:rFonts w:cs="Arial"/>
        <w:sz w:val="16"/>
        <w:szCs w:val="20"/>
      </w:rPr>
      <w:t>Northanjer</w:t>
    </w:r>
    <w:bookmarkEnd w:id="59"/>
    <w:r>
      <w:rPr>
        <w:rFonts w:cs="Arial"/>
        <w:sz w:val="16"/>
        <w:szCs w:val="20"/>
      </w:rPr>
      <w:tab/>
      <w:t xml:space="preserve">Date of Audit: </w:t>
    </w:r>
    <w:bookmarkStart w:id="60" w:name="AuditStartDate1"/>
    <w:r>
      <w:rPr>
        <w:rFonts w:cs="Arial"/>
        <w:sz w:val="16"/>
        <w:szCs w:val="20"/>
      </w:rPr>
      <w:t>17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4D9E37E" w14:textId="77777777" w:rsidR="0025498F" w:rsidRDefault="002549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F2EA" w14:textId="77777777" w:rsidR="0025498F" w:rsidRDefault="00254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BDBE" w14:textId="77777777" w:rsidR="0025498F" w:rsidRDefault="0025498F">
      <w:r>
        <w:separator/>
      </w:r>
    </w:p>
  </w:footnote>
  <w:footnote w:type="continuationSeparator" w:id="0">
    <w:p w14:paraId="61536040" w14:textId="77777777" w:rsidR="0025498F" w:rsidRDefault="00254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484E" w14:textId="77777777" w:rsidR="0025498F" w:rsidRDefault="0025498F">
    <w:pPr>
      <w:pStyle w:val="Header"/>
    </w:pPr>
  </w:p>
  <w:p w14:paraId="3AE8A86F" w14:textId="77777777" w:rsidR="0025498F" w:rsidRDefault="002549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E56C" w14:textId="77777777" w:rsidR="0025498F" w:rsidRDefault="0025498F">
    <w:pPr>
      <w:pStyle w:val="Header"/>
    </w:pPr>
  </w:p>
  <w:p w14:paraId="1242241F" w14:textId="77777777" w:rsidR="0025498F" w:rsidRDefault="002549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F0CF" w14:textId="77777777" w:rsidR="0025498F" w:rsidRDefault="002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33A8440">
      <w:start w:val="1"/>
      <w:numFmt w:val="decimal"/>
      <w:lvlText w:val="%1."/>
      <w:lvlJc w:val="left"/>
      <w:pPr>
        <w:ind w:left="360" w:hanging="360"/>
      </w:pPr>
    </w:lvl>
    <w:lvl w:ilvl="1" w:tplc="0576DF9C" w:tentative="1">
      <w:start w:val="1"/>
      <w:numFmt w:val="lowerLetter"/>
      <w:lvlText w:val="%2."/>
      <w:lvlJc w:val="left"/>
      <w:pPr>
        <w:ind w:left="1080" w:hanging="360"/>
      </w:pPr>
    </w:lvl>
    <w:lvl w:ilvl="2" w:tplc="1C1A9456" w:tentative="1">
      <w:start w:val="1"/>
      <w:numFmt w:val="lowerRoman"/>
      <w:lvlText w:val="%3."/>
      <w:lvlJc w:val="right"/>
      <w:pPr>
        <w:ind w:left="1800" w:hanging="180"/>
      </w:pPr>
    </w:lvl>
    <w:lvl w:ilvl="3" w:tplc="2408A0A8" w:tentative="1">
      <w:start w:val="1"/>
      <w:numFmt w:val="decimal"/>
      <w:lvlText w:val="%4."/>
      <w:lvlJc w:val="left"/>
      <w:pPr>
        <w:ind w:left="2520" w:hanging="360"/>
      </w:pPr>
    </w:lvl>
    <w:lvl w:ilvl="4" w:tplc="C6A8BAC8" w:tentative="1">
      <w:start w:val="1"/>
      <w:numFmt w:val="lowerLetter"/>
      <w:lvlText w:val="%5."/>
      <w:lvlJc w:val="left"/>
      <w:pPr>
        <w:ind w:left="3240" w:hanging="360"/>
      </w:pPr>
    </w:lvl>
    <w:lvl w:ilvl="5" w:tplc="13E489C0" w:tentative="1">
      <w:start w:val="1"/>
      <w:numFmt w:val="lowerRoman"/>
      <w:lvlText w:val="%6."/>
      <w:lvlJc w:val="right"/>
      <w:pPr>
        <w:ind w:left="3960" w:hanging="180"/>
      </w:pPr>
    </w:lvl>
    <w:lvl w:ilvl="6" w:tplc="1C38F066" w:tentative="1">
      <w:start w:val="1"/>
      <w:numFmt w:val="decimal"/>
      <w:lvlText w:val="%7."/>
      <w:lvlJc w:val="left"/>
      <w:pPr>
        <w:ind w:left="4680" w:hanging="360"/>
      </w:pPr>
    </w:lvl>
    <w:lvl w:ilvl="7" w:tplc="1142987A" w:tentative="1">
      <w:start w:val="1"/>
      <w:numFmt w:val="lowerLetter"/>
      <w:lvlText w:val="%8."/>
      <w:lvlJc w:val="left"/>
      <w:pPr>
        <w:ind w:left="5400" w:hanging="360"/>
      </w:pPr>
    </w:lvl>
    <w:lvl w:ilvl="8" w:tplc="1CBA4E6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2668F46">
      <w:start w:val="1"/>
      <w:numFmt w:val="bullet"/>
      <w:lvlText w:val=""/>
      <w:lvlJc w:val="left"/>
      <w:pPr>
        <w:ind w:left="720" w:hanging="360"/>
      </w:pPr>
      <w:rPr>
        <w:rFonts w:ascii="Symbol" w:hAnsi="Symbol" w:hint="default"/>
      </w:rPr>
    </w:lvl>
    <w:lvl w:ilvl="1" w:tplc="F54ABA02" w:tentative="1">
      <w:start w:val="1"/>
      <w:numFmt w:val="bullet"/>
      <w:lvlText w:val="o"/>
      <w:lvlJc w:val="left"/>
      <w:pPr>
        <w:ind w:left="1440" w:hanging="360"/>
      </w:pPr>
      <w:rPr>
        <w:rFonts w:ascii="Courier New" w:hAnsi="Courier New" w:cs="Courier New" w:hint="default"/>
      </w:rPr>
    </w:lvl>
    <w:lvl w:ilvl="2" w:tplc="5BB6C918" w:tentative="1">
      <w:start w:val="1"/>
      <w:numFmt w:val="bullet"/>
      <w:lvlText w:val=""/>
      <w:lvlJc w:val="left"/>
      <w:pPr>
        <w:ind w:left="2160" w:hanging="360"/>
      </w:pPr>
      <w:rPr>
        <w:rFonts w:ascii="Wingdings" w:hAnsi="Wingdings" w:hint="default"/>
      </w:rPr>
    </w:lvl>
    <w:lvl w:ilvl="3" w:tplc="34E49EC8" w:tentative="1">
      <w:start w:val="1"/>
      <w:numFmt w:val="bullet"/>
      <w:lvlText w:val=""/>
      <w:lvlJc w:val="left"/>
      <w:pPr>
        <w:ind w:left="2880" w:hanging="360"/>
      </w:pPr>
      <w:rPr>
        <w:rFonts w:ascii="Symbol" w:hAnsi="Symbol" w:hint="default"/>
      </w:rPr>
    </w:lvl>
    <w:lvl w:ilvl="4" w:tplc="D5F21C2A" w:tentative="1">
      <w:start w:val="1"/>
      <w:numFmt w:val="bullet"/>
      <w:lvlText w:val="o"/>
      <w:lvlJc w:val="left"/>
      <w:pPr>
        <w:ind w:left="3600" w:hanging="360"/>
      </w:pPr>
      <w:rPr>
        <w:rFonts w:ascii="Courier New" w:hAnsi="Courier New" w:cs="Courier New" w:hint="default"/>
      </w:rPr>
    </w:lvl>
    <w:lvl w:ilvl="5" w:tplc="F5A666FA" w:tentative="1">
      <w:start w:val="1"/>
      <w:numFmt w:val="bullet"/>
      <w:lvlText w:val=""/>
      <w:lvlJc w:val="left"/>
      <w:pPr>
        <w:ind w:left="4320" w:hanging="360"/>
      </w:pPr>
      <w:rPr>
        <w:rFonts w:ascii="Wingdings" w:hAnsi="Wingdings" w:hint="default"/>
      </w:rPr>
    </w:lvl>
    <w:lvl w:ilvl="6" w:tplc="16122DA8" w:tentative="1">
      <w:start w:val="1"/>
      <w:numFmt w:val="bullet"/>
      <w:lvlText w:val=""/>
      <w:lvlJc w:val="left"/>
      <w:pPr>
        <w:ind w:left="5040" w:hanging="360"/>
      </w:pPr>
      <w:rPr>
        <w:rFonts w:ascii="Symbol" w:hAnsi="Symbol" w:hint="default"/>
      </w:rPr>
    </w:lvl>
    <w:lvl w:ilvl="7" w:tplc="D54AF110" w:tentative="1">
      <w:start w:val="1"/>
      <w:numFmt w:val="bullet"/>
      <w:lvlText w:val="o"/>
      <w:lvlJc w:val="left"/>
      <w:pPr>
        <w:ind w:left="5760" w:hanging="360"/>
      </w:pPr>
      <w:rPr>
        <w:rFonts w:ascii="Courier New" w:hAnsi="Courier New" w:cs="Courier New" w:hint="default"/>
      </w:rPr>
    </w:lvl>
    <w:lvl w:ilvl="8" w:tplc="A768D682" w:tentative="1">
      <w:start w:val="1"/>
      <w:numFmt w:val="bullet"/>
      <w:lvlText w:val=""/>
      <w:lvlJc w:val="left"/>
      <w:pPr>
        <w:ind w:left="6480" w:hanging="360"/>
      </w:pPr>
      <w:rPr>
        <w:rFonts w:ascii="Wingdings" w:hAnsi="Wingdings" w:hint="default"/>
      </w:rPr>
    </w:lvl>
  </w:abstractNum>
  <w:num w:numId="1" w16cid:durableId="523515683">
    <w:abstractNumId w:val="1"/>
  </w:num>
  <w:num w:numId="2" w16cid:durableId="42500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C2"/>
    <w:rsid w:val="0025498F"/>
    <w:rsid w:val="0094547F"/>
    <w:rsid w:val="00E55E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B0D7"/>
  <w15:docId w15:val="{D2C7D20F-DCA4-42A9-B9C5-ADD09206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11989</Words>
  <Characters>68339</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2026-05-08T02:53:00Z</dcterms:created>
  <dcterms:modified xsi:type="dcterms:W3CDTF">2026-05-08T02:53:00Z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