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65D7" w14:textId="77777777" w:rsidR="00000000" w:rsidRDefault="00000000">
      <w:pPr>
        <w:pStyle w:val="Heading1"/>
        <w:rPr>
          <w:rFonts w:cs="Arial"/>
        </w:rPr>
      </w:pPr>
      <w:bookmarkStart w:id="0" w:name="PRMS_RIName"/>
      <w:r>
        <w:rPr>
          <w:rFonts w:cs="Arial"/>
        </w:rPr>
        <w:t>Oceania Care Company Limited - Green Gables</w:t>
      </w:r>
      <w:bookmarkEnd w:id="0"/>
    </w:p>
    <w:p w14:paraId="7171CA6F" w14:textId="77777777" w:rsidR="00000000" w:rsidRDefault="00000000">
      <w:pPr>
        <w:pStyle w:val="Heading2"/>
        <w:spacing w:after="0"/>
        <w:rPr>
          <w:rFonts w:cs="Arial"/>
        </w:rPr>
      </w:pPr>
      <w:r>
        <w:rPr>
          <w:rFonts w:cs="Arial"/>
        </w:rPr>
        <w:t>Introduction</w:t>
      </w:r>
    </w:p>
    <w:p w14:paraId="357002B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52583E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B41B85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4AAF4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3327143" w14:textId="77777777" w:rsidR="00000000" w:rsidRDefault="00000000">
      <w:pPr>
        <w:spacing w:before="240" w:after="240"/>
        <w:rPr>
          <w:rFonts w:cs="Arial"/>
          <w:lang w:eastAsia="en-NZ"/>
        </w:rPr>
      </w:pPr>
      <w:r>
        <w:rPr>
          <w:rFonts w:cs="Arial"/>
          <w:lang w:eastAsia="en-NZ"/>
        </w:rPr>
        <w:t>The specifics of this audit included:</w:t>
      </w:r>
    </w:p>
    <w:p w14:paraId="312FDB9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0868A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21A2BF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 Gables</w:t>
      </w:r>
      <w:bookmarkEnd w:id="5"/>
    </w:p>
    <w:p w14:paraId="7B98A71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A4F6CF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March 2026</w:t>
      </w:r>
      <w:bookmarkEnd w:id="7"/>
      <w:r w:rsidRPr="009418D4">
        <w:rPr>
          <w:rFonts w:cs="Arial"/>
        </w:rPr>
        <w:tab/>
        <w:t xml:space="preserve">End date: </w:t>
      </w:r>
      <w:bookmarkStart w:id="8" w:name="AuditEndDate"/>
      <w:r>
        <w:rPr>
          <w:rFonts w:cs="Arial"/>
        </w:rPr>
        <w:t>18 March 2026</w:t>
      </w:r>
      <w:bookmarkEnd w:id="8"/>
    </w:p>
    <w:p w14:paraId="4414BF9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B07A91F" w14:textId="77777777" w:rsidR="00650F3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56</w:t>
      </w:r>
      <w:bookmarkEnd w:id="10"/>
    </w:p>
    <w:p w14:paraId="1FF0083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6780CDB" w14:textId="77777777" w:rsidR="00000000" w:rsidRDefault="00000000">
      <w:pPr>
        <w:pStyle w:val="Heading1"/>
        <w:rPr>
          <w:rFonts w:cs="Arial"/>
        </w:rPr>
      </w:pPr>
      <w:r>
        <w:rPr>
          <w:rFonts w:cs="Arial"/>
        </w:rPr>
        <w:lastRenderedPageBreak/>
        <w:t>Executive summary of the audit</w:t>
      </w:r>
    </w:p>
    <w:p w14:paraId="56921675" w14:textId="77777777" w:rsidR="00000000" w:rsidRDefault="00000000">
      <w:pPr>
        <w:pStyle w:val="Heading2"/>
        <w:rPr>
          <w:rFonts w:cs="Arial"/>
        </w:rPr>
      </w:pPr>
      <w:r>
        <w:rPr>
          <w:rFonts w:cs="Arial"/>
        </w:rPr>
        <w:t>Introduction</w:t>
      </w:r>
    </w:p>
    <w:p w14:paraId="3D746BB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55CDF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4CC095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28F7C23"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59A3EA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961805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C84E82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1CC52D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6925D5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50F36" w14:paraId="5A2A77AA" w14:textId="77777777">
        <w:trPr>
          <w:cantSplit/>
          <w:tblHeader/>
        </w:trPr>
        <w:tc>
          <w:tcPr>
            <w:tcW w:w="1260" w:type="dxa"/>
            <w:tcBorders>
              <w:bottom w:val="single" w:sz="4" w:space="0" w:color="000000"/>
            </w:tcBorders>
            <w:vAlign w:val="center"/>
          </w:tcPr>
          <w:p w14:paraId="1812BF2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223BDCA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D8D20A6" w14:textId="77777777" w:rsidR="00000000" w:rsidRDefault="00000000">
            <w:pPr>
              <w:spacing w:before="60" w:after="60"/>
              <w:rPr>
                <w:rFonts w:eastAsia="Calibri"/>
                <w:b/>
                <w:szCs w:val="24"/>
              </w:rPr>
            </w:pPr>
            <w:r>
              <w:rPr>
                <w:rFonts w:eastAsia="Calibri"/>
                <w:b/>
                <w:szCs w:val="24"/>
              </w:rPr>
              <w:t>Definition</w:t>
            </w:r>
          </w:p>
        </w:tc>
      </w:tr>
      <w:tr w:rsidR="00650F36" w14:paraId="4D24917E" w14:textId="77777777">
        <w:trPr>
          <w:cantSplit/>
          <w:trHeight w:val="964"/>
        </w:trPr>
        <w:tc>
          <w:tcPr>
            <w:tcW w:w="1260" w:type="dxa"/>
            <w:tcBorders>
              <w:bottom w:val="single" w:sz="4" w:space="0" w:color="000000"/>
            </w:tcBorders>
            <w:shd w:val="clear" w:color="0066FF" w:fill="0000FF"/>
            <w:vAlign w:val="center"/>
          </w:tcPr>
          <w:p w14:paraId="2A3D9C3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89F7DB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9A6C01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50F36" w14:paraId="7AA306F5" w14:textId="77777777">
        <w:trPr>
          <w:cantSplit/>
          <w:trHeight w:val="964"/>
        </w:trPr>
        <w:tc>
          <w:tcPr>
            <w:tcW w:w="1260" w:type="dxa"/>
            <w:shd w:val="clear" w:color="33CC33" w:fill="00FF00"/>
            <w:vAlign w:val="center"/>
          </w:tcPr>
          <w:p w14:paraId="0EEE65C5" w14:textId="77777777" w:rsidR="00000000" w:rsidRDefault="00000000">
            <w:pPr>
              <w:spacing w:before="60" w:after="60"/>
              <w:rPr>
                <w:rFonts w:eastAsia="Calibri"/>
                <w:szCs w:val="24"/>
              </w:rPr>
            </w:pPr>
          </w:p>
        </w:tc>
        <w:tc>
          <w:tcPr>
            <w:tcW w:w="7095" w:type="dxa"/>
            <w:vAlign w:val="center"/>
          </w:tcPr>
          <w:p w14:paraId="6AC2E59E"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1EFE14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50F36" w14:paraId="6339F418" w14:textId="77777777">
        <w:trPr>
          <w:cantSplit/>
          <w:trHeight w:val="964"/>
        </w:trPr>
        <w:tc>
          <w:tcPr>
            <w:tcW w:w="1260" w:type="dxa"/>
            <w:tcBorders>
              <w:bottom w:val="single" w:sz="4" w:space="0" w:color="000000"/>
            </w:tcBorders>
            <w:shd w:val="clear" w:color="auto" w:fill="FFFF00"/>
            <w:vAlign w:val="center"/>
          </w:tcPr>
          <w:p w14:paraId="5B4EE9DA" w14:textId="77777777" w:rsidR="00000000" w:rsidRDefault="00000000">
            <w:pPr>
              <w:spacing w:before="60" w:after="60"/>
              <w:rPr>
                <w:rFonts w:eastAsia="Calibri"/>
                <w:szCs w:val="24"/>
              </w:rPr>
            </w:pPr>
          </w:p>
        </w:tc>
        <w:tc>
          <w:tcPr>
            <w:tcW w:w="7095" w:type="dxa"/>
            <w:vAlign w:val="center"/>
          </w:tcPr>
          <w:p w14:paraId="7D6E2BF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69A299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50F36" w14:paraId="7084F723" w14:textId="77777777">
        <w:trPr>
          <w:cantSplit/>
          <w:trHeight w:val="964"/>
        </w:trPr>
        <w:tc>
          <w:tcPr>
            <w:tcW w:w="1260" w:type="dxa"/>
            <w:tcBorders>
              <w:bottom w:val="single" w:sz="4" w:space="0" w:color="000000"/>
            </w:tcBorders>
            <w:shd w:val="clear" w:color="auto" w:fill="FFC800"/>
            <w:vAlign w:val="center"/>
          </w:tcPr>
          <w:p w14:paraId="41563B0C"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4241EA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8B846E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50F36" w14:paraId="1CD4F19F" w14:textId="77777777">
        <w:trPr>
          <w:cantSplit/>
          <w:trHeight w:val="964"/>
        </w:trPr>
        <w:tc>
          <w:tcPr>
            <w:tcW w:w="1260" w:type="dxa"/>
            <w:shd w:val="clear" w:color="auto" w:fill="FF0000"/>
            <w:vAlign w:val="center"/>
          </w:tcPr>
          <w:p w14:paraId="3809F725" w14:textId="77777777" w:rsidR="00000000" w:rsidRDefault="00000000">
            <w:pPr>
              <w:spacing w:before="60" w:after="60"/>
              <w:rPr>
                <w:rFonts w:eastAsia="Calibri"/>
                <w:szCs w:val="24"/>
              </w:rPr>
            </w:pPr>
          </w:p>
        </w:tc>
        <w:tc>
          <w:tcPr>
            <w:tcW w:w="7095" w:type="dxa"/>
            <w:vAlign w:val="center"/>
          </w:tcPr>
          <w:p w14:paraId="715B22F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059B72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46240C" w14:textId="77777777" w:rsidR="00000000" w:rsidRDefault="00000000">
      <w:pPr>
        <w:pStyle w:val="Heading2"/>
        <w:spacing w:after="0"/>
        <w:rPr>
          <w:rFonts w:cs="Arial"/>
        </w:rPr>
      </w:pPr>
      <w:r>
        <w:rPr>
          <w:rFonts w:cs="Arial"/>
        </w:rPr>
        <w:t>General overview of the audit</w:t>
      </w:r>
    </w:p>
    <w:p w14:paraId="0DE1BE8C" w14:textId="77777777" w:rsidR="00000000" w:rsidRDefault="00000000">
      <w:pPr>
        <w:spacing w:before="240" w:line="276" w:lineRule="auto"/>
        <w:rPr>
          <w:rFonts w:eastAsia="Calibri"/>
        </w:rPr>
      </w:pPr>
      <w:bookmarkStart w:id="13" w:name="GeneralOverview"/>
      <w:r w:rsidRPr="00A4268A">
        <w:rPr>
          <w:rFonts w:eastAsia="Calibri"/>
        </w:rPr>
        <w:t>Green Gables provides rest home, and hospital level of care for up to 61 residents. On the day of audit there were 56 residents.</w:t>
      </w:r>
    </w:p>
    <w:p w14:paraId="2857C0B3" w14:textId="77777777" w:rsidR="00650F36"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contracts with Health New Zealand. The audit process included the review of policies and procedures, the review of resident and staff records, observations, and interviews with residents, family/whānau, management, and staff.</w:t>
      </w:r>
    </w:p>
    <w:p w14:paraId="49886393" w14:textId="77777777" w:rsidR="00650F36" w:rsidRPr="00A4268A" w:rsidRDefault="00000000">
      <w:pPr>
        <w:spacing w:before="240" w:line="276" w:lineRule="auto"/>
        <w:rPr>
          <w:rFonts w:eastAsia="Calibri"/>
        </w:rPr>
      </w:pPr>
      <w:r w:rsidRPr="00A4268A">
        <w:rPr>
          <w:rFonts w:eastAsia="Calibri"/>
        </w:rPr>
        <w:t xml:space="preserve">The general manager is appropriately qualified and supported by registered nurses and a team of experienced care and support staff. There has been a change in management since the previous audit. There are quality systems and processes being implemented. Feedback from residents and family/whānau was highly complementary about the care and the services provided. </w:t>
      </w:r>
    </w:p>
    <w:p w14:paraId="1060E25C" w14:textId="77777777" w:rsidR="00650F36" w:rsidRPr="00A4268A" w:rsidRDefault="00000000">
      <w:pPr>
        <w:spacing w:before="240" w:line="276" w:lineRule="auto"/>
        <w:rPr>
          <w:rFonts w:eastAsia="Calibri"/>
        </w:rPr>
      </w:pPr>
      <w:r w:rsidRPr="00A4268A">
        <w:rPr>
          <w:rFonts w:eastAsia="Calibri"/>
        </w:rPr>
        <w:t>Induction and in-service training programmes are in place to provide staff with appropriate knowledge and skills to deliver care.</w:t>
      </w:r>
    </w:p>
    <w:p w14:paraId="6FD8A2BC" w14:textId="77777777" w:rsidR="00650F36" w:rsidRPr="00A4268A" w:rsidRDefault="00000000">
      <w:pPr>
        <w:spacing w:before="240" w:line="276" w:lineRule="auto"/>
        <w:rPr>
          <w:rFonts w:eastAsia="Calibri"/>
        </w:rPr>
      </w:pPr>
      <w:r w:rsidRPr="00A4268A">
        <w:rPr>
          <w:rFonts w:eastAsia="Calibri"/>
        </w:rPr>
        <w:t xml:space="preserve">There were no shortfalls to address from the previous audit. </w:t>
      </w:r>
    </w:p>
    <w:p w14:paraId="64E7F2CB" w14:textId="77777777" w:rsidR="00650F36" w:rsidRPr="00A4268A" w:rsidRDefault="00000000">
      <w:pPr>
        <w:spacing w:before="240" w:line="276" w:lineRule="auto"/>
        <w:rPr>
          <w:rFonts w:eastAsia="Calibri"/>
        </w:rPr>
      </w:pPr>
      <w:r w:rsidRPr="00A4268A">
        <w:rPr>
          <w:rFonts w:eastAsia="Calibri"/>
        </w:rPr>
        <w:t>There were no shortfalls identified at this surveillance audit.</w:t>
      </w:r>
    </w:p>
    <w:bookmarkEnd w:id="13"/>
    <w:p w14:paraId="315A3030" w14:textId="77777777" w:rsidR="00650F36" w:rsidRPr="00A4268A" w:rsidRDefault="00650F36">
      <w:pPr>
        <w:spacing w:before="240" w:line="276" w:lineRule="auto"/>
        <w:rPr>
          <w:rFonts w:eastAsia="Calibri"/>
        </w:rPr>
      </w:pPr>
    </w:p>
    <w:p w14:paraId="6BF75E21"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612BDF55" w14:textId="77777777" w:rsidTr="00A4268A">
        <w:trPr>
          <w:cantSplit/>
        </w:trPr>
        <w:tc>
          <w:tcPr>
            <w:tcW w:w="10206" w:type="dxa"/>
            <w:vAlign w:val="center"/>
          </w:tcPr>
          <w:p w14:paraId="0BE2F6C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21DB3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E41CF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838AC0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239D76"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Staff demonstrated an understanding of resident’s rights and obligations and ensures residents are well informed in respect of these.</w:t>
      </w:r>
    </w:p>
    <w:p w14:paraId="505CB30C" w14:textId="77777777" w:rsidR="00650F36" w:rsidRPr="00A4268A" w:rsidRDefault="00000000">
      <w:pPr>
        <w:spacing w:before="240" w:line="276" w:lineRule="auto"/>
        <w:rPr>
          <w:rFonts w:eastAsia="Calibri"/>
        </w:rPr>
      </w:pPr>
      <w:r w:rsidRPr="00A4268A">
        <w:rPr>
          <w:rFonts w:eastAsia="Calibri"/>
        </w:rPr>
        <w:t>There was no evidence of abuse, neglect, or discrimination. Staff are aware of professional boundaries. There are established systems to facilitate informed consent, and to protect resident’s property and finances.</w:t>
      </w:r>
    </w:p>
    <w:p w14:paraId="0F4DC4E1" w14:textId="77777777" w:rsidR="00650F36" w:rsidRPr="00A4268A" w:rsidRDefault="00000000">
      <w:pPr>
        <w:spacing w:before="240" w:line="276" w:lineRule="auto"/>
        <w:rPr>
          <w:rFonts w:eastAsia="Calibri"/>
        </w:rPr>
      </w:pPr>
      <w:r w:rsidRPr="00A4268A">
        <w:rPr>
          <w:rFonts w:eastAsia="Calibri"/>
        </w:rPr>
        <w:t>The complaints process is responsive, fair, and equitable. Complaints are managed in accordance with the Health and Disability Commissioner’s (HDC) Code of Health and Disability Services Consumers Rights (the Code) , and complainants are kept fully informed.</w:t>
      </w:r>
    </w:p>
    <w:bookmarkEnd w:id="16"/>
    <w:p w14:paraId="3586A655" w14:textId="77777777" w:rsidR="00650F36" w:rsidRPr="00A4268A" w:rsidRDefault="00650F36">
      <w:pPr>
        <w:spacing w:before="240" w:line="276" w:lineRule="auto"/>
        <w:rPr>
          <w:rFonts w:eastAsia="Calibri"/>
        </w:rPr>
      </w:pPr>
    </w:p>
    <w:p w14:paraId="09A7E65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543E9309" w14:textId="77777777" w:rsidTr="00A4268A">
        <w:trPr>
          <w:cantSplit/>
        </w:trPr>
        <w:tc>
          <w:tcPr>
            <w:tcW w:w="10206" w:type="dxa"/>
            <w:vAlign w:val="center"/>
          </w:tcPr>
          <w:p w14:paraId="093D75A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5D812F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5B57A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F9B9349"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and values statements and operational objectives that are regularly reviewed. Barriers to health equity are identified, addressed, and services delivered that improve outcomes for Māori. The service has established quality and risk management systems that take a risk-based approach, to meet the needs of residents and their staff.</w:t>
      </w:r>
    </w:p>
    <w:p w14:paraId="0E6E619E" w14:textId="77777777" w:rsidR="00650F36" w:rsidRPr="00A4268A" w:rsidRDefault="00000000">
      <w:pPr>
        <w:spacing w:before="240" w:line="276" w:lineRule="auto"/>
        <w:rPr>
          <w:rFonts w:eastAsia="Calibri"/>
        </w:rPr>
      </w:pPr>
      <w:r w:rsidRPr="00A4268A">
        <w:rPr>
          <w:rFonts w:eastAsia="Calibri"/>
        </w:rPr>
        <w:lastRenderedPageBreak/>
        <w:t>There is process for following the National Adverse Event reporting Policy, and management have an understanding, and comply with statutory and regulatory obligations in relation to essential notification reporting. Quality improvement projects are implemented. Internal audits are documented as taking place as scheduled, with corrective actions as indicated.</w:t>
      </w:r>
    </w:p>
    <w:p w14:paraId="3BA394E2" w14:textId="77777777" w:rsidR="00650F36"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w:t>
      </w:r>
    </w:p>
    <w:bookmarkEnd w:id="19"/>
    <w:p w14:paraId="0D937B92" w14:textId="77777777" w:rsidR="00650F36" w:rsidRPr="00A4268A" w:rsidRDefault="00650F36">
      <w:pPr>
        <w:spacing w:before="240" w:line="276" w:lineRule="auto"/>
        <w:rPr>
          <w:rFonts w:eastAsia="Calibri"/>
        </w:rPr>
      </w:pPr>
    </w:p>
    <w:p w14:paraId="6DF83ED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42B96096" w14:textId="77777777" w:rsidTr="00A4268A">
        <w:trPr>
          <w:cantSplit/>
        </w:trPr>
        <w:tc>
          <w:tcPr>
            <w:tcW w:w="10206" w:type="dxa"/>
            <w:vAlign w:val="center"/>
          </w:tcPr>
          <w:p w14:paraId="6790B8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6085E4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A16409B"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CBB321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 whānau input. Care plans demonstrate service integration. Resident records included medical notes by the contracted general practitioner and visiting allied health professionals.</w:t>
      </w:r>
    </w:p>
    <w:p w14:paraId="147D366F" w14:textId="77777777" w:rsidR="00650F36" w:rsidRPr="00A4268A" w:rsidRDefault="00000000" w:rsidP="00621629">
      <w:pPr>
        <w:spacing w:before="240" w:line="276" w:lineRule="auto"/>
        <w:rPr>
          <w:rFonts w:eastAsia="Calibri"/>
        </w:rPr>
      </w:pPr>
      <w:r w:rsidRPr="00A4268A">
        <w:rPr>
          <w:rFonts w:eastAsia="Calibri"/>
        </w:rPr>
        <w:t>Medication policies reflect legislative requirements and guidelines. All staff responsible for administration of medication complete education and medication competencies. The hard copy medicine charts reviewed met prescribing requirements.</w:t>
      </w:r>
    </w:p>
    <w:p w14:paraId="229DFBE5" w14:textId="77777777" w:rsidR="00650F36" w:rsidRPr="00A4268A" w:rsidRDefault="00000000" w:rsidP="00621629">
      <w:pPr>
        <w:spacing w:before="240" w:line="276" w:lineRule="auto"/>
        <w:rPr>
          <w:rFonts w:eastAsia="Calibri"/>
        </w:rPr>
      </w:pPr>
      <w:r w:rsidRPr="00A4268A">
        <w:rPr>
          <w:rFonts w:eastAsia="Calibri"/>
        </w:rPr>
        <w:t>The kitchen staff cater to individual cultural and dietary requirements. The service has a current food control plan. Nutritious snacks are available 24/7.</w:t>
      </w:r>
    </w:p>
    <w:p w14:paraId="21D5432E" w14:textId="77777777" w:rsidR="00650F36"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0D7EFE07" w14:textId="77777777" w:rsidR="00650F36" w:rsidRPr="00A4268A" w:rsidRDefault="00650F36" w:rsidP="00621629">
      <w:pPr>
        <w:spacing w:before="240" w:line="276" w:lineRule="auto"/>
        <w:rPr>
          <w:rFonts w:eastAsia="Calibri"/>
        </w:rPr>
      </w:pPr>
    </w:p>
    <w:p w14:paraId="5BE3FC80"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553E63EB" w14:textId="77777777" w:rsidTr="00A4268A">
        <w:trPr>
          <w:cantSplit/>
        </w:trPr>
        <w:tc>
          <w:tcPr>
            <w:tcW w:w="10206" w:type="dxa"/>
            <w:vAlign w:val="center"/>
          </w:tcPr>
          <w:p w14:paraId="545AAFE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1B6FB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59877F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58C0284"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 maintenance plan is adhered to, and all equipment has been tested, tagged, and calibrated as scheduled. The facility and grounds evidence a high level of maintenance and residents were highly complimentary of the design and space of their bedrooms and communal areas.</w:t>
      </w:r>
    </w:p>
    <w:p w14:paraId="77495B1D" w14:textId="77777777" w:rsidR="00650F36" w:rsidRPr="00A4268A" w:rsidRDefault="00000000">
      <w:pPr>
        <w:spacing w:before="240" w:line="276" w:lineRule="auto"/>
        <w:rPr>
          <w:rFonts w:eastAsia="Calibri"/>
        </w:rPr>
      </w:pPr>
      <w:r w:rsidRPr="00A4268A">
        <w:rPr>
          <w:rFonts w:eastAsia="Calibri"/>
        </w:rPr>
        <w:t>There have been no changes to the facility since the last audit.</w:t>
      </w:r>
    </w:p>
    <w:bookmarkEnd w:id="25"/>
    <w:p w14:paraId="54396D95" w14:textId="77777777" w:rsidR="00650F36" w:rsidRPr="00A4268A" w:rsidRDefault="00650F36">
      <w:pPr>
        <w:spacing w:before="240" w:line="276" w:lineRule="auto"/>
        <w:rPr>
          <w:rFonts w:eastAsia="Calibri"/>
        </w:rPr>
      </w:pPr>
    </w:p>
    <w:p w14:paraId="3A2DC55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13EF050D" w14:textId="77777777" w:rsidTr="00A4268A">
        <w:trPr>
          <w:cantSplit/>
        </w:trPr>
        <w:tc>
          <w:tcPr>
            <w:tcW w:w="10206" w:type="dxa"/>
            <w:vAlign w:val="center"/>
          </w:tcPr>
          <w:p w14:paraId="08F7AC9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0A5C40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5CF9F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A188A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77047310" w14:textId="77777777" w:rsidR="00650F36" w:rsidRPr="00A4268A" w:rsidRDefault="00000000">
      <w:pPr>
        <w:spacing w:before="240" w:line="276" w:lineRule="auto"/>
        <w:rPr>
          <w:rFonts w:eastAsia="Calibri"/>
        </w:rPr>
      </w:pPr>
      <w:r w:rsidRPr="00A4268A">
        <w:rPr>
          <w:rFonts w:eastAsia="Calibri"/>
        </w:rPr>
        <w:lastRenderedPageBreak/>
        <w:t xml:space="preserve">Surveillance data is undertaken, including the use of standardised surveillance definitions. Results of surveillance are acted upon, evaluated, and reported to relevant personnel in a timely manner. Surveillance information is used to identify opportunities for improvements. </w:t>
      </w:r>
    </w:p>
    <w:p w14:paraId="00BF2B72" w14:textId="77777777" w:rsidR="00650F36" w:rsidRPr="00A4268A" w:rsidRDefault="00000000">
      <w:pPr>
        <w:spacing w:before="240" w:line="276" w:lineRule="auto"/>
        <w:rPr>
          <w:rFonts w:eastAsia="Calibri"/>
        </w:rPr>
      </w:pPr>
      <w:r w:rsidRPr="00A4268A">
        <w:rPr>
          <w:rFonts w:eastAsia="Calibri"/>
        </w:rPr>
        <w:t xml:space="preserve">There has been an outbreak since the previous audit. </w:t>
      </w:r>
    </w:p>
    <w:bookmarkEnd w:id="28"/>
    <w:p w14:paraId="40F266FE" w14:textId="77777777" w:rsidR="00650F36" w:rsidRPr="00A4268A" w:rsidRDefault="00650F36">
      <w:pPr>
        <w:spacing w:before="240" w:line="276" w:lineRule="auto"/>
        <w:rPr>
          <w:rFonts w:eastAsia="Calibri"/>
        </w:rPr>
      </w:pPr>
    </w:p>
    <w:p w14:paraId="2E65E90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0F36" w14:paraId="16DA5F3B" w14:textId="77777777" w:rsidTr="00A4268A">
        <w:trPr>
          <w:cantSplit/>
        </w:trPr>
        <w:tc>
          <w:tcPr>
            <w:tcW w:w="10206" w:type="dxa"/>
            <w:vAlign w:val="center"/>
          </w:tcPr>
          <w:p w14:paraId="16AA87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7236CD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5130CA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284231D"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 free service, and this is supported by the governing body and policies and procedures. There were no residents using any form of restraint at time of audit. Elimination of restraint use is included as part of the education and training plan. Staff demonstrated sound knowledge and understanding of providing the least restrictive practice, de-escalation techniques, and alternative solutions.</w:t>
      </w:r>
    </w:p>
    <w:bookmarkEnd w:id="31"/>
    <w:p w14:paraId="3243F0B8" w14:textId="77777777" w:rsidR="00650F36" w:rsidRPr="00A4268A" w:rsidRDefault="00650F36">
      <w:pPr>
        <w:spacing w:before="240" w:line="276" w:lineRule="auto"/>
        <w:rPr>
          <w:rFonts w:eastAsia="Calibri"/>
        </w:rPr>
      </w:pPr>
    </w:p>
    <w:p w14:paraId="73768CDF" w14:textId="77777777" w:rsidR="00000000" w:rsidRDefault="00000000" w:rsidP="000E6E02">
      <w:pPr>
        <w:pStyle w:val="Heading2"/>
        <w:spacing w:before="0"/>
        <w:rPr>
          <w:rFonts w:cs="Arial"/>
        </w:rPr>
      </w:pPr>
      <w:r>
        <w:rPr>
          <w:rFonts w:cs="Arial"/>
        </w:rPr>
        <w:lastRenderedPageBreak/>
        <w:t>Summary of attainment</w:t>
      </w:r>
    </w:p>
    <w:p w14:paraId="2607328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50F36" w14:paraId="3AACEDDE" w14:textId="77777777">
        <w:tc>
          <w:tcPr>
            <w:tcW w:w="1384" w:type="dxa"/>
            <w:vAlign w:val="center"/>
          </w:tcPr>
          <w:p w14:paraId="7D2A7E6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40C81A" w14:textId="77777777" w:rsidR="00000000" w:rsidRDefault="00000000">
            <w:pPr>
              <w:keepNext/>
              <w:spacing w:before="60" w:after="60"/>
              <w:jc w:val="center"/>
              <w:rPr>
                <w:rFonts w:cs="Arial"/>
                <w:b/>
                <w:sz w:val="20"/>
                <w:szCs w:val="20"/>
              </w:rPr>
            </w:pPr>
            <w:r>
              <w:rPr>
                <w:rFonts w:cs="Arial"/>
                <w:b/>
                <w:sz w:val="20"/>
                <w:szCs w:val="20"/>
              </w:rPr>
              <w:t>Continuous Improvement</w:t>
            </w:r>
          </w:p>
          <w:p w14:paraId="6A4989C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23671B4" w14:textId="77777777" w:rsidR="00000000" w:rsidRDefault="00000000">
            <w:pPr>
              <w:keepNext/>
              <w:spacing w:before="60" w:after="60"/>
              <w:jc w:val="center"/>
              <w:rPr>
                <w:rFonts w:cs="Arial"/>
                <w:b/>
                <w:sz w:val="20"/>
                <w:szCs w:val="20"/>
              </w:rPr>
            </w:pPr>
            <w:r>
              <w:rPr>
                <w:rFonts w:cs="Arial"/>
                <w:b/>
                <w:sz w:val="20"/>
                <w:szCs w:val="20"/>
              </w:rPr>
              <w:t>Fully Attained</w:t>
            </w:r>
          </w:p>
          <w:p w14:paraId="1DB4CFE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C98654D"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D72FE0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F88688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1FB56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E7FE61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BAB1C3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E65EFE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7B131C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3D0913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35FBB9A" w14:textId="77777777" w:rsidR="00000000" w:rsidRDefault="00000000">
            <w:pPr>
              <w:keepNext/>
              <w:spacing w:before="60" w:after="60"/>
              <w:jc w:val="center"/>
              <w:rPr>
                <w:rFonts w:cs="Arial"/>
                <w:b/>
                <w:sz w:val="20"/>
                <w:szCs w:val="20"/>
              </w:rPr>
            </w:pPr>
            <w:r>
              <w:rPr>
                <w:rFonts w:cs="Arial"/>
                <w:b/>
                <w:sz w:val="20"/>
                <w:szCs w:val="20"/>
              </w:rPr>
              <w:t>(PA Critical)</w:t>
            </w:r>
          </w:p>
        </w:tc>
      </w:tr>
      <w:tr w:rsidR="00650F36" w14:paraId="541F7D03" w14:textId="77777777">
        <w:tc>
          <w:tcPr>
            <w:tcW w:w="1384" w:type="dxa"/>
            <w:vAlign w:val="center"/>
          </w:tcPr>
          <w:p w14:paraId="172E3F4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3E7AA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BF36BA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4758E2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CDA652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1664E0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CCB138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B88DA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50F36" w14:paraId="3DE9532C" w14:textId="77777777">
        <w:tc>
          <w:tcPr>
            <w:tcW w:w="1384" w:type="dxa"/>
            <w:vAlign w:val="center"/>
          </w:tcPr>
          <w:p w14:paraId="570BB627"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757DCB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0BC586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498A9D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FB91E1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BC4FE8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F65395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9549BC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B28A13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50F36" w14:paraId="721C82BF" w14:textId="77777777">
        <w:tc>
          <w:tcPr>
            <w:tcW w:w="1384" w:type="dxa"/>
            <w:vAlign w:val="center"/>
          </w:tcPr>
          <w:p w14:paraId="20BD99D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4C3A54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0A9266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4343149" w14:textId="77777777" w:rsidR="00000000" w:rsidRDefault="00000000">
            <w:pPr>
              <w:keepNext/>
              <w:spacing w:before="60" w:after="60"/>
              <w:jc w:val="center"/>
              <w:rPr>
                <w:rFonts w:cs="Arial"/>
                <w:b/>
                <w:sz w:val="20"/>
                <w:szCs w:val="20"/>
              </w:rPr>
            </w:pPr>
            <w:r>
              <w:rPr>
                <w:rFonts w:cs="Arial"/>
                <w:b/>
                <w:sz w:val="20"/>
                <w:szCs w:val="20"/>
              </w:rPr>
              <w:t>Unattained Low Risk</w:t>
            </w:r>
          </w:p>
          <w:p w14:paraId="1153A9D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1A881B0" w14:textId="77777777" w:rsidR="00000000" w:rsidRDefault="00000000">
            <w:pPr>
              <w:keepNext/>
              <w:spacing w:before="60" w:after="60"/>
              <w:jc w:val="center"/>
              <w:rPr>
                <w:rFonts w:cs="Arial"/>
                <w:b/>
                <w:sz w:val="20"/>
                <w:szCs w:val="20"/>
              </w:rPr>
            </w:pPr>
            <w:r>
              <w:rPr>
                <w:rFonts w:cs="Arial"/>
                <w:b/>
                <w:sz w:val="20"/>
                <w:szCs w:val="20"/>
              </w:rPr>
              <w:t>Unattained Moderate Risk</w:t>
            </w:r>
          </w:p>
          <w:p w14:paraId="4884273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0E025A5" w14:textId="77777777" w:rsidR="00000000" w:rsidRDefault="00000000">
            <w:pPr>
              <w:keepNext/>
              <w:spacing w:before="60" w:after="60"/>
              <w:jc w:val="center"/>
              <w:rPr>
                <w:rFonts w:cs="Arial"/>
                <w:b/>
                <w:sz w:val="20"/>
                <w:szCs w:val="20"/>
              </w:rPr>
            </w:pPr>
            <w:r>
              <w:rPr>
                <w:rFonts w:cs="Arial"/>
                <w:b/>
                <w:sz w:val="20"/>
                <w:szCs w:val="20"/>
              </w:rPr>
              <w:t>Unattained High Risk</w:t>
            </w:r>
          </w:p>
          <w:p w14:paraId="0210F02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EDAC1E4" w14:textId="77777777" w:rsidR="00000000" w:rsidRDefault="00000000">
            <w:pPr>
              <w:keepNext/>
              <w:spacing w:before="60" w:after="60"/>
              <w:jc w:val="center"/>
              <w:rPr>
                <w:rFonts w:cs="Arial"/>
                <w:b/>
                <w:sz w:val="20"/>
                <w:szCs w:val="20"/>
              </w:rPr>
            </w:pPr>
            <w:r>
              <w:rPr>
                <w:rFonts w:cs="Arial"/>
                <w:b/>
                <w:sz w:val="20"/>
                <w:szCs w:val="20"/>
              </w:rPr>
              <w:t>Unattained Critical Risk</w:t>
            </w:r>
          </w:p>
          <w:p w14:paraId="094D35FB" w14:textId="77777777" w:rsidR="00000000" w:rsidRDefault="00000000">
            <w:pPr>
              <w:keepNext/>
              <w:spacing w:before="60" w:after="60"/>
              <w:jc w:val="center"/>
              <w:rPr>
                <w:rFonts w:cs="Arial"/>
                <w:b/>
                <w:sz w:val="20"/>
                <w:szCs w:val="20"/>
              </w:rPr>
            </w:pPr>
            <w:r>
              <w:rPr>
                <w:rFonts w:cs="Arial"/>
                <w:b/>
                <w:sz w:val="20"/>
                <w:szCs w:val="20"/>
              </w:rPr>
              <w:t>(UA Critical)</w:t>
            </w:r>
          </w:p>
        </w:tc>
      </w:tr>
      <w:tr w:rsidR="00650F36" w14:paraId="5BF21E7A" w14:textId="77777777">
        <w:tc>
          <w:tcPr>
            <w:tcW w:w="1384" w:type="dxa"/>
            <w:vAlign w:val="center"/>
          </w:tcPr>
          <w:p w14:paraId="4AD0CBC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7275F6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83A36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121382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73384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9430A6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50F36" w14:paraId="381DC0FB" w14:textId="77777777">
        <w:tc>
          <w:tcPr>
            <w:tcW w:w="1384" w:type="dxa"/>
            <w:vAlign w:val="center"/>
          </w:tcPr>
          <w:p w14:paraId="7288161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9C4868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6929B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72B21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27F1C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A743B8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881237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D3A749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698392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D439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650F36" w14:paraId="3E893DF8" w14:textId="77777777">
        <w:tc>
          <w:tcPr>
            <w:tcW w:w="0" w:type="auto"/>
          </w:tcPr>
          <w:p w14:paraId="20BA114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3616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1C5F8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50F36" w14:paraId="3A9DCD39" w14:textId="77777777">
        <w:tc>
          <w:tcPr>
            <w:tcW w:w="0" w:type="auto"/>
          </w:tcPr>
          <w:p w14:paraId="321B25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68C4A8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F13CFB1" w14:textId="77777777" w:rsidR="00000000" w:rsidRPr="00BE00C7" w:rsidRDefault="00000000" w:rsidP="00BE00C7">
            <w:pPr>
              <w:pStyle w:val="OutcomeDescription"/>
              <w:spacing w:before="120" w:after="120"/>
              <w:rPr>
                <w:rFonts w:cs="Arial"/>
                <w:lang w:eastAsia="en-NZ"/>
              </w:rPr>
            </w:pPr>
          </w:p>
        </w:tc>
        <w:tc>
          <w:tcPr>
            <w:tcW w:w="0" w:type="auto"/>
          </w:tcPr>
          <w:p w14:paraId="1613B1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89E98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organisation, which Green Gables utilises as part of their strategy to embed and enact Te Tiriti o Waitangi in all aspects of service delivery. At the time of the audit there were residents who identified as Māori. A review of the cultural aspect of a care plan provided evidence of how mana Motuhake is recognised and care provided is based upon the principles of Te Tiriti o Waitangi. There were no Māori staff however review of documentation and staff interviews confirmed that services were delivered in a culturally supportive manner.</w:t>
            </w:r>
          </w:p>
          <w:p w14:paraId="21CFC3F8" w14:textId="77777777" w:rsidR="00000000" w:rsidRPr="00BE00C7" w:rsidRDefault="00000000" w:rsidP="00BE00C7">
            <w:pPr>
              <w:pStyle w:val="OutcomeDescription"/>
              <w:spacing w:before="120" w:after="120"/>
              <w:rPr>
                <w:rFonts w:cs="Arial"/>
                <w:lang w:eastAsia="en-NZ"/>
              </w:rPr>
            </w:pPr>
          </w:p>
        </w:tc>
      </w:tr>
      <w:tr w:rsidR="00650F36" w14:paraId="75C126F3" w14:textId="77777777">
        <w:tc>
          <w:tcPr>
            <w:tcW w:w="0" w:type="auto"/>
          </w:tcPr>
          <w:p w14:paraId="52D6CC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56333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9BCE52A" w14:textId="77777777" w:rsidR="00000000" w:rsidRPr="00BE00C7" w:rsidRDefault="00000000" w:rsidP="00BE00C7">
            <w:pPr>
              <w:pStyle w:val="OutcomeDescription"/>
              <w:spacing w:before="120" w:after="120"/>
              <w:rPr>
                <w:rFonts w:cs="Arial"/>
                <w:lang w:eastAsia="en-NZ"/>
              </w:rPr>
            </w:pPr>
          </w:p>
        </w:tc>
        <w:tc>
          <w:tcPr>
            <w:tcW w:w="0" w:type="auto"/>
          </w:tcPr>
          <w:p w14:paraId="7EB040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9F5463" w14:textId="77777777" w:rsidR="00000000" w:rsidRPr="00BE00C7" w:rsidRDefault="00000000" w:rsidP="00BE00C7">
            <w:pPr>
              <w:pStyle w:val="OutcomeDescription"/>
              <w:spacing w:before="120" w:after="120"/>
              <w:rPr>
                <w:rFonts w:cs="Arial"/>
                <w:lang w:eastAsia="en-NZ"/>
              </w:rPr>
            </w:pPr>
            <w:r w:rsidRPr="00BE00C7">
              <w:rPr>
                <w:rFonts w:cs="Arial"/>
                <w:lang w:eastAsia="en-NZ"/>
              </w:rPr>
              <w:t>Green Gables uses a model of care that reflects the values and beliefs which underpin the health service provision to Pacific people. At time of audit there were no residents residing in the facility who identified as Pasifika. There were no staff who identified as Pasifika employed at time of audit. Staff interviews and review of documentation confirmed staff have an awareness of and understanding of Pacific culture, values, beliefs and were knowledgeable about how to access community support for Pacific individuals when required.</w:t>
            </w:r>
          </w:p>
          <w:p w14:paraId="5D753D65" w14:textId="77777777" w:rsidR="00000000" w:rsidRPr="00BE00C7" w:rsidRDefault="00000000" w:rsidP="00BE00C7">
            <w:pPr>
              <w:pStyle w:val="OutcomeDescription"/>
              <w:spacing w:before="120" w:after="120"/>
              <w:rPr>
                <w:rFonts w:cs="Arial"/>
                <w:lang w:eastAsia="en-NZ"/>
              </w:rPr>
            </w:pPr>
          </w:p>
        </w:tc>
      </w:tr>
      <w:tr w:rsidR="00650F36" w14:paraId="03ED5203" w14:textId="77777777">
        <w:tc>
          <w:tcPr>
            <w:tcW w:w="0" w:type="auto"/>
          </w:tcPr>
          <w:p w14:paraId="0E0041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AE248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0A0AFC" w14:textId="77777777" w:rsidR="00000000" w:rsidRPr="00BE00C7" w:rsidRDefault="00000000" w:rsidP="00BE00C7">
            <w:pPr>
              <w:pStyle w:val="OutcomeDescription"/>
              <w:spacing w:before="120" w:after="120"/>
              <w:rPr>
                <w:rFonts w:cs="Arial"/>
                <w:lang w:eastAsia="en-NZ"/>
              </w:rPr>
            </w:pPr>
          </w:p>
        </w:tc>
        <w:tc>
          <w:tcPr>
            <w:tcW w:w="0" w:type="auto"/>
          </w:tcPr>
          <w:p w14:paraId="1A5410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0EDB57" w14:textId="77777777" w:rsidR="00000000" w:rsidRPr="00BE00C7" w:rsidRDefault="00000000" w:rsidP="00BE00C7">
            <w:pPr>
              <w:pStyle w:val="OutcomeDescription"/>
              <w:spacing w:before="120" w:after="120"/>
              <w:rPr>
                <w:rFonts w:cs="Arial"/>
                <w:lang w:eastAsia="en-NZ"/>
              </w:rPr>
            </w:pPr>
            <w:r w:rsidRPr="00BE00C7">
              <w:rPr>
                <w:rFonts w:cs="Arial"/>
                <w:lang w:eastAsia="en-NZ"/>
              </w:rPr>
              <w:t>A welcome package is provided that contains details about the Health and Disability Commissioner (HDC) Code of Health and Disability Services Consumers' Rights (the Code). The Code is displayed in English and te reo Māori within posters and brochures available throughout the facility. All staff interviewed (the general manager, clinical manager, quality business partner, two administrators, one maintenance manager, three healthcare assistants, three registered nurses including the infection prevention coordinator, and the executive chef) understood their responsibilities in relation to the Code. The residents interviewed (two rest home, and one hospital) were aware of their rights and confirmed that staff upheld these.</w:t>
            </w:r>
          </w:p>
          <w:p w14:paraId="23014CD5" w14:textId="77777777" w:rsidR="00000000" w:rsidRPr="00BE00C7" w:rsidRDefault="00000000" w:rsidP="00BE00C7">
            <w:pPr>
              <w:pStyle w:val="OutcomeDescription"/>
              <w:spacing w:before="120" w:after="120"/>
              <w:rPr>
                <w:rFonts w:cs="Arial"/>
                <w:lang w:eastAsia="en-NZ"/>
              </w:rPr>
            </w:pPr>
          </w:p>
        </w:tc>
      </w:tr>
      <w:tr w:rsidR="00650F36" w14:paraId="7DB48BB8" w14:textId="77777777">
        <w:tc>
          <w:tcPr>
            <w:tcW w:w="0" w:type="auto"/>
          </w:tcPr>
          <w:p w14:paraId="426FED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AEE4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1684889" w14:textId="77777777" w:rsidR="00000000" w:rsidRPr="00BE00C7" w:rsidRDefault="00000000" w:rsidP="00BE00C7">
            <w:pPr>
              <w:pStyle w:val="OutcomeDescription"/>
              <w:spacing w:before="120" w:after="120"/>
              <w:rPr>
                <w:rFonts w:cs="Arial"/>
                <w:lang w:eastAsia="en-NZ"/>
              </w:rPr>
            </w:pPr>
          </w:p>
        </w:tc>
        <w:tc>
          <w:tcPr>
            <w:tcW w:w="0" w:type="auto"/>
          </w:tcPr>
          <w:p w14:paraId="18B36D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7D07D8" w14:textId="77777777" w:rsidR="00000000" w:rsidRPr="00BE00C7" w:rsidRDefault="00000000" w:rsidP="00BE00C7">
            <w:pPr>
              <w:pStyle w:val="OutcomeDescription"/>
              <w:spacing w:before="120" w:after="120"/>
              <w:rPr>
                <w:rFonts w:cs="Arial"/>
                <w:lang w:eastAsia="en-NZ"/>
              </w:rPr>
            </w:pPr>
            <w:r w:rsidRPr="00BE00C7">
              <w:rPr>
                <w:rFonts w:cs="Arial"/>
                <w:lang w:eastAsia="en-NZ"/>
              </w:rPr>
              <w:t>Green Gables policies guide staff to prevent any form of discrimination, harassment, or any other exploitation. There are established policies, and protocols to respect resident’s property, as well as an established process to manage and protect resident finances as confirmed by an administrator. All staff at Green Gables are trained in and are aware of professional boundaries as evidenced in orientation documents and ongoing education records. Staff demonstrated an understanding of professional boundaries when interviewed.</w:t>
            </w:r>
          </w:p>
          <w:p w14:paraId="75A2B2DC" w14:textId="77777777" w:rsidR="00000000" w:rsidRPr="00BE00C7" w:rsidRDefault="00000000" w:rsidP="00BE00C7">
            <w:pPr>
              <w:pStyle w:val="OutcomeDescription"/>
              <w:spacing w:before="120" w:after="120"/>
              <w:rPr>
                <w:rFonts w:cs="Arial"/>
                <w:lang w:eastAsia="en-NZ"/>
              </w:rPr>
            </w:pPr>
          </w:p>
        </w:tc>
      </w:tr>
      <w:tr w:rsidR="00650F36" w14:paraId="34E0A4EE" w14:textId="77777777">
        <w:tc>
          <w:tcPr>
            <w:tcW w:w="0" w:type="auto"/>
          </w:tcPr>
          <w:p w14:paraId="1260FD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DFBCA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2F9E9978" w14:textId="77777777" w:rsidR="00000000" w:rsidRPr="00BE00C7" w:rsidRDefault="00000000" w:rsidP="00BE00C7">
            <w:pPr>
              <w:pStyle w:val="OutcomeDescription"/>
              <w:spacing w:before="120" w:after="120"/>
              <w:rPr>
                <w:rFonts w:cs="Arial"/>
                <w:lang w:eastAsia="en-NZ"/>
              </w:rPr>
            </w:pPr>
          </w:p>
        </w:tc>
        <w:tc>
          <w:tcPr>
            <w:tcW w:w="0" w:type="auto"/>
          </w:tcPr>
          <w:p w14:paraId="727269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41B7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choice and consent. Staff and management confirmed their understanding of the organisational process to ensure informed consent for all residents (including Māori, who may wish to involve family/whānau for collective decision making). Resident files reviewed included general consent forms and consents for influenza. Consent forms were appropriately signed by the activated enduring power of attorney (EPOA) where this has been activated. All documentation regarding EPOA and activation is on file. Interviews with residents and family/whānau confirmed their choices regarding decisions and their wellbeing is respected.</w:t>
            </w:r>
          </w:p>
          <w:p w14:paraId="3635468F" w14:textId="77777777" w:rsidR="00000000" w:rsidRPr="00BE00C7" w:rsidRDefault="00000000" w:rsidP="00BE00C7">
            <w:pPr>
              <w:pStyle w:val="OutcomeDescription"/>
              <w:spacing w:before="120" w:after="120"/>
              <w:rPr>
                <w:rFonts w:cs="Arial"/>
                <w:lang w:eastAsia="en-NZ"/>
              </w:rPr>
            </w:pPr>
          </w:p>
        </w:tc>
      </w:tr>
      <w:tr w:rsidR="00650F36" w14:paraId="0C12A18C" w14:textId="77777777">
        <w:tc>
          <w:tcPr>
            <w:tcW w:w="0" w:type="auto"/>
          </w:tcPr>
          <w:p w14:paraId="292415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84C59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4021AEC" w14:textId="77777777" w:rsidR="00000000" w:rsidRPr="00BE00C7" w:rsidRDefault="00000000" w:rsidP="00BE00C7">
            <w:pPr>
              <w:pStyle w:val="OutcomeDescription"/>
              <w:spacing w:before="120" w:after="120"/>
              <w:rPr>
                <w:rFonts w:cs="Arial"/>
                <w:lang w:eastAsia="en-NZ"/>
              </w:rPr>
            </w:pPr>
          </w:p>
        </w:tc>
        <w:tc>
          <w:tcPr>
            <w:tcW w:w="0" w:type="auto"/>
          </w:tcPr>
          <w:p w14:paraId="6FCFB4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4FCB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had a complaints policy/procedure in place that was available to staff, residents, family/whānau, and visitors. The complaints policy provided information related to complaints information, processes and timeframes required to identify, manage, and respectfully respond to complaints in keeping with right 10 of the Code. There have been two internal complaints received since the previous audit. Review of documentation and interview with the general manager confirmed policy and procedure had been followed and both complaints had been closed. There have not been any external complaints since the last audit. </w:t>
            </w:r>
          </w:p>
          <w:p w14:paraId="262E064C"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are well entrenched and all staff are cognisant of the importance of following up on and escalating any concerns or negative feedback received. Residents and family/whānau (two rest home and one hospital) interviewed confirmed the facility takes a reactive response to any issues raised and their response was swift. Complaint forms are located at the entrance and in visible places throughout the facility or on request from staff. Residents or relatives making a complaint can involve an independent support person in the process if they choose. The complaints process is linked to advocacy services.</w:t>
            </w:r>
          </w:p>
          <w:p w14:paraId="4EB45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and complaints process is visible, and available in te reo Māori, and English. Information about the support resources for Māori is available to staff to assist Māori in the complaints process. Interpreters contact details are available. The general manager acknowledged their understanding that for Māori, there is preference for face-to-face communication and to include family/whānau.</w:t>
            </w:r>
          </w:p>
          <w:p w14:paraId="7699F9D7" w14:textId="77777777" w:rsidR="00000000" w:rsidRPr="00BE00C7" w:rsidRDefault="00000000" w:rsidP="00BE00C7">
            <w:pPr>
              <w:pStyle w:val="OutcomeDescription"/>
              <w:spacing w:before="120" w:after="120"/>
              <w:rPr>
                <w:rFonts w:cs="Arial"/>
                <w:lang w:eastAsia="en-NZ"/>
              </w:rPr>
            </w:pPr>
          </w:p>
        </w:tc>
      </w:tr>
      <w:tr w:rsidR="00650F36" w14:paraId="4BA85FF8" w14:textId="77777777">
        <w:tc>
          <w:tcPr>
            <w:tcW w:w="0" w:type="auto"/>
          </w:tcPr>
          <w:p w14:paraId="41CC35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239C1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CCCFA18" w14:textId="77777777" w:rsidR="00000000" w:rsidRPr="00BE00C7" w:rsidRDefault="00000000" w:rsidP="00BE00C7">
            <w:pPr>
              <w:pStyle w:val="OutcomeDescription"/>
              <w:spacing w:before="120" w:after="120"/>
              <w:rPr>
                <w:rFonts w:cs="Arial"/>
                <w:lang w:eastAsia="en-NZ"/>
              </w:rPr>
            </w:pPr>
          </w:p>
        </w:tc>
        <w:tc>
          <w:tcPr>
            <w:tcW w:w="0" w:type="auto"/>
          </w:tcPr>
          <w:p w14:paraId="2EA320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2911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 Gables is part of Oceania Healthcare Limited. The service holds contracts with Health New Zealand to provide age-related residential care (ARRC) rest home and hospital level, for up to 61 residents. At the time of audit there were 56 residents. There were 24 rest home residents, (including one younger person with disability YPD), and 32 hospital level residents one </w:t>
            </w:r>
            <w:r w:rsidRPr="00BE00C7">
              <w:rPr>
                <w:rFonts w:cs="Arial"/>
                <w:lang w:eastAsia="en-NZ"/>
              </w:rPr>
              <w:lastRenderedPageBreak/>
              <w:t>of whom was funded by accident compensation commission (ACC). The remaining residents were on the ARRC contract.</w:t>
            </w:r>
          </w:p>
          <w:p w14:paraId="1993D2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governing bodies within Oceania Healthcare Limited. One comprises of the Clinical Health and Safety Committee (Board sub-committee), plus the Clinical Governance Steering Group. The clinical and health and safety mandate is to provide a specific focus on strategic and operational clinical health and safety risks. The Clinical Governance Steering Group provides strategic oversight, assurance, and leadership in the delivery of quality and safe clinical care. This group ensures clinical systems support continuous quality improvement and best practice. The Board of Directors consists of experienced professionals led by a chair. A chief executive officer (CEO) is responsible for the overall leadership of the organisation. Confirmation of the Company's compliance with legislative, contractual, and regulatory requirements was provided. </w:t>
            </w:r>
          </w:p>
          <w:p w14:paraId="57003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Healthcare Limited has a strategic plan in place that outlines the organisations' structure, purpose, values, scope, direction, performance, and goals. The plan supports the improvement of equitable outcomes for Māori, Pasifika, and tāngata whaikaha. The plan reflects links with Māori aligns with the Ministry of Health strategies and addresses barriers to equitable service delivery. A local facility business plan supports goals for Green Gables. The vision and values are posted in visible locations throughout the facility and are reviewed annually. </w:t>
            </w:r>
          </w:p>
          <w:p w14:paraId="3EA1D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identified external and internal risks and opportunities that include addressing inequities and how these inequities plan to be addressed. Goals are regularly reviewed with evidence of sign off when met. The Clinical Governance Steering Group supports all the care centres. Clinical governance is led by the national clinical manager. There are weekly updates given at handover and these talks focus on current clinical focus areas and the implementation of core values within the service. Monthly reports reflect evidence of communicating quality and risk activities, staff and resident incidents, human resource matters, and escalated complaints. </w:t>
            </w:r>
          </w:p>
          <w:p w14:paraId="61B641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 change in management since the previous audit. The general manager (previously the role was known as the business manager) was appointed in November 2024. The general manager is a registered nurse who comes to the role with a broad background in the aged care sector including management roles. </w:t>
            </w:r>
          </w:p>
          <w:p w14:paraId="27F0603A" w14:textId="77777777" w:rsidR="00000000" w:rsidRPr="00BE00C7" w:rsidRDefault="00000000" w:rsidP="00BE00C7">
            <w:pPr>
              <w:pStyle w:val="OutcomeDescription"/>
              <w:spacing w:before="120" w:after="120"/>
              <w:rPr>
                <w:rFonts w:cs="Arial"/>
                <w:lang w:eastAsia="en-NZ"/>
              </w:rPr>
            </w:pPr>
          </w:p>
        </w:tc>
      </w:tr>
      <w:tr w:rsidR="00650F36" w14:paraId="10B5DF98" w14:textId="77777777">
        <w:tc>
          <w:tcPr>
            <w:tcW w:w="0" w:type="auto"/>
          </w:tcPr>
          <w:p w14:paraId="157691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0AD1E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829C8D" w14:textId="77777777" w:rsidR="00000000" w:rsidRPr="00BE00C7" w:rsidRDefault="00000000" w:rsidP="00BE00C7">
            <w:pPr>
              <w:pStyle w:val="OutcomeDescription"/>
              <w:spacing w:before="120" w:after="120"/>
              <w:rPr>
                <w:rFonts w:cs="Arial"/>
                <w:lang w:eastAsia="en-NZ"/>
              </w:rPr>
            </w:pPr>
          </w:p>
        </w:tc>
        <w:tc>
          <w:tcPr>
            <w:tcW w:w="0" w:type="auto"/>
          </w:tcPr>
          <w:p w14:paraId="09BC8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D5ED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 Gables is implementing the organisational quality and risk management programme. The quality and risk management systems include performance monitoring through internal audits and through collection of clinical indicator data The general manager leads and implements the quality programme with support from the clinical manager and quality business partner. The programme involves all staff with every staff member expected to be active in implementing a quality approach when at work and participating in the quality programme. The service is implementing the organisations internal audit programme that includes all aspects of clinical care. Relevant corrective actions are developed and implemented to address any short falls. </w:t>
            </w:r>
          </w:p>
          <w:p w14:paraId="6D136E98"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against quality outcomes is evaluated. Reports are completed for each incident or accident with immediate action noted and any follow up action(s) required, as evidenced in four accident/incident forms reviewed (unwitnessed falls, skin tears, bruising). Each event involving a resident reflected a clinical assessment and follow up by a registered nurse. Opportunities to minimise future risks are identified by the clinical manager, quality business partner, and the registered nurses. Family/whānau are informed following incidents. The quality business partner collates all the data and completes a monthly and annual analysis of results which is provided to staff. Results are discussed in staff meetings with meeting minutes displayed on staff notice boards.</w:t>
            </w:r>
          </w:p>
          <w:p w14:paraId="1D86B8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staff, and clinical/quality meetings provide an avenue for discussions in relation to quality data; health and safety; infection prevention; benchmarking complaints received; staff; and education. Meeting minutes sighted evidenced that meetings are occurring as scheduled. Resident family/whānau meetings are occurring as per schedule with resident’s family/whānau interviewed stating they find the meetings helpful to find out what is happening within the home and have an opportunity to give feedback. The last resident and family/whānau satisfaction survey results were completed in July 2025. Results reviewed a high number of responders with high satisfaction results across all key areas. The satisfaction rating awarded to the management of resident’s personal laundry however was less than optimal. A corrective action plan was formulated, and a new staff member has been approved to provide </w:t>
            </w:r>
            <w:r w:rsidRPr="00BE00C7">
              <w:rPr>
                <w:rFonts w:cs="Arial"/>
                <w:lang w:eastAsia="en-NZ"/>
              </w:rPr>
              <w:lastRenderedPageBreak/>
              <w:t>additional laundry support. Checks to confirm that residents personal clothing is named and returned to residents accurately are in place.</w:t>
            </w:r>
          </w:p>
          <w:p w14:paraId="5472A1A3"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an up-to-date register was reviewed. Health and safety is discussed at staff meetings. Staff have completed training related to health and safety. Staff are kept informed on health and safety issues through the handover process and staff meetings. Discussions with management evidenced an awareness of their requirement to notify relevant authorities in relation to essential notifications. Section 31 notifications have been completed for the general managers appointment in November 2024, the recent nationwide electronic medication management system outage, and resident events. The provider implements the Severity Assessment Code (SAC) rating and triage tool to assess the severity of adverse events, determine the required reporting levels, and guide review processes.</w:t>
            </w:r>
          </w:p>
          <w:p w14:paraId="4CAFD61C" w14:textId="77777777" w:rsidR="00000000" w:rsidRPr="00BE00C7" w:rsidRDefault="00000000" w:rsidP="00BE00C7">
            <w:pPr>
              <w:pStyle w:val="OutcomeDescription"/>
              <w:spacing w:before="120" w:after="120"/>
              <w:rPr>
                <w:rFonts w:cs="Arial"/>
                <w:lang w:eastAsia="en-NZ"/>
              </w:rPr>
            </w:pPr>
          </w:p>
        </w:tc>
      </w:tr>
      <w:tr w:rsidR="00650F36" w14:paraId="3145C419" w14:textId="77777777">
        <w:tc>
          <w:tcPr>
            <w:tcW w:w="0" w:type="auto"/>
          </w:tcPr>
          <w:p w14:paraId="2C4F81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1288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9DFC00F" w14:textId="77777777" w:rsidR="00000000" w:rsidRPr="00BE00C7" w:rsidRDefault="00000000" w:rsidP="00BE00C7">
            <w:pPr>
              <w:pStyle w:val="OutcomeDescription"/>
              <w:spacing w:before="120" w:after="120"/>
              <w:rPr>
                <w:rFonts w:cs="Arial"/>
                <w:lang w:eastAsia="en-NZ"/>
              </w:rPr>
            </w:pPr>
          </w:p>
        </w:tc>
        <w:tc>
          <w:tcPr>
            <w:tcW w:w="0" w:type="auto"/>
          </w:tcPr>
          <w:p w14:paraId="67D7BA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177E56"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general manager works full time and provides 24/7 on call support. The clinical manager works Monday to Friday. The registered nurses provide rostered on call support 24/7. The regional operations manager provides rostered cover 24/7 for any operational issues. Senior healthcare assistants are spread over the morning, afternoon, and night shifts. Separate cleaning staff are rostered. The laundry is managed off site. Staff on duty on the days of the audit were visible and were attending to call bells in a timely manner, as confirmed by all residents and family/whānau interviewed. Staff interviewed stated that staffing levels can be stretched during periods of staff sickness however they were appreciative of the support from management to ensure gaps were covered appropriately. Residents and family/whānau interviewed reported that they believe that staff numbers are adequate.</w:t>
            </w:r>
          </w:p>
          <w:p w14:paraId="52569B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2025- 2026. The education programme exceeds eight hours annually. The education and training schedule lists compulsory training, which includes the Code, informed consent, restraint, challenging behaviour, Pacific values, Māori health (values, beliefs, tapu, noa, and end of life), te Tiriti o Waitangi, wound management, and medication management. There is an attendance </w:t>
            </w:r>
            <w:r w:rsidRPr="00BE00C7">
              <w:rPr>
                <w:rFonts w:cs="Arial"/>
                <w:lang w:eastAsia="en-NZ"/>
              </w:rPr>
              <w:lastRenderedPageBreak/>
              <w:t>register for each training session and an individual staff member record of training electronically. Educational courses offered include in-services, online, and competency questionnaires.</w:t>
            </w:r>
          </w:p>
          <w:p w14:paraId="5F8A44C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and healthcare assistants who administer medications have current medication competencies. All healthcare assistants are encouraged to complete New Zealand Qualification Authority (NZQA) qualifications. Of the current healthcare assistants, 11 have achieved a level four NZQA qualification, 10 level three, and two have achieved or are working towards their level two. The registered nurses are supported to maintain their professional competency. There are implemented competencies for registered nurses related to specialised procedures and treatments medication, restraint, and emergencies. Additional registered nurse specific competencies include an interRAI assessment competency. At the time of audit, there were twelve registered nurses (including the clinical manager) who have completed interRAI training. All registered nurses have current competency with syringe driver management.</w:t>
            </w:r>
          </w:p>
          <w:p w14:paraId="567DC044" w14:textId="77777777" w:rsidR="00000000" w:rsidRPr="00BE00C7" w:rsidRDefault="00000000" w:rsidP="00BE00C7">
            <w:pPr>
              <w:pStyle w:val="OutcomeDescription"/>
              <w:spacing w:before="120" w:after="120"/>
              <w:rPr>
                <w:rFonts w:cs="Arial"/>
                <w:lang w:eastAsia="en-NZ"/>
              </w:rPr>
            </w:pPr>
          </w:p>
        </w:tc>
      </w:tr>
      <w:tr w:rsidR="00650F36" w14:paraId="5DF23B3A" w14:textId="77777777">
        <w:tc>
          <w:tcPr>
            <w:tcW w:w="0" w:type="auto"/>
          </w:tcPr>
          <w:p w14:paraId="5C80D3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36A0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B4D6E1" w14:textId="77777777" w:rsidR="00000000" w:rsidRPr="00BE00C7" w:rsidRDefault="00000000" w:rsidP="00BE00C7">
            <w:pPr>
              <w:pStyle w:val="OutcomeDescription"/>
              <w:spacing w:before="120" w:after="120"/>
              <w:rPr>
                <w:rFonts w:cs="Arial"/>
                <w:lang w:eastAsia="en-NZ"/>
              </w:rPr>
            </w:pPr>
          </w:p>
        </w:tc>
        <w:tc>
          <w:tcPr>
            <w:tcW w:w="0" w:type="auto"/>
          </w:tcPr>
          <w:p w14:paraId="53A43D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D611BC"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records reviewed included evidence of completed orientation, training, competencies, and professional qualifications on record where required. There are job descriptions in place for all positions that include outcomes, accountability, responsibilities, authority, and functions to be achieved in each position. All qualifications are validated prior to employment. A register of practising certificates is maintained for all health professionals.</w:t>
            </w:r>
          </w:p>
          <w:p w14:paraId="557332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role-specific orientation programme that provides new staff with relevant information to familiarise themselves with their role, the service, and the organisation. The orientation programme includes buddying when first employed. The service demonstrates that the orientation programme supports all care staff to provide culturally safe environment to Māori. Staff interviewed confirmed the orientation was adequate to familiarise themselves with their role the faculty and organisation. Competencies are completed at orientation. Review of staff records, discussion with the general manager, review of staff appraisal schedule plus discussion with staff evidenced that all staff who have been employed for a year or more have a current performance appraisal on record.</w:t>
            </w:r>
          </w:p>
          <w:p w14:paraId="3F66986C" w14:textId="77777777" w:rsidR="00000000" w:rsidRPr="00BE00C7" w:rsidRDefault="00000000" w:rsidP="00BE00C7">
            <w:pPr>
              <w:pStyle w:val="OutcomeDescription"/>
              <w:spacing w:before="120" w:after="120"/>
              <w:rPr>
                <w:rFonts w:cs="Arial"/>
                <w:lang w:eastAsia="en-NZ"/>
              </w:rPr>
            </w:pPr>
          </w:p>
        </w:tc>
      </w:tr>
      <w:tr w:rsidR="00650F36" w14:paraId="158801C7" w14:textId="77777777">
        <w:tc>
          <w:tcPr>
            <w:tcW w:w="0" w:type="auto"/>
          </w:tcPr>
          <w:p w14:paraId="30D711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CD68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427E927" w14:textId="77777777" w:rsidR="00000000" w:rsidRPr="00BE00C7" w:rsidRDefault="00000000" w:rsidP="00BE00C7">
            <w:pPr>
              <w:pStyle w:val="OutcomeDescription"/>
              <w:spacing w:before="120" w:after="120"/>
              <w:rPr>
                <w:rFonts w:cs="Arial"/>
                <w:lang w:eastAsia="en-NZ"/>
              </w:rPr>
            </w:pPr>
          </w:p>
        </w:tc>
        <w:tc>
          <w:tcPr>
            <w:tcW w:w="0" w:type="auto"/>
          </w:tcPr>
          <w:p w14:paraId="3A2875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2DC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three rest home, (including one YPD) and two hospital level. The registered nurses are responsible for all resident’s assessments, care planning, and evaluation of care. All initial assessments and long-term care plans were completed for residents, detailing needs, and preferences. The individualised electronic long term care plans (LTCPs) are developed with information gathered during the initial assessments and the interRAI assessment. All LTCP and interRAI sampled had been completed within three weeks of the residents’ admission to the facility. The resident identified as being under the YPD contract was not required to have an interRAI assessment however they had a full suite of assessments completed including falls risk, continence, mobility, nutrition, activities, and cultural assessments. Residents receiving short term care have a full suite of assessments completed which inform the short-term care plan (STCP). </w:t>
            </w:r>
          </w:p>
          <w:p w14:paraId="1FEA26ED"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Documented interventions and early warning signs (EWS) meet the residents’ assessed needs and provided sufficient guidance to care staff in the delivery of care. The activity assessments included a cultural assessment which gathered information about cultural needs, values, and beliefs. Information from these assessments is used to develop the resident’s individual activity care plan. Short term care plans are developed for acute problems, for example infections, wounds, and weight loss.</w:t>
            </w:r>
          </w:p>
          <w:p w14:paraId="74E41AD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Evaluations are documented by the senior registered nurse and include the degree of achievement towards meeting the desired goals and outcomes. Residents interviewed confirmed assessments are completed according to their needs and in the privacy of their bedrooms. There was evidence of family involvement in care planning and documented ongoing communication of health status updates. Family interviews and resident records evidenced that family/whānau are informed where there is a change in health status.</w:t>
            </w:r>
          </w:p>
          <w:p w14:paraId="6DE705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in place to support all residents to access services and information. The initial medical assessment is </w:t>
            </w:r>
            <w:r w:rsidRPr="00BE00C7">
              <w:rPr>
                <w:rFonts w:cs="Arial"/>
                <w:lang w:eastAsia="en-NZ"/>
              </w:rPr>
              <w:lastRenderedPageBreak/>
              <w:t>undertaken by the general practitioner within the required timeframe following admission. Residents have ongoing reviews by the general practitioner within required timeframes and when their health status changes.</w:t>
            </w:r>
          </w:p>
          <w:p w14:paraId="52C4ED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main medical practice contracted to provide medical services and one other who has lesser numbers of residents under their care. Weekly clinics are maintained with acute reviews where required. Medical documentation and records reviewed were current. Neither of the general practitioners were available for interview. After hours care is provided by the contracted medical practices and the local public hospital when needed. A physiotherapist is contracted and has a weekly clinic. A podiatrist visits regularly. Other health professionals are available by referral when required.</w:t>
            </w:r>
          </w:p>
          <w:p w14:paraId="67D3E8DF"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was one stage one pressure injury and a small number of minor wounds, skin tears, and bruising. The stage one pressure injury had improved from its previous stage three status. A wound specialist from Health New Zealand had been involved when this was required. The progress notes are recorded and maintained in the integrated records.</w:t>
            </w:r>
          </w:p>
          <w:p w14:paraId="4799A128"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observations such as weight and blood pressure were completed and were up to date. Neurological observations are recorded following un-witnessed falls as per policy. A range of monitoring charts are available for the care staff to utilise. These include monthly blood pressure and weight monitoring, and bowel records. Staff interviews confirmed they are familiar with the needs of the residents in their care and that they have access to the supplies and products they require to meet those needs. Staff receive a comprehensive written and verbal handover (witnessed) at the beginning of each shift.</w:t>
            </w:r>
          </w:p>
          <w:p w14:paraId="3B250044" w14:textId="77777777" w:rsidR="00000000" w:rsidRPr="00BE00C7" w:rsidRDefault="00000000" w:rsidP="00E74CE5">
            <w:pPr>
              <w:pStyle w:val="OutcomeDescription"/>
              <w:spacing w:before="120" w:after="120"/>
              <w:rPr>
                <w:rFonts w:cs="Arial"/>
                <w:lang w:eastAsia="en-NZ"/>
              </w:rPr>
            </w:pPr>
          </w:p>
        </w:tc>
      </w:tr>
      <w:tr w:rsidR="00650F36" w14:paraId="79A69051" w14:textId="77777777">
        <w:tc>
          <w:tcPr>
            <w:tcW w:w="0" w:type="auto"/>
          </w:tcPr>
          <w:p w14:paraId="1DB8F7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F40D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C26098" w14:textId="77777777" w:rsidR="00000000" w:rsidRPr="00BE00C7" w:rsidRDefault="00000000" w:rsidP="00BE00C7">
            <w:pPr>
              <w:pStyle w:val="OutcomeDescription"/>
              <w:spacing w:before="120" w:after="120"/>
              <w:rPr>
                <w:rFonts w:cs="Arial"/>
                <w:lang w:eastAsia="en-NZ"/>
              </w:rPr>
            </w:pPr>
          </w:p>
        </w:tc>
        <w:tc>
          <w:tcPr>
            <w:tcW w:w="0" w:type="auto"/>
          </w:tcPr>
          <w:p w14:paraId="080069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C937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At the time of the audit, the provider had reverted to hard copy medication charts as the electronic system was experiencing a </w:t>
            </w:r>
            <w:r w:rsidRPr="00BE00C7">
              <w:rPr>
                <w:rFonts w:cs="Arial"/>
                <w:lang w:eastAsia="en-NZ"/>
              </w:rPr>
              <w:lastRenderedPageBreak/>
              <w:t>nationwide outage. All staff who administer medications have been assessed for competency on an annual basis. Education around safe medication administration has been provided as part of the competency process. Staff were observed to be safely administering medications. The registered nurse and medication competent healthcare assistants interviewed could describe their role regarding medication administration.</w:t>
            </w:r>
          </w:p>
          <w:p w14:paraId="4C682D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currently uses plastic packs for medication. All medications are checked on delivery against the medication chart, and any discrepancies are fed back to the supplying pharmacy. Medications were appropriately stored in locked cupboards and in the medication trolley in the medication room. The medication fridge temperatures are monitored daily, and all stored medications are checked weekly. Eyedrops are dated on opening. Discussion with the clinical manager and observation evidenced that medication room temperatures are monitored and policy and procedure guides staff to address any anomalies.</w:t>
            </w:r>
          </w:p>
          <w:p w14:paraId="53AFE7CE"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Policy and procedures are implemented to identify, record, and communicate residents’ allergies or sensitivities and respond appropriately to adverse events. Each chart sampled had photo identification and allergy status identified. Indications were used were noted for as required medications, and the effectiveness of as required medication was consistently documented in the progress notes and captured within the handover documentation. There were two residents self-administering medications. The policy and procedure had been followed to ensure continued safe management of this. No vaccines are kept on site. There are no standing orders in use. When medication related incidents occurred, these were investigated and followed up.</w:t>
            </w:r>
          </w:p>
          <w:p w14:paraId="0881E122" w14:textId="77777777" w:rsidR="00000000" w:rsidRPr="00BE00C7" w:rsidRDefault="00000000" w:rsidP="00F35720">
            <w:pPr>
              <w:pStyle w:val="OutcomeDescription"/>
              <w:spacing w:before="120" w:after="120"/>
              <w:rPr>
                <w:rFonts w:cs="Arial"/>
                <w:lang w:eastAsia="en-NZ"/>
              </w:rPr>
            </w:pPr>
          </w:p>
        </w:tc>
      </w:tr>
      <w:tr w:rsidR="00650F36" w14:paraId="79BEE4FE" w14:textId="77777777">
        <w:tc>
          <w:tcPr>
            <w:tcW w:w="0" w:type="auto"/>
          </w:tcPr>
          <w:p w14:paraId="05FB71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A47DC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51E49BC2" w14:textId="77777777" w:rsidR="00000000" w:rsidRPr="00BE00C7" w:rsidRDefault="00000000" w:rsidP="00BE00C7">
            <w:pPr>
              <w:pStyle w:val="OutcomeDescription"/>
              <w:spacing w:before="120" w:after="120"/>
              <w:rPr>
                <w:rFonts w:cs="Arial"/>
                <w:lang w:eastAsia="en-NZ"/>
              </w:rPr>
            </w:pPr>
          </w:p>
        </w:tc>
        <w:tc>
          <w:tcPr>
            <w:tcW w:w="0" w:type="auto"/>
          </w:tcPr>
          <w:p w14:paraId="4A3844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A71451"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information and is notified of any dietary changes for residents. Dislikes and special dietary requirements are accommodated, including food allergies. Residents and family/whānau interviewed confirmed the kitchen team accommodates residents’ requests. There is a verified food control plan current to March 2027. The residents and family/whānau interviewed were complimentary regarding the standard of the meals served. Nutritious snacks are available 24/7.</w:t>
            </w:r>
          </w:p>
          <w:p w14:paraId="03C36323" w14:textId="77777777" w:rsidR="00000000" w:rsidRPr="00BE00C7" w:rsidRDefault="00000000" w:rsidP="00BE00C7">
            <w:pPr>
              <w:pStyle w:val="OutcomeDescription"/>
              <w:spacing w:before="120" w:after="120"/>
              <w:rPr>
                <w:rFonts w:cs="Arial"/>
                <w:lang w:eastAsia="en-NZ"/>
              </w:rPr>
            </w:pPr>
          </w:p>
        </w:tc>
      </w:tr>
      <w:tr w:rsidR="00650F36" w14:paraId="576E1F8B" w14:textId="77777777">
        <w:tc>
          <w:tcPr>
            <w:tcW w:w="0" w:type="auto"/>
          </w:tcPr>
          <w:p w14:paraId="2B63D5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00AA7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CD45F2" w14:textId="77777777" w:rsidR="00000000" w:rsidRPr="00BE00C7" w:rsidRDefault="00000000" w:rsidP="00BE00C7">
            <w:pPr>
              <w:pStyle w:val="OutcomeDescription"/>
              <w:spacing w:before="120" w:after="120"/>
              <w:rPr>
                <w:rFonts w:cs="Arial"/>
                <w:lang w:eastAsia="en-NZ"/>
              </w:rPr>
            </w:pPr>
          </w:p>
        </w:tc>
        <w:tc>
          <w:tcPr>
            <w:tcW w:w="0" w:type="auto"/>
          </w:tcPr>
          <w:p w14:paraId="15011D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E1D1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 Residents are referred to other health professionals when required.</w:t>
            </w:r>
          </w:p>
          <w:p w14:paraId="001C4420" w14:textId="77777777" w:rsidR="00000000" w:rsidRPr="00BE00C7" w:rsidRDefault="00000000" w:rsidP="00BE00C7">
            <w:pPr>
              <w:pStyle w:val="OutcomeDescription"/>
              <w:spacing w:before="120" w:after="120"/>
              <w:rPr>
                <w:rFonts w:cs="Arial"/>
                <w:lang w:eastAsia="en-NZ"/>
              </w:rPr>
            </w:pPr>
          </w:p>
        </w:tc>
      </w:tr>
      <w:tr w:rsidR="00650F36" w14:paraId="047645A6" w14:textId="77777777">
        <w:tc>
          <w:tcPr>
            <w:tcW w:w="0" w:type="auto"/>
          </w:tcPr>
          <w:p w14:paraId="36BCFF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BB0F7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08AD5C" w14:textId="77777777" w:rsidR="00000000" w:rsidRPr="00BE00C7" w:rsidRDefault="00000000" w:rsidP="00BE00C7">
            <w:pPr>
              <w:pStyle w:val="OutcomeDescription"/>
              <w:spacing w:before="120" w:after="120"/>
              <w:rPr>
                <w:rFonts w:cs="Arial"/>
                <w:lang w:eastAsia="en-NZ"/>
              </w:rPr>
            </w:pPr>
          </w:p>
        </w:tc>
        <w:tc>
          <w:tcPr>
            <w:tcW w:w="0" w:type="auto"/>
          </w:tcPr>
          <w:p w14:paraId="2AEF54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8E4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Green Gables and comply with legislation relevant to the health and disability services being provided. The environment is inclusive of people’s culture and supports cultural practices. The current building warrant of fitness (BWOF) expires December 2026. There is an annual maintenance plan that includes electrical testing and tagging, equipment checks, call bell checks, calibration of medical equipment and monthly testing of hot water temperatures. Essential contractors/tradespeople are available 24 hours per day as required. Hot water temperature recording reviewed had corrective actions undertaken when outside of expected ranges. The facility and grounds evidenced maintenance to a high level. </w:t>
            </w:r>
          </w:p>
          <w:p w14:paraId="0016C453" w14:textId="77777777" w:rsidR="00000000" w:rsidRPr="00BE00C7" w:rsidRDefault="00000000" w:rsidP="00BE00C7">
            <w:pPr>
              <w:pStyle w:val="OutcomeDescription"/>
              <w:spacing w:before="120" w:after="120"/>
              <w:rPr>
                <w:rFonts w:cs="Arial"/>
                <w:lang w:eastAsia="en-NZ"/>
              </w:rPr>
            </w:pPr>
          </w:p>
        </w:tc>
      </w:tr>
      <w:tr w:rsidR="00650F36" w14:paraId="08ADAF64" w14:textId="77777777">
        <w:tc>
          <w:tcPr>
            <w:tcW w:w="0" w:type="auto"/>
          </w:tcPr>
          <w:p w14:paraId="485AAC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98CFF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126697F" w14:textId="77777777" w:rsidR="00000000" w:rsidRPr="00BE00C7" w:rsidRDefault="00000000" w:rsidP="00BE00C7">
            <w:pPr>
              <w:pStyle w:val="OutcomeDescription"/>
              <w:spacing w:before="120" w:after="120"/>
              <w:rPr>
                <w:rFonts w:cs="Arial"/>
                <w:lang w:eastAsia="en-NZ"/>
              </w:rPr>
            </w:pPr>
          </w:p>
        </w:tc>
        <w:tc>
          <w:tcPr>
            <w:tcW w:w="0" w:type="auto"/>
          </w:tcPr>
          <w:p w14:paraId="09A9E2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5715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infection prevention, and antimicrobial policies and procedures that includes the pandemic plan. The programme is linked to the quality improvement programme and is approved by the governing body. A registered nurse leads the infection prevention programme and has input </w:t>
            </w:r>
            <w:r w:rsidRPr="00BE00C7">
              <w:rPr>
                <w:rFonts w:cs="Arial"/>
                <w:lang w:eastAsia="en-NZ"/>
              </w:rPr>
              <w:lastRenderedPageBreak/>
              <w:t>into infection prevention policy development, and review. Policies were developed with input from infection prevention specialists, and these comply with relevant legislation and accepted best practice. The infection prevention programme is reviewed annually. The pandemic plan is available for all staff.</w:t>
            </w:r>
          </w:p>
          <w:p w14:paraId="08F380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(registered nurse) leads the infection prevention programme for the service with reporting lines to the clinical manager, and the Oceania regional clinical manager. A dedicated pathway guides the infection prevention coordinator to internal and external expertise where required.  The infection prevention coordinator has the appropriate skills, knowledge and qualifications for the role. They confirmed they have ready access to shared clinical records and diagnostic results for residents.</w:t>
            </w:r>
          </w:p>
          <w:p w14:paraId="00A2DA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quality business partner and infection prevention coordinator are responsible for staff education which includes standard precautions; isolation procedures; hand washing competencies; and donning and doffing of personal protective equipment (PPE).</w:t>
            </w:r>
          </w:p>
          <w:p w14:paraId="02B584A0" w14:textId="77777777" w:rsidR="00000000" w:rsidRPr="00BE00C7" w:rsidRDefault="00000000" w:rsidP="00BE00C7">
            <w:pPr>
              <w:pStyle w:val="OutcomeDescription"/>
              <w:spacing w:before="120" w:after="120"/>
              <w:rPr>
                <w:rFonts w:cs="Arial"/>
                <w:lang w:eastAsia="en-NZ"/>
              </w:rPr>
            </w:pPr>
          </w:p>
        </w:tc>
      </w:tr>
      <w:tr w:rsidR="00650F36" w14:paraId="1A558983" w14:textId="77777777">
        <w:tc>
          <w:tcPr>
            <w:tcW w:w="0" w:type="auto"/>
          </w:tcPr>
          <w:p w14:paraId="0A2E56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EB261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5FBAD3" w14:textId="77777777" w:rsidR="00000000" w:rsidRPr="00BE00C7" w:rsidRDefault="00000000" w:rsidP="00BE00C7">
            <w:pPr>
              <w:pStyle w:val="OutcomeDescription"/>
              <w:spacing w:before="120" w:after="120"/>
              <w:rPr>
                <w:rFonts w:cs="Arial"/>
                <w:lang w:eastAsia="en-NZ"/>
              </w:rPr>
            </w:pPr>
          </w:p>
        </w:tc>
        <w:tc>
          <w:tcPr>
            <w:tcW w:w="0" w:type="auto"/>
          </w:tcPr>
          <w:p w14:paraId="4F8EE7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49E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entered into the electronic resident system, with a monthly collation and analysis of infections completed by the infection prevention coordinator. Any trends are identified, and corrective actions implemented. The service incorporates ethnicity data into surveillance methods and data captured around infections. Outcomes are discussed at handovers when residents have infections and staff meetings.</w:t>
            </w:r>
          </w:p>
          <w:p w14:paraId="057B323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related to outbreak management. Internal infection prevention audits are completed with corrective actions for areas of improvement. The service receives regular notifications from Health New Zealand. The last outbreak (COVID-19) was in February 2026 which affected staff and residents. This event was quickly contained, appropriately managed and resident and staff numbers affected was minimal.</w:t>
            </w:r>
          </w:p>
          <w:p w14:paraId="624208B9" w14:textId="77777777" w:rsidR="00000000" w:rsidRPr="00BE00C7" w:rsidRDefault="00000000" w:rsidP="00BE00C7">
            <w:pPr>
              <w:pStyle w:val="OutcomeDescription"/>
              <w:spacing w:before="120" w:after="120"/>
              <w:rPr>
                <w:rFonts w:cs="Arial"/>
                <w:lang w:eastAsia="en-NZ"/>
              </w:rPr>
            </w:pPr>
          </w:p>
        </w:tc>
      </w:tr>
      <w:tr w:rsidR="00650F36" w14:paraId="6CBD578C" w14:textId="77777777">
        <w:tc>
          <w:tcPr>
            <w:tcW w:w="0" w:type="auto"/>
          </w:tcPr>
          <w:p w14:paraId="5E8914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BD3D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6679F9" w14:textId="77777777" w:rsidR="00000000" w:rsidRPr="00BE00C7" w:rsidRDefault="00000000" w:rsidP="00BE00C7">
            <w:pPr>
              <w:pStyle w:val="OutcomeDescription"/>
              <w:spacing w:before="120" w:after="120"/>
              <w:rPr>
                <w:rFonts w:cs="Arial"/>
                <w:lang w:eastAsia="en-NZ"/>
              </w:rPr>
            </w:pPr>
          </w:p>
        </w:tc>
        <w:tc>
          <w:tcPr>
            <w:tcW w:w="0" w:type="auto"/>
          </w:tcPr>
          <w:p w14:paraId="0B61F5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1C200F"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 free environment is the aim of the service. Policies and procedures meet the requirements of the standards. The clinical manager is responsible for the restraint elimination strategy and for monitoring restraint use in the organisation. The Clinical Governance Steering Group is responsible for restraint elimination. The designated restraint coordinator is the clinical manager. policy confirms that restraint consideration and application must be done in partnership with residents and family/whānau and the choice of device must be the least restrictive possible. There were no residents using restraint at time of audit. Restraint is included as part of the orientation for staff and completed annually through the education plan.</w:t>
            </w:r>
          </w:p>
          <w:p w14:paraId="7A06AA39" w14:textId="77777777" w:rsidR="00000000" w:rsidRPr="00BE00C7" w:rsidRDefault="00000000" w:rsidP="00BE00C7">
            <w:pPr>
              <w:pStyle w:val="OutcomeDescription"/>
              <w:spacing w:before="120" w:after="120"/>
              <w:rPr>
                <w:rFonts w:cs="Arial"/>
                <w:lang w:eastAsia="en-NZ"/>
              </w:rPr>
            </w:pPr>
          </w:p>
        </w:tc>
      </w:tr>
    </w:tbl>
    <w:p w14:paraId="36D4860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226913D" w14:textId="77777777" w:rsidR="00000000" w:rsidRDefault="00000000">
      <w:pPr>
        <w:pStyle w:val="Heading1"/>
        <w:rPr>
          <w:rFonts w:cs="Arial"/>
        </w:rPr>
      </w:pPr>
      <w:r>
        <w:rPr>
          <w:rFonts w:cs="Arial"/>
        </w:rPr>
        <w:lastRenderedPageBreak/>
        <w:t>Specific results for criterion where corrective actions are required</w:t>
      </w:r>
    </w:p>
    <w:p w14:paraId="6C9E8AB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93C086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F1B891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0F36" w14:paraId="4A26BB8D" w14:textId="77777777">
        <w:tc>
          <w:tcPr>
            <w:tcW w:w="0" w:type="auto"/>
          </w:tcPr>
          <w:p w14:paraId="4E666B1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AF5EF8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7F3100B" w14:textId="77777777" w:rsidR="00000000" w:rsidRDefault="00000000">
      <w:pPr>
        <w:pStyle w:val="Heading1"/>
        <w:rPr>
          <w:rFonts w:cs="Arial"/>
        </w:rPr>
      </w:pPr>
      <w:r>
        <w:rPr>
          <w:rFonts w:cs="Arial"/>
        </w:rPr>
        <w:lastRenderedPageBreak/>
        <w:t>Specific results for criterion where a continuous improvement has been recorded</w:t>
      </w:r>
    </w:p>
    <w:p w14:paraId="22BB557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7CA2CB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2223FB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0F36" w14:paraId="3F3EAF29" w14:textId="77777777">
        <w:tc>
          <w:tcPr>
            <w:tcW w:w="0" w:type="auto"/>
          </w:tcPr>
          <w:p w14:paraId="26F279F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D27FF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084699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0C60" w14:textId="77777777" w:rsidR="008E45BD" w:rsidRDefault="008E45BD">
      <w:r>
        <w:separator/>
      </w:r>
    </w:p>
  </w:endnote>
  <w:endnote w:type="continuationSeparator" w:id="0">
    <w:p w14:paraId="3E02A5CD" w14:textId="77777777" w:rsidR="008E45BD" w:rsidRDefault="008E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D2A" w14:textId="77777777" w:rsidR="00000000" w:rsidRDefault="00000000">
    <w:pPr>
      <w:pStyle w:val="Footer"/>
    </w:pPr>
  </w:p>
  <w:p w14:paraId="7BFE3687" w14:textId="77777777" w:rsidR="00000000" w:rsidRDefault="00000000"/>
  <w:p w14:paraId="627EC3D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357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Green Gables</w:t>
    </w:r>
    <w:bookmarkEnd w:id="59"/>
    <w:r>
      <w:rPr>
        <w:rFonts w:cs="Arial"/>
        <w:sz w:val="16"/>
        <w:szCs w:val="20"/>
      </w:rPr>
      <w:tab/>
      <w:t xml:space="preserve">Date of Audit: </w:t>
    </w:r>
    <w:bookmarkStart w:id="60" w:name="AuditStartDate1"/>
    <w:r>
      <w:rPr>
        <w:rFonts w:cs="Arial"/>
        <w:sz w:val="16"/>
        <w:szCs w:val="20"/>
      </w:rPr>
      <w:t>17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5281B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50E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7543" w14:textId="77777777" w:rsidR="008E45BD" w:rsidRDefault="008E45BD">
      <w:r>
        <w:separator/>
      </w:r>
    </w:p>
  </w:footnote>
  <w:footnote w:type="continuationSeparator" w:id="0">
    <w:p w14:paraId="68960D33" w14:textId="77777777" w:rsidR="008E45BD" w:rsidRDefault="008E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496C" w14:textId="77777777" w:rsidR="00000000" w:rsidRDefault="00000000">
    <w:pPr>
      <w:pStyle w:val="Header"/>
    </w:pPr>
  </w:p>
  <w:p w14:paraId="0F6F9CD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9D42" w14:textId="77777777" w:rsidR="00000000" w:rsidRDefault="00000000">
    <w:pPr>
      <w:pStyle w:val="Header"/>
    </w:pPr>
  </w:p>
  <w:p w14:paraId="51BC91E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505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EF4989E">
      <w:start w:val="1"/>
      <w:numFmt w:val="decimal"/>
      <w:lvlText w:val="%1."/>
      <w:lvlJc w:val="left"/>
      <w:pPr>
        <w:ind w:left="360" w:hanging="360"/>
      </w:pPr>
    </w:lvl>
    <w:lvl w:ilvl="1" w:tplc="670EE54A" w:tentative="1">
      <w:start w:val="1"/>
      <w:numFmt w:val="lowerLetter"/>
      <w:lvlText w:val="%2."/>
      <w:lvlJc w:val="left"/>
      <w:pPr>
        <w:ind w:left="1080" w:hanging="360"/>
      </w:pPr>
    </w:lvl>
    <w:lvl w:ilvl="2" w:tplc="D78C9B1E" w:tentative="1">
      <w:start w:val="1"/>
      <w:numFmt w:val="lowerRoman"/>
      <w:lvlText w:val="%3."/>
      <w:lvlJc w:val="right"/>
      <w:pPr>
        <w:ind w:left="1800" w:hanging="180"/>
      </w:pPr>
    </w:lvl>
    <w:lvl w:ilvl="3" w:tplc="6F28CE0E" w:tentative="1">
      <w:start w:val="1"/>
      <w:numFmt w:val="decimal"/>
      <w:lvlText w:val="%4."/>
      <w:lvlJc w:val="left"/>
      <w:pPr>
        <w:ind w:left="2520" w:hanging="360"/>
      </w:pPr>
    </w:lvl>
    <w:lvl w:ilvl="4" w:tplc="8724EC2E" w:tentative="1">
      <w:start w:val="1"/>
      <w:numFmt w:val="lowerLetter"/>
      <w:lvlText w:val="%5."/>
      <w:lvlJc w:val="left"/>
      <w:pPr>
        <w:ind w:left="3240" w:hanging="360"/>
      </w:pPr>
    </w:lvl>
    <w:lvl w:ilvl="5" w:tplc="3762258C" w:tentative="1">
      <w:start w:val="1"/>
      <w:numFmt w:val="lowerRoman"/>
      <w:lvlText w:val="%6."/>
      <w:lvlJc w:val="right"/>
      <w:pPr>
        <w:ind w:left="3960" w:hanging="180"/>
      </w:pPr>
    </w:lvl>
    <w:lvl w:ilvl="6" w:tplc="CB1A37E0" w:tentative="1">
      <w:start w:val="1"/>
      <w:numFmt w:val="decimal"/>
      <w:lvlText w:val="%7."/>
      <w:lvlJc w:val="left"/>
      <w:pPr>
        <w:ind w:left="4680" w:hanging="360"/>
      </w:pPr>
    </w:lvl>
    <w:lvl w:ilvl="7" w:tplc="12CC90CE" w:tentative="1">
      <w:start w:val="1"/>
      <w:numFmt w:val="lowerLetter"/>
      <w:lvlText w:val="%8."/>
      <w:lvlJc w:val="left"/>
      <w:pPr>
        <w:ind w:left="5400" w:hanging="360"/>
      </w:pPr>
    </w:lvl>
    <w:lvl w:ilvl="8" w:tplc="94A4F66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8A262E6">
      <w:start w:val="1"/>
      <w:numFmt w:val="bullet"/>
      <w:lvlText w:val=""/>
      <w:lvlJc w:val="left"/>
      <w:pPr>
        <w:ind w:left="720" w:hanging="360"/>
      </w:pPr>
      <w:rPr>
        <w:rFonts w:ascii="Symbol" w:hAnsi="Symbol" w:hint="default"/>
      </w:rPr>
    </w:lvl>
    <w:lvl w:ilvl="1" w:tplc="7BD07EB0" w:tentative="1">
      <w:start w:val="1"/>
      <w:numFmt w:val="bullet"/>
      <w:lvlText w:val="o"/>
      <w:lvlJc w:val="left"/>
      <w:pPr>
        <w:ind w:left="1440" w:hanging="360"/>
      </w:pPr>
      <w:rPr>
        <w:rFonts w:ascii="Courier New" w:hAnsi="Courier New" w:cs="Courier New" w:hint="default"/>
      </w:rPr>
    </w:lvl>
    <w:lvl w:ilvl="2" w:tplc="BD503AB8" w:tentative="1">
      <w:start w:val="1"/>
      <w:numFmt w:val="bullet"/>
      <w:lvlText w:val=""/>
      <w:lvlJc w:val="left"/>
      <w:pPr>
        <w:ind w:left="2160" w:hanging="360"/>
      </w:pPr>
      <w:rPr>
        <w:rFonts w:ascii="Wingdings" w:hAnsi="Wingdings" w:hint="default"/>
      </w:rPr>
    </w:lvl>
    <w:lvl w:ilvl="3" w:tplc="13F4C948" w:tentative="1">
      <w:start w:val="1"/>
      <w:numFmt w:val="bullet"/>
      <w:lvlText w:val=""/>
      <w:lvlJc w:val="left"/>
      <w:pPr>
        <w:ind w:left="2880" w:hanging="360"/>
      </w:pPr>
      <w:rPr>
        <w:rFonts w:ascii="Symbol" w:hAnsi="Symbol" w:hint="default"/>
      </w:rPr>
    </w:lvl>
    <w:lvl w:ilvl="4" w:tplc="8DD81322" w:tentative="1">
      <w:start w:val="1"/>
      <w:numFmt w:val="bullet"/>
      <w:lvlText w:val="o"/>
      <w:lvlJc w:val="left"/>
      <w:pPr>
        <w:ind w:left="3600" w:hanging="360"/>
      </w:pPr>
      <w:rPr>
        <w:rFonts w:ascii="Courier New" w:hAnsi="Courier New" w:cs="Courier New" w:hint="default"/>
      </w:rPr>
    </w:lvl>
    <w:lvl w:ilvl="5" w:tplc="633EA362" w:tentative="1">
      <w:start w:val="1"/>
      <w:numFmt w:val="bullet"/>
      <w:lvlText w:val=""/>
      <w:lvlJc w:val="left"/>
      <w:pPr>
        <w:ind w:left="4320" w:hanging="360"/>
      </w:pPr>
      <w:rPr>
        <w:rFonts w:ascii="Wingdings" w:hAnsi="Wingdings" w:hint="default"/>
      </w:rPr>
    </w:lvl>
    <w:lvl w:ilvl="6" w:tplc="8B8CEED4" w:tentative="1">
      <w:start w:val="1"/>
      <w:numFmt w:val="bullet"/>
      <w:lvlText w:val=""/>
      <w:lvlJc w:val="left"/>
      <w:pPr>
        <w:ind w:left="5040" w:hanging="360"/>
      </w:pPr>
      <w:rPr>
        <w:rFonts w:ascii="Symbol" w:hAnsi="Symbol" w:hint="default"/>
      </w:rPr>
    </w:lvl>
    <w:lvl w:ilvl="7" w:tplc="DCAA2A7C" w:tentative="1">
      <w:start w:val="1"/>
      <w:numFmt w:val="bullet"/>
      <w:lvlText w:val="o"/>
      <w:lvlJc w:val="left"/>
      <w:pPr>
        <w:ind w:left="5760" w:hanging="360"/>
      </w:pPr>
      <w:rPr>
        <w:rFonts w:ascii="Courier New" w:hAnsi="Courier New" w:cs="Courier New" w:hint="default"/>
      </w:rPr>
    </w:lvl>
    <w:lvl w:ilvl="8" w:tplc="44FC0102" w:tentative="1">
      <w:start w:val="1"/>
      <w:numFmt w:val="bullet"/>
      <w:lvlText w:val=""/>
      <w:lvlJc w:val="left"/>
      <w:pPr>
        <w:ind w:left="6480" w:hanging="360"/>
      </w:pPr>
      <w:rPr>
        <w:rFonts w:ascii="Wingdings" w:hAnsi="Wingdings" w:hint="default"/>
      </w:rPr>
    </w:lvl>
  </w:abstractNum>
  <w:num w:numId="1" w16cid:durableId="984969908">
    <w:abstractNumId w:val="1"/>
  </w:num>
  <w:num w:numId="2" w16cid:durableId="102518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36"/>
    <w:rsid w:val="001E2539"/>
    <w:rsid w:val="00361540"/>
    <w:rsid w:val="00650F36"/>
    <w:rsid w:val="008E45BD"/>
    <w:rsid w:val="00E74CE5"/>
    <w:rsid w:val="00ED328B"/>
    <w:rsid w:val="00F35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599B"/>
  <w15:docId w15:val="{672E40AE-8353-4BBB-84F7-5A8D7218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7463</Words>
  <Characters>42095</Characters>
  <Application>Microsoft Office Word</Application>
  <DocSecurity>0</DocSecurity>
  <Lines>935</Lines>
  <Paragraphs>799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2026-05-07T03:46:00Z</dcterms:created>
  <dcterms:modified xsi:type="dcterms:W3CDTF">2026-05-07T03:49:00Z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