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53F1" w14:textId="77777777" w:rsidR="00301540" w:rsidRDefault="00301540">
      <w:pPr>
        <w:pStyle w:val="Heading1"/>
        <w:rPr>
          <w:rFonts w:cs="Arial"/>
        </w:rPr>
      </w:pPr>
      <w:bookmarkStart w:id="0" w:name="PRMS_RIName"/>
      <w:r>
        <w:rPr>
          <w:rFonts w:cs="Arial"/>
        </w:rPr>
        <w:t>Oceania Care Company Limited - Woodlands Rest Home and Village</w:t>
      </w:r>
      <w:bookmarkEnd w:id="0"/>
    </w:p>
    <w:p w14:paraId="07F43865" w14:textId="77777777" w:rsidR="00301540" w:rsidRDefault="00301540">
      <w:pPr>
        <w:pStyle w:val="Heading2"/>
        <w:spacing w:after="0"/>
        <w:rPr>
          <w:rFonts w:cs="Arial"/>
        </w:rPr>
      </w:pPr>
      <w:r>
        <w:rPr>
          <w:rFonts w:cs="Arial"/>
        </w:rPr>
        <w:t>Introduction</w:t>
      </w:r>
    </w:p>
    <w:p w14:paraId="3F242720" w14:textId="77777777" w:rsidR="00301540" w:rsidRDefault="0030154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8FDC573" w14:textId="77777777" w:rsidR="00301540" w:rsidRDefault="0030154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A8CA9E9" w14:textId="77777777" w:rsidR="00301540" w:rsidRDefault="0030154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5F4762" w14:textId="77777777" w:rsidR="00301540" w:rsidRDefault="0030154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F42381E" w14:textId="77777777" w:rsidR="00301540" w:rsidRDefault="00301540">
      <w:pPr>
        <w:spacing w:before="240" w:after="240"/>
        <w:rPr>
          <w:rFonts w:cs="Arial"/>
          <w:lang w:eastAsia="en-NZ"/>
        </w:rPr>
      </w:pPr>
      <w:r>
        <w:rPr>
          <w:rFonts w:cs="Arial"/>
          <w:lang w:eastAsia="en-NZ"/>
        </w:rPr>
        <w:t>The specifics of this audit included:</w:t>
      </w:r>
    </w:p>
    <w:p w14:paraId="1A6FB59C" w14:textId="77777777" w:rsidR="00301540" w:rsidRPr="009D18F5" w:rsidRDefault="00301540" w:rsidP="009D18F5">
      <w:pPr>
        <w:pBdr>
          <w:top w:val="single" w:sz="4" w:space="1" w:color="auto"/>
          <w:left w:val="single" w:sz="4" w:space="4" w:color="auto"/>
          <w:bottom w:val="single" w:sz="4" w:space="1" w:color="auto"/>
          <w:right w:val="single" w:sz="4" w:space="4" w:color="auto"/>
        </w:pBdr>
        <w:rPr>
          <w:rFonts w:cs="Arial"/>
        </w:rPr>
      </w:pPr>
    </w:p>
    <w:p w14:paraId="4A96EBED" w14:textId="77777777" w:rsidR="00301540" w:rsidRPr="009418D4" w:rsidRDefault="0030154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1AE5BD2A" w14:textId="77777777" w:rsidR="00301540" w:rsidRPr="009418D4" w:rsidRDefault="0030154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Woodlands Rest Home and Village</w:t>
      </w:r>
      <w:bookmarkEnd w:id="5"/>
    </w:p>
    <w:p w14:paraId="7A96B478" w14:textId="77777777" w:rsidR="00301540" w:rsidRPr="009418D4" w:rsidRDefault="0030154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29652FD" w14:textId="77777777" w:rsidR="00301540" w:rsidRPr="009418D4" w:rsidRDefault="0030154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March 2026</w:t>
      </w:r>
      <w:bookmarkEnd w:id="7"/>
      <w:r w:rsidRPr="009418D4">
        <w:rPr>
          <w:rFonts w:cs="Arial"/>
        </w:rPr>
        <w:tab/>
        <w:t xml:space="preserve">End date: </w:t>
      </w:r>
      <w:bookmarkStart w:id="8" w:name="AuditEndDate"/>
      <w:r>
        <w:rPr>
          <w:rFonts w:cs="Arial"/>
        </w:rPr>
        <w:t>11 March 2026</w:t>
      </w:r>
      <w:bookmarkEnd w:id="8"/>
    </w:p>
    <w:p w14:paraId="5BFA5CE5" w14:textId="77777777" w:rsidR="00301540" w:rsidRPr="009418D4" w:rsidRDefault="0030154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ECAA4BF" w14:textId="77777777" w:rsidR="00AA087A" w:rsidRPr="009418D4" w:rsidRDefault="0030154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2F1EFEEA" w14:textId="77777777" w:rsidR="00301540" w:rsidRDefault="00301540" w:rsidP="009D18F5">
      <w:pPr>
        <w:pBdr>
          <w:top w:val="single" w:sz="4" w:space="1" w:color="auto"/>
          <w:left w:val="single" w:sz="4" w:space="4" w:color="auto"/>
          <w:bottom w:val="single" w:sz="4" w:space="1" w:color="auto"/>
          <w:right w:val="single" w:sz="4" w:space="4" w:color="auto"/>
        </w:pBdr>
        <w:rPr>
          <w:rFonts w:cs="Arial"/>
          <w:lang w:eastAsia="en-NZ"/>
        </w:rPr>
      </w:pPr>
    </w:p>
    <w:p w14:paraId="53263471" w14:textId="77777777" w:rsidR="00301540" w:rsidRDefault="00301540">
      <w:pPr>
        <w:pStyle w:val="Heading1"/>
        <w:rPr>
          <w:rFonts w:cs="Arial"/>
        </w:rPr>
      </w:pPr>
      <w:r>
        <w:rPr>
          <w:rFonts w:cs="Arial"/>
        </w:rPr>
        <w:lastRenderedPageBreak/>
        <w:t>Executive summary of the audit</w:t>
      </w:r>
    </w:p>
    <w:p w14:paraId="7BB6C04B" w14:textId="77777777" w:rsidR="00301540" w:rsidRDefault="00301540">
      <w:pPr>
        <w:pStyle w:val="Heading2"/>
        <w:rPr>
          <w:rFonts w:cs="Arial"/>
        </w:rPr>
      </w:pPr>
      <w:r>
        <w:rPr>
          <w:rFonts w:cs="Arial"/>
        </w:rPr>
        <w:t>Introduction</w:t>
      </w:r>
    </w:p>
    <w:p w14:paraId="2CFBF702" w14:textId="77777777" w:rsidR="00301540" w:rsidRDefault="0030154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93FC1A5" w14:textId="77777777" w:rsidR="00301540" w:rsidRDefault="0030154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DF4C070" w14:textId="77777777" w:rsidR="00301540" w:rsidRDefault="0030154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1877F4D" w14:textId="77777777" w:rsidR="00301540" w:rsidRDefault="0030154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62B7521" w14:textId="77777777" w:rsidR="00301540" w:rsidRDefault="0030154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3C3949C1" w14:textId="77777777" w:rsidR="00301540" w:rsidRDefault="0030154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CCF57FD" w14:textId="77777777" w:rsidR="00301540" w:rsidRDefault="0030154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6F6DCF" w14:textId="77777777" w:rsidR="00301540" w:rsidRDefault="0030154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2D4836E" w14:textId="77777777" w:rsidR="00301540" w:rsidRDefault="0030154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A087A" w14:paraId="5548AD3F" w14:textId="77777777">
        <w:trPr>
          <w:cantSplit/>
          <w:tblHeader/>
        </w:trPr>
        <w:tc>
          <w:tcPr>
            <w:tcW w:w="1260" w:type="dxa"/>
            <w:tcBorders>
              <w:bottom w:val="single" w:sz="4" w:space="0" w:color="000000"/>
            </w:tcBorders>
            <w:vAlign w:val="center"/>
          </w:tcPr>
          <w:p w14:paraId="2DC2D5A6" w14:textId="77777777" w:rsidR="00301540" w:rsidRDefault="0030154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268B0E1C" w14:textId="77777777" w:rsidR="00301540" w:rsidRDefault="0030154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FA9199F" w14:textId="77777777" w:rsidR="00301540" w:rsidRDefault="00301540">
            <w:pPr>
              <w:spacing w:before="60" w:after="60"/>
              <w:rPr>
                <w:rFonts w:eastAsia="Calibri"/>
                <w:b/>
                <w:szCs w:val="24"/>
              </w:rPr>
            </w:pPr>
            <w:r>
              <w:rPr>
                <w:rFonts w:eastAsia="Calibri"/>
                <w:b/>
                <w:szCs w:val="24"/>
              </w:rPr>
              <w:t>Definition</w:t>
            </w:r>
          </w:p>
        </w:tc>
      </w:tr>
      <w:tr w:rsidR="00AA087A" w14:paraId="36376056" w14:textId="77777777">
        <w:trPr>
          <w:cantSplit/>
          <w:trHeight w:val="964"/>
        </w:trPr>
        <w:tc>
          <w:tcPr>
            <w:tcW w:w="1260" w:type="dxa"/>
            <w:tcBorders>
              <w:bottom w:val="single" w:sz="4" w:space="0" w:color="000000"/>
            </w:tcBorders>
            <w:shd w:val="clear" w:color="0066FF" w:fill="0000FF"/>
            <w:vAlign w:val="center"/>
          </w:tcPr>
          <w:p w14:paraId="602B2479" w14:textId="77777777" w:rsidR="00301540" w:rsidRDefault="00301540">
            <w:pPr>
              <w:spacing w:before="60" w:after="60"/>
              <w:rPr>
                <w:rFonts w:eastAsia="Calibri"/>
                <w:szCs w:val="24"/>
              </w:rPr>
            </w:pPr>
          </w:p>
        </w:tc>
        <w:tc>
          <w:tcPr>
            <w:tcW w:w="7095" w:type="dxa"/>
            <w:tcBorders>
              <w:bottom w:val="single" w:sz="4" w:space="0" w:color="000000"/>
            </w:tcBorders>
            <w:vAlign w:val="center"/>
          </w:tcPr>
          <w:p w14:paraId="722326F2" w14:textId="77777777" w:rsidR="00301540" w:rsidRDefault="0030154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99A0ED2" w14:textId="664F106E" w:rsidR="00301540" w:rsidRDefault="00301540">
            <w:pPr>
              <w:spacing w:before="60" w:after="60"/>
              <w:ind w:left="50"/>
              <w:rPr>
                <w:rFonts w:eastAsia="Calibri"/>
                <w:szCs w:val="24"/>
              </w:rPr>
            </w:pPr>
            <w:r w:rsidRPr="00FB778F">
              <w:rPr>
                <w:rFonts w:eastAsia="Calibri"/>
                <w:szCs w:val="24"/>
              </w:rPr>
              <w:t xml:space="preserve">All subsections applicable to this service </w:t>
            </w:r>
            <w:r w:rsidR="00654AC7">
              <w:rPr>
                <w:rFonts w:eastAsia="Calibri"/>
                <w:szCs w:val="24"/>
              </w:rPr>
              <w:t xml:space="preserve">are </w:t>
            </w:r>
            <w:r w:rsidRPr="00FB778F">
              <w:rPr>
                <w:rFonts w:eastAsia="Calibri"/>
                <w:szCs w:val="24"/>
              </w:rPr>
              <w:t>fully attained with some subsections exceeded</w:t>
            </w:r>
          </w:p>
        </w:tc>
      </w:tr>
      <w:tr w:rsidR="00AA087A" w14:paraId="29BE1A44" w14:textId="77777777">
        <w:trPr>
          <w:cantSplit/>
          <w:trHeight w:val="964"/>
        </w:trPr>
        <w:tc>
          <w:tcPr>
            <w:tcW w:w="1260" w:type="dxa"/>
            <w:shd w:val="clear" w:color="33CC33" w:fill="00FF00"/>
            <w:vAlign w:val="center"/>
          </w:tcPr>
          <w:p w14:paraId="0577991D" w14:textId="77777777" w:rsidR="00301540" w:rsidRDefault="00301540">
            <w:pPr>
              <w:spacing w:before="60" w:after="60"/>
              <w:rPr>
                <w:rFonts w:eastAsia="Calibri"/>
                <w:szCs w:val="24"/>
              </w:rPr>
            </w:pPr>
          </w:p>
        </w:tc>
        <w:tc>
          <w:tcPr>
            <w:tcW w:w="7095" w:type="dxa"/>
            <w:vAlign w:val="center"/>
          </w:tcPr>
          <w:p w14:paraId="5839A727" w14:textId="77777777" w:rsidR="00301540" w:rsidRDefault="00301540">
            <w:pPr>
              <w:spacing w:before="60" w:after="60"/>
              <w:ind w:left="50"/>
              <w:rPr>
                <w:rFonts w:eastAsia="Calibri"/>
                <w:szCs w:val="24"/>
              </w:rPr>
            </w:pPr>
            <w:r>
              <w:rPr>
                <w:rFonts w:eastAsia="Calibri"/>
                <w:szCs w:val="24"/>
              </w:rPr>
              <w:t>No short falls</w:t>
            </w:r>
          </w:p>
        </w:tc>
        <w:tc>
          <w:tcPr>
            <w:tcW w:w="7096" w:type="dxa"/>
            <w:vAlign w:val="center"/>
          </w:tcPr>
          <w:p w14:paraId="36CE7728" w14:textId="138B20F9" w:rsidR="00301540" w:rsidRDefault="00301540">
            <w:pPr>
              <w:spacing w:before="60" w:after="60"/>
              <w:ind w:left="50"/>
              <w:rPr>
                <w:rFonts w:eastAsia="Calibri"/>
                <w:szCs w:val="24"/>
              </w:rPr>
            </w:pPr>
            <w:r w:rsidRPr="00FB778F">
              <w:rPr>
                <w:rFonts w:eastAsia="Calibri"/>
                <w:szCs w:val="24"/>
              </w:rPr>
              <w:t xml:space="preserve">Subsections applicable to this service </w:t>
            </w:r>
            <w:r w:rsidR="00654AC7">
              <w:rPr>
                <w:rFonts w:eastAsia="Calibri"/>
                <w:szCs w:val="24"/>
              </w:rPr>
              <w:t xml:space="preserve">are </w:t>
            </w:r>
            <w:r w:rsidRPr="00FB778F">
              <w:rPr>
                <w:rFonts w:eastAsia="Calibri"/>
                <w:szCs w:val="24"/>
              </w:rPr>
              <w:t>fully attained</w:t>
            </w:r>
          </w:p>
        </w:tc>
      </w:tr>
      <w:tr w:rsidR="00AA087A" w14:paraId="137D9E14" w14:textId="77777777">
        <w:trPr>
          <w:cantSplit/>
          <w:trHeight w:val="964"/>
        </w:trPr>
        <w:tc>
          <w:tcPr>
            <w:tcW w:w="1260" w:type="dxa"/>
            <w:tcBorders>
              <w:bottom w:val="single" w:sz="4" w:space="0" w:color="000000"/>
            </w:tcBorders>
            <w:shd w:val="clear" w:color="auto" w:fill="FFFF00"/>
            <w:vAlign w:val="center"/>
          </w:tcPr>
          <w:p w14:paraId="7D026948" w14:textId="77777777" w:rsidR="00301540" w:rsidRDefault="00301540">
            <w:pPr>
              <w:spacing w:before="60" w:after="60"/>
              <w:rPr>
                <w:rFonts w:eastAsia="Calibri"/>
                <w:szCs w:val="24"/>
              </w:rPr>
            </w:pPr>
          </w:p>
        </w:tc>
        <w:tc>
          <w:tcPr>
            <w:tcW w:w="7095" w:type="dxa"/>
            <w:vAlign w:val="center"/>
          </w:tcPr>
          <w:p w14:paraId="608DF367" w14:textId="77777777" w:rsidR="00301540" w:rsidRDefault="0030154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0BFA72F" w14:textId="3CEB9CD1" w:rsidR="00301540" w:rsidRDefault="00301540">
            <w:pPr>
              <w:spacing w:before="60" w:after="60"/>
              <w:ind w:left="50"/>
              <w:rPr>
                <w:rFonts w:eastAsia="Calibri"/>
                <w:szCs w:val="24"/>
              </w:rPr>
            </w:pPr>
            <w:r w:rsidRPr="00FB778F">
              <w:rPr>
                <w:rFonts w:eastAsia="Calibri"/>
                <w:szCs w:val="24"/>
              </w:rPr>
              <w:t>Some subsections applicable to this service</w:t>
            </w:r>
            <w:r w:rsidR="00654AC7">
              <w:rPr>
                <w:rFonts w:eastAsia="Calibri"/>
                <w:szCs w:val="24"/>
              </w:rPr>
              <w:t xml:space="preserve"> are</w:t>
            </w:r>
            <w:r w:rsidRPr="00FB778F">
              <w:rPr>
                <w:rFonts w:eastAsia="Calibri"/>
                <w:szCs w:val="24"/>
              </w:rPr>
              <w:t xml:space="preserve"> partially attained and of low risk</w:t>
            </w:r>
          </w:p>
        </w:tc>
      </w:tr>
      <w:tr w:rsidR="00AA087A" w14:paraId="55BCF37A" w14:textId="77777777">
        <w:trPr>
          <w:cantSplit/>
          <w:trHeight w:val="964"/>
        </w:trPr>
        <w:tc>
          <w:tcPr>
            <w:tcW w:w="1260" w:type="dxa"/>
            <w:tcBorders>
              <w:bottom w:val="single" w:sz="4" w:space="0" w:color="000000"/>
            </w:tcBorders>
            <w:shd w:val="clear" w:color="auto" w:fill="FFC800"/>
            <w:vAlign w:val="center"/>
          </w:tcPr>
          <w:p w14:paraId="55261D3C" w14:textId="77777777" w:rsidR="00301540" w:rsidRDefault="00301540">
            <w:pPr>
              <w:spacing w:before="60" w:after="60"/>
              <w:rPr>
                <w:rFonts w:eastAsia="Calibri"/>
                <w:szCs w:val="24"/>
              </w:rPr>
            </w:pPr>
          </w:p>
        </w:tc>
        <w:tc>
          <w:tcPr>
            <w:tcW w:w="7095" w:type="dxa"/>
            <w:tcBorders>
              <w:bottom w:val="single" w:sz="4" w:space="0" w:color="000000"/>
            </w:tcBorders>
            <w:vAlign w:val="center"/>
          </w:tcPr>
          <w:p w14:paraId="323C7AF0" w14:textId="77777777" w:rsidR="00301540" w:rsidRDefault="0030154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545117E" w14:textId="1C543F71" w:rsidR="00301540" w:rsidRDefault="0030154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w:t>
            </w:r>
            <w:r w:rsidR="00654AC7">
              <w:rPr>
                <w:rFonts w:eastAsia="Calibri"/>
                <w:szCs w:val="24"/>
              </w:rPr>
              <w:t xml:space="preserve"> are </w:t>
            </w:r>
            <w:r>
              <w:rPr>
                <w:rFonts w:eastAsia="Calibri"/>
                <w:szCs w:val="24"/>
              </w:rPr>
              <w:t>partially attained and of medium or high risk and/or unattained and of low risk</w:t>
            </w:r>
          </w:p>
        </w:tc>
      </w:tr>
      <w:tr w:rsidR="00AA087A" w14:paraId="7C5F5E60" w14:textId="77777777">
        <w:trPr>
          <w:cantSplit/>
          <w:trHeight w:val="964"/>
        </w:trPr>
        <w:tc>
          <w:tcPr>
            <w:tcW w:w="1260" w:type="dxa"/>
            <w:shd w:val="clear" w:color="auto" w:fill="FF0000"/>
            <w:vAlign w:val="center"/>
          </w:tcPr>
          <w:p w14:paraId="4CD56DF4" w14:textId="77777777" w:rsidR="00301540" w:rsidRDefault="00301540">
            <w:pPr>
              <w:spacing w:before="60" w:after="60"/>
              <w:rPr>
                <w:rFonts w:eastAsia="Calibri"/>
                <w:szCs w:val="24"/>
              </w:rPr>
            </w:pPr>
          </w:p>
        </w:tc>
        <w:tc>
          <w:tcPr>
            <w:tcW w:w="7095" w:type="dxa"/>
            <w:vAlign w:val="center"/>
          </w:tcPr>
          <w:p w14:paraId="32E8134A" w14:textId="77777777" w:rsidR="00301540" w:rsidRDefault="0030154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C38DC12" w14:textId="4833F709" w:rsidR="00301540" w:rsidRDefault="0030154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654AC7">
              <w:rPr>
                <w:rFonts w:eastAsia="Calibri"/>
                <w:szCs w:val="24"/>
              </w:rPr>
              <w:t xml:space="preserve">are </w:t>
            </w:r>
            <w:r>
              <w:rPr>
                <w:rFonts w:eastAsia="Calibri"/>
                <w:szCs w:val="24"/>
              </w:rPr>
              <w:t>unattained and of moderate or high risk</w:t>
            </w:r>
          </w:p>
        </w:tc>
      </w:tr>
    </w:tbl>
    <w:p w14:paraId="71B47FC9" w14:textId="77777777" w:rsidR="00301540" w:rsidRDefault="00301540">
      <w:pPr>
        <w:pStyle w:val="Heading2"/>
        <w:spacing w:after="0"/>
        <w:rPr>
          <w:rFonts w:cs="Arial"/>
        </w:rPr>
      </w:pPr>
      <w:r>
        <w:rPr>
          <w:rFonts w:cs="Arial"/>
        </w:rPr>
        <w:t>General overview of the audit</w:t>
      </w:r>
    </w:p>
    <w:p w14:paraId="3497260D" w14:textId="77777777" w:rsidR="00301540" w:rsidRDefault="00301540">
      <w:pPr>
        <w:spacing w:before="240" w:line="276" w:lineRule="auto"/>
        <w:rPr>
          <w:rFonts w:eastAsia="Calibri"/>
        </w:rPr>
      </w:pPr>
      <w:bookmarkStart w:id="13" w:name="GeneralOverview"/>
      <w:r w:rsidRPr="00A4268A">
        <w:rPr>
          <w:rFonts w:eastAsia="Calibri"/>
        </w:rPr>
        <w:t>Woodlands Rest Home and Village is part of Oceania Healthcare Limited. The service is certified to provide services for up to 57 residents requiring rest home or hospital level of care. On the day of audit there were 48 residents.</w:t>
      </w:r>
    </w:p>
    <w:p w14:paraId="259B8715" w14:textId="77777777" w:rsidR="00AA087A" w:rsidRPr="00A4268A" w:rsidRDefault="00301540">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and staff.</w:t>
      </w:r>
    </w:p>
    <w:p w14:paraId="5A99F99C" w14:textId="77777777" w:rsidR="00AA087A" w:rsidRPr="00A4268A" w:rsidRDefault="00301540">
      <w:pPr>
        <w:spacing w:before="240" w:line="276" w:lineRule="auto"/>
        <w:rPr>
          <w:rFonts w:eastAsia="Calibri"/>
        </w:rPr>
      </w:pPr>
      <w:r w:rsidRPr="00A4268A">
        <w:rPr>
          <w:rFonts w:eastAsia="Calibri"/>
        </w:rPr>
        <w:t>The general manager is appropriately qualified and supported by a clinical manager, registered nurses, and a team of experienced care and support staff. There has been a change to the management team since the previous audit. There are quality systems and processes being implemented.</w:t>
      </w:r>
    </w:p>
    <w:p w14:paraId="6009AC5D" w14:textId="77777777" w:rsidR="00AA087A" w:rsidRPr="00A4268A" w:rsidRDefault="00301540">
      <w:pPr>
        <w:spacing w:before="240" w:line="276" w:lineRule="auto"/>
        <w:rPr>
          <w:rFonts w:eastAsia="Calibri"/>
        </w:rPr>
      </w:pPr>
      <w:r w:rsidRPr="00A4268A">
        <w:rPr>
          <w:rFonts w:eastAsia="Calibri"/>
        </w:rPr>
        <w:t xml:space="preserve">An induction and in-service training programme are in place to provide staff with appropriate knowledge and skills to provide services to the residents. </w:t>
      </w:r>
    </w:p>
    <w:p w14:paraId="6E264BB1" w14:textId="77777777" w:rsidR="00AA087A" w:rsidRPr="00A4268A" w:rsidRDefault="00301540">
      <w:pPr>
        <w:spacing w:before="240" w:line="276" w:lineRule="auto"/>
        <w:rPr>
          <w:rFonts w:eastAsia="Calibri"/>
        </w:rPr>
      </w:pPr>
      <w:r w:rsidRPr="00A4268A">
        <w:rPr>
          <w:rFonts w:eastAsia="Calibri"/>
        </w:rPr>
        <w:t>There were no shortfalls identified at previous audit. This audit identified a shortfall related to maintenance management.</w:t>
      </w:r>
    </w:p>
    <w:p w14:paraId="4E32B252" w14:textId="77777777" w:rsidR="00AA087A" w:rsidRPr="00A4268A" w:rsidRDefault="00AA087A">
      <w:pPr>
        <w:spacing w:before="240" w:line="276" w:lineRule="auto"/>
        <w:rPr>
          <w:rFonts w:eastAsia="Calibri"/>
        </w:rPr>
      </w:pPr>
    </w:p>
    <w:bookmarkEnd w:id="13"/>
    <w:p w14:paraId="09EFD8B9" w14:textId="77777777" w:rsidR="00AA087A" w:rsidRPr="00A4268A" w:rsidRDefault="00AA087A">
      <w:pPr>
        <w:spacing w:before="240" w:line="276" w:lineRule="auto"/>
        <w:rPr>
          <w:rFonts w:eastAsia="Calibri"/>
        </w:rPr>
      </w:pPr>
    </w:p>
    <w:p w14:paraId="5159D805" w14:textId="77777777" w:rsidR="00301540" w:rsidRDefault="0030154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87A" w14:paraId="43F503D4" w14:textId="77777777" w:rsidTr="00A4268A">
        <w:trPr>
          <w:cantSplit/>
        </w:trPr>
        <w:tc>
          <w:tcPr>
            <w:tcW w:w="10206" w:type="dxa"/>
            <w:vAlign w:val="center"/>
          </w:tcPr>
          <w:p w14:paraId="7EC11519" w14:textId="77777777" w:rsidR="00301540" w:rsidRPr="00FB778F" w:rsidRDefault="0030154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05365C1" w14:textId="77777777" w:rsidR="00301540" w:rsidRPr="00621629" w:rsidRDefault="0030154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A7378C1" w14:textId="77777777" w:rsidR="00301540" w:rsidRPr="00621629" w:rsidRDefault="0030154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AEC3D36" w14:textId="5DAD462F" w:rsidR="00301540" w:rsidRPr="00621629" w:rsidRDefault="00301540" w:rsidP="008F3634">
            <w:pPr>
              <w:spacing w:before="60" w:after="60" w:line="276" w:lineRule="auto"/>
              <w:rPr>
                <w:rFonts w:eastAsia="Calibri"/>
              </w:rPr>
            </w:pPr>
            <w:bookmarkStart w:id="15" w:name="IndicatorDescription1_1"/>
            <w:bookmarkEnd w:id="15"/>
            <w:r>
              <w:t xml:space="preserve">Subsections applicable to this service </w:t>
            </w:r>
            <w:r w:rsidR="00654AC7">
              <w:t xml:space="preserve">are </w:t>
            </w:r>
            <w:r>
              <w:t>fully attained.</w:t>
            </w:r>
          </w:p>
        </w:tc>
      </w:tr>
    </w:tbl>
    <w:p w14:paraId="29A0B33C" w14:textId="77777777" w:rsidR="00301540" w:rsidRDefault="00301540">
      <w:pPr>
        <w:spacing w:before="240" w:line="276" w:lineRule="auto"/>
        <w:rPr>
          <w:rFonts w:eastAsia="Calibri"/>
        </w:rPr>
      </w:pPr>
      <w:bookmarkStart w:id="16" w:name="ConsumerRights"/>
      <w:r w:rsidRPr="00A4268A">
        <w:rPr>
          <w:rFonts w:eastAsia="Calibri"/>
        </w:rPr>
        <w:t>There is a Māori health plan in place. The service recognises Māori mana motuhake, and this is reflected in the Māori health plan. A Pacific health plan is in place which ensures cultural safety for Pacific peoples embracing their worldviews, cultural, and spiritual beliefs. Staff demonstrated an understanding of resident’s rights and obligations and ensures residents are well informed in respect of these.</w:t>
      </w:r>
    </w:p>
    <w:p w14:paraId="1508C8C3" w14:textId="77777777" w:rsidR="00AA087A" w:rsidRPr="00A4268A" w:rsidRDefault="00301540">
      <w:pPr>
        <w:spacing w:before="240" w:line="276" w:lineRule="auto"/>
        <w:rPr>
          <w:rFonts w:eastAsia="Calibri"/>
        </w:rPr>
      </w:pPr>
      <w:r w:rsidRPr="00A4268A">
        <w:rPr>
          <w:rFonts w:eastAsia="Calibri"/>
        </w:rPr>
        <w:t>There was no evidence of abuse, neglect, or discrimination. Staff are aware of professional boundaries. There are established systems to facilitate informed consent, and to protect resident’s property and finances.</w:t>
      </w:r>
    </w:p>
    <w:p w14:paraId="0D0A8AA7" w14:textId="77777777" w:rsidR="00AA087A" w:rsidRPr="00A4268A" w:rsidRDefault="00301540">
      <w:pPr>
        <w:spacing w:before="240" w:line="276" w:lineRule="auto"/>
        <w:rPr>
          <w:rFonts w:eastAsia="Calibri"/>
        </w:rPr>
      </w:pPr>
      <w:r w:rsidRPr="00A4268A">
        <w:rPr>
          <w:rFonts w:eastAsia="Calibri"/>
        </w:rPr>
        <w:t>The complaints process is responsive, fair, and equitable. Complaints are managed in accordance with the Code of Health and Disability Services Consumers’ Rights, and complainants are kept fully informed.</w:t>
      </w:r>
    </w:p>
    <w:bookmarkEnd w:id="16"/>
    <w:p w14:paraId="6875E9C7" w14:textId="77777777" w:rsidR="00AA087A" w:rsidRPr="00A4268A" w:rsidRDefault="00AA087A">
      <w:pPr>
        <w:spacing w:before="240" w:line="276" w:lineRule="auto"/>
        <w:rPr>
          <w:rFonts w:eastAsia="Calibri"/>
        </w:rPr>
      </w:pPr>
    </w:p>
    <w:p w14:paraId="0E967194" w14:textId="77777777" w:rsidR="00301540" w:rsidRDefault="0030154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87A" w14:paraId="1EFD804F" w14:textId="77777777" w:rsidTr="00A4268A">
        <w:trPr>
          <w:cantSplit/>
        </w:trPr>
        <w:tc>
          <w:tcPr>
            <w:tcW w:w="10206" w:type="dxa"/>
            <w:vAlign w:val="center"/>
          </w:tcPr>
          <w:p w14:paraId="3C8FFF07" w14:textId="77777777" w:rsidR="00301540" w:rsidRPr="00621629" w:rsidRDefault="0030154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B377539" w14:textId="77777777" w:rsidR="00301540" w:rsidRPr="00621629" w:rsidRDefault="0030154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9990911" w14:textId="51597F3D" w:rsidR="00301540" w:rsidRPr="00621629" w:rsidRDefault="00301540" w:rsidP="00621629">
            <w:pPr>
              <w:spacing w:before="60" w:after="60" w:line="276" w:lineRule="auto"/>
              <w:rPr>
                <w:rFonts w:eastAsia="Calibri"/>
              </w:rPr>
            </w:pPr>
            <w:bookmarkStart w:id="18" w:name="IndicatorDescription1_2"/>
            <w:bookmarkEnd w:id="18"/>
            <w:r>
              <w:t xml:space="preserve">Subsections applicable to this service </w:t>
            </w:r>
            <w:r w:rsidR="00654AC7">
              <w:t xml:space="preserve">are </w:t>
            </w:r>
            <w:r>
              <w:t>fully attained.</w:t>
            </w:r>
          </w:p>
        </w:tc>
      </w:tr>
    </w:tbl>
    <w:p w14:paraId="7E3013D6" w14:textId="77777777" w:rsidR="00301540" w:rsidRDefault="00301540">
      <w:pPr>
        <w:spacing w:before="240" w:line="276" w:lineRule="auto"/>
        <w:rPr>
          <w:rFonts w:eastAsia="Calibri"/>
        </w:rPr>
      </w:pPr>
      <w:bookmarkStart w:id="19" w:name="OrganisationalManagement"/>
      <w:r w:rsidRPr="00A4268A">
        <w:rPr>
          <w:rFonts w:eastAsia="Calibri"/>
        </w:rPr>
        <w:t>Woodlands Rest Home and Village business plan includes mission and values statements and operational objectives that are regularly reviewed. Barriers to health equity are identified, addressed, and services delivered that improve outcomes for Māori.</w:t>
      </w:r>
    </w:p>
    <w:p w14:paraId="15760157" w14:textId="77777777" w:rsidR="00AA087A" w:rsidRPr="00A4268A" w:rsidRDefault="00301540">
      <w:pPr>
        <w:spacing w:before="240" w:line="276" w:lineRule="auto"/>
        <w:rPr>
          <w:rFonts w:eastAsia="Calibri"/>
        </w:rPr>
      </w:pPr>
      <w:r w:rsidRPr="00A4268A">
        <w:rPr>
          <w:rFonts w:eastAsia="Calibri"/>
        </w:rPr>
        <w:lastRenderedPageBreak/>
        <w:t>The service has established quality and risk management systems that take a risk-based approach, to meet the needs of residents and their staff. There is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as indicated.</w:t>
      </w:r>
    </w:p>
    <w:p w14:paraId="6B1E1F2D" w14:textId="77777777" w:rsidR="00AA087A" w:rsidRPr="00A4268A" w:rsidRDefault="00301540">
      <w:pPr>
        <w:spacing w:before="240" w:line="276" w:lineRule="auto"/>
        <w:rPr>
          <w:rFonts w:eastAsia="Calibri"/>
        </w:rPr>
      </w:pPr>
      <w:r w:rsidRPr="00A4268A">
        <w:rPr>
          <w:rFonts w:eastAsia="Calibri"/>
        </w:rPr>
        <w:t>There are staffing and rostering policies. Human resources are managed in accordance with good employment practice. A role specific orientation programme and regular staff education and training are in place.</w:t>
      </w:r>
    </w:p>
    <w:bookmarkEnd w:id="19"/>
    <w:p w14:paraId="7D9EE081" w14:textId="77777777" w:rsidR="00AA087A" w:rsidRPr="00A4268A" w:rsidRDefault="00AA087A">
      <w:pPr>
        <w:spacing w:before="240" w:line="276" w:lineRule="auto"/>
        <w:rPr>
          <w:rFonts w:eastAsia="Calibri"/>
        </w:rPr>
      </w:pPr>
    </w:p>
    <w:p w14:paraId="5317A914" w14:textId="77777777" w:rsidR="00301540" w:rsidRDefault="0030154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87A" w14:paraId="21EEADBE" w14:textId="77777777" w:rsidTr="00A4268A">
        <w:trPr>
          <w:cantSplit/>
        </w:trPr>
        <w:tc>
          <w:tcPr>
            <w:tcW w:w="10206" w:type="dxa"/>
            <w:vAlign w:val="center"/>
          </w:tcPr>
          <w:p w14:paraId="4DBE339D" w14:textId="77777777" w:rsidR="00301540" w:rsidRPr="00621629" w:rsidRDefault="0030154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4CEF597" w14:textId="77777777" w:rsidR="00301540" w:rsidRPr="00621629" w:rsidRDefault="0030154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2B05661" w14:textId="6CC9F38C" w:rsidR="00301540" w:rsidRPr="00621629" w:rsidRDefault="00301540" w:rsidP="00621629">
            <w:pPr>
              <w:spacing w:before="60" w:after="60" w:line="276" w:lineRule="auto"/>
              <w:rPr>
                <w:rFonts w:eastAsia="Calibri"/>
              </w:rPr>
            </w:pPr>
            <w:bookmarkStart w:id="21" w:name="IndicatorDescription1_3"/>
            <w:bookmarkEnd w:id="21"/>
            <w:r>
              <w:t>Subsections applicable to this service</w:t>
            </w:r>
            <w:r w:rsidR="00654AC7">
              <w:t xml:space="preserve"> are</w:t>
            </w:r>
            <w:r>
              <w:t xml:space="preserve"> fully attained.</w:t>
            </w:r>
          </w:p>
        </w:tc>
      </w:tr>
    </w:tbl>
    <w:p w14:paraId="5C8C1814" w14:textId="77777777" w:rsidR="00301540" w:rsidRPr="005E14A4" w:rsidRDefault="0030154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 whānau input. Care plans demonstrate service integration. Resident records include medical notes by the contracted general practitioners and visiting allied health professionals.</w:t>
      </w:r>
    </w:p>
    <w:p w14:paraId="0584B11A" w14:textId="77777777" w:rsidR="00AA087A" w:rsidRPr="00A4268A" w:rsidRDefault="0030154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hard copy medicine charts reviewed met prescribing requirements.</w:t>
      </w:r>
    </w:p>
    <w:p w14:paraId="4E8AF342" w14:textId="77777777" w:rsidR="00AA087A" w:rsidRPr="00A4268A" w:rsidRDefault="00301540"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Nutritious snacks were available 24/7.</w:t>
      </w:r>
    </w:p>
    <w:p w14:paraId="43A30963" w14:textId="77777777" w:rsidR="00AA087A" w:rsidRPr="00A4268A" w:rsidRDefault="0030154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60ABEFB5" w14:textId="77777777" w:rsidR="00AA087A" w:rsidRPr="00A4268A" w:rsidRDefault="00AA087A" w:rsidP="00621629">
      <w:pPr>
        <w:spacing w:before="240" w:line="276" w:lineRule="auto"/>
        <w:rPr>
          <w:rFonts w:eastAsia="Calibri"/>
        </w:rPr>
      </w:pPr>
    </w:p>
    <w:p w14:paraId="3F17DD4D" w14:textId="77777777" w:rsidR="00301540" w:rsidRDefault="0030154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87A" w14:paraId="1B2F1A15" w14:textId="77777777" w:rsidTr="00A4268A">
        <w:trPr>
          <w:cantSplit/>
        </w:trPr>
        <w:tc>
          <w:tcPr>
            <w:tcW w:w="10206" w:type="dxa"/>
            <w:vAlign w:val="center"/>
          </w:tcPr>
          <w:p w14:paraId="1191B80E" w14:textId="77777777" w:rsidR="00301540" w:rsidRPr="00621629" w:rsidRDefault="0030154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E4EA5D6" w14:textId="77777777" w:rsidR="00301540" w:rsidRPr="00621629" w:rsidRDefault="0030154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A3CD7C9" w14:textId="1FD56AE7" w:rsidR="00301540" w:rsidRPr="00621629" w:rsidRDefault="00301540" w:rsidP="00621629">
            <w:pPr>
              <w:spacing w:before="60" w:after="60" w:line="276" w:lineRule="auto"/>
              <w:rPr>
                <w:rFonts w:eastAsia="Calibri"/>
              </w:rPr>
            </w:pPr>
            <w:bookmarkStart w:id="24" w:name="IndicatorDescription1_4"/>
            <w:bookmarkEnd w:id="24"/>
            <w:r>
              <w:t xml:space="preserve">Some subsections applicable to this service </w:t>
            </w:r>
            <w:r w:rsidR="00654AC7">
              <w:t xml:space="preserve">are </w:t>
            </w:r>
            <w:r>
              <w:t>partially attained and of low risk.</w:t>
            </w:r>
          </w:p>
        </w:tc>
      </w:tr>
    </w:tbl>
    <w:p w14:paraId="790845DB" w14:textId="77777777" w:rsidR="00301540" w:rsidRDefault="00301540">
      <w:pPr>
        <w:spacing w:before="240" w:line="276" w:lineRule="auto"/>
        <w:rPr>
          <w:rFonts w:eastAsia="Calibri"/>
        </w:rPr>
      </w:pPr>
      <w:bookmarkStart w:id="25" w:name="SafeAndAppropriateEnvironment"/>
      <w:r w:rsidRPr="00A4268A">
        <w:rPr>
          <w:rFonts w:eastAsia="Calibri"/>
        </w:rPr>
        <w:t xml:space="preserve">The building holds a current building warrant of fitness. All equipment has been tested, tagged and calibrated as schedule. The facility provides a homelike atmosphere. </w:t>
      </w:r>
    </w:p>
    <w:p w14:paraId="4D6CE588" w14:textId="77777777" w:rsidR="00AA087A" w:rsidRPr="00A4268A" w:rsidRDefault="00301540">
      <w:pPr>
        <w:spacing w:before="240" w:line="276" w:lineRule="auto"/>
        <w:rPr>
          <w:rFonts w:eastAsia="Calibri"/>
        </w:rPr>
      </w:pPr>
      <w:r w:rsidRPr="00A4268A">
        <w:rPr>
          <w:rFonts w:eastAsia="Calibri"/>
        </w:rPr>
        <w:t>There have been no changes to the facility since the previous audit.</w:t>
      </w:r>
    </w:p>
    <w:bookmarkEnd w:id="25"/>
    <w:p w14:paraId="65AE7FBA" w14:textId="77777777" w:rsidR="00AA087A" w:rsidRPr="00A4268A" w:rsidRDefault="00AA087A">
      <w:pPr>
        <w:spacing w:before="240" w:line="276" w:lineRule="auto"/>
        <w:rPr>
          <w:rFonts w:eastAsia="Calibri"/>
        </w:rPr>
      </w:pPr>
    </w:p>
    <w:p w14:paraId="7266DCEE" w14:textId="77777777" w:rsidR="00301540" w:rsidRDefault="0030154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87A" w14:paraId="1F4BACC4" w14:textId="77777777" w:rsidTr="00A4268A">
        <w:trPr>
          <w:cantSplit/>
        </w:trPr>
        <w:tc>
          <w:tcPr>
            <w:tcW w:w="10206" w:type="dxa"/>
            <w:vAlign w:val="center"/>
          </w:tcPr>
          <w:p w14:paraId="6F3698E9" w14:textId="77777777" w:rsidR="00301540" w:rsidRPr="00621629" w:rsidRDefault="0030154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C9505A1" w14:textId="77777777" w:rsidR="00301540" w:rsidRPr="00621629" w:rsidRDefault="0030154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C05A305" w14:textId="112D58DF" w:rsidR="00301540" w:rsidRPr="00621629" w:rsidRDefault="00301540" w:rsidP="00621629">
            <w:pPr>
              <w:spacing w:before="60" w:after="60" w:line="276" w:lineRule="auto"/>
              <w:rPr>
                <w:rFonts w:eastAsia="Calibri"/>
              </w:rPr>
            </w:pPr>
            <w:bookmarkStart w:id="27" w:name="IndicatorDescription2"/>
            <w:bookmarkEnd w:id="27"/>
            <w:r>
              <w:t xml:space="preserve">Subsections applicable to this service </w:t>
            </w:r>
            <w:r w:rsidR="00654AC7">
              <w:t xml:space="preserve">are </w:t>
            </w:r>
            <w:r>
              <w:t>fully attained.</w:t>
            </w:r>
          </w:p>
        </w:tc>
      </w:tr>
    </w:tbl>
    <w:p w14:paraId="352FACA7" w14:textId="77777777" w:rsidR="00301540" w:rsidRDefault="0030154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00FF4728" w14:textId="77777777" w:rsidR="00AA087A" w:rsidRPr="00A4268A" w:rsidRDefault="00301540">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w:t>
      </w:r>
    </w:p>
    <w:p w14:paraId="5C597DC1" w14:textId="77777777" w:rsidR="00AA087A" w:rsidRPr="00A4268A" w:rsidRDefault="00301540">
      <w:pPr>
        <w:spacing w:before="240" w:line="276" w:lineRule="auto"/>
        <w:rPr>
          <w:rFonts w:eastAsia="Calibri"/>
        </w:rPr>
      </w:pPr>
      <w:r w:rsidRPr="00A4268A">
        <w:rPr>
          <w:rFonts w:eastAsia="Calibri"/>
        </w:rPr>
        <w:t xml:space="preserve">There has been an outbreak reported since the previous audit.  </w:t>
      </w:r>
    </w:p>
    <w:bookmarkEnd w:id="28"/>
    <w:p w14:paraId="703A461B" w14:textId="77777777" w:rsidR="00AA087A" w:rsidRPr="00A4268A" w:rsidRDefault="00AA087A">
      <w:pPr>
        <w:spacing w:before="240" w:line="276" w:lineRule="auto"/>
        <w:rPr>
          <w:rFonts w:eastAsia="Calibri"/>
        </w:rPr>
      </w:pPr>
    </w:p>
    <w:p w14:paraId="06A05BD2" w14:textId="77777777" w:rsidR="00301540" w:rsidRDefault="0030154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87A" w14:paraId="351C1672" w14:textId="77777777" w:rsidTr="00A4268A">
        <w:trPr>
          <w:cantSplit/>
        </w:trPr>
        <w:tc>
          <w:tcPr>
            <w:tcW w:w="10206" w:type="dxa"/>
            <w:vAlign w:val="center"/>
          </w:tcPr>
          <w:p w14:paraId="50EF2AE1" w14:textId="77777777" w:rsidR="00301540" w:rsidRPr="00621629" w:rsidRDefault="0030154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24CDE4C" w14:textId="77777777" w:rsidR="00301540" w:rsidRPr="00621629" w:rsidRDefault="0030154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9F8B3F1" w14:textId="7B0D98EC" w:rsidR="00301540" w:rsidRPr="00621629" w:rsidRDefault="00301540" w:rsidP="00621629">
            <w:pPr>
              <w:spacing w:before="60" w:after="60" w:line="276" w:lineRule="auto"/>
              <w:rPr>
                <w:rFonts w:eastAsia="Calibri"/>
              </w:rPr>
            </w:pPr>
            <w:bookmarkStart w:id="30" w:name="IndicatorDescription3"/>
            <w:bookmarkEnd w:id="30"/>
            <w:r>
              <w:t xml:space="preserve">Subsections applicable to this service </w:t>
            </w:r>
            <w:r w:rsidR="00654AC7">
              <w:t xml:space="preserve">are </w:t>
            </w:r>
            <w:r>
              <w:t>fully attained.</w:t>
            </w:r>
          </w:p>
        </w:tc>
      </w:tr>
    </w:tbl>
    <w:p w14:paraId="1195E17E" w14:textId="77777777" w:rsidR="00301540" w:rsidRDefault="00301540">
      <w:pPr>
        <w:spacing w:before="240" w:line="276" w:lineRule="auto"/>
        <w:rPr>
          <w:rFonts w:eastAsia="Calibri"/>
        </w:rPr>
      </w:pPr>
      <w:bookmarkStart w:id="31" w:name="InfectionPreventionAndControl"/>
      <w:r w:rsidRPr="00A4268A">
        <w:rPr>
          <w:rFonts w:eastAsia="Calibri"/>
        </w:rPr>
        <w:t>The service aims for a restraint-free service, and this is supported by the governing body and policies and procedures. No residents were using any form of restraint at time of audit. Elimination of restraint use is included as part of the education and training plan. Staff demonstrated sound knowledge and understanding of providing the least restrictive practice, de-escalation techniques, and alternative solutions.</w:t>
      </w:r>
    </w:p>
    <w:bookmarkEnd w:id="31"/>
    <w:p w14:paraId="3DF85C97" w14:textId="77777777" w:rsidR="00AA087A" w:rsidRPr="00A4268A" w:rsidRDefault="00AA087A">
      <w:pPr>
        <w:spacing w:before="240" w:line="276" w:lineRule="auto"/>
        <w:rPr>
          <w:rFonts w:eastAsia="Calibri"/>
        </w:rPr>
      </w:pPr>
    </w:p>
    <w:p w14:paraId="7C04E112" w14:textId="77777777" w:rsidR="00301540" w:rsidRDefault="00301540" w:rsidP="000E6E02">
      <w:pPr>
        <w:pStyle w:val="Heading2"/>
        <w:spacing w:before="0"/>
        <w:rPr>
          <w:rFonts w:cs="Arial"/>
        </w:rPr>
      </w:pPr>
      <w:r>
        <w:rPr>
          <w:rFonts w:cs="Arial"/>
        </w:rPr>
        <w:lastRenderedPageBreak/>
        <w:t>Summary of attainment</w:t>
      </w:r>
    </w:p>
    <w:p w14:paraId="623B7609" w14:textId="77777777" w:rsidR="00301540" w:rsidRDefault="0030154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A087A" w14:paraId="2E11EFEE" w14:textId="77777777">
        <w:tc>
          <w:tcPr>
            <w:tcW w:w="1384" w:type="dxa"/>
            <w:vAlign w:val="center"/>
          </w:tcPr>
          <w:p w14:paraId="1E2C12E9" w14:textId="77777777" w:rsidR="00301540" w:rsidRDefault="00301540">
            <w:pPr>
              <w:keepNext/>
              <w:spacing w:before="60" w:after="60"/>
              <w:rPr>
                <w:rFonts w:cs="Arial"/>
                <w:b/>
                <w:sz w:val="20"/>
                <w:szCs w:val="20"/>
              </w:rPr>
            </w:pPr>
            <w:r>
              <w:rPr>
                <w:rFonts w:cs="Arial"/>
                <w:b/>
                <w:sz w:val="20"/>
                <w:szCs w:val="20"/>
              </w:rPr>
              <w:t>Attainment Rating</w:t>
            </w:r>
          </w:p>
        </w:tc>
        <w:tc>
          <w:tcPr>
            <w:tcW w:w="1701" w:type="dxa"/>
            <w:vAlign w:val="center"/>
          </w:tcPr>
          <w:p w14:paraId="1BDE2DBE" w14:textId="77777777" w:rsidR="00301540" w:rsidRDefault="00301540">
            <w:pPr>
              <w:keepNext/>
              <w:spacing w:before="60" w:after="60"/>
              <w:jc w:val="center"/>
              <w:rPr>
                <w:rFonts w:cs="Arial"/>
                <w:b/>
                <w:sz w:val="20"/>
                <w:szCs w:val="20"/>
              </w:rPr>
            </w:pPr>
            <w:r>
              <w:rPr>
                <w:rFonts w:cs="Arial"/>
                <w:b/>
                <w:sz w:val="20"/>
                <w:szCs w:val="20"/>
              </w:rPr>
              <w:t>Continuous Improvement</w:t>
            </w:r>
          </w:p>
          <w:p w14:paraId="358D953C" w14:textId="77777777" w:rsidR="00301540" w:rsidRDefault="00301540">
            <w:pPr>
              <w:keepNext/>
              <w:spacing w:before="60" w:after="60"/>
              <w:jc w:val="center"/>
              <w:rPr>
                <w:rFonts w:cs="Arial"/>
                <w:b/>
                <w:sz w:val="20"/>
                <w:szCs w:val="20"/>
              </w:rPr>
            </w:pPr>
            <w:r>
              <w:rPr>
                <w:rFonts w:cs="Arial"/>
                <w:b/>
                <w:sz w:val="20"/>
                <w:szCs w:val="20"/>
              </w:rPr>
              <w:t>(CI)</w:t>
            </w:r>
          </w:p>
        </w:tc>
        <w:tc>
          <w:tcPr>
            <w:tcW w:w="1843" w:type="dxa"/>
            <w:vAlign w:val="center"/>
          </w:tcPr>
          <w:p w14:paraId="13A2F604" w14:textId="77777777" w:rsidR="00301540" w:rsidRDefault="00301540">
            <w:pPr>
              <w:keepNext/>
              <w:spacing w:before="60" w:after="60"/>
              <w:jc w:val="center"/>
              <w:rPr>
                <w:rFonts w:cs="Arial"/>
                <w:b/>
                <w:sz w:val="20"/>
                <w:szCs w:val="20"/>
              </w:rPr>
            </w:pPr>
            <w:r>
              <w:rPr>
                <w:rFonts w:cs="Arial"/>
                <w:b/>
                <w:sz w:val="20"/>
                <w:szCs w:val="20"/>
              </w:rPr>
              <w:t>Fully Attained</w:t>
            </w:r>
          </w:p>
          <w:p w14:paraId="6DC4BB69" w14:textId="77777777" w:rsidR="00301540" w:rsidRDefault="00301540">
            <w:pPr>
              <w:keepNext/>
              <w:spacing w:before="60" w:after="60"/>
              <w:jc w:val="center"/>
              <w:rPr>
                <w:rFonts w:cs="Arial"/>
                <w:b/>
                <w:sz w:val="20"/>
                <w:szCs w:val="20"/>
              </w:rPr>
            </w:pPr>
            <w:r>
              <w:rPr>
                <w:rFonts w:cs="Arial"/>
                <w:b/>
                <w:sz w:val="20"/>
                <w:szCs w:val="20"/>
              </w:rPr>
              <w:t>(FA)</w:t>
            </w:r>
          </w:p>
        </w:tc>
        <w:tc>
          <w:tcPr>
            <w:tcW w:w="1843" w:type="dxa"/>
            <w:vAlign w:val="center"/>
          </w:tcPr>
          <w:p w14:paraId="2F56A1AF" w14:textId="77777777" w:rsidR="00301540" w:rsidRDefault="00301540">
            <w:pPr>
              <w:keepNext/>
              <w:spacing w:before="60" w:after="60"/>
              <w:jc w:val="center"/>
              <w:rPr>
                <w:rFonts w:cs="Arial"/>
                <w:b/>
                <w:sz w:val="20"/>
                <w:szCs w:val="20"/>
              </w:rPr>
            </w:pPr>
            <w:r>
              <w:rPr>
                <w:rFonts w:cs="Arial"/>
                <w:b/>
                <w:sz w:val="20"/>
                <w:szCs w:val="20"/>
              </w:rPr>
              <w:t>Partially Attained Negligible Risk</w:t>
            </w:r>
          </w:p>
          <w:p w14:paraId="298577D7" w14:textId="77777777" w:rsidR="00301540" w:rsidRDefault="00301540">
            <w:pPr>
              <w:keepNext/>
              <w:spacing w:before="60" w:after="60"/>
              <w:jc w:val="center"/>
              <w:rPr>
                <w:rFonts w:cs="Arial"/>
                <w:b/>
                <w:sz w:val="20"/>
                <w:szCs w:val="20"/>
              </w:rPr>
            </w:pPr>
            <w:r>
              <w:rPr>
                <w:rFonts w:cs="Arial"/>
                <w:b/>
                <w:sz w:val="20"/>
                <w:szCs w:val="20"/>
              </w:rPr>
              <w:t>(PA Negligible)</w:t>
            </w:r>
          </w:p>
        </w:tc>
        <w:tc>
          <w:tcPr>
            <w:tcW w:w="1842" w:type="dxa"/>
            <w:vAlign w:val="center"/>
          </w:tcPr>
          <w:p w14:paraId="00532E9A" w14:textId="77777777" w:rsidR="00301540" w:rsidRDefault="00301540">
            <w:pPr>
              <w:keepNext/>
              <w:spacing w:before="60" w:after="60"/>
              <w:jc w:val="center"/>
              <w:rPr>
                <w:rFonts w:cs="Arial"/>
                <w:b/>
                <w:sz w:val="20"/>
                <w:szCs w:val="20"/>
              </w:rPr>
            </w:pPr>
            <w:r>
              <w:rPr>
                <w:rFonts w:cs="Arial"/>
                <w:b/>
                <w:sz w:val="20"/>
                <w:szCs w:val="20"/>
              </w:rPr>
              <w:t>Partially Attained Low Risk</w:t>
            </w:r>
          </w:p>
          <w:p w14:paraId="122F85F7" w14:textId="77777777" w:rsidR="00301540" w:rsidRDefault="00301540">
            <w:pPr>
              <w:keepNext/>
              <w:spacing w:before="60" w:after="60"/>
              <w:jc w:val="center"/>
              <w:rPr>
                <w:rFonts w:cs="Arial"/>
                <w:b/>
                <w:sz w:val="20"/>
                <w:szCs w:val="20"/>
              </w:rPr>
            </w:pPr>
            <w:r>
              <w:rPr>
                <w:rFonts w:cs="Arial"/>
                <w:b/>
                <w:sz w:val="20"/>
                <w:szCs w:val="20"/>
              </w:rPr>
              <w:t>(PA Low)</w:t>
            </w:r>
          </w:p>
        </w:tc>
        <w:tc>
          <w:tcPr>
            <w:tcW w:w="1843" w:type="dxa"/>
            <w:vAlign w:val="center"/>
          </w:tcPr>
          <w:p w14:paraId="44331B2A" w14:textId="77777777" w:rsidR="00301540" w:rsidRDefault="00301540">
            <w:pPr>
              <w:keepNext/>
              <w:spacing w:before="60" w:after="60"/>
              <w:jc w:val="center"/>
              <w:rPr>
                <w:rFonts w:cs="Arial"/>
                <w:b/>
                <w:sz w:val="20"/>
                <w:szCs w:val="20"/>
              </w:rPr>
            </w:pPr>
            <w:r>
              <w:rPr>
                <w:rFonts w:cs="Arial"/>
                <w:b/>
                <w:sz w:val="20"/>
                <w:szCs w:val="20"/>
              </w:rPr>
              <w:t>Partially Attained Moderate Risk</w:t>
            </w:r>
          </w:p>
          <w:p w14:paraId="77A5F892" w14:textId="77777777" w:rsidR="00301540" w:rsidRDefault="00301540">
            <w:pPr>
              <w:keepNext/>
              <w:spacing w:before="60" w:after="60"/>
              <w:jc w:val="center"/>
              <w:rPr>
                <w:rFonts w:cs="Arial"/>
                <w:b/>
                <w:sz w:val="20"/>
                <w:szCs w:val="20"/>
              </w:rPr>
            </w:pPr>
            <w:r>
              <w:rPr>
                <w:rFonts w:cs="Arial"/>
                <w:b/>
                <w:sz w:val="20"/>
                <w:szCs w:val="20"/>
              </w:rPr>
              <w:t>(PA Moderate)</w:t>
            </w:r>
          </w:p>
        </w:tc>
        <w:tc>
          <w:tcPr>
            <w:tcW w:w="1843" w:type="dxa"/>
            <w:vAlign w:val="center"/>
          </w:tcPr>
          <w:p w14:paraId="353DF50C" w14:textId="77777777" w:rsidR="00301540" w:rsidRDefault="00301540">
            <w:pPr>
              <w:keepNext/>
              <w:spacing w:before="60" w:after="60"/>
              <w:jc w:val="center"/>
              <w:rPr>
                <w:rFonts w:cs="Arial"/>
                <w:b/>
                <w:sz w:val="20"/>
                <w:szCs w:val="20"/>
              </w:rPr>
            </w:pPr>
            <w:r>
              <w:rPr>
                <w:rFonts w:cs="Arial"/>
                <w:b/>
                <w:sz w:val="20"/>
                <w:szCs w:val="20"/>
              </w:rPr>
              <w:t>Partially Attained High Risk</w:t>
            </w:r>
          </w:p>
          <w:p w14:paraId="24EE9884" w14:textId="77777777" w:rsidR="00301540" w:rsidRDefault="00301540">
            <w:pPr>
              <w:keepNext/>
              <w:spacing w:before="60" w:after="60"/>
              <w:jc w:val="center"/>
              <w:rPr>
                <w:rFonts w:cs="Arial"/>
                <w:b/>
                <w:sz w:val="20"/>
                <w:szCs w:val="20"/>
              </w:rPr>
            </w:pPr>
            <w:r>
              <w:rPr>
                <w:rFonts w:cs="Arial"/>
                <w:b/>
                <w:sz w:val="20"/>
                <w:szCs w:val="20"/>
              </w:rPr>
              <w:t>(PA High)</w:t>
            </w:r>
          </w:p>
        </w:tc>
        <w:tc>
          <w:tcPr>
            <w:tcW w:w="1843" w:type="dxa"/>
            <w:vAlign w:val="center"/>
          </w:tcPr>
          <w:p w14:paraId="705DBA8B" w14:textId="77777777" w:rsidR="00301540" w:rsidRDefault="00301540">
            <w:pPr>
              <w:keepNext/>
              <w:spacing w:before="60" w:after="60"/>
              <w:jc w:val="center"/>
              <w:rPr>
                <w:rFonts w:cs="Arial"/>
                <w:b/>
                <w:sz w:val="20"/>
                <w:szCs w:val="20"/>
              </w:rPr>
            </w:pPr>
            <w:r>
              <w:rPr>
                <w:rFonts w:cs="Arial"/>
                <w:b/>
                <w:sz w:val="20"/>
                <w:szCs w:val="20"/>
              </w:rPr>
              <w:t>Partially Attained Critical Risk</w:t>
            </w:r>
          </w:p>
          <w:p w14:paraId="56CA6859" w14:textId="77777777" w:rsidR="00301540" w:rsidRDefault="00301540">
            <w:pPr>
              <w:keepNext/>
              <w:spacing w:before="60" w:after="60"/>
              <w:jc w:val="center"/>
              <w:rPr>
                <w:rFonts w:cs="Arial"/>
                <w:b/>
                <w:sz w:val="20"/>
                <w:szCs w:val="20"/>
              </w:rPr>
            </w:pPr>
            <w:r>
              <w:rPr>
                <w:rFonts w:cs="Arial"/>
                <w:b/>
                <w:sz w:val="20"/>
                <w:szCs w:val="20"/>
              </w:rPr>
              <w:t>(PA Critical)</w:t>
            </w:r>
          </w:p>
        </w:tc>
      </w:tr>
      <w:tr w:rsidR="00AA087A" w14:paraId="359D4512" w14:textId="77777777">
        <w:tc>
          <w:tcPr>
            <w:tcW w:w="1384" w:type="dxa"/>
            <w:vAlign w:val="center"/>
          </w:tcPr>
          <w:p w14:paraId="012E4FE3" w14:textId="77777777" w:rsidR="00301540" w:rsidRDefault="00301540">
            <w:pPr>
              <w:keepNext/>
              <w:spacing w:before="60" w:after="60"/>
              <w:rPr>
                <w:rFonts w:cs="Arial"/>
                <w:b/>
                <w:sz w:val="20"/>
                <w:szCs w:val="20"/>
              </w:rPr>
            </w:pPr>
            <w:r>
              <w:rPr>
                <w:rFonts w:cs="Arial"/>
                <w:b/>
                <w:sz w:val="20"/>
                <w:szCs w:val="20"/>
              </w:rPr>
              <w:t>Subsection</w:t>
            </w:r>
          </w:p>
        </w:tc>
        <w:tc>
          <w:tcPr>
            <w:tcW w:w="1701" w:type="dxa"/>
            <w:vAlign w:val="center"/>
          </w:tcPr>
          <w:p w14:paraId="68BB6372" w14:textId="77777777" w:rsidR="00301540" w:rsidRDefault="0030154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7E2FE27" w14:textId="77777777" w:rsidR="00301540" w:rsidRDefault="0030154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5A3D1F7E" w14:textId="77777777" w:rsidR="00301540" w:rsidRDefault="0030154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5EE1264" w14:textId="77777777" w:rsidR="00301540" w:rsidRDefault="0030154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9447C91" w14:textId="77777777" w:rsidR="00301540" w:rsidRDefault="0030154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36B926D" w14:textId="77777777" w:rsidR="00301540" w:rsidRDefault="0030154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0DD51F1" w14:textId="77777777" w:rsidR="00301540" w:rsidRDefault="0030154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A087A" w14:paraId="53BD47BC" w14:textId="77777777">
        <w:tc>
          <w:tcPr>
            <w:tcW w:w="1384" w:type="dxa"/>
            <w:vAlign w:val="center"/>
          </w:tcPr>
          <w:p w14:paraId="6D6F980E" w14:textId="77777777" w:rsidR="00301540" w:rsidRDefault="00301540">
            <w:pPr>
              <w:keepNext/>
              <w:spacing w:before="60" w:after="60"/>
              <w:rPr>
                <w:rFonts w:cs="Arial"/>
                <w:b/>
                <w:sz w:val="20"/>
                <w:szCs w:val="20"/>
              </w:rPr>
            </w:pPr>
            <w:r>
              <w:rPr>
                <w:rFonts w:cs="Arial"/>
                <w:b/>
                <w:sz w:val="20"/>
                <w:szCs w:val="20"/>
              </w:rPr>
              <w:t>Criteria</w:t>
            </w:r>
          </w:p>
        </w:tc>
        <w:tc>
          <w:tcPr>
            <w:tcW w:w="1701" w:type="dxa"/>
            <w:vAlign w:val="center"/>
          </w:tcPr>
          <w:p w14:paraId="6D294D17" w14:textId="77777777" w:rsidR="00301540" w:rsidRDefault="0030154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47F5CDF" w14:textId="77777777" w:rsidR="00301540" w:rsidRDefault="0030154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051AB80C" w14:textId="77777777" w:rsidR="00301540" w:rsidRDefault="0030154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D136073" w14:textId="77777777" w:rsidR="00301540" w:rsidRDefault="0030154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B680F8B" w14:textId="77777777" w:rsidR="00301540" w:rsidRDefault="0030154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2291367" w14:textId="77777777" w:rsidR="00301540" w:rsidRDefault="0030154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CDA09F7" w14:textId="77777777" w:rsidR="00301540" w:rsidRDefault="0030154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F75E392" w14:textId="77777777" w:rsidR="00301540" w:rsidRDefault="0030154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A087A" w14:paraId="3E44D70A" w14:textId="77777777">
        <w:tc>
          <w:tcPr>
            <w:tcW w:w="1384" w:type="dxa"/>
            <w:vAlign w:val="center"/>
          </w:tcPr>
          <w:p w14:paraId="08A81D94" w14:textId="77777777" w:rsidR="00301540" w:rsidRDefault="00301540">
            <w:pPr>
              <w:keepNext/>
              <w:spacing w:before="60" w:after="60"/>
              <w:rPr>
                <w:rFonts w:cs="Arial"/>
                <w:b/>
                <w:sz w:val="20"/>
                <w:szCs w:val="20"/>
              </w:rPr>
            </w:pPr>
            <w:r>
              <w:rPr>
                <w:rFonts w:cs="Arial"/>
                <w:b/>
                <w:sz w:val="20"/>
                <w:szCs w:val="20"/>
              </w:rPr>
              <w:t>Attainment Rating</w:t>
            </w:r>
          </w:p>
        </w:tc>
        <w:tc>
          <w:tcPr>
            <w:tcW w:w="1701" w:type="dxa"/>
            <w:vAlign w:val="center"/>
          </w:tcPr>
          <w:p w14:paraId="34835975" w14:textId="77777777" w:rsidR="00301540" w:rsidRDefault="00301540">
            <w:pPr>
              <w:keepNext/>
              <w:spacing w:before="60" w:after="60"/>
              <w:jc w:val="center"/>
              <w:rPr>
                <w:rFonts w:cs="Arial"/>
                <w:b/>
                <w:sz w:val="20"/>
                <w:szCs w:val="20"/>
              </w:rPr>
            </w:pPr>
            <w:r>
              <w:rPr>
                <w:rFonts w:cs="Arial"/>
                <w:b/>
                <w:sz w:val="20"/>
                <w:szCs w:val="20"/>
              </w:rPr>
              <w:t>Unattained Negligible Risk</w:t>
            </w:r>
          </w:p>
          <w:p w14:paraId="2E0BBB2A" w14:textId="77777777" w:rsidR="00301540" w:rsidRDefault="00301540">
            <w:pPr>
              <w:keepNext/>
              <w:spacing w:before="60" w:after="60"/>
              <w:jc w:val="center"/>
              <w:rPr>
                <w:rFonts w:cs="Arial"/>
                <w:b/>
                <w:sz w:val="20"/>
                <w:szCs w:val="20"/>
              </w:rPr>
            </w:pPr>
            <w:r>
              <w:rPr>
                <w:rFonts w:cs="Arial"/>
                <w:b/>
                <w:sz w:val="20"/>
                <w:szCs w:val="20"/>
              </w:rPr>
              <w:t>(UA Negligible)</w:t>
            </w:r>
          </w:p>
        </w:tc>
        <w:tc>
          <w:tcPr>
            <w:tcW w:w="1843" w:type="dxa"/>
            <w:vAlign w:val="center"/>
          </w:tcPr>
          <w:p w14:paraId="1318160C" w14:textId="77777777" w:rsidR="00301540" w:rsidRDefault="00301540">
            <w:pPr>
              <w:keepNext/>
              <w:spacing w:before="60" w:after="60"/>
              <w:jc w:val="center"/>
              <w:rPr>
                <w:rFonts w:cs="Arial"/>
                <w:b/>
                <w:sz w:val="20"/>
                <w:szCs w:val="20"/>
              </w:rPr>
            </w:pPr>
            <w:r>
              <w:rPr>
                <w:rFonts w:cs="Arial"/>
                <w:b/>
                <w:sz w:val="20"/>
                <w:szCs w:val="20"/>
              </w:rPr>
              <w:t>Unattained Low Risk</w:t>
            </w:r>
          </w:p>
          <w:p w14:paraId="1E129165" w14:textId="77777777" w:rsidR="00301540" w:rsidRDefault="00301540">
            <w:pPr>
              <w:keepNext/>
              <w:spacing w:before="60" w:after="60"/>
              <w:jc w:val="center"/>
              <w:rPr>
                <w:rFonts w:cs="Arial"/>
                <w:b/>
                <w:sz w:val="20"/>
                <w:szCs w:val="20"/>
              </w:rPr>
            </w:pPr>
            <w:r>
              <w:rPr>
                <w:rFonts w:cs="Arial"/>
                <w:b/>
                <w:sz w:val="20"/>
                <w:szCs w:val="20"/>
              </w:rPr>
              <w:t>(UA Low)</w:t>
            </w:r>
          </w:p>
        </w:tc>
        <w:tc>
          <w:tcPr>
            <w:tcW w:w="1843" w:type="dxa"/>
            <w:vAlign w:val="center"/>
          </w:tcPr>
          <w:p w14:paraId="49608AA9" w14:textId="77777777" w:rsidR="00301540" w:rsidRDefault="00301540">
            <w:pPr>
              <w:keepNext/>
              <w:spacing w:before="60" w:after="60"/>
              <w:jc w:val="center"/>
              <w:rPr>
                <w:rFonts w:cs="Arial"/>
                <w:b/>
                <w:sz w:val="20"/>
                <w:szCs w:val="20"/>
              </w:rPr>
            </w:pPr>
            <w:r>
              <w:rPr>
                <w:rFonts w:cs="Arial"/>
                <w:b/>
                <w:sz w:val="20"/>
                <w:szCs w:val="20"/>
              </w:rPr>
              <w:t>Unattained Moderate Risk</w:t>
            </w:r>
          </w:p>
          <w:p w14:paraId="17B44D5D" w14:textId="77777777" w:rsidR="00301540" w:rsidRDefault="00301540">
            <w:pPr>
              <w:keepNext/>
              <w:spacing w:before="60" w:after="60"/>
              <w:jc w:val="center"/>
              <w:rPr>
                <w:rFonts w:cs="Arial"/>
                <w:b/>
                <w:sz w:val="20"/>
                <w:szCs w:val="20"/>
              </w:rPr>
            </w:pPr>
            <w:r>
              <w:rPr>
                <w:rFonts w:cs="Arial"/>
                <w:b/>
                <w:sz w:val="20"/>
                <w:szCs w:val="20"/>
              </w:rPr>
              <w:t>(UA Moderate)</w:t>
            </w:r>
          </w:p>
        </w:tc>
        <w:tc>
          <w:tcPr>
            <w:tcW w:w="1842" w:type="dxa"/>
            <w:vAlign w:val="center"/>
          </w:tcPr>
          <w:p w14:paraId="7B08A5B3" w14:textId="77777777" w:rsidR="00301540" w:rsidRDefault="00301540">
            <w:pPr>
              <w:keepNext/>
              <w:spacing w:before="60" w:after="60"/>
              <w:jc w:val="center"/>
              <w:rPr>
                <w:rFonts w:cs="Arial"/>
                <w:b/>
                <w:sz w:val="20"/>
                <w:szCs w:val="20"/>
              </w:rPr>
            </w:pPr>
            <w:r>
              <w:rPr>
                <w:rFonts w:cs="Arial"/>
                <w:b/>
                <w:sz w:val="20"/>
                <w:szCs w:val="20"/>
              </w:rPr>
              <w:t>Unattained High Risk</w:t>
            </w:r>
          </w:p>
          <w:p w14:paraId="15C9B7B8" w14:textId="77777777" w:rsidR="00301540" w:rsidRDefault="00301540">
            <w:pPr>
              <w:keepNext/>
              <w:spacing w:before="60" w:after="60"/>
              <w:jc w:val="center"/>
              <w:rPr>
                <w:rFonts w:cs="Arial"/>
                <w:b/>
                <w:sz w:val="20"/>
                <w:szCs w:val="20"/>
              </w:rPr>
            </w:pPr>
            <w:r>
              <w:rPr>
                <w:rFonts w:cs="Arial"/>
                <w:b/>
                <w:sz w:val="20"/>
                <w:szCs w:val="20"/>
              </w:rPr>
              <w:t>(UA High)</w:t>
            </w:r>
          </w:p>
        </w:tc>
        <w:tc>
          <w:tcPr>
            <w:tcW w:w="1843" w:type="dxa"/>
            <w:vAlign w:val="center"/>
          </w:tcPr>
          <w:p w14:paraId="7699D2B3" w14:textId="77777777" w:rsidR="00301540" w:rsidRDefault="00301540">
            <w:pPr>
              <w:keepNext/>
              <w:spacing w:before="60" w:after="60"/>
              <w:jc w:val="center"/>
              <w:rPr>
                <w:rFonts w:cs="Arial"/>
                <w:b/>
                <w:sz w:val="20"/>
                <w:szCs w:val="20"/>
              </w:rPr>
            </w:pPr>
            <w:r>
              <w:rPr>
                <w:rFonts w:cs="Arial"/>
                <w:b/>
                <w:sz w:val="20"/>
                <w:szCs w:val="20"/>
              </w:rPr>
              <w:t>Unattained Critical Risk</w:t>
            </w:r>
          </w:p>
          <w:p w14:paraId="06351A76" w14:textId="77777777" w:rsidR="00301540" w:rsidRDefault="00301540">
            <w:pPr>
              <w:keepNext/>
              <w:spacing w:before="60" w:after="60"/>
              <w:jc w:val="center"/>
              <w:rPr>
                <w:rFonts w:cs="Arial"/>
                <w:b/>
                <w:sz w:val="20"/>
                <w:szCs w:val="20"/>
              </w:rPr>
            </w:pPr>
            <w:r>
              <w:rPr>
                <w:rFonts w:cs="Arial"/>
                <w:b/>
                <w:sz w:val="20"/>
                <w:szCs w:val="20"/>
              </w:rPr>
              <w:t>(UA Critical)</w:t>
            </w:r>
          </w:p>
        </w:tc>
      </w:tr>
      <w:tr w:rsidR="00AA087A" w14:paraId="0BF1E93B" w14:textId="77777777">
        <w:tc>
          <w:tcPr>
            <w:tcW w:w="1384" w:type="dxa"/>
            <w:vAlign w:val="center"/>
          </w:tcPr>
          <w:p w14:paraId="71FA80FB" w14:textId="77777777" w:rsidR="00301540" w:rsidRDefault="00301540">
            <w:pPr>
              <w:keepNext/>
              <w:spacing w:before="60" w:after="60"/>
              <w:rPr>
                <w:rFonts w:cs="Arial"/>
                <w:b/>
                <w:sz w:val="20"/>
                <w:szCs w:val="20"/>
              </w:rPr>
            </w:pPr>
            <w:r>
              <w:rPr>
                <w:rFonts w:cs="Arial"/>
                <w:b/>
                <w:sz w:val="20"/>
                <w:szCs w:val="20"/>
              </w:rPr>
              <w:t>Subsection</w:t>
            </w:r>
          </w:p>
        </w:tc>
        <w:tc>
          <w:tcPr>
            <w:tcW w:w="1701" w:type="dxa"/>
            <w:vAlign w:val="center"/>
          </w:tcPr>
          <w:p w14:paraId="32332208" w14:textId="77777777" w:rsidR="00301540" w:rsidRDefault="0030154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EAD68B1" w14:textId="77777777" w:rsidR="00301540" w:rsidRDefault="0030154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D963BB3" w14:textId="77777777" w:rsidR="00301540" w:rsidRDefault="0030154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77CFCFF" w14:textId="77777777" w:rsidR="00301540" w:rsidRDefault="0030154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1029A9A" w14:textId="77777777" w:rsidR="00301540" w:rsidRDefault="0030154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A087A" w14:paraId="6CB52673" w14:textId="77777777">
        <w:tc>
          <w:tcPr>
            <w:tcW w:w="1384" w:type="dxa"/>
            <w:vAlign w:val="center"/>
          </w:tcPr>
          <w:p w14:paraId="5A8D2378" w14:textId="77777777" w:rsidR="00301540" w:rsidRDefault="00301540">
            <w:pPr>
              <w:spacing w:before="60" w:after="60"/>
              <w:rPr>
                <w:rFonts w:cs="Arial"/>
                <w:b/>
                <w:sz w:val="20"/>
                <w:szCs w:val="20"/>
              </w:rPr>
            </w:pPr>
            <w:r>
              <w:rPr>
                <w:rFonts w:cs="Arial"/>
                <w:b/>
                <w:sz w:val="20"/>
                <w:szCs w:val="20"/>
              </w:rPr>
              <w:t>Criteria</w:t>
            </w:r>
          </w:p>
        </w:tc>
        <w:tc>
          <w:tcPr>
            <w:tcW w:w="1701" w:type="dxa"/>
            <w:vAlign w:val="center"/>
          </w:tcPr>
          <w:p w14:paraId="7396A4C8" w14:textId="77777777" w:rsidR="00301540" w:rsidRDefault="0030154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53C85F6" w14:textId="77777777" w:rsidR="00301540" w:rsidRDefault="0030154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DEC3191" w14:textId="77777777" w:rsidR="00301540" w:rsidRDefault="0030154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936639D" w14:textId="77777777" w:rsidR="00301540" w:rsidRDefault="0030154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6985302" w14:textId="77777777" w:rsidR="00301540" w:rsidRDefault="0030154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C9108DA" w14:textId="77777777" w:rsidR="00301540" w:rsidRDefault="0030154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30D95CB" w14:textId="77777777" w:rsidR="00301540" w:rsidRDefault="0030154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B387DAA" w14:textId="77777777" w:rsidR="00301540" w:rsidRDefault="0030154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139B254" w14:textId="77777777" w:rsidR="00301540" w:rsidRDefault="0030154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AA087A" w14:paraId="66E59521" w14:textId="77777777">
        <w:tc>
          <w:tcPr>
            <w:tcW w:w="0" w:type="auto"/>
          </w:tcPr>
          <w:p w14:paraId="7D7B3CF8" w14:textId="77777777" w:rsidR="00301540" w:rsidRPr="00BE00C7" w:rsidRDefault="0030154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BDEEAFB" w14:textId="77777777" w:rsidR="00301540" w:rsidRPr="00BE00C7" w:rsidRDefault="0030154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E986D0" w14:textId="77777777" w:rsidR="00301540" w:rsidRPr="00BE00C7" w:rsidRDefault="00301540" w:rsidP="00BE00C7">
            <w:pPr>
              <w:pStyle w:val="OutcomeDescription"/>
              <w:spacing w:before="120" w:after="120"/>
              <w:rPr>
                <w:rFonts w:cs="Arial"/>
                <w:b/>
                <w:lang w:eastAsia="en-NZ"/>
              </w:rPr>
            </w:pPr>
            <w:r w:rsidRPr="00BE00C7">
              <w:rPr>
                <w:rFonts w:cs="Arial"/>
                <w:b/>
                <w:lang w:eastAsia="en-NZ"/>
              </w:rPr>
              <w:t>Audit Evidence</w:t>
            </w:r>
          </w:p>
        </w:tc>
      </w:tr>
      <w:tr w:rsidR="00AA087A" w14:paraId="6AE7C8EB" w14:textId="77777777">
        <w:tc>
          <w:tcPr>
            <w:tcW w:w="0" w:type="auto"/>
          </w:tcPr>
          <w:p w14:paraId="1096FC57" w14:textId="77777777" w:rsidR="00301540" w:rsidRPr="00BE00C7" w:rsidRDefault="00301540" w:rsidP="00BE00C7">
            <w:pPr>
              <w:pStyle w:val="OutcomeDescription"/>
              <w:spacing w:before="120" w:after="120"/>
              <w:rPr>
                <w:rFonts w:cs="Arial"/>
                <w:lang w:eastAsia="en-NZ"/>
              </w:rPr>
            </w:pPr>
            <w:r w:rsidRPr="00BE00C7">
              <w:rPr>
                <w:rFonts w:cs="Arial"/>
                <w:lang w:eastAsia="en-NZ"/>
              </w:rPr>
              <w:t>Subsection 1.1: Pae ora healthy futures</w:t>
            </w:r>
          </w:p>
          <w:p w14:paraId="0B5B57EC" w14:textId="77777777" w:rsidR="00301540" w:rsidRPr="00BE00C7" w:rsidRDefault="0030154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A48A2B2" w14:textId="77777777" w:rsidR="00301540" w:rsidRPr="00BE00C7" w:rsidRDefault="00301540" w:rsidP="00BE00C7">
            <w:pPr>
              <w:pStyle w:val="OutcomeDescription"/>
              <w:spacing w:before="120" w:after="120"/>
              <w:rPr>
                <w:rFonts w:cs="Arial"/>
                <w:lang w:eastAsia="en-NZ"/>
              </w:rPr>
            </w:pPr>
          </w:p>
        </w:tc>
        <w:tc>
          <w:tcPr>
            <w:tcW w:w="0" w:type="auto"/>
          </w:tcPr>
          <w:p w14:paraId="5F9655B6"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25631929"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A Māori health plan is documented for the organisation, which Woodlands Rest Home and Village utilise as part of their strategy to embed and enact Te Tiriti o Waitangi in all aspects of service delivery. At time of audit there were no residents who identified as Māori. However, there were Māori staff who confirm that services are delivered in a culturally supportive manner. </w:t>
            </w:r>
          </w:p>
          <w:p w14:paraId="65C8FEE7" w14:textId="77777777" w:rsidR="00301540" w:rsidRPr="00BE00C7" w:rsidRDefault="00301540" w:rsidP="00BE00C7">
            <w:pPr>
              <w:pStyle w:val="OutcomeDescription"/>
              <w:spacing w:before="120" w:after="120"/>
              <w:rPr>
                <w:rFonts w:cs="Arial"/>
                <w:lang w:eastAsia="en-NZ"/>
              </w:rPr>
            </w:pPr>
          </w:p>
        </w:tc>
      </w:tr>
      <w:tr w:rsidR="00AA087A" w14:paraId="0E0784C6" w14:textId="77777777">
        <w:tc>
          <w:tcPr>
            <w:tcW w:w="0" w:type="auto"/>
          </w:tcPr>
          <w:p w14:paraId="5913D9E1" w14:textId="77777777" w:rsidR="00301540" w:rsidRPr="00BE00C7" w:rsidRDefault="0030154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99A65FA"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3470E78" w14:textId="77777777" w:rsidR="00301540" w:rsidRPr="00BE00C7" w:rsidRDefault="00301540" w:rsidP="00BE00C7">
            <w:pPr>
              <w:pStyle w:val="OutcomeDescription"/>
              <w:spacing w:before="120" w:after="120"/>
              <w:rPr>
                <w:rFonts w:cs="Arial"/>
                <w:lang w:eastAsia="en-NZ"/>
              </w:rPr>
            </w:pPr>
          </w:p>
        </w:tc>
        <w:tc>
          <w:tcPr>
            <w:tcW w:w="0" w:type="auto"/>
          </w:tcPr>
          <w:p w14:paraId="38030BF4"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EE5ADE"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Woodlands Rest Home and Village use a model of care that reflects the values and beliefs which underpin the health service provision to Pacific people. At time of audit there were no residents residing in the facility who identified as Pasifika. There were no staff who identified as Pasifika employed at time of audit. All staff and management interviewed (the general manager, and clinical manager, and nine staff, the administrator, maintenance manager, kitchen manager, one registered nurse, one diversional </w:t>
            </w:r>
            <w:r w:rsidRPr="00BE00C7">
              <w:rPr>
                <w:rFonts w:cs="Arial"/>
                <w:lang w:eastAsia="en-NZ"/>
              </w:rPr>
              <w:t>therapist, and four healthcare assistants) confirmed an awareness of and understanding of Pacific culture, values, beliefs, and were knowledgeable about how to access community support for Pacific individuals when required.</w:t>
            </w:r>
          </w:p>
          <w:p w14:paraId="3E20DE93" w14:textId="77777777" w:rsidR="00301540" w:rsidRPr="00BE00C7" w:rsidRDefault="00301540" w:rsidP="00BE00C7">
            <w:pPr>
              <w:pStyle w:val="OutcomeDescription"/>
              <w:spacing w:before="120" w:after="120"/>
              <w:rPr>
                <w:rFonts w:cs="Arial"/>
                <w:lang w:eastAsia="en-NZ"/>
              </w:rPr>
            </w:pPr>
          </w:p>
        </w:tc>
      </w:tr>
      <w:tr w:rsidR="00AA087A" w14:paraId="0FD1F0D0" w14:textId="77777777">
        <w:tc>
          <w:tcPr>
            <w:tcW w:w="0" w:type="auto"/>
          </w:tcPr>
          <w:p w14:paraId="517D4B76"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EC4DC29"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13EF91E" w14:textId="77777777" w:rsidR="00301540" w:rsidRPr="00BE00C7" w:rsidRDefault="00301540" w:rsidP="00BE00C7">
            <w:pPr>
              <w:pStyle w:val="OutcomeDescription"/>
              <w:spacing w:before="120" w:after="120"/>
              <w:rPr>
                <w:rFonts w:cs="Arial"/>
                <w:lang w:eastAsia="en-NZ"/>
              </w:rPr>
            </w:pPr>
          </w:p>
        </w:tc>
        <w:tc>
          <w:tcPr>
            <w:tcW w:w="0" w:type="auto"/>
          </w:tcPr>
          <w:p w14:paraId="17E7E724"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369B11A4" w14:textId="77777777" w:rsidR="00301540" w:rsidRPr="00BE00C7" w:rsidRDefault="00301540"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 Code is displayed in English and te reo Māori within posters and brochures available throughout the facility. All staff interviewed and management understood their responsibilities in relation to the Code. The residents interviewed (four rest home) were aware of their rights and confirmed that staff upheld these.</w:t>
            </w:r>
          </w:p>
          <w:p w14:paraId="760097F1" w14:textId="77777777" w:rsidR="00301540" w:rsidRPr="00BE00C7" w:rsidRDefault="00301540" w:rsidP="00BE00C7">
            <w:pPr>
              <w:pStyle w:val="OutcomeDescription"/>
              <w:spacing w:before="120" w:after="120"/>
              <w:rPr>
                <w:rFonts w:cs="Arial"/>
                <w:lang w:eastAsia="en-NZ"/>
              </w:rPr>
            </w:pPr>
          </w:p>
        </w:tc>
      </w:tr>
      <w:tr w:rsidR="00AA087A" w14:paraId="25509AC0" w14:textId="77777777">
        <w:tc>
          <w:tcPr>
            <w:tcW w:w="0" w:type="auto"/>
          </w:tcPr>
          <w:p w14:paraId="04102393" w14:textId="77777777" w:rsidR="00301540" w:rsidRPr="00BE00C7" w:rsidRDefault="00301540" w:rsidP="00BE00C7">
            <w:pPr>
              <w:pStyle w:val="OutcomeDescription"/>
              <w:spacing w:before="120" w:after="120"/>
              <w:rPr>
                <w:rFonts w:cs="Arial"/>
                <w:lang w:eastAsia="en-NZ"/>
              </w:rPr>
            </w:pPr>
            <w:r w:rsidRPr="00BE00C7">
              <w:rPr>
                <w:rFonts w:cs="Arial"/>
                <w:lang w:eastAsia="en-NZ"/>
              </w:rPr>
              <w:t>Subsection 1.5: I am protected from abuse</w:t>
            </w:r>
          </w:p>
          <w:p w14:paraId="7A3160DE"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35E13C4" w14:textId="77777777" w:rsidR="00301540" w:rsidRPr="00BE00C7" w:rsidRDefault="00301540" w:rsidP="00BE00C7">
            <w:pPr>
              <w:pStyle w:val="OutcomeDescription"/>
              <w:spacing w:before="120" w:after="120"/>
              <w:rPr>
                <w:rFonts w:cs="Arial"/>
                <w:lang w:eastAsia="en-NZ"/>
              </w:rPr>
            </w:pPr>
          </w:p>
        </w:tc>
        <w:tc>
          <w:tcPr>
            <w:tcW w:w="0" w:type="auto"/>
          </w:tcPr>
          <w:p w14:paraId="5B292E6D"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55E6FED6" w14:textId="77777777" w:rsidR="00301540" w:rsidRPr="00BE00C7" w:rsidRDefault="00301540" w:rsidP="00BE00C7">
            <w:pPr>
              <w:pStyle w:val="OutcomeDescription"/>
              <w:spacing w:before="120" w:after="120"/>
              <w:rPr>
                <w:rFonts w:cs="Arial"/>
                <w:lang w:eastAsia="en-NZ"/>
              </w:rPr>
            </w:pPr>
            <w:r w:rsidRPr="00BE00C7">
              <w:rPr>
                <w:rFonts w:cs="Arial"/>
                <w:lang w:eastAsia="en-NZ"/>
              </w:rPr>
              <w:t>Oceania policies guide staff in preventing any form of discrimination, harassment, or any other form of exploitation. There are established policies, and protocols to respect resident’s property, including an established process to manage and protect resident finances, as outlined by the administrator. All staff at Woodlands Rest Home and Village are trained in and are aware of professional boundaries, as evidenced in orientation documents and ongoing education records. Staff demonstrated an understanding o</w:t>
            </w:r>
            <w:r w:rsidRPr="00BE00C7">
              <w:rPr>
                <w:rFonts w:cs="Arial"/>
                <w:lang w:eastAsia="en-NZ"/>
              </w:rPr>
              <w:t>f professional boundaries when interviewed.</w:t>
            </w:r>
          </w:p>
          <w:p w14:paraId="19CB3F85" w14:textId="77777777" w:rsidR="00301540" w:rsidRPr="00BE00C7" w:rsidRDefault="00301540" w:rsidP="00BE00C7">
            <w:pPr>
              <w:pStyle w:val="OutcomeDescription"/>
              <w:spacing w:before="120" w:after="120"/>
              <w:rPr>
                <w:rFonts w:cs="Arial"/>
                <w:lang w:eastAsia="en-NZ"/>
              </w:rPr>
            </w:pPr>
          </w:p>
        </w:tc>
      </w:tr>
      <w:tr w:rsidR="00AA087A" w14:paraId="13F6A188" w14:textId="77777777">
        <w:tc>
          <w:tcPr>
            <w:tcW w:w="0" w:type="auto"/>
          </w:tcPr>
          <w:p w14:paraId="204D6B87" w14:textId="77777777" w:rsidR="00301540" w:rsidRPr="00BE00C7" w:rsidRDefault="00301540" w:rsidP="00BE00C7">
            <w:pPr>
              <w:pStyle w:val="OutcomeDescription"/>
              <w:spacing w:before="120" w:after="120"/>
              <w:rPr>
                <w:rFonts w:cs="Arial"/>
                <w:lang w:eastAsia="en-NZ"/>
              </w:rPr>
            </w:pPr>
            <w:r w:rsidRPr="00BE00C7">
              <w:rPr>
                <w:rFonts w:cs="Arial"/>
                <w:lang w:eastAsia="en-NZ"/>
              </w:rPr>
              <w:t>Subsection 1.7: I am informed and able to make choices</w:t>
            </w:r>
          </w:p>
          <w:p w14:paraId="5522E139"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exercise independence, choice, and </w:t>
            </w:r>
            <w:r w:rsidRPr="00BE00C7">
              <w:rPr>
                <w:rFonts w:cs="Arial"/>
                <w:lang w:eastAsia="en-NZ"/>
              </w:rPr>
              <w:lastRenderedPageBreak/>
              <w:t>control.</w:t>
            </w:r>
          </w:p>
          <w:p w14:paraId="362736FA" w14:textId="77777777" w:rsidR="00301540" w:rsidRPr="00BE00C7" w:rsidRDefault="00301540" w:rsidP="00BE00C7">
            <w:pPr>
              <w:pStyle w:val="OutcomeDescription"/>
              <w:spacing w:before="120" w:after="120"/>
              <w:rPr>
                <w:rFonts w:cs="Arial"/>
                <w:lang w:eastAsia="en-NZ"/>
              </w:rPr>
            </w:pPr>
          </w:p>
        </w:tc>
        <w:tc>
          <w:tcPr>
            <w:tcW w:w="0" w:type="auto"/>
          </w:tcPr>
          <w:p w14:paraId="1974E48C"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708C87"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There are policies around informed choice and consent. Staff and management confirmed their understanding of the organisational process to ensure informed consent for all residents (including Māori, who may wish to involve whānau for collective decision making). Resident files reviewed included general consent forms and consents for influenza and COVID-19 vaccinations. Consent forms were appropriately signed by the enduring power of attorney (EPOA) where this has been activated. All documentation regarding </w:t>
            </w:r>
            <w:r w:rsidRPr="00BE00C7">
              <w:rPr>
                <w:rFonts w:cs="Arial"/>
                <w:lang w:eastAsia="en-NZ"/>
              </w:rPr>
              <w:t>EPOA and activation is on file. Interviews with resident’s family/whānau confirmed their choices regarding decisions and their wellbeing is respected.</w:t>
            </w:r>
          </w:p>
          <w:p w14:paraId="5CCBDD53" w14:textId="77777777" w:rsidR="00301540" w:rsidRPr="00BE00C7" w:rsidRDefault="00301540" w:rsidP="00BE00C7">
            <w:pPr>
              <w:pStyle w:val="OutcomeDescription"/>
              <w:spacing w:before="120" w:after="120"/>
              <w:rPr>
                <w:rFonts w:cs="Arial"/>
                <w:lang w:eastAsia="en-NZ"/>
              </w:rPr>
            </w:pPr>
          </w:p>
        </w:tc>
      </w:tr>
      <w:tr w:rsidR="00AA087A" w14:paraId="271C4DD3" w14:textId="77777777">
        <w:tc>
          <w:tcPr>
            <w:tcW w:w="0" w:type="auto"/>
          </w:tcPr>
          <w:p w14:paraId="779F92DA" w14:textId="77777777" w:rsidR="00301540" w:rsidRPr="00BE00C7" w:rsidRDefault="00301540" w:rsidP="00BE00C7">
            <w:pPr>
              <w:pStyle w:val="OutcomeDescription"/>
              <w:spacing w:before="120" w:after="120"/>
              <w:rPr>
                <w:rFonts w:cs="Arial"/>
                <w:lang w:eastAsia="en-NZ"/>
              </w:rPr>
            </w:pPr>
            <w:r w:rsidRPr="00BE00C7">
              <w:rPr>
                <w:rFonts w:cs="Arial"/>
                <w:lang w:eastAsia="en-NZ"/>
              </w:rPr>
              <w:t>Subsection 1.8: I have the right to complain</w:t>
            </w:r>
          </w:p>
          <w:p w14:paraId="3FD1BB18"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C0351F8" w14:textId="77777777" w:rsidR="00301540" w:rsidRPr="00BE00C7" w:rsidRDefault="00301540" w:rsidP="00BE00C7">
            <w:pPr>
              <w:pStyle w:val="OutcomeDescription"/>
              <w:spacing w:before="120" w:after="120"/>
              <w:rPr>
                <w:rFonts w:cs="Arial"/>
                <w:lang w:eastAsia="en-NZ"/>
              </w:rPr>
            </w:pPr>
          </w:p>
        </w:tc>
        <w:tc>
          <w:tcPr>
            <w:tcW w:w="0" w:type="auto"/>
          </w:tcPr>
          <w:p w14:paraId="566C9785"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1EFDB00C" w14:textId="77777777" w:rsidR="00301540" w:rsidRPr="00BE00C7" w:rsidRDefault="00301540" w:rsidP="00BE00C7">
            <w:pPr>
              <w:pStyle w:val="OutcomeDescription"/>
              <w:spacing w:before="120" w:after="120"/>
              <w:rPr>
                <w:rFonts w:cs="Arial"/>
                <w:lang w:eastAsia="en-NZ"/>
              </w:rPr>
            </w:pPr>
            <w:r w:rsidRPr="00BE00C7">
              <w:rPr>
                <w:rFonts w:cs="Arial"/>
                <w:lang w:eastAsia="en-NZ"/>
              </w:rPr>
              <w:t>The service has a complaints policy/procedure in place that is available to staff, residents, family/whānau and visitors. The complaints policy provides information related to complaints information, processes and timeframes required to identify, manage and respectfully respond to complaints in keeping with Right 10 of Code. There have been two internal and no external complaints received since the previous audit. Concerns are also managed in the same way as a complaint. Review of the complaint register and</w:t>
            </w:r>
            <w:r w:rsidRPr="00BE00C7">
              <w:rPr>
                <w:rFonts w:cs="Arial"/>
                <w:lang w:eastAsia="en-NZ"/>
              </w:rPr>
              <w:t xml:space="preserve"> discussion with the general manager confirms the complaints have been managed as per policy and procedure, and have been closed. Review of documentation and discussion with the general manager confirms that solid processes are well entrenched and all staff are cognisant of the importance of following up on and escalating any concerns or negative feedback received.</w:t>
            </w:r>
          </w:p>
          <w:p w14:paraId="055770F7" w14:textId="77777777" w:rsidR="00301540" w:rsidRPr="00BE00C7" w:rsidRDefault="00301540" w:rsidP="00BE00C7">
            <w:pPr>
              <w:pStyle w:val="OutcomeDescription"/>
              <w:spacing w:before="120" w:after="120"/>
              <w:rPr>
                <w:rFonts w:cs="Arial"/>
                <w:lang w:eastAsia="en-NZ"/>
              </w:rPr>
            </w:pPr>
            <w:r w:rsidRPr="00BE00C7">
              <w:rPr>
                <w:rFonts w:cs="Arial"/>
                <w:lang w:eastAsia="en-NZ"/>
              </w:rPr>
              <w:t>Family/whānau (two hospital level) interviewed confirmed the facility takes a reactive response to any issues raised and their response is swift. Complaint forms are located at the entrance and in visible places throughout the facility, or on request from staff. Residents or relatives making a complaint can involve an independent support person in the process if they choose. The complaints process is linked to advocacy services.</w:t>
            </w:r>
          </w:p>
          <w:p w14:paraId="0695547A" w14:textId="77777777" w:rsidR="00301540" w:rsidRPr="00BE00C7" w:rsidRDefault="00301540" w:rsidP="00BE00C7">
            <w:pPr>
              <w:pStyle w:val="OutcomeDescription"/>
              <w:spacing w:before="120" w:after="120"/>
              <w:rPr>
                <w:rFonts w:cs="Arial"/>
                <w:lang w:eastAsia="en-NZ"/>
              </w:rPr>
            </w:pPr>
            <w:r w:rsidRPr="00BE00C7">
              <w:rPr>
                <w:rFonts w:cs="Arial"/>
                <w:lang w:eastAsia="en-NZ"/>
              </w:rPr>
              <w:t>The Code of Health and Disability Services Consumers’ Rights and complaints process is visible, and available in te reo Māori, and English. Information about the support resources for Māori is available to staff to assist Māori in the complaints process. Interpreters contact details are available. The general manager acknowledged their understanding that for Māori, there is preference for face-to-face communication and to include whānau.</w:t>
            </w:r>
          </w:p>
          <w:p w14:paraId="29D68E42" w14:textId="77777777" w:rsidR="00301540" w:rsidRPr="00BE00C7" w:rsidRDefault="00301540" w:rsidP="00BE00C7">
            <w:pPr>
              <w:pStyle w:val="OutcomeDescription"/>
              <w:spacing w:before="120" w:after="120"/>
              <w:rPr>
                <w:rFonts w:cs="Arial"/>
                <w:lang w:eastAsia="en-NZ"/>
              </w:rPr>
            </w:pPr>
          </w:p>
        </w:tc>
      </w:tr>
      <w:tr w:rsidR="00AA087A" w14:paraId="1E646EAF" w14:textId="77777777">
        <w:tc>
          <w:tcPr>
            <w:tcW w:w="0" w:type="auto"/>
          </w:tcPr>
          <w:p w14:paraId="03E254F3" w14:textId="77777777" w:rsidR="00301540" w:rsidRPr="00BE00C7" w:rsidRDefault="00301540" w:rsidP="00BE00C7">
            <w:pPr>
              <w:pStyle w:val="OutcomeDescription"/>
              <w:spacing w:before="120" w:after="120"/>
              <w:rPr>
                <w:rFonts w:cs="Arial"/>
                <w:lang w:eastAsia="en-NZ"/>
              </w:rPr>
            </w:pPr>
            <w:r w:rsidRPr="00BE00C7">
              <w:rPr>
                <w:rFonts w:cs="Arial"/>
                <w:lang w:eastAsia="en-NZ"/>
              </w:rPr>
              <w:t>Subsection 2.1: Governance</w:t>
            </w:r>
          </w:p>
          <w:p w14:paraId="1CE191B9"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w:t>
            </w:r>
            <w:r w:rsidRPr="00BE00C7">
              <w:rPr>
                <w:rFonts w:cs="Arial"/>
                <w:lang w:eastAsia="en-NZ"/>
              </w:rPr>
              <w:lastRenderedPageBreak/>
              <w:t>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4A01677" w14:textId="77777777" w:rsidR="00301540" w:rsidRPr="00BE00C7" w:rsidRDefault="00301540" w:rsidP="00BE00C7">
            <w:pPr>
              <w:pStyle w:val="OutcomeDescription"/>
              <w:spacing w:before="120" w:after="120"/>
              <w:rPr>
                <w:rFonts w:cs="Arial"/>
                <w:lang w:eastAsia="en-NZ"/>
              </w:rPr>
            </w:pPr>
          </w:p>
        </w:tc>
        <w:tc>
          <w:tcPr>
            <w:tcW w:w="0" w:type="auto"/>
          </w:tcPr>
          <w:p w14:paraId="5C8A85CE"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3C20FA" w14:textId="77777777" w:rsidR="00301540" w:rsidRPr="00BE00C7" w:rsidRDefault="00301540" w:rsidP="00BE00C7">
            <w:pPr>
              <w:pStyle w:val="OutcomeDescription"/>
              <w:spacing w:before="120" w:after="120"/>
              <w:rPr>
                <w:rFonts w:cs="Arial"/>
                <w:lang w:eastAsia="en-NZ"/>
              </w:rPr>
            </w:pPr>
            <w:r w:rsidRPr="00BE00C7">
              <w:rPr>
                <w:rFonts w:cs="Arial"/>
                <w:lang w:eastAsia="en-NZ"/>
              </w:rPr>
              <w:t>Woodlands Rest Home and Village is part of the Oceania Group. The service is certified to provide rest home, and hospital (medical and geriatric) level of care for up to 57 residents. At the time of audit there were 48 residents. There were 27 rest home residents (including one funded through the Long-Term Chronic contract (LTS-CHC), and 21 hospital level residents (including one resident funded though LTS-CHC and one younger person with disability (YPD) contract). The remaining residents were on the age-re</w:t>
            </w:r>
            <w:r w:rsidRPr="00BE00C7">
              <w:rPr>
                <w:rFonts w:cs="Arial"/>
                <w:lang w:eastAsia="en-NZ"/>
              </w:rPr>
              <w:t xml:space="preserve">lated residential </w:t>
            </w:r>
            <w:r w:rsidRPr="00BE00C7">
              <w:rPr>
                <w:rFonts w:cs="Arial"/>
                <w:lang w:eastAsia="en-NZ"/>
              </w:rPr>
              <w:lastRenderedPageBreak/>
              <w:t>care (ARRC) contract.</w:t>
            </w:r>
          </w:p>
          <w:p w14:paraId="22C9FB4D" w14:textId="77777777" w:rsidR="00301540" w:rsidRPr="00BE00C7" w:rsidRDefault="00301540" w:rsidP="00BE00C7">
            <w:pPr>
              <w:pStyle w:val="OutcomeDescription"/>
              <w:spacing w:before="120" w:after="120"/>
              <w:rPr>
                <w:rFonts w:cs="Arial"/>
                <w:lang w:eastAsia="en-NZ"/>
              </w:rPr>
            </w:pPr>
            <w:r w:rsidRPr="00BE00C7">
              <w:rPr>
                <w:rFonts w:cs="Arial"/>
                <w:lang w:eastAsia="en-NZ"/>
              </w:rPr>
              <w:t>There are two governance bodies within Oceania. One comprises of the Clinical Health and Safety Committee (Board sub-committee), plus the Clinical Governance Steering Group. The Clinical and Health Safety Committee mandate is to provide a specific focus on strategic and operational clinical and health and safety risks. The Clinical Governance Steering Group provides strategic oversight assurance, and leadership in the delivery of quality and safe clinical care. This group ensures clinical systems support co</w:t>
            </w:r>
            <w:r w:rsidRPr="00BE00C7">
              <w:rPr>
                <w:rFonts w:cs="Arial"/>
                <w:lang w:eastAsia="en-NZ"/>
              </w:rPr>
              <w:t xml:space="preserve">ntinuous quality improvement and best practice. The Board of Directors consists of experienced professionals led by a Chair. A chief executive officer (CEO) is responsible for the overall leadership of the organisation. Confirmation of the Company’s compliance with legislative, contractual, and regulatory requirements was provided. </w:t>
            </w:r>
          </w:p>
          <w:p w14:paraId="39BA82B4" w14:textId="77777777" w:rsidR="00301540" w:rsidRPr="00BE00C7" w:rsidRDefault="00301540" w:rsidP="00BE00C7">
            <w:pPr>
              <w:pStyle w:val="OutcomeDescription"/>
              <w:spacing w:before="120" w:after="120"/>
              <w:rPr>
                <w:rFonts w:cs="Arial"/>
                <w:lang w:eastAsia="en-NZ"/>
              </w:rPr>
            </w:pPr>
            <w:r w:rsidRPr="00BE00C7">
              <w:rPr>
                <w:rFonts w:cs="Arial"/>
                <w:lang w:eastAsia="en-NZ"/>
              </w:rPr>
              <w:t>Oceania has a strategic plan in place that outlines the organisation’s structure, purpose, values, scope, direction, performance, and goals. The plan supports the improvement of equitable outcomes for Māori, Pasifika and tāngata whaikaha. The plan reflects links with Māori, aligns with Ministry of Health strategies, and addresses barriers to equitable service delivery. A local facility business plan supports the goals for Woodlands Rest Home and Village. The vision and values are posted in visible locations</w:t>
            </w:r>
            <w:r w:rsidRPr="00BE00C7">
              <w:rPr>
                <w:rFonts w:cs="Arial"/>
                <w:lang w:eastAsia="en-NZ"/>
              </w:rPr>
              <w:t xml:space="preserve"> throughout the facility and are reviewed annually. </w:t>
            </w:r>
          </w:p>
          <w:p w14:paraId="4335030A"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 service has identified external and internal risks and opportunities that include addressing possible inequities, and how these inequities plan to be addressed. Goals are regularly reviewed, with evidence of sign off when met. The Clinical Governance Steering Group support all the care centres. Clinical governance is led by the national clinical manager. </w:t>
            </w:r>
          </w:p>
          <w:p w14:paraId="63C273B1"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There are weekly updates given at handover, and these talks focus on current clinical focus areas and the implementation of core values within the service. Monthly reports reflect evidence of communicating quality and risk activities, staff and resident incidents, human resource matters, and escalated complaints. </w:t>
            </w:r>
          </w:p>
          <w:p w14:paraId="35DD3E12"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There has been a change in management since the previous audit. The general manager was appointed October 2024. This role was previously called the business manager. The general manager (non-clinical) comes to the role with a varied background in health and social services. They are supported by a clinical manager who was in the role for the previous audit. </w:t>
            </w:r>
            <w:r w:rsidRPr="00BE00C7">
              <w:rPr>
                <w:rFonts w:cs="Arial"/>
                <w:lang w:eastAsia="en-NZ"/>
              </w:rPr>
              <w:lastRenderedPageBreak/>
              <w:t xml:space="preserve">They are supported by a team of experienced care and support staff, support office and a regional manager. </w:t>
            </w:r>
          </w:p>
          <w:p w14:paraId="03A2FA2E" w14:textId="77777777" w:rsidR="00301540" w:rsidRPr="00BE00C7" w:rsidRDefault="00301540" w:rsidP="00BE00C7">
            <w:pPr>
              <w:pStyle w:val="OutcomeDescription"/>
              <w:spacing w:before="120" w:after="120"/>
              <w:rPr>
                <w:rFonts w:cs="Arial"/>
                <w:lang w:eastAsia="en-NZ"/>
              </w:rPr>
            </w:pPr>
          </w:p>
        </w:tc>
      </w:tr>
      <w:tr w:rsidR="00AA087A" w14:paraId="77315B81" w14:textId="77777777">
        <w:tc>
          <w:tcPr>
            <w:tcW w:w="0" w:type="auto"/>
          </w:tcPr>
          <w:p w14:paraId="0DF6FD5A"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7622E00"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C8B9AB4" w14:textId="77777777" w:rsidR="00301540" w:rsidRPr="00BE00C7" w:rsidRDefault="00301540" w:rsidP="00BE00C7">
            <w:pPr>
              <w:pStyle w:val="OutcomeDescription"/>
              <w:spacing w:before="120" w:after="120"/>
              <w:rPr>
                <w:rFonts w:cs="Arial"/>
                <w:lang w:eastAsia="en-NZ"/>
              </w:rPr>
            </w:pPr>
          </w:p>
        </w:tc>
        <w:tc>
          <w:tcPr>
            <w:tcW w:w="0" w:type="auto"/>
          </w:tcPr>
          <w:p w14:paraId="42BACA06"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12E531E8" w14:textId="77777777" w:rsidR="00301540" w:rsidRPr="00BE00C7" w:rsidRDefault="00301540" w:rsidP="00BE00C7">
            <w:pPr>
              <w:pStyle w:val="OutcomeDescription"/>
              <w:spacing w:before="120" w:after="120"/>
              <w:rPr>
                <w:rFonts w:cs="Arial"/>
                <w:lang w:eastAsia="en-NZ"/>
              </w:rPr>
            </w:pPr>
            <w:r w:rsidRPr="00BE00C7">
              <w:rPr>
                <w:rFonts w:cs="Arial"/>
                <w:lang w:eastAsia="en-NZ"/>
              </w:rPr>
              <w:t>Woodlands Rest Home and Village is implementing the organisational quality and risk management programme. The quality and risk management systems include performance monitoring through internal audits and through collection of clinical indicator data. The general manager and clinical manager lead and implement the quality programme. The programme involves all staff with every staff member expected to be active in implementing a quality approach when at work and participating in the quality programme.</w:t>
            </w:r>
          </w:p>
          <w:p w14:paraId="7DB85011" w14:textId="77777777" w:rsidR="00301540" w:rsidRPr="00BE00C7" w:rsidRDefault="00301540" w:rsidP="00BE00C7">
            <w:pPr>
              <w:pStyle w:val="OutcomeDescription"/>
              <w:spacing w:before="120" w:after="120"/>
              <w:rPr>
                <w:rFonts w:cs="Arial"/>
                <w:lang w:eastAsia="en-NZ"/>
              </w:rPr>
            </w:pPr>
            <w:r w:rsidRPr="00BE00C7">
              <w:rPr>
                <w:rFonts w:cs="Arial"/>
                <w:lang w:eastAsia="en-NZ"/>
              </w:rPr>
              <w:t>A registered nurse takes overall responsibility for the quality portfolio and for the internal audit programme. They work one day a week in this role. In 2025, in response to less-than-optimal engagement with the audit schedule, a corrective action plan was implemented to improve the team’s compliance. Review of documentation and discussion with staff evidenced that the internal audit programme is undertaken as per schedule, and this covers all aspects of clinical care. Relevant corrective actions are devel</w:t>
            </w:r>
            <w:r w:rsidRPr="00BE00C7">
              <w:rPr>
                <w:rFonts w:cs="Arial"/>
                <w:lang w:eastAsia="en-NZ"/>
              </w:rPr>
              <w:t>oped and implemented to address any shortfalls.</w:t>
            </w:r>
          </w:p>
          <w:p w14:paraId="22E4A49F" w14:textId="77777777" w:rsidR="00301540" w:rsidRPr="00BE00C7" w:rsidRDefault="00301540" w:rsidP="00BE00C7">
            <w:pPr>
              <w:pStyle w:val="OutcomeDescription"/>
              <w:spacing w:before="120" w:after="120"/>
              <w:rPr>
                <w:rFonts w:cs="Arial"/>
                <w:lang w:eastAsia="en-NZ"/>
              </w:rPr>
            </w:pPr>
            <w:r w:rsidRPr="00BE00C7">
              <w:rPr>
                <w:rFonts w:cs="Arial"/>
                <w:lang w:eastAsia="en-NZ"/>
              </w:rPr>
              <w:t>Progress against quality outcomes is evaluated. Reports are completed for each incident or accident, with immediate action noted, and any follow up action(s) required, as evidenced in accident/incident forms reviewed (behaviour, unwitnessed falls, skin tears, bruising). Neurological observations are consistently recorded for unwitnessed falls or when head injury is suspected. Each event involving a resident reflects a clinical assessment and follow up by a registered nurse.</w:t>
            </w:r>
          </w:p>
          <w:p w14:paraId="388C38C3" w14:textId="77777777" w:rsidR="00301540" w:rsidRPr="00BE00C7" w:rsidRDefault="00301540" w:rsidP="00BE00C7">
            <w:pPr>
              <w:pStyle w:val="OutcomeDescription"/>
              <w:spacing w:before="120" w:after="120"/>
              <w:rPr>
                <w:rFonts w:cs="Arial"/>
                <w:lang w:eastAsia="en-NZ"/>
              </w:rPr>
            </w:pPr>
            <w:r w:rsidRPr="00BE00C7">
              <w:rPr>
                <w:rFonts w:cs="Arial"/>
                <w:lang w:eastAsia="en-NZ"/>
              </w:rPr>
              <w:t>Opportunities to minimise future risks are identified by the registered nurses. Relatives are informed following incidents. The clinical manager collates all the data and completes a monthly and annual analysis of results which is provided to staff. Results are discussed in staff meetings, with meeting minutes displayed on staff noticeboards. Monthly staff, and clinical/quality meetings provide an avenue for discussions in relation to quality data; health and safety; infection prevention; benchmarking, comp</w:t>
            </w:r>
            <w:r w:rsidRPr="00BE00C7">
              <w:rPr>
                <w:rFonts w:cs="Arial"/>
                <w:lang w:eastAsia="en-NZ"/>
              </w:rPr>
              <w:t xml:space="preserve">laints received; staff; and education. Discussion with staff and review of documentation evidence that the provider uses the plan, do, study, act (PDSA) framework to guide staff to implement and evaluate improvements made to service delivery. The </w:t>
            </w:r>
            <w:r w:rsidRPr="00BE00C7">
              <w:rPr>
                <w:rFonts w:cs="Arial"/>
                <w:lang w:eastAsia="en-NZ"/>
              </w:rPr>
              <w:lastRenderedPageBreak/>
              <w:t>outcomes of which are shared within the appropriate staff meetings. Meeting minutes sighted evidence that meetings are occurring as scheduled.</w:t>
            </w:r>
          </w:p>
          <w:p w14:paraId="766A51E0" w14:textId="77777777" w:rsidR="00301540" w:rsidRPr="00BE00C7" w:rsidRDefault="00301540" w:rsidP="00BE00C7">
            <w:pPr>
              <w:pStyle w:val="OutcomeDescription"/>
              <w:spacing w:before="120" w:after="120"/>
              <w:rPr>
                <w:rFonts w:cs="Arial"/>
                <w:lang w:eastAsia="en-NZ"/>
              </w:rPr>
            </w:pPr>
            <w:r w:rsidRPr="00BE00C7">
              <w:rPr>
                <w:rFonts w:cs="Arial"/>
                <w:lang w:eastAsia="en-NZ"/>
              </w:rPr>
              <w:t>Resident family/whānau meetings are occurring as per schedule, with resident’s family/whānau interviewed stating they find the meetings helpful to find out what is happening within the home and have an opportunity to give feedback. The last resident and family/whānau satisfaction survey results were completed in August 2025. The results evidenced that respondents rated the service highly in most aspects of resident care. The food services results were less than optimal, and a small focus group was establish</w:t>
            </w:r>
            <w:r w:rsidRPr="00BE00C7">
              <w:rPr>
                <w:rFonts w:cs="Arial"/>
                <w:lang w:eastAsia="en-NZ"/>
              </w:rPr>
              <w:t xml:space="preserve">ed to address the areas of concern. Feedback received since then has confirmed all areas that required improvement have been addressed. </w:t>
            </w:r>
          </w:p>
          <w:p w14:paraId="67D3F1B0" w14:textId="77777777" w:rsidR="00301540" w:rsidRPr="00BE00C7" w:rsidRDefault="0030154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and up-to-date register was reviewed. Health and safety are discussed at staff meetings. Staff have completed training related to health and safety. Staff are kept informed on health and safety issues through the handover process and staff meetings. Discussion with the general manager evidenced their awareness of their requirement to notify relevant authorities in relation to essential notifications.</w:t>
            </w:r>
          </w:p>
          <w:p w14:paraId="48EBDBC2" w14:textId="77777777" w:rsidR="00301540" w:rsidRPr="00BE00C7" w:rsidRDefault="00301540" w:rsidP="00BE00C7">
            <w:pPr>
              <w:pStyle w:val="OutcomeDescription"/>
              <w:spacing w:before="120" w:after="120"/>
              <w:rPr>
                <w:rFonts w:cs="Arial"/>
                <w:lang w:eastAsia="en-NZ"/>
              </w:rPr>
            </w:pPr>
            <w:r w:rsidRPr="00BE00C7">
              <w:rPr>
                <w:rFonts w:cs="Arial"/>
                <w:lang w:eastAsia="en-NZ"/>
              </w:rPr>
              <w:t>A S31 notification was completed for the appointment of the general manager, residents’ events, registered nurse shortages, and pressure injuries. Evidence was provided that the Oceania Group have submitted an organisation wide S31 regarding the outage of the electronic medication system across all care facilities.</w:t>
            </w:r>
          </w:p>
          <w:p w14:paraId="1B5A6DC2" w14:textId="77777777" w:rsidR="00301540" w:rsidRPr="00BE00C7" w:rsidRDefault="00301540" w:rsidP="00BE00C7">
            <w:pPr>
              <w:pStyle w:val="OutcomeDescription"/>
              <w:spacing w:before="120" w:after="120"/>
              <w:rPr>
                <w:rFonts w:cs="Arial"/>
                <w:lang w:eastAsia="en-NZ"/>
              </w:rPr>
            </w:pPr>
          </w:p>
        </w:tc>
      </w:tr>
      <w:tr w:rsidR="00AA087A" w14:paraId="4DDE3DFD" w14:textId="77777777">
        <w:tc>
          <w:tcPr>
            <w:tcW w:w="0" w:type="auto"/>
          </w:tcPr>
          <w:p w14:paraId="3B904E43"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A17377C"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w:t>
            </w:r>
            <w:r w:rsidRPr="00BE00C7">
              <w:rPr>
                <w:rFonts w:cs="Arial"/>
                <w:lang w:eastAsia="en-NZ"/>
              </w:rPr>
              <w:lastRenderedPageBreak/>
              <w:t>centred services.</w:t>
            </w:r>
          </w:p>
          <w:p w14:paraId="57B84D0A" w14:textId="77777777" w:rsidR="00301540" w:rsidRPr="00BE00C7" w:rsidRDefault="00301540" w:rsidP="00BE00C7">
            <w:pPr>
              <w:pStyle w:val="OutcomeDescription"/>
              <w:spacing w:before="120" w:after="120"/>
              <w:rPr>
                <w:rFonts w:cs="Arial"/>
                <w:lang w:eastAsia="en-NZ"/>
              </w:rPr>
            </w:pPr>
          </w:p>
        </w:tc>
        <w:tc>
          <w:tcPr>
            <w:tcW w:w="0" w:type="auto"/>
          </w:tcPr>
          <w:p w14:paraId="54704CED"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440732" w14:textId="77777777" w:rsidR="00301540" w:rsidRPr="00BE00C7" w:rsidRDefault="00301540" w:rsidP="00BE00C7">
            <w:pPr>
              <w:pStyle w:val="OutcomeDescription"/>
              <w:spacing w:before="120" w:after="120"/>
              <w:rPr>
                <w:rFonts w:cs="Arial"/>
                <w:lang w:eastAsia="en-NZ"/>
              </w:rPr>
            </w:pPr>
            <w:r w:rsidRPr="00BE00C7">
              <w:rPr>
                <w:rFonts w:cs="Arial"/>
                <w:lang w:eastAsia="en-NZ"/>
              </w:rPr>
              <w:t>A policy is in place for determining staffing levels and skills mix for safe service delivery and defines staffing ratios to residents. Rosters implement the staffing rationale. The general manager works full time Monday to Friday. They take overall responsibility for the facility and provide after-hours support 24/7. The clinical manager works full time Monday to Friday. They provide after-hours support for clinical issues during this period. Senior registered nurses are rostered to provide after-hours sup</w:t>
            </w:r>
            <w:r w:rsidRPr="00BE00C7">
              <w:rPr>
                <w:rFonts w:cs="Arial"/>
                <w:lang w:eastAsia="en-NZ"/>
              </w:rPr>
              <w:t xml:space="preserve">port on the weekends. The regional managers are rostered to provide after-hours support for all care facilities Monday to Sunday. Senior healthcare assistants are spread over the morning, afternoon and night shifts. Dedicated cleaning staff are rostered seven days per week. All laundry is managed off site. Staff on duty on the </w:t>
            </w:r>
            <w:r w:rsidRPr="00BE00C7">
              <w:rPr>
                <w:rFonts w:cs="Arial"/>
                <w:lang w:eastAsia="en-NZ"/>
              </w:rPr>
              <w:lastRenderedPageBreak/>
              <w:t>days of the audit were visible and were attending to call bells in a timely manner, as confirmed by all residents and family/whānau interviewed. Staff interviewed stated that the staf</w:t>
            </w:r>
            <w:r w:rsidRPr="00BE00C7">
              <w:rPr>
                <w:rFonts w:cs="Arial"/>
                <w:lang w:eastAsia="en-NZ"/>
              </w:rPr>
              <w:t>fing levels are adequate for the resident needs and that the management team provide good support. Residents and family/whānau members interviewed reported that they believe that staff numbers are adequate.</w:t>
            </w:r>
          </w:p>
          <w:p w14:paraId="13D506F9" w14:textId="77777777" w:rsidR="00301540" w:rsidRPr="00BE00C7" w:rsidRDefault="00301540" w:rsidP="00BE00C7">
            <w:pPr>
              <w:pStyle w:val="OutcomeDescription"/>
              <w:spacing w:before="120" w:after="120"/>
              <w:rPr>
                <w:rFonts w:cs="Arial"/>
                <w:lang w:eastAsia="en-NZ"/>
              </w:rPr>
            </w:pPr>
            <w:r w:rsidRPr="00BE00C7">
              <w:rPr>
                <w:rFonts w:cs="Arial"/>
                <w:lang w:eastAsia="en-NZ"/>
              </w:rPr>
              <w:t>There is an annual education and training schedule completed for 2025 – 2026. The education programme exceeds eight hours annually. The education and training schedule lists compulsory training, which includes Code of Rights; informed consent; restraint; challenging behaviour; Pacific values; Māori health (values, beliefs, tapu, noa, and end of life); wound management; and medication management. There is an attendance register for each training session and an individual staff member record of training elect</w:t>
            </w:r>
            <w:r w:rsidRPr="00BE00C7">
              <w:rPr>
                <w:rFonts w:cs="Arial"/>
                <w:lang w:eastAsia="en-NZ"/>
              </w:rPr>
              <w:t>ronically. Educational courses offered include in-services, online, and competency questionnaires.</w:t>
            </w:r>
          </w:p>
          <w:p w14:paraId="6E793108" w14:textId="77777777" w:rsidR="00301540" w:rsidRPr="00BE00C7" w:rsidRDefault="00301540" w:rsidP="00BE00C7">
            <w:pPr>
              <w:pStyle w:val="OutcomeDescription"/>
              <w:spacing w:before="120" w:after="120"/>
              <w:rPr>
                <w:rFonts w:cs="Arial"/>
                <w:lang w:eastAsia="en-NZ"/>
              </w:rPr>
            </w:pPr>
            <w:r w:rsidRPr="00BE00C7">
              <w:rPr>
                <w:rFonts w:cs="Arial"/>
                <w:lang w:eastAsia="en-NZ"/>
              </w:rPr>
              <w:t>All registered nurses and healthcare assistants who administer medications have current medication competencies. Only the registered nurses are administering medications whilst the electronic management system is down. All healthcare assistants are encouraged to complete New Zealand Qualification Authority (NZQA) qualifications. Review of the training records and discussion with the general manager evidenced all but the newest employed healthcare assistants have competed, or are completing level two to four</w:t>
            </w:r>
            <w:r w:rsidRPr="00BE00C7">
              <w:rPr>
                <w:rFonts w:cs="Arial"/>
                <w:lang w:eastAsia="en-NZ"/>
              </w:rPr>
              <w:t xml:space="preserve"> New Zealand Qualifications Authority (NZQA). The registered nurses are supported to maintain their professional competency. There are implemented competencies for registered nurses related to specialised procedures and treatments, medication, controlled drugs, restraint, and emergencies. Additional registered nurse specific competencies include an interRAI assessment competency. At the time of audit, there were nine registered nurses (including the clinical manager) who have current interRAI competency. Al</w:t>
            </w:r>
            <w:r w:rsidRPr="00BE00C7">
              <w:rPr>
                <w:rFonts w:cs="Arial"/>
                <w:lang w:eastAsia="en-NZ"/>
              </w:rPr>
              <w:t>l registered nurses have current competency with syringe driver management.</w:t>
            </w:r>
          </w:p>
          <w:p w14:paraId="3A5AF10C" w14:textId="77777777" w:rsidR="00301540" w:rsidRPr="00BE00C7" w:rsidRDefault="00301540" w:rsidP="00BE00C7">
            <w:pPr>
              <w:pStyle w:val="OutcomeDescription"/>
              <w:spacing w:before="120" w:after="120"/>
              <w:rPr>
                <w:rFonts w:cs="Arial"/>
                <w:lang w:eastAsia="en-NZ"/>
              </w:rPr>
            </w:pPr>
          </w:p>
        </w:tc>
      </w:tr>
      <w:tr w:rsidR="00AA087A" w14:paraId="0FF84264" w14:textId="77777777">
        <w:tc>
          <w:tcPr>
            <w:tcW w:w="0" w:type="auto"/>
          </w:tcPr>
          <w:p w14:paraId="61FCEA93"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EBFF72C"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lastRenderedPageBreak/>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57A30CB" w14:textId="77777777" w:rsidR="00301540" w:rsidRPr="00BE00C7" w:rsidRDefault="00301540" w:rsidP="00BE00C7">
            <w:pPr>
              <w:pStyle w:val="OutcomeDescription"/>
              <w:spacing w:before="120" w:after="120"/>
              <w:rPr>
                <w:rFonts w:cs="Arial"/>
                <w:lang w:eastAsia="en-NZ"/>
              </w:rPr>
            </w:pPr>
          </w:p>
        </w:tc>
        <w:tc>
          <w:tcPr>
            <w:tcW w:w="0" w:type="auto"/>
          </w:tcPr>
          <w:p w14:paraId="1BAEC579"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DA71C0"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Six staff records reviewed included evidence of completed orientation, training, competencies, and professional qualifications on record where required. There are job descriptions in place for all positions that include outcomes, accountability, responsibilities, authority, and functions to be </w:t>
            </w:r>
            <w:r w:rsidRPr="00BE00C7">
              <w:rPr>
                <w:rFonts w:cs="Arial"/>
                <w:lang w:eastAsia="en-NZ"/>
              </w:rPr>
              <w:lastRenderedPageBreak/>
              <w:t>achieved in each position. Professional qualifications are validated prior to employment, and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w:t>
            </w:r>
          </w:p>
          <w:p w14:paraId="494A8E78" w14:textId="77777777" w:rsidR="00301540" w:rsidRPr="00BE00C7" w:rsidRDefault="00301540" w:rsidP="00BE00C7">
            <w:pPr>
              <w:pStyle w:val="OutcomeDescription"/>
              <w:spacing w:before="120" w:after="120"/>
              <w:rPr>
                <w:rFonts w:cs="Arial"/>
                <w:lang w:eastAsia="en-NZ"/>
              </w:rPr>
            </w:pPr>
            <w:r w:rsidRPr="00BE00C7">
              <w:rPr>
                <w:rFonts w:cs="Arial"/>
                <w:lang w:eastAsia="en-NZ"/>
              </w:rPr>
              <w:t>The service demonstrates that the orientation programme supports registered nurses and healthcare assistants to provide a culturally safe environment to Māori. Staff interviewed confirmed the orientation programme was adequate to familiarise themselves with their role, the facility, and the organisation. Review of staff records, discussion with the general manager, review of the staff appraisal schedule, and discussion with staff evidenced that all staff who have been employed for a year or more, have a cur</w:t>
            </w:r>
            <w:r w:rsidRPr="00BE00C7">
              <w:rPr>
                <w:rFonts w:cs="Arial"/>
                <w:lang w:eastAsia="en-NZ"/>
              </w:rPr>
              <w:t>rent performance appraisal on record.</w:t>
            </w:r>
          </w:p>
          <w:p w14:paraId="4C486284" w14:textId="77777777" w:rsidR="00301540" w:rsidRPr="00BE00C7" w:rsidRDefault="00301540" w:rsidP="00BE00C7">
            <w:pPr>
              <w:pStyle w:val="OutcomeDescription"/>
              <w:spacing w:before="120" w:after="120"/>
              <w:rPr>
                <w:rFonts w:cs="Arial"/>
                <w:lang w:eastAsia="en-NZ"/>
              </w:rPr>
            </w:pPr>
          </w:p>
        </w:tc>
      </w:tr>
      <w:tr w:rsidR="00AA087A" w14:paraId="7BC89A01" w14:textId="77777777">
        <w:tc>
          <w:tcPr>
            <w:tcW w:w="0" w:type="auto"/>
          </w:tcPr>
          <w:p w14:paraId="4217A10A"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F89C4A4"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349906A" w14:textId="77777777" w:rsidR="00301540" w:rsidRPr="00BE00C7" w:rsidRDefault="00301540" w:rsidP="00BE00C7">
            <w:pPr>
              <w:pStyle w:val="OutcomeDescription"/>
              <w:spacing w:before="120" w:after="120"/>
              <w:rPr>
                <w:rFonts w:cs="Arial"/>
                <w:lang w:eastAsia="en-NZ"/>
              </w:rPr>
            </w:pPr>
          </w:p>
        </w:tc>
        <w:tc>
          <w:tcPr>
            <w:tcW w:w="0" w:type="auto"/>
          </w:tcPr>
          <w:p w14:paraId="3835D4E7"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043563B6" w14:textId="77777777" w:rsidR="00301540" w:rsidRPr="00BE00C7" w:rsidRDefault="00301540" w:rsidP="00BE00C7">
            <w:pPr>
              <w:pStyle w:val="OutcomeDescription"/>
              <w:spacing w:before="120" w:after="120"/>
              <w:rPr>
                <w:rFonts w:cs="Arial"/>
                <w:lang w:eastAsia="en-NZ"/>
              </w:rPr>
            </w:pPr>
            <w:r w:rsidRPr="00BE00C7">
              <w:rPr>
                <w:rFonts w:cs="Arial"/>
                <w:lang w:eastAsia="en-NZ"/>
              </w:rPr>
              <w:t>Five resident records were reviewed: three rest home and two hospital level (including one funded though LTS-CHC, and one funded through YPD). The registered nurses are responsible for all resident’s assessments, care planning and evaluation of care. All residents are appointed a key worker on admission. All initial assessments and long-term care plans are completed for residents, detailing needs, strengths and preferences. The individualised electronic long-term care plans (LTCPs) are developed with inform</w:t>
            </w:r>
            <w:r w:rsidRPr="00BE00C7">
              <w:rPr>
                <w:rFonts w:cs="Arial"/>
                <w:lang w:eastAsia="en-NZ"/>
              </w:rPr>
              <w:t xml:space="preserve">ation gathered during the initial assessments and the interRAI assessment. All LTCP and interRAI sampled had been completed within three weeks of the residents’ admission to the facility. Residents who do not require a LTCP have a full suite of assessments, which then informs the short-term care plan (STCP) documented. The YPD care plan evidenced appropriate interventions to meet their younger age needs. </w:t>
            </w:r>
          </w:p>
          <w:p w14:paraId="0F3EF3AB" w14:textId="77777777" w:rsidR="00301540" w:rsidRPr="00BE00C7" w:rsidRDefault="00301540" w:rsidP="00BE00C7">
            <w:pPr>
              <w:pStyle w:val="OutcomeDescription"/>
              <w:spacing w:before="120" w:after="120"/>
              <w:rPr>
                <w:rFonts w:cs="Arial"/>
                <w:lang w:eastAsia="en-NZ"/>
              </w:rPr>
            </w:pPr>
            <w:r w:rsidRPr="00BE00C7">
              <w:rPr>
                <w:rFonts w:cs="Arial"/>
                <w:lang w:eastAsia="en-NZ"/>
              </w:rPr>
              <w:t>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Short-term care plans are developed for acute problems, for example infections, wounds, and weight loss. Resident care is eval</w:t>
            </w:r>
            <w:r w:rsidRPr="00BE00C7">
              <w:rPr>
                <w:rFonts w:cs="Arial"/>
                <w:lang w:eastAsia="en-NZ"/>
              </w:rPr>
              <w:t xml:space="preserve">uated on each shift and reported at handover and in the progress notes. If any change is noted, it </w:t>
            </w:r>
            <w:r w:rsidRPr="00BE00C7">
              <w:rPr>
                <w:rFonts w:cs="Arial"/>
                <w:lang w:eastAsia="en-NZ"/>
              </w:rPr>
              <w:lastRenderedPageBreak/>
              <w:t>is reported to the registered nurse. Long-term care plans are formally evaluated every six months in conjunction with the interRAI re-assessments, and when there is a change in the resident’s condition. Evaluations are documented by the registered nurse and include the degree of achievement towards meeting the desired goals and outcomes. Residents interviewed confirmed assessments are completed according to th</w:t>
            </w:r>
            <w:r w:rsidRPr="00BE00C7">
              <w:rPr>
                <w:rFonts w:cs="Arial"/>
                <w:lang w:eastAsia="en-NZ"/>
              </w:rPr>
              <w:t xml:space="preserve">eir needs and in the privacy of their bedrooms. </w:t>
            </w:r>
          </w:p>
          <w:p w14:paraId="7D16A396" w14:textId="77777777" w:rsidR="00301540" w:rsidRPr="00BE00C7" w:rsidRDefault="00301540"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 interviews and resident records evidence that family/whānau are informed where there is a change in health status. The service has policies and procedures in place to support all residents to access services and information. The initial medical assessment is undertaken by the general practitioner within the required timeframe following admission. Residents have ongoing revie</w:t>
            </w:r>
            <w:r w:rsidRPr="00BE00C7">
              <w:rPr>
                <w:rFonts w:cs="Arial"/>
                <w:lang w:eastAsia="en-NZ"/>
              </w:rPr>
              <w:t>ws by the general practitioner within required timeframes, and when their health status changes.</w:t>
            </w:r>
          </w:p>
          <w:p w14:paraId="688EA1BC"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There are two general practitioners from two contracted medical practices who are responsible for the medical support for the residents. Residents are seen acutely when referred by the registered nurses. All three-monthly assessments are booked, and family/whānau are invited to attend. Medical documentation and records are current. Neither of the general practitioners were available for interview. After-hours care is provided by the contracted medical practice and the local public hospital when needed. The </w:t>
            </w:r>
            <w:r w:rsidRPr="00BE00C7">
              <w:rPr>
                <w:rFonts w:cs="Arial"/>
                <w:lang w:eastAsia="en-NZ"/>
              </w:rPr>
              <w:t>provider has a contracted physiotherapist on site each week who runs two clinics. A physiotherapy assistant is employed by the organisation to support the resident exercise plans, and exercise classes. A podiatrist visits regularly. Other health professionals are available by referral when required.</w:t>
            </w:r>
          </w:p>
          <w:p w14:paraId="42DF8708" w14:textId="77777777" w:rsidR="00301540" w:rsidRPr="00BE00C7" w:rsidRDefault="00301540" w:rsidP="00BE00C7">
            <w:pPr>
              <w:pStyle w:val="OutcomeDescription"/>
              <w:spacing w:before="120" w:after="120"/>
              <w:rPr>
                <w:rFonts w:cs="Arial"/>
                <w:lang w:eastAsia="en-NZ"/>
              </w:rPr>
            </w:pPr>
            <w:r w:rsidRPr="00BE00C7">
              <w:rPr>
                <w:rFonts w:cs="Arial"/>
                <w:lang w:eastAsia="en-NZ"/>
              </w:rPr>
              <w:t>An adequate supply of wound care products is available at the facility. A review of the wound care plans evidence that wounds are assessed in a timely manner and reviewed at appropriate intervals. Where wounds require additional specialist input, a wound nurse specialist is consulted. At the time of audit, there was one stage I pressure injury, and a small number of minor wounds. Wound specialists from Health New Zealand are available for advice when required. Photos of wounds are taken regularly to monitor</w:t>
            </w:r>
            <w:r w:rsidRPr="00BE00C7">
              <w:rPr>
                <w:rFonts w:cs="Arial"/>
                <w:lang w:eastAsia="en-NZ"/>
              </w:rPr>
              <w:t xml:space="preserve"> progress or decline. </w:t>
            </w:r>
          </w:p>
          <w:p w14:paraId="00D162D1" w14:textId="53B09CC1" w:rsidR="00301540" w:rsidRPr="00BE00C7" w:rsidRDefault="00301540" w:rsidP="00654A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w:t>
            </w:r>
            <w:r w:rsidRPr="00BE00C7">
              <w:rPr>
                <w:rFonts w:cs="Arial"/>
                <w:lang w:eastAsia="en-NZ"/>
              </w:rPr>
              <w:lastRenderedPageBreak/>
              <w:t xml:space="preserve">were up to date. Neurological observations are recorded following un-witnessed falls as per policy, as evidenced by review of incident/accident forms. A range of monitoring charts are available for the care staff to utilise. These include monthly blood pressure, weight monitoring, and bowel records. Staff interviews confirmed they are familiar with the needs of all residents in the facility, and that they have access to the supplies and products they require to meet those needs. Staff receive a written and </w:t>
            </w:r>
            <w:r w:rsidRPr="00BE00C7">
              <w:rPr>
                <w:rFonts w:cs="Arial"/>
                <w:lang w:eastAsia="en-NZ"/>
              </w:rPr>
              <w:t>verbal handover (witnessed) at the beginning of each shift.</w:t>
            </w:r>
          </w:p>
        </w:tc>
      </w:tr>
      <w:tr w:rsidR="00AA087A" w14:paraId="567ABB9F" w14:textId="77777777">
        <w:tc>
          <w:tcPr>
            <w:tcW w:w="0" w:type="auto"/>
          </w:tcPr>
          <w:p w14:paraId="59C90D67"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Subsection 3.4: My medication</w:t>
            </w:r>
          </w:p>
          <w:p w14:paraId="11140329"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7C9EE19" w14:textId="77777777" w:rsidR="00301540" w:rsidRPr="00BE00C7" w:rsidRDefault="00301540" w:rsidP="00BE00C7">
            <w:pPr>
              <w:pStyle w:val="OutcomeDescription"/>
              <w:spacing w:before="120" w:after="120"/>
              <w:rPr>
                <w:rFonts w:cs="Arial"/>
                <w:lang w:eastAsia="en-NZ"/>
              </w:rPr>
            </w:pPr>
          </w:p>
        </w:tc>
        <w:tc>
          <w:tcPr>
            <w:tcW w:w="0" w:type="auto"/>
          </w:tcPr>
          <w:p w14:paraId="28C00362"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694E9952"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At time of audit the electronic medication system was experiencing a nationwide outage. The provider was following the Oceania back up system and using hard copy medication charts. </w:t>
            </w:r>
          </w:p>
          <w:p w14:paraId="075CCD03"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All staff who administer medications have been assessed for competency on an annual basis. Education around safe medication administration has been provided as part of the competency process. Staff were observed to be safely administering medications. The registered nurses could describe their role regarding medication administration. At time of audit, only registered nurses were administering medications whilst the electronic system was not in operation. </w:t>
            </w:r>
          </w:p>
          <w:p w14:paraId="0E31A6FD" w14:textId="77777777" w:rsidR="00301540" w:rsidRPr="00BE00C7" w:rsidRDefault="00301540" w:rsidP="00BE00C7">
            <w:pPr>
              <w:pStyle w:val="OutcomeDescription"/>
              <w:spacing w:before="120" w:after="120"/>
              <w:rPr>
                <w:rFonts w:cs="Arial"/>
                <w:lang w:eastAsia="en-NZ"/>
              </w:rPr>
            </w:pPr>
            <w:r w:rsidRPr="00BE00C7">
              <w:rPr>
                <w:rFonts w:cs="Arial"/>
                <w:lang w:eastAsia="en-NZ"/>
              </w:rPr>
              <w:t>The service currently uses plastic rolls for medication. All medications are checked on delivery against the medication chart, and any discrepancies are fed back to the supplying pharmacy. Medications were appropriately stored in locked cupboards and the medication trolley in the medication room. The medication fridge temperatures are monitored daily, and all stored medications are checked weekly. Eyedrops are dated on opening.</w:t>
            </w:r>
          </w:p>
          <w:p w14:paraId="21DFE28C" w14:textId="77777777" w:rsidR="00301540" w:rsidRPr="00BE00C7" w:rsidRDefault="00301540" w:rsidP="00BE00C7">
            <w:pPr>
              <w:pStyle w:val="OutcomeDescription"/>
              <w:spacing w:before="120" w:after="120"/>
              <w:rPr>
                <w:rFonts w:cs="Arial"/>
                <w:lang w:eastAsia="en-NZ"/>
              </w:rPr>
            </w:pPr>
            <w:r w:rsidRPr="00BE00C7">
              <w:rPr>
                <w:rFonts w:cs="Arial"/>
                <w:lang w:eastAsia="en-NZ"/>
              </w:rPr>
              <w:t>Ten medication charts were reviewed. Each chart sampled had photo identification and allergy status identified. Indications were documented for as required medications, and the effectiveness was consistently documented in the progress notes, and outlined in the hard copy handover documentation. There were two residents self-administering medications. Review of documentation, observation and discussion with staff evidenced that all policy and procedure had been followed. No vaccines are kept on site. There a</w:t>
            </w:r>
            <w:r w:rsidRPr="00BE00C7">
              <w:rPr>
                <w:rFonts w:cs="Arial"/>
                <w:lang w:eastAsia="en-NZ"/>
              </w:rPr>
              <w:t>re no standing orders in use.</w:t>
            </w:r>
          </w:p>
          <w:p w14:paraId="2502D5E6"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w:t>
            </w:r>
            <w:r w:rsidRPr="00BE00C7">
              <w:rPr>
                <w:rFonts w:cs="Arial"/>
                <w:lang w:eastAsia="en-NZ"/>
              </w:rPr>
              <w:lastRenderedPageBreak/>
              <w:t>changing medications and side effects. When medication related incidents occurred, these were investigated and followed up by the clinical manager.</w:t>
            </w:r>
          </w:p>
          <w:p w14:paraId="4F56F826" w14:textId="77777777" w:rsidR="00301540" w:rsidRPr="00BE00C7" w:rsidRDefault="00301540" w:rsidP="00973D6F">
            <w:pPr>
              <w:pStyle w:val="OutcomeDescription"/>
              <w:spacing w:before="120" w:after="120"/>
              <w:rPr>
                <w:rFonts w:cs="Arial"/>
                <w:lang w:eastAsia="en-NZ"/>
              </w:rPr>
            </w:pPr>
          </w:p>
        </w:tc>
      </w:tr>
      <w:tr w:rsidR="00AA087A" w14:paraId="5D97AC55" w14:textId="77777777">
        <w:tc>
          <w:tcPr>
            <w:tcW w:w="0" w:type="auto"/>
          </w:tcPr>
          <w:p w14:paraId="3D7C993B"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00F376F"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2CE96B6" w14:textId="77777777" w:rsidR="00301540" w:rsidRPr="00BE00C7" w:rsidRDefault="00301540" w:rsidP="00BE00C7">
            <w:pPr>
              <w:pStyle w:val="OutcomeDescription"/>
              <w:spacing w:before="120" w:after="120"/>
              <w:rPr>
                <w:rFonts w:cs="Arial"/>
                <w:lang w:eastAsia="en-NZ"/>
              </w:rPr>
            </w:pPr>
          </w:p>
        </w:tc>
        <w:tc>
          <w:tcPr>
            <w:tcW w:w="0" w:type="auto"/>
          </w:tcPr>
          <w:p w14:paraId="1A78817C"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1C0C42D2" w14:textId="77777777" w:rsidR="00301540" w:rsidRPr="00BE00C7" w:rsidRDefault="00301540"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current to March 2026. The general manager confirmed the process in place to renew this prior to expiry. The re</w:t>
            </w:r>
            <w:r w:rsidRPr="00BE00C7">
              <w:rPr>
                <w:rFonts w:cs="Arial"/>
                <w:lang w:eastAsia="en-NZ"/>
              </w:rPr>
              <w:t>sidents and family/whānau interviewed were complimentary regarding the standard of the meals served. Nutritious snacks are available 24/7.</w:t>
            </w:r>
          </w:p>
          <w:p w14:paraId="1D6C44CA" w14:textId="77777777" w:rsidR="00301540" w:rsidRPr="00BE00C7" w:rsidRDefault="00301540" w:rsidP="00BE00C7">
            <w:pPr>
              <w:pStyle w:val="OutcomeDescription"/>
              <w:spacing w:before="120" w:after="120"/>
              <w:rPr>
                <w:rFonts w:cs="Arial"/>
                <w:lang w:eastAsia="en-NZ"/>
              </w:rPr>
            </w:pPr>
          </w:p>
        </w:tc>
      </w:tr>
      <w:tr w:rsidR="00AA087A" w14:paraId="724B84FD" w14:textId="77777777">
        <w:tc>
          <w:tcPr>
            <w:tcW w:w="0" w:type="auto"/>
          </w:tcPr>
          <w:p w14:paraId="1EBB2680"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CC0CC61"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B6D4A7A" w14:textId="77777777" w:rsidR="00301540" w:rsidRPr="00BE00C7" w:rsidRDefault="00301540" w:rsidP="00BE00C7">
            <w:pPr>
              <w:pStyle w:val="OutcomeDescription"/>
              <w:spacing w:before="120" w:after="120"/>
              <w:rPr>
                <w:rFonts w:cs="Arial"/>
                <w:lang w:eastAsia="en-NZ"/>
              </w:rPr>
            </w:pPr>
          </w:p>
        </w:tc>
        <w:tc>
          <w:tcPr>
            <w:tcW w:w="0" w:type="auto"/>
          </w:tcPr>
          <w:p w14:paraId="0ACF0EBA"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4474B855" w14:textId="77777777" w:rsidR="00301540" w:rsidRPr="00BE00C7" w:rsidRDefault="00301540"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Residents are referred to other health professionals when required or requested.</w:t>
            </w:r>
          </w:p>
          <w:p w14:paraId="4CD068A6" w14:textId="77777777" w:rsidR="00301540" w:rsidRPr="00BE00C7" w:rsidRDefault="00301540" w:rsidP="00BE00C7">
            <w:pPr>
              <w:pStyle w:val="OutcomeDescription"/>
              <w:spacing w:before="120" w:after="120"/>
              <w:rPr>
                <w:rFonts w:cs="Arial"/>
                <w:lang w:eastAsia="en-NZ"/>
              </w:rPr>
            </w:pPr>
          </w:p>
        </w:tc>
      </w:tr>
      <w:tr w:rsidR="00AA087A" w14:paraId="0EE2D369" w14:textId="77777777">
        <w:tc>
          <w:tcPr>
            <w:tcW w:w="0" w:type="auto"/>
          </w:tcPr>
          <w:p w14:paraId="5639D233" w14:textId="77777777" w:rsidR="00301540" w:rsidRPr="00BE00C7" w:rsidRDefault="00301540" w:rsidP="00BE00C7">
            <w:pPr>
              <w:pStyle w:val="OutcomeDescription"/>
              <w:spacing w:before="120" w:after="120"/>
              <w:rPr>
                <w:rFonts w:cs="Arial"/>
                <w:lang w:eastAsia="en-NZ"/>
              </w:rPr>
            </w:pPr>
            <w:r w:rsidRPr="00BE00C7">
              <w:rPr>
                <w:rFonts w:cs="Arial"/>
                <w:lang w:eastAsia="en-NZ"/>
              </w:rPr>
              <w:t>Subsection 4.1: The facility</w:t>
            </w:r>
          </w:p>
          <w:p w14:paraId="0341C4C6"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D269608" w14:textId="77777777" w:rsidR="00301540" w:rsidRPr="00BE00C7" w:rsidRDefault="00301540" w:rsidP="00BE00C7">
            <w:pPr>
              <w:pStyle w:val="OutcomeDescription"/>
              <w:spacing w:before="120" w:after="120"/>
              <w:rPr>
                <w:rFonts w:cs="Arial"/>
                <w:lang w:eastAsia="en-NZ"/>
              </w:rPr>
            </w:pPr>
          </w:p>
        </w:tc>
        <w:tc>
          <w:tcPr>
            <w:tcW w:w="0" w:type="auto"/>
          </w:tcPr>
          <w:p w14:paraId="1C5669EE"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A2AA2B3"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 buildings, plant, and equipment comply with legislation relevant to the health and disability services being provided, however; wall linings in two resident bathrooms requires repair. The environment is inclusive of people’s culture and supports cultural practices. The current building warrant of fitness (BWOF) expires March 31 2026; external contractors were on site during the audit checking compliance for the new certification period. This was on track </w:t>
            </w:r>
            <w:r w:rsidRPr="00BE00C7">
              <w:rPr>
                <w:rFonts w:cs="Arial"/>
                <w:lang w:eastAsia="en-NZ"/>
              </w:rPr>
              <w:lastRenderedPageBreak/>
              <w:t xml:space="preserve">to be finished prior to the BWOF expiry date. </w:t>
            </w:r>
          </w:p>
          <w:p w14:paraId="10B0700E" w14:textId="77777777" w:rsidR="00301540" w:rsidRPr="00BE00C7" w:rsidRDefault="00301540"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 reviewed had corrective actions undertaken when outside of expected ranges.</w:t>
            </w:r>
          </w:p>
          <w:p w14:paraId="5BC77BBC" w14:textId="77777777" w:rsidR="00301540" w:rsidRPr="00BE00C7" w:rsidRDefault="00301540" w:rsidP="00BE00C7">
            <w:pPr>
              <w:pStyle w:val="OutcomeDescription"/>
              <w:spacing w:before="120" w:after="120"/>
              <w:rPr>
                <w:rFonts w:cs="Arial"/>
                <w:lang w:eastAsia="en-NZ"/>
              </w:rPr>
            </w:pPr>
          </w:p>
        </w:tc>
      </w:tr>
      <w:tr w:rsidR="00AA087A" w14:paraId="1995DF3D" w14:textId="77777777">
        <w:tc>
          <w:tcPr>
            <w:tcW w:w="0" w:type="auto"/>
          </w:tcPr>
          <w:p w14:paraId="2ED51D24"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0CBB82F"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265AF33" w14:textId="77777777" w:rsidR="00301540" w:rsidRPr="00BE00C7" w:rsidRDefault="00301540" w:rsidP="00BE00C7">
            <w:pPr>
              <w:pStyle w:val="OutcomeDescription"/>
              <w:spacing w:before="120" w:after="120"/>
              <w:rPr>
                <w:rFonts w:cs="Arial"/>
                <w:lang w:eastAsia="en-NZ"/>
              </w:rPr>
            </w:pPr>
          </w:p>
        </w:tc>
        <w:tc>
          <w:tcPr>
            <w:tcW w:w="0" w:type="auto"/>
          </w:tcPr>
          <w:p w14:paraId="71FF2658"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646EF09B"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There is infection prevention, and antimicrobial policies and procedures that includes the pandemic plan. The programme is linked to the quality improvement programme and is approved by the governing body. A registered nurse leads the infection prevention programme and has input into infection prevention policy development, and review. The clinical manager was interviewed for infection prevention, as the infection prevention coordinator was unavailable. </w:t>
            </w:r>
          </w:p>
          <w:p w14:paraId="0F116738" w14:textId="77777777" w:rsidR="00301540" w:rsidRPr="00BE00C7" w:rsidRDefault="00301540" w:rsidP="00BE00C7">
            <w:pPr>
              <w:pStyle w:val="OutcomeDescription"/>
              <w:spacing w:before="120" w:after="120"/>
              <w:rPr>
                <w:rFonts w:cs="Arial"/>
                <w:lang w:eastAsia="en-NZ"/>
              </w:rPr>
            </w:pPr>
            <w:r w:rsidRPr="00BE00C7">
              <w:rPr>
                <w:rFonts w:cs="Arial"/>
                <w:lang w:eastAsia="en-NZ"/>
              </w:rPr>
              <w:t>Policies were developed with input from infection prevention specialists, and these comply with relevant legislation and accepted best practice. The infection prevention programme is reviewed annually. The pandemic plan is available for all staff.</w:t>
            </w:r>
          </w:p>
          <w:p w14:paraId="29B17AF4" w14:textId="77777777" w:rsidR="00301540" w:rsidRPr="00BE00C7" w:rsidRDefault="00301540" w:rsidP="00BE00C7">
            <w:pPr>
              <w:pStyle w:val="OutcomeDescription"/>
              <w:spacing w:before="120" w:after="120"/>
              <w:rPr>
                <w:rFonts w:cs="Arial"/>
                <w:lang w:eastAsia="en-NZ"/>
              </w:rPr>
            </w:pPr>
            <w:r w:rsidRPr="00BE00C7">
              <w:rPr>
                <w:rFonts w:cs="Arial"/>
                <w:lang w:eastAsia="en-NZ"/>
              </w:rPr>
              <w:t>The infection prevention coordinator is responsible for staff education in tandem with the clinical manager. The education programme includes standard precautions; isolation procedures; hand washing competencies; and donning and doffing of personal protective equipment (PPE).</w:t>
            </w:r>
          </w:p>
          <w:p w14:paraId="18C6B18B" w14:textId="77777777" w:rsidR="00301540" w:rsidRPr="00BE00C7" w:rsidRDefault="00301540" w:rsidP="00BE00C7">
            <w:pPr>
              <w:pStyle w:val="OutcomeDescription"/>
              <w:spacing w:before="120" w:after="120"/>
              <w:rPr>
                <w:rFonts w:cs="Arial"/>
                <w:lang w:eastAsia="en-NZ"/>
              </w:rPr>
            </w:pPr>
          </w:p>
        </w:tc>
      </w:tr>
      <w:tr w:rsidR="00AA087A" w14:paraId="2C3FC753" w14:textId="77777777">
        <w:tc>
          <w:tcPr>
            <w:tcW w:w="0" w:type="auto"/>
          </w:tcPr>
          <w:p w14:paraId="25A1F46A" w14:textId="77777777" w:rsidR="00301540" w:rsidRPr="00BE00C7" w:rsidRDefault="0030154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12A4466"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w:t>
            </w:r>
            <w:r w:rsidRPr="00BE00C7">
              <w:rPr>
                <w:rFonts w:cs="Arial"/>
                <w:lang w:eastAsia="en-NZ"/>
              </w:rPr>
              <w:lastRenderedPageBreak/>
              <w:t>priorities, and methods specified in the infection prevention programme, and with an equity focus.</w:t>
            </w:r>
          </w:p>
          <w:p w14:paraId="5D8ED83E" w14:textId="77777777" w:rsidR="00301540" w:rsidRPr="00BE00C7" w:rsidRDefault="00301540" w:rsidP="00BE00C7">
            <w:pPr>
              <w:pStyle w:val="OutcomeDescription"/>
              <w:spacing w:before="120" w:after="120"/>
              <w:rPr>
                <w:rFonts w:cs="Arial"/>
                <w:lang w:eastAsia="en-NZ"/>
              </w:rPr>
            </w:pPr>
          </w:p>
        </w:tc>
        <w:tc>
          <w:tcPr>
            <w:tcW w:w="0" w:type="auto"/>
          </w:tcPr>
          <w:p w14:paraId="4C0A9E89"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70C9B5" w14:textId="77777777" w:rsidR="00301540" w:rsidRPr="00BE00C7" w:rsidRDefault="00301540" w:rsidP="00BE00C7">
            <w:pPr>
              <w:pStyle w:val="OutcomeDescription"/>
              <w:spacing w:before="120" w:after="120"/>
              <w:rPr>
                <w:rFonts w:cs="Arial"/>
                <w:lang w:eastAsia="en-NZ"/>
              </w:rPr>
            </w:pPr>
            <w:r w:rsidRPr="00BE00C7">
              <w:rPr>
                <w:rFonts w:cs="Arial"/>
                <w:lang w:eastAsia="en-NZ"/>
              </w:rPr>
              <w:t>The antimicrobial policy aims to provide a quality review of the incidents of infections, reduce the rate of infections within the facility, and reinforce basic principles of infection prevention. Infection surveillance is the responsibility of the infection prevention coordinator. All infections are entered into the electronic resident system, with a monthly collation and analysis of infections completed by the infection prevention coordinator. Any trends are identified, and corrective actions implemented.</w:t>
            </w:r>
            <w:r w:rsidRPr="00BE00C7">
              <w:rPr>
                <w:rFonts w:cs="Arial"/>
                <w:lang w:eastAsia="en-NZ"/>
              </w:rPr>
              <w:t xml:space="preserve"> The service incorporates ethnicity data into surveillance methods and data captured around infections. Outcomes are discussed at handovers when residents have infections, and staff meetings.</w:t>
            </w:r>
          </w:p>
          <w:p w14:paraId="57F6F9B9"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Staff have received infection prevention related training, including outbreak management. Internal infection audits are completed, with corrective actions for areas of improvement. The service receives regular notifications from Health New Zealand. The last outbreak was respiratory syncytial virus (RSV) in November 2025. Two residents and no staff were affected. This event was quickly contained, appropriately managed and reported.</w:t>
            </w:r>
          </w:p>
          <w:p w14:paraId="38D7074C" w14:textId="77777777" w:rsidR="00301540" w:rsidRPr="00BE00C7" w:rsidRDefault="00301540" w:rsidP="00BE00C7">
            <w:pPr>
              <w:pStyle w:val="OutcomeDescription"/>
              <w:spacing w:before="120" w:after="120"/>
              <w:rPr>
                <w:rFonts w:cs="Arial"/>
                <w:lang w:eastAsia="en-NZ"/>
              </w:rPr>
            </w:pPr>
          </w:p>
        </w:tc>
      </w:tr>
      <w:tr w:rsidR="00AA087A" w14:paraId="3EBAA502" w14:textId="77777777">
        <w:tc>
          <w:tcPr>
            <w:tcW w:w="0" w:type="auto"/>
          </w:tcPr>
          <w:p w14:paraId="25CE9764" w14:textId="77777777" w:rsidR="00301540" w:rsidRPr="00BE00C7" w:rsidRDefault="0030154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192A1D0" w14:textId="77777777" w:rsidR="00301540" w:rsidRPr="00BE00C7" w:rsidRDefault="0030154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1564ACD" w14:textId="77777777" w:rsidR="00301540" w:rsidRPr="00BE00C7" w:rsidRDefault="00301540" w:rsidP="00BE00C7">
            <w:pPr>
              <w:pStyle w:val="OutcomeDescription"/>
              <w:spacing w:before="120" w:after="120"/>
              <w:rPr>
                <w:rFonts w:cs="Arial"/>
                <w:lang w:eastAsia="en-NZ"/>
              </w:rPr>
            </w:pPr>
          </w:p>
        </w:tc>
        <w:tc>
          <w:tcPr>
            <w:tcW w:w="0" w:type="auto"/>
          </w:tcPr>
          <w:p w14:paraId="16809B0E" w14:textId="77777777" w:rsidR="00301540" w:rsidRPr="00BE00C7" w:rsidRDefault="00301540" w:rsidP="00BE00C7">
            <w:pPr>
              <w:pStyle w:val="OutcomeDescription"/>
              <w:spacing w:before="120" w:after="120"/>
              <w:rPr>
                <w:rFonts w:cs="Arial"/>
                <w:lang w:eastAsia="en-NZ"/>
              </w:rPr>
            </w:pPr>
            <w:r w:rsidRPr="00BE00C7">
              <w:rPr>
                <w:rFonts w:cs="Arial"/>
                <w:lang w:eastAsia="en-NZ"/>
              </w:rPr>
              <w:t>FA</w:t>
            </w:r>
          </w:p>
        </w:tc>
        <w:tc>
          <w:tcPr>
            <w:tcW w:w="0" w:type="auto"/>
          </w:tcPr>
          <w:p w14:paraId="5EC91B69"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and document the governance bodies commitment towards eliminating restraint. The Clinical Governance Steering Group is responsible for the restraint elimination strategy and for monitoring restraint use in the organisation. The designated restraint coordinator is the clinical nurse manager. Policy confirms that restraint consideration and application must be done in partnership </w:t>
            </w:r>
            <w:r w:rsidRPr="00BE00C7">
              <w:rPr>
                <w:rFonts w:cs="Arial"/>
                <w:lang w:eastAsia="en-NZ"/>
              </w:rPr>
              <w:t xml:space="preserve">with residents and family/whānau, and the choice of device must be the least restrictive possible. </w:t>
            </w:r>
          </w:p>
          <w:p w14:paraId="642D753E" w14:textId="77777777" w:rsidR="00301540" w:rsidRPr="00BE00C7" w:rsidRDefault="00301540" w:rsidP="00BE00C7">
            <w:pPr>
              <w:pStyle w:val="OutcomeDescription"/>
              <w:spacing w:before="120" w:after="120"/>
              <w:rPr>
                <w:rFonts w:cs="Arial"/>
                <w:lang w:eastAsia="en-NZ"/>
              </w:rPr>
            </w:pPr>
            <w:r w:rsidRPr="00BE00C7">
              <w:rPr>
                <w:rFonts w:cs="Arial"/>
                <w:lang w:eastAsia="en-NZ"/>
              </w:rPr>
              <w:t>Restraint is included as part of the orientation for staff and completed annually through the education plan.</w:t>
            </w:r>
          </w:p>
          <w:p w14:paraId="3EF7AD28" w14:textId="77777777" w:rsidR="00301540" w:rsidRPr="00BE00C7" w:rsidRDefault="00301540" w:rsidP="00BE00C7">
            <w:pPr>
              <w:pStyle w:val="OutcomeDescription"/>
              <w:spacing w:before="120" w:after="120"/>
              <w:rPr>
                <w:rFonts w:cs="Arial"/>
                <w:lang w:eastAsia="en-NZ"/>
              </w:rPr>
            </w:pPr>
          </w:p>
        </w:tc>
      </w:tr>
    </w:tbl>
    <w:p w14:paraId="19591086" w14:textId="77777777" w:rsidR="00301540" w:rsidRPr="00BE00C7" w:rsidRDefault="00301540" w:rsidP="00BE00C7">
      <w:pPr>
        <w:pStyle w:val="OutcomeDescription"/>
        <w:spacing w:before="120" w:after="120"/>
        <w:rPr>
          <w:rFonts w:cs="Arial"/>
          <w:lang w:eastAsia="en-NZ"/>
        </w:rPr>
      </w:pPr>
      <w:bookmarkStart w:id="56" w:name="AuditSummaryAttainment"/>
      <w:bookmarkEnd w:id="56"/>
    </w:p>
    <w:p w14:paraId="08DBB382" w14:textId="77777777" w:rsidR="00301540" w:rsidRDefault="00301540">
      <w:pPr>
        <w:pStyle w:val="Heading1"/>
        <w:rPr>
          <w:rFonts w:cs="Arial"/>
        </w:rPr>
      </w:pPr>
      <w:r>
        <w:rPr>
          <w:rFonts w:cs="Arial"/>
        </w:rPr>
        <w:lastRenderedPageBreak/>
        <w:t>Specific results for criterion where corrective actions are required</w:t>
      </w:r>
    </w:p>
    <w:p w14:paraId="6F8238FF" w14:textId="77777777" w:rsidR="00301540" w:rsidRDefault="0030154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1D1865F" w14:textId="77777777" w:rsidR="00301540" w:rsidRDefault="0030154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E1CCE8B" w14:textId="77777777" w:rsidR="00301540" w:rsidRDefault="0030154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319"/>
        <w:gridCol w:w="3463"/>
        <w:gridCol w:w="4028"/>
        <w:gridCol w:w="2219"/>
      </w:tblGrid>
      <w:tr w:rsidR="00AA087A" w14:paraId="10CAA962" w14:textId="77777777">
        <w:tc>
          <w:tcPr>
            <w:tcW w:w="0" w:type="auto"/>
          </w:tcPr>
          <w:p w14:paraId="022C70DC" w14:textId="77777777" w:rsidR="00301540" w:rsidRPr="00BE00C7" w:rsidRDefault="0030154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DF24A89" w14:textId="77777777" w:rsidR="00301540" w:rsidRPr="00BE00C7" w:rsidRDefault="0030154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2266D4" w14:textId="77777777" w:rsidR="00301540" w:rsidRPr="00BE00C7" w:rsidRDefault="0030154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9CFA390" w14:textId="77777777" w:rsidR="00301540" w:rsidRPr="00BE00C7" w:rsidRDefault="0030154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DC2AF44" w14:textId="77777777" w:rsidR="00301540" w:rsidRPr="00BE00C7" w:rsidRDefault="0030154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A087A" w14:paraId="30EDC93B" w14:textId="77777777">
        <w:tc>
          <w:tcPr>
            <w:tcW w:w="0" w:type="auto"/>
          </w:tcPr>
          <w:p w14:paraId="49D0DABC" w14:textId="77777777" w:rsidR="00301540" w:rsidRPr="00BE00C7" w:rsidRDefault="00301540" w:rsidP="00BE00C7">
            <w:pPr>
              <w:pStyle w:val="OutcomeDescription"/>
              <w:spacing w:before="120" w:after="120"/>
              <w:rPr>
                <w:rFonts w:cs="Arial"/>
                <w:lang w:eastAsia="en-NZ"/>
              </w:rPr>
            </w:pPr>
            <w:r w:rsidRPr="00BE00C7">
              <w:rPr>
                <w:rFonts w:cs="Arial"/>
                <w:lang w:eastAsia="en-NZ"/>
              </w:rPr>
              <w:t>Criterion 4.1.1</w:t>
            </w:r>
          </w:p>
          <w:p w14:paraId="6C6438BC" w14:textId="77777777" w:rsidR="00301540" w:rsidRPr="00BE00C7" w:rsidRDefault="0030154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5BE1675A" w14:textId="77777777" w:rsidR="00301540" w:rsidRPr="00BE00C7" w:rsidRDefault="00301540" w:rsidP="00BE00C7">
            <w:pPr>
              <w:pStyle w:val="OutcomeDescription"/>
              <w:spacing w:before="120" w:after="120"/>
              <w:rPr>
                <w:rFonts w:cs="Arial"/>
                <w:lang w:eastAsia="en-NZ"/>
              </w:rPr>
            </w:pPr>
            <w:r w:rsidRPr="00BE00C7">
              <w:rPr>
                <w:rFonts w:cs="Arial"/>
                <w:lang w:eastAsia="en-NZ"/>
              </w:rPr>
              <w:t>PA Low</w:t>
            </w:r>
          </w:p>
        </w:tc>
        <w:tc>
          <w:tcPr>
            <w:tcW w:w="0" w:type="auto"/>
          </w:tcPr>
          <w:p w14:paraId="7146C6A0"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A preventative maintenance plan is implemented for the facility, and the buildings, plant, equipment and grounds were noted to have been maintained to a high standard. However, observation, and discussion with the maintenance manager evidenced two resident bathrooms needed repair. </w:t>
            </w:r>
          </w:p>
          <w:p w14:paraId="433EEDA6" w14:textId="77777777" w:rsidR="00301540" w:rsidRPr="00BE00C7" w:rsidRDefault="00301540" w:rsidP="00BE00C7">
            <w:pPr>
              <w:pStyle w:val="OutcomeDescription"/>
              <w:spacing w:before="120" w:after="120"/>
              <w:rPr>
                <w:rFonts w:cs="Arial"/>
                <w:lang w:eastAsia="en-NZ"/>
              </w:rPr>
            </w:pPr>
          </w:p>
        </w:tc>
        <w:tc>
          <w:tcPr>
            <w:tcW w:w="0" w:type="auto"/>
          </w:tcPr>
          <w:p w14:paraId="602FC727"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Bathroom number three had a metal plate fitted to two walls of the shower just above the floor. This had come away from the wall in places, allowing water to seep underneath and affect the wall linings. Black mould was present on all wall linings and was no longer able to be cleaned. Bathroom number four had worn shower wall linings allowing water to seep through. Black mould was present and was no longer able to be cleaned appropriately. </w:t>
            </w:r>
          </w:p>
          <w:p w14:paraId="23F818CF" w14:textId="77777777" w:rsidR="00301540" w:rsidRPr="00BE00C7" w:rsidRDefault="00301540" w:rsidP="00BE00C7">
            <w:pPr>
              <w:pStyle w:val="OutcomeDescription"/>
              <w:spacing w:before="120" w:after="120"/>
              <w:rPr>
                <w:rFonts w:cs="Arial"/>
                <w:lang w:eastAsia="en-NZ"/>
              </w:rPr>
            </w:pPr>
          </w:p>
        </w:tc>
        <w:tc>
          <w:tcPr>
            <w:tcW w:w="0" w:type="auto"/>
          </w:tcPr>
          <w:p w14:paraId="7FDC776A" w14:textId="77777777" w:rsidR="00301540" w:rsidRPr="00BE00C7" w:rsidRDefault="00301540" w:rsidP="00BE00C7">
            <w:pPr>
              <w:pStyle w:val="OutcomeDescription"/>
              <w:spacing w:before="120" w:after="120"/>
              <w:rPr>
                <w:rFonts w:cs="Arial"/>
                <w:lang w:eastAsia="en-NZ"/>
              </w:rPr>
            </w:pPr>
            <w:r w:rsidRPr="00BE00C7">
              <w:rPr>
                <w:rFonts w:cs="Arial"/>
                <w:lang w:eastAsia="en-NZ"/>
              </w:rPr>
              <w:t xml:space="preserve">Ensure the bathrooms are repaired and preventative maintenance is maintained to prevent any surface/wall lining breakdown. </w:t>
            </w:r>
          </w:p>
          <w:p w14:paraId="47DE22E1" w14:textId="77777777" w:rsidR="00301540" w:rsidRPr="00BE00C7" w:rsidRDefault="00301540" w:rsidP="00BE00C7">
            <w:pPr>
              <w:pStyle w:val="OutcomeDescription"/>
              <w:spacing w:before="120" w:after="120"/>
              <w:rPr>
                <w:rFonts w:cs="Arial"/>
                <w:lang w:eastAsia="en-NZ"/>
              </w:rPr>
            </w:pPr>
          </w:p>
          <w:p w14:paraId="2FECF7DE" w14:textId="77777777" w:rsidR="00301540" w:rsidRPr="00BE00C7" w:rsidRDefault="00301540" w:rsidP="00BE00C7">
            <w:pPr>
              <w:pStyle w:val="OutcomeDescription"/>
              <w:spacing w:before="120" w:after="120"/>
              <w:rPr>
                <w:rFonts w:cs="Arial"/>
                <w:lang w:eastAsia="en-NZ"/>
              </w:rPr>
            </w:pPr>
            <w:r w:rsidRPr="00BE00C7">
              <w:rPr>
                <w:rFonts w:cs="Arial"/>
                <w:lang w:eastAsia="en-NZ"/>
              </w:rPr>
              <w:t>90 days</w:t>
            </w:r>
          </w:p>
        </w:tc>
      </w:tr>
    </w:tbl>
    <w:p w14:paraId="2D4D9E26" w14:textId="77777777" w:rsidR="00301540" w:rsidRPr="00BE00C7" w:rsidRDefault="00301540" w:rsidP="00BE00C7">
      <w:pPr>
        <w:pStyle w:val="OutcomeDescription"/>
        <w:spacing w:before="120" w:after="120"/>
        <w:rPr>
          <w:rFonts w:cs="Arial"/>
          <w:lang w:eastAsia="en-NZ"/>
        </w:rPr>
      </w:pPr>
      <w:bookmarkStart w:id="57" w:name="AuditSummaryCAMCriterion"/>
      <w:bookmarkEnd w:id="57"/>
    </w:p>
    <w:p w14:paraId="15B8D6BF" w14:textId="77777777" w:rsidR="00301540" w:rsidRDefault="00301540">
      <w:pPr>
        <w:pStyle w:val="Heading1"/>
        <w:rPr>
          <w:rFonts w:cs="Arial"/>
        </w:rPr>
      </w:pPr>
      <w:r>
        <w:rPr>
          <w:rFonts w:cs="Arial"/>
        </w:rPr>
        <w:lastRenderedPageBreak/>
        <w:t>Specific results for criterion where a continuous improvement has been recorded</w:t>
      </w:r>
    </w:p>
    <w:p w14:paraId="6F13270A" w14:textId="77777777" w:rsidR="00301540" w:rsidRDefault="0030154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CCD99AD" w14:textId="77777777" w:rsidR="00301540" w:rsidRDefault="0030154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68D632F" w14:textId="77777777" w:rsidR="00301540" w:rsidRDefault="0030154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A087A" w14:paraId="4353D721" w14:textId="77777777">
        <w:tc>
          <w:tcPr>
            <w:tcW w:w="0" w:type="auto"/>
          </w:tcPr>
          <w:p w14:paraId="7922B3AC" w14:textId="77777777" w:rsidR="00301540" w:rsidRPr="00BE00C7" w:rsidRDefault="00301540" w:rsidP="00BE00C7">
            <w:pPr>
              <w:pStyle w:val="OutcomeDescription"/>
              <w:spacing w:before="120" w:after="120"/>
              <w:rPr>
                <w:rFonts w:cs="Arial"/>
                <w:lang w:eastAsia="en-NZ"/>
              </w:rPr>
            </w:pPr>
            <w:r w:rsidRPr="00BE00C7">
              <w:rPr>
                <w:rFonts w:cs="Arial"/>
                <w:lang w:eastAsia="en-NZ"/>
              </w:rPr>
              <w:t>No data to display</w:t>
            </w:r>
          </w:p>
        </w:tc>
      </w:tr>
    </w:tbl>
    <w:p w14:paraId="0270DA65" w14:textId="77777777" w:rsidR="00301540" w:rsidRPr="00BE00C7" w:rsidRDefault="00301540" w:rsidP="00BE00C7">
      <w:pPr>
        <w:pStyle w:val="OutcomeDescription"/>
        <w:spacing w:before="120" w:after="120"/>
        <w:rPr>
          <w:rFonts w:cs="Arial"/>
          <w:lang w:eastAsia="en-NZ"/>
        </w:rPr>
      </w:pPr>
      <w:bookmarkStart w:id="58" w:name="AuditSummaryCAMImprovment"/>
      <w:bookmarkEnd w:id="58"/>
    </w:p>
    <w:p w14:paraId="3E76FA28" w14:textId="77777777" w:rsidR="00301540" w:rsidRDefault="0030154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FE0D" w14:textId="77777777" w:rsidR="00301540" w:rsidRDefault="00301540">
      <w:r>
        <w:separator/>
      </w:r>
    </w:p>
  </w:endnote>
  <w:endnote w:type="continuationSeparator" w:id="0">
    <w:p w14:paraId="482B0599" w14:textId="77777777" w:rsidR="00301540" w:rsidRDefault="0030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49EA" w14:textId="77777777" w:rsidR="00301540" w:rsidRDefault="00301540">
    <w:pPr>
      <w:pStyle w:val="Footer"/>
    </w:pPr>
  </w:p>
  <w:p w14:paraId="193C67FB" w14:textId="77777777" w:rsidR="00301540" w:rsidRDefault="00301540"/>
  <w:p w14:paraId="3D6DD715" w14:textId="77777777" w:rsidR="00301540" w:rsidRDefault="0030154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0D8D" w14:textId="77777777" w:rsidR="00301540" w:rsidRPr="000B00BC" w:rsidRDefault="0030154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Woodlands Rest Home and Village</w:t>
    </w:r>
    <w:bookmarkEnd w:id="59"/>
    <w:r>
      <w:rPr>
        <w:rFonts w:cs="Arial"/>
        <w:sz w:val="16"/>
        <w:szCs w:val="20"/>
      </w:rPr>
      <w:tab/>
      <w:t xml:space="preserve">Date of Audit: </w:t>
    </w:r>
    <w:bookmarkStart w:id="60" w:name="AuditStartDate1"/>
    <w:r>
      <w:rPr>
        <w:rFonts w:cs="Arial"/>
        <w:sz w:val="16"/>
        <w:szCs w:val="20"/>
      </w:rPr>
      <w:t>10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353981E" w14:textId="77777777" w:rsidR="00301540" w:rsidRDefault="003015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F31F" w14:textId="77777777" w:rsidR="00301540" w:rsidRDefault="0030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7316" w14:textId="77777777" w:rsidR="00301540" w:rsidRDefault="00301540">
      <w:r>
        <w:separator/>
      </w:r>
    </w:p>
  </w:footnote>
  <w:footnote w:type="continuationSeparator" w:id="0">
    <w:p w14:paraId="0DA1D11C" w14:textId="77777777" w:rsidR="00301540" w:rsidRDefault="0030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B22E" w14:textId="77777777" w:rsidR="00301540" w:rsidRDefault="00301540">
    <w:pPr>
      <w:pStyle w:val="Header"/>
    </w:pPr>
  </w:p>
  <w:p w14:paraId="7EC777FB" w14:textId="77777777" w:rsidR="00301540" w:rsidRDefault="003015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D202" w14:textId="77777777" w:rsidR="00301540" w:rsidRDefault="00301540">
    <w:pPr>
      <w:pStyle w:val="Header"/>
    </w:pPr>
  </w:p>
  <w:p w14:paraId="77A941E2" w14:textId="77777777" w:rsidR="00301540" w:rsidRDefault="00301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7438" w14:textId="77777777" w:rsidR="00301540" w:rsidRDefault="00301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136871C">
      <w:start w:val="1"/>
      <w:numFmt w:val="decimal"/>
      <w:lvlText w:val="%1."/>
      <w:lvlJc w:val="left"/>
      <w:pPr>
        <w:ind w:left="360" w:hanging="360"/>
      </w:pPr>
    </w:lvl>
    <w:lvl w:ilvl="1" w:tplc="BFACC810" w:tentative="1">
      <w:start w:val="1"/>
      <w:numFmt w:val="lowerLetter"/>
      <w:lvlText w:val="%2."/>
      <w:lvlJc w:val="left"/>
      <w:pPr>
        <w:ind w:left="1080" w:hanging="360"/>
      </w:pPr>
    </w:lvl>
    <w:lvl w:ilvl="2" w:tplc="C0E80C24" w:tentative="1">
      <w:start w:val="1"/>
      <w:numFmt w:val="lowerRoman"/>
      <w:lvlText w:val="%3."/>
      <w:lvlJc w:val="right"/>
      <w:pPr>
        <w:ind w:left="1800" w:hanging="180"/>
      </w:pPr>
    </w:lvl>
    <w:lvl w:ilvl="3" w:tplc="067E6A7E" w:tentative="1">
      <w:start w:val="1"/>
      <w:numFmt w:val="decimal"/>
      <w:lvlText w:val="%4."/>
      <w:lvlJc w:val="left"/>
      <w:pPr>
        <w:ind w:left="2520" w:hanging="360"/>
      </w:pPr>
    </w:lvl>
    <w:lvl w:ilvl="4" w:tplc="F6F23A24" w:tentative="1">
      <w:start w:val="1"/>
      <w:numFmt w:val="lowerLetter"/>
      <w:lvlText w:val="%5."/>
      <w:lvlJc w:val="left"/>
      <w:pPr>
        <w:ind w:left="3240" w:hanging="360"/>
      </w:pPr>
    </w:lvl>
    <w:lvl w:ilvl="5" w:tplc="ED78C0DC" w:tentative="1">
      <w:start w:val="1"/>
      <w:numFmt w:val="lowerRoman"/>
      <w:lvlText w:val="%6."/>
      <w:lvlJc w:val="right"/>
      <w:pPr>
        <w:ind w:left="3960" w:hanging="180"/>
      </w:pPr>
    </w:lvl>
    <w:lvl w:ilvl="6" w:tplc="73723D50" w:tentative="1">
      <w:start w:val="1"/>
      <w:numFmt w:val="decimal"/>
      <w:lvlText w:val="%7."/>
      <w:lvlJc w:val="left"/>
      <w:pPr>
        <w:ind w:left="4680" w:hanging="360"/>
      </w:pPr>
    </w:lvl>
    <w:lvl w:ilvl="7" w:tplc="8A5A0A3A" w:tentative="1">
      <w:start w:val="1"/>
      <w:numFmt w:val="lowerLetter"/>
      <w:lvlText w:val="%8."/>
      <w:lvlJc w:val="left"/>
      <w:pPr>
        <w:ind w:left="5400" w:hanging="360"/>
      </w:pPr>
    </w:lvl>
    <w:lvl w:ilvl="8" w:tplc="B566AC6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5968E18">
      <w:start w:val="1"/>
      <w:numFmt w:val="bullet"/>
      <w:lvlText w:val=""/>
      <w:lvlJc w:val="left"/>
      <w:pPr>
        <w:ind w:left="720" w:hanging="360"/>
      </w:pPr>
      <w:rPr>
        <w:rFonts w:ascii="Symbol" w:hAnsi="Symbol" w:hint="default"/>
      </w:rPr>
    </w:lvl>
    <w:lvl w:ilvl="1" w:tplc="A92440DE" w:tentative="1">
      <w:start w:val="1"/>
      <w:numFmt w:val="bullet"/>
      <w:lvlText w:val="o"/>
      <w:lvlJc w:val="left"/>
      <w:pPr>
        <w:ind w:left="1440" w:hanging="360"/>
      </w:pPr>
      <w:rPr>
        <w:rFonts w:ascii="Courier New" w:hAnsi="Courier New" w:cs="Courier New" w:hint="default"/>
      </w:rPr>
    </w:lvl>
    <w:lvl w:ilvl="2" w:tplc="D3F4DB68" w:tentative="1">
      <w:start w:val="1"/>
      <w:numFmt w:val="bullet"/>
      <w:lvlText w:val=""/>
      <w:lvlJc w:val="left"/>
      <w:pPr>
        <w:ind w:left="2160" w:hanging="360"/>
      </w:pPr>
      <w:rPr>
        <w:rFonts w:ascii="Wingdings" w:hAnsi="Wingdings" w:hint="default"/>
      </w:rPr>
    </w:lvl>
    <w:lvl w:ilvl="3" w:tplc="E7A6500A" w:tentative="1">
      <w:start w:val="1"/>
      <w:numFmt w:val="bullet"/>
      <w:lvlText w:val=""/>
      <w:lvlJc w:val="left"/>
      <w:pPr>
        <w:ind w:left="2880" w:hanging="360"/>
      </w:pPr>
      <w:rPr>
        <w:rFonts w:ascii="Symbol" w:hAnsi="Symbol" w:hint="default"/>
      </w:rPr>
    </w:lvl>
    <w:lvl w:ilvl="4" w:tplc="E1647D34" w:tentative="1">
      <w:start w:val="1"/>
      <w:numFmt w:val="bullet"/>
      <w:lvlText w:val="o"/>
      <w:lvlJc w:val="left"/>
      <w:pPr>
        <w:ind w:left="3600" w:hanging="360"/>
      </w:pPr>
      <w:rPr>
        <w:rFonts w:ascii="Courier New" w:hAnsi="Courier New" w:cs="Courier New" w:hint="default"/>
      </w:rPr>
    </w:lvl>
    <w:lvl w:ilvl="5" w:tplc="AF0ABF7E" w:tentative="1">
      <w:start w:val="1"/>
      <w:numFmt w:val="bullet"/>
      <w:lvlText w:val=""/>
      <w:lvlJc w:val="left"/>
      <w:pPr>
        <w:ind w:left="4320" w:hanging="360"/>
      </w:pPr>
      <w:rPr>
        <w:rFonts w:ascii="Wingdings" w:hAnsi="Wingdings" w:hint="default"/>
      </w:rPr>
    </w:lvl>
    <w:lvl w:ilvl="6" w:tplc="F5347F20" w:tentative="1">
      <w:start w:val="1"/>
      <w:numFmt w:val="bullet"/>
      <w:lvlText w:val=""/>
      <w:lvlJc w:val="left"/>
      <w:pPr>
        <w:ind w:left="5040" w:hanging="360"/>
      </w:pPr>
      <w:rPr>
        <w:rFonts w:ascii="Symbol" w:hAnsi="Symbol" w:hint="default"/>
      </w:rPr>
    </w:lvl>
    <w:lvl w:ilvl="7" w:tplc="6AC80898" w:tentative="1">
      <w:start w:val="1"/>
      <w:numFmt w:val="bullet"/>
      <w:lvlText w:val="o"/>
      <w:lvlJc w:val="left"/>
      <w:pPr>
        <w:ind w:left="5760" w:hanging="360"/>
      </w:pPr>
      <w:rPr>
        <w:rFonts w:ascii="Courier New" w:hAnsi="Courier New" w:cs="Courier New" w:hint="default"/>
      </w:rPr>
    </w:lvl>
    <w:lvl w:ilvl="8" w:tplc="EFD2D88E" w:tentative="1">
      <w:start w:val="1"/>
      <w:numFmt w:val="bullet"/>
      <w:lvlText w:val=""/>
      <w:lvlJc w:val="left"/>
      <w:pPr>
        <w:ind w:left="6480" w:hanging="360"/>
      </w:pPr>
      <w:rPr>
        <w:rFonts w:ascii="Wingdings" w:hAnsi="Wingdings" w:hint="default"/>
      </w:rPr>
    </w:lvl>
  </w:abstractNum>
  <w:num w:numId="1" w16cid:durableId="1067845774">
    <w:abstractNumId w:val="1"/>
  </w:num>
  <w:num w:numId="2" w16cid:durableId="66860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7A"/>
    <w:rsid w:val="00301540"/>
    <w:rsid w:val="00654AC7"/>
    <w:rsid w:val="00973D6F"/>
    <w:rsid w:val="00AA087A"/>
    <w:rsid w:val="00B258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BA32"/>
  <w15:docId w15:val="{F910E994-3A8B-4781-BD0A-0960C8E6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7635</Words>
  <Characters>43979</Characters>
  <Application>Microsoft Office Word</Application>
  <DocSecurity>0</DocSecurity>
  <Lines>956</Lines>
  <Paragraphs>307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2026-05-05T03:05:00Z</dcterms:created>
  <dcterms:modified xsi:type="dcterms:W3CDTF">2026-05-05T03:05:00Z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