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B82B" w14:textId="77777777" w:rsidR="00FE67C1" w:rsidRDefault="00FE67C1">
      <w:pPr>
        <w:pStyle w:val="Heading1"/>
        <w:rPr>
          <w:rFonts w:cs="Arial"/>
        </w:rPr>
      </w:pPr>
      <w:bookmarkStart w:id="0" w:name="PRMS_RIName"/>
      <w:r>
        <w:rPr>
          <w:rFonts w:cs="Arial"/>
        </w:rPr>
        <w:t>Radius Residential Care Limited - Radius Potter Home</w:t>
      </w:r>
      <w:bookmarkEnd w:id="0"/>
    </w:p>
    <w:p w14:paraId="160B49FA" w14:textId="77777777" w:rsidR="00FE67C1" w:rsidRDefault="00FE67C1">
      <w:pPr>
        <w:pStyle w:val="Heading2"/>
        <w:spacing w:after="0"/>
        <w:rPr>
          <w:rFonts w:cs="Arial"/>
        </w:rPr>
      </w:pPr>
      <w:r>
        <w:rPr>
          <w:rFonts w:cs="Arial"/>
        </w:rPr>
        <w:t>Introduction</w:t>
      </w:r>
    </w:p>
    <w:p w14:paraId="4A21B524" w14:textId="77777777" w:rsidR="00FE67C1" w:rsidRDefault="00FE67C1">
      <w:pPr>
        <w:spacing w:before="240"/>
        <w:rPr>
          <w:rFonts w:cs="Arial"/>
        </w:rPr>
      </w:pPr>
      <w:r>
        <w:rPr>
          <w:rFonts w:cs="Arial"/>
        </w:rPr>
        <w:t xml:space="preserve">This report records the results of a </w:t>
      </w:r>
      <w:bookmarkStart w:id="1" w:name="PRMS_TypeOfAudit"/>
      <w:r>
        <w:rPr>
          <w:rFonts w:cs="Arial"/>
        </w:rPr>
        <w:t>Partial Provisional Audit; 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A2EFE33" w14:textId="77777777" w:rsidR="00FE67C1" w:rsidRDefault="00FE67C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7DA8F04" w14:textId="77777777" w:rsidR="00FE67C1" w:rsidRDefault="00FE67C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6AD77E7" w14:textId="77777777" w:rsidR="00FE67C1" w:rsidRDefault="00FE67C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7DD9E86" w14:textId="77777777" w:rsidR="00FE67C1" w:rsidRDefault="00FE67C1">
      <w:pPr>
        <w:spacing w:before="240" w:after="240"/>
        <w:rPr>
          <w:rFonts w:cs="Arial"/>
          <w:lang w:eastAsia="en-NZ"/>
        </w:rPr>
      </w:pPr>
      <w:r>
        <w:rPr>
          <w:rFonts w:cs="Arial"/>
          <w:lang w:eastAsia="en-NZ"/>
        </w:rPr>
        <w:t>The specifics of this audit included:</w:t>
      </w:r>
    </w:p>
    <w:p w14:paraId="3C177111" w14:textId="77777777" w:rsidR="00FE67C1" w:rsidRPr="009D18F5" w:rsidRDefault="00FE67C1" w:rsidP="009D18F5">
      <w:pPr>
        <w:pBdr>
          <w:top w:val="single" w:sz="4" w:space="1" w:color="auto"/>
          <w:left w:val="single" w:sz="4" w:space="4" w:color="auto"/>
          <w:bottom w:val="single" w:sz="4" w:space="1" w:color="auto"/>
          <w:right w:val="single" w:sz="4" w:space="4" w:color="auto"/>
        </w:pBdr>
        <w:rPr>
          <w:rFonts w:cs="Arial"/>
        </w:rPr>
      </w:pPr>
    </w:p>
    <w:p w14:paraId="6A5972B6" w14:textId="77777777" w:rsidR="00FE67C1" w:rsidRPr="009418D4" w:rsidRDefault="00FE67C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0492B2A5" w14:textId="77777777" w:rsidR="00FE67C1" w:rsidRPr="009418D4" w:rsidRDefault="00FE67C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Potter Home</w:t>
      </w:r>
      <w:bookmarkEnd w:id="5"/>
    </w:p>
    <w:p w14:paraId="0ADC2775" w14:textId="77777777" w:rsidR="00FE67C1" w:rsidRPr="009418D4" w:rsidRDefault="00FE67C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w:t>
      </w:r>
      <w:r>
        <w:rPr>
          <w:rFonts w:cs="Arial"/>
        </w:rPr>
        <w:t>services - Physical</w:t>
      </w:r>
      <w:bookmarkEnd w:id="6"/>
    </w:p>
    <w:p w14:paraId="3AE259DE" w14:textId="77777777" w:rsidR="00FE67C1" w:rsidRPr="009418D4" w:rsidRDefault="00FE67C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March 2026</w:t>
      </w:r>
      <w:bookmarkEnd w:id="7"/>
      <w:r w:rsidRPr="009418D4">
        <w:rPr>
          <w:rFonts w:cs="Arial"/>
        </w:rPr>
        <w:tab/>
        <w:t xml:space="preserve">End date: </w:t>
      </w:r>
      <w:bookmarkStart w:id="8" w:name="AuditEndDate"/>
      <w:r>
        <w:rPr>
          <w:rFonts w:cs="Arial"/>
        </w:rPr>
        <w:t>6 March 2026</w:t>
      </w:r>
      <w:bookmarkEnd w:id="8"/>
    </w:p>
    <w:p w14:paraId="189E737D" w14:textId="77777777" w:rsidR="00FE67C1" w:rsidRPr="009418D4" w:rsidRDefault="00FE67C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Radius Potter Home has 55 beds total providing RH and Hospital level care. Radius Potter is proposing to reconfigure the 18 RH beds to dual purpose beds.</w:t>
      </w:r>
    </w:p>
    <w:bookmarkEnd w:id="9"/>
    <w:p w14:paraId="11C15416" w14:textId="77777777" w:rsidR="00642AC9" w:rsidRPr="009418D4" w:rsidRDefault="00FE67C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14:paraId="40C38305" w14:textId="77777777" w:rsidR="00FE67C1" w:rsidRDefault="00FE67C1" w:rsidP="009D18F5">
      <w:pPr>
        <w:pBdr>
          <w:top w:val="single" w:sz="4" w:space="1" w:color="auto"/>
          <w:left w:val="single" w:sz="4" w:space="4" w:color="auto"/>
          <w:bottom w:val="single" w:sz="4" w:space="1" w:color="auto"/>
          <w:right w:val="single" w:sz="4" w:space="4" w:color="auto"/>
        </w:pBdr>
        <w:rPr>
          <w:rFonts w:cs="Arial"/>
          <w:lang w:eastAsia="en-NZ"/>
        </w:rPr>
      </w:pPr>
    </w:p>
    <w:p w14:paraId="2786250B" w14:textId="77777777" w:rsidR="00FE67C1" w:rsidRDefault="00FE67C1">
      <w:pPr>
        <w:pStyle w:val="Heading1"/>
        <w:rPr>
          <w:rFonts w:cs="Arial"/>
        </w:rPr>
      </w:pPr>
      <w:r>
        <w:rPr>
          <w:rFonts w:cs="Arial"/>
        </w:rPr>
        <w:lastRenderedPageBreak/>
        <w:t>Executive summary of the audit</w:t>
      </w:r>
    </w:p>
    <w:p w14:paraId="6047E2BF" w14:textId="77777777" w:rsidR="00FE67C1" w:rsidRDefault="00FE67C1">
      <w:pPr>
        <w:pStyle w:val="Heading2"/>
        <w:rPr>
          <w:rFonts w:cs="Arial"/>
        </w:rPr>
      </w:pPr>
      <w:r>
        <w:rPr>
          <w:rFonts w:cs="Arial"/>
        </w:rPr>
        <w:t>Introduction</w:t>
      </w:r>
    </w:p>
    <w:p w14:paraId="40D2ABBA" w14:textId="77777777" w:rsidR="00FE67C1" w:rsidRDefault="00FE67C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D12DF73" w14:textId="77777777" w:rsidR="00FE67C1" w:rsidRDefault="00FE67C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81339AA" w14:textId="77777777" w:rsidR="00FE67C1" w:rsidRDefault="00FE67C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497DE09" w14:textId="77777777" w:rsidR="00FE67C1" w:rsidRDefault="00FE67C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12DF0B6" w14:textId="77777777" w:rsidR="00FE67C1" w:rsidRDefault="00FE67C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w:t>
      </w:r>
      <w:r>
        <w:rPr>
          <w:rFonts w:cs="Arial"/>
          <w:lang w:eastAsia="en-NZ"/>
        </w:rPr>
        <w:t>tangata me te taiao haumaru │ person-centred and safe environment</w:t>
      </w:r>
    </w:p>
    <w:p w14:paraId="4A78501B" w14:textId="77777777" w:rsidR="00FE67C1" w:rsidRDefault="00FE67C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4A5FB6C" w14:textId="77777777" w:rsidR="00FE67C1" w:rsidRDefault="00FE67C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EAB0904" w14:textId="77777777" w:rsidR="00FE67C1" w:rsidRDefault="00FE67C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285D3CB" w14:textId="77777777" w:rsidR="00FE67C1" w:rsidRDefault="00FE67C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42AC9" w14:paraId="6AB351C1" w14:textId="77777777">
        <w:trPr>
          <w:cantSplit/>
          <w:tblHeader/>
        </w:trPr>
        <w:tc>
          <w:tcPr>
            <w:tcW w:w="1260" w:type="dxa"/>
            <w:tcBorders>
              <w:bottom w:val="single" w:sz="4" w:space="0" w:color="000000"/>
            </w:tcBorders>
            <w:vAlign w:val="center"/>
          </w:tcPr>
          <w:p w14:paraId="531AD79B" w14:textId="77777777" w:rsidR="00FE67C1" w:rsidRDefault="00FE67C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7CE2C60" w14:textId="77777777" w:rsidR="00FE67C1" w:rsidRDefault="00FE67C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B893B43" w14:textId="77777777" w:rsidR="00FE67C1" w:rsidRDefault="00FE67C1">
            <w:pPr>
              <w:spacing w:before="60" w:after="60"/>
              <w:rPr>
                <w:rFonts w:eastAsia="Calibri"/>
                <w:b/>
                <w:szCs w:val="24"/>
              </w:rPr>
            </w:pPr>
            <w:r>
              <w:rPr>
                <w:rFonts w:eastAsia="Calibri"/>
                <w:b/>
                <w:szCs w:val="24"/>
              </w:rPr>
              <w:t>Definition</w:t>
            </w:r>
          </w:p>
        </w:tc>
      </w:tr>
      <w:tr w:rsidR="00642AC9" w14:paraId="32087CFC" w14:textId="77777777">
        <w:trPr>
          <w:cantSplit/>
          <w:trHeight w:val="964"/>
        </w:trPr>
        <w:tc>
          <w:tcPr>
            <w:tcW w:w="1260" w:type="dxa"/>
            <w:tcBorders>
              <w:bottom w:val="single" w:sz="4" w:space="0" w:color="000000"/>
            </w:tcBorders>
            <w:shd w:val="clear" w:color="0066FF" w:fill="0000FF"/>
            <w:vAlign w:val="center"/>
          </w:tcPr>
          <w:p w14:paraId="7C543FD6" w14:textId="77777777" w:rsidR="00FE67C1" w:rsidRDefault="00FE67C1">
            <w:pPr>
              <w:spacing w:before="60" w:after="60"/>
              <w:rPr>
                <w:rFonts w:eastAsia="Calibri"/>
                <w:szCs w:val="24"/>
              </w:rPr>
            </w:pPr>
          </w:p>
        </w:tc>
        <w:tc>
          <w:tcPr>
            <w:tcW w:w="7095" w:type="dxa"/>
            <w:tcBorders>
              <w:bottom w:val="single" w:sz="4" w:space="0" w:color="000000"/>
            </w:tcBorders>
            <w:shd w:val="clear" w:color="auto" w:fill="auto"/>
            <w:vAlign w:val="center"/>
          </w:tcPr>
          <w:p w14:paraId="4721F611" w14:textId="77777777" w:rsidR="00FE67C1" w:rsidRDefault="00FE67C1">
            <w:pPr>
              <w:spacing w:before="60" w:after="60"/>
              <w:ind w:left="50"/>
              <w:rPr>
                <w:rFonts w:eastAsia="Calibri"/>
                <w:szCs w:val="24"/>
              </w:rPr>
            </w:pPr>
            <w:r>
              <w:rPr>
                <w:rFonts w:eastAsia="Calibri"/>
                <w:szCs w:val="24"/>
              </w:rPr>
              <w:t xml:space="preserve">Includes </w:t>
            </w:r>
            <w:r>
              <w:rPr>
                <w:rFonts w:eastAsia="Calibri"/>
                <w:szCs w:val="24"/>
              </w:rPr>
              <w:t>commendable elements above the required levels of performance</w:t>
            </w:r>
          </w:p>
        </w:tc>
        <w:tc>
          <w:tcPr>
            <w:tcW w:w="7096" w:type="dxa"/>
            <w:tcBorders>
              <w:bottom w:val="single" w:sz="4" w:space="0" w:color="000000"/>
            </w:tcBorders>
            <w:shd w:val="clear" w:color="auto" w:fill="auto"/>
            <w:vAlign w:val="center"/>
          </w:tcPr>
          <w:p w14:paraId="7CE9D7CB" w14:textId="77777777" w:rsidR="00FE67C1" w:rsidRDefault="00FE67C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42AC9" w14:paraId="1C7EFC6B" w14:textId="77777777">
        <w:trPr>
          <w:cantSplit/>
          <w:trHeight w:val="964"/>
        </w:trPr>
        <w:tc>
          <w:tcPr>
            <w:tcW w:w="1260" w:type="dxa"/>
            <w:shd w:val="clear" w:color="33CC33" w:fill="00FF00"/>
            <w:vAlign w:val="center"/>
          </w:tcPr>
          <w:p w14:paraId="0AAF9B4E" w14:textId="77777777" w:rsidR="00FE67C1" w:rsidRDefault="00FE67C1">
            <w:pPr>
              <w:spacing w:before="60" w:after="60"/>
              <w:rPr>
                <w:rFonts w:eastAsia="Calibri"/>
                <w:szCs w:val="24"/>
              </w:rPr>
            </w:pPr>
          </w:p>
        </w:tc>
        <w:tc>
          <w:tcPr>
            <w:tcW w:w="7095" w:type="dxa"/>
            <w:shd w:val="clear" w:color="auto" w:fill="auto"/>
            <w:vAlign w:val="center"/>
          </w:tcPr>
          <w:p w14:paraId="0DE5A4F4" w14:textId="77777777" w:rsidR="00FE67C1" w:rsidRDefault="00FE67C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DF5DF29" w14:textId="77777777" w:rsidR="00FE67C1" w:rsidRDefault="00FE67C1">
            <w:pPr>
              <w:spacing w:before="60" w:after="60"/>
              <w:ind w:left="50"/>
              <w:rPr>
                <w:rFonts w:eastAsia="Calibri"/>
                <w:szCs w:val="24"/>
              </w:rPr>
            </w:pPr>
            <w:r w:rsidRPr="00FB778F">
              <w:rPr>
                <w:rFonts w:eastAsia="Calibri"/>
                <w:szCs w:val="24"/>
              </w:rPr>
              <w:t>Subsections applicable to this service fully attained</w:t>
            </w:r>
          </w:p>
        </w:tc>
      </w:tr>
      <w:tr w:rsidR="00642AC9" w14:paraId="5C9BA1FB" w14:textId="77777777">
        <w:trPr>
          <w:cantSplit/>
          <w:trHeight w:val="964"/>
        </w:trPr>
        <w:tc>
          <w:tcPr>
            <w:tcW w:w="1260" w:type="dxa"/>
            <w:tcBorders>
              <w:bottom w:val="single" w:sz="4" w:space="0" w:color="000000"/>
            </w:tcBorders>
            <w:shd w:val="clear" w:color="auto" w:fill="FFFF00"/>
            <w:vAlign w:val="center"/>
          </w:tcPr>
          <w:p w14:paraId="4EA64426" w14:textId="77777777" w:rsidR="00FE67C1" w:rsidRDefault="00FE67C1">
            <w:pPr>
              <w:spacing w:before="60" w:after="60"/>
              <w:rPr>
                <w:rFonts w:eastAsia="Calibri"/>
                <w:szCs w:val="24"/>
              </w:rPr>
            </w:pPr>
          </w:p>
        </w:tc>
        <w:tc>
          <w:tcPr>
            <w:tcW w:w="7095" w:type="dxa"/>
            <w:shd w:val="clear" w:color="auto" w:fill="auto"/>
            <w:vAlign w:val="center"/>
          </w:tcPr>
          <w:p w14:paraId="5B91573F" w14:textId="77777777" w:rsidR="00FE67C1" w:rsidRDefault="00FE67C1">
            <w:pPr>
              <w:spacing w:before="60" w:after="60"/>
              <w:ind w:left="50"/>
              <w:rPr>
                <w:rFonts w:eastAsia="Calibri"/>
                <w:szCs w:val="24"/>
              </w:rPr>
            </w:pPr>
            <w:r>
              <w:rPr>
                <w:rFonts w:eastAsia="Calibri"/>
                <w:szCs w:val="24"/>
              </w:rPr>
              <w:t xml:space="preserve">Some minor shortfalls but no </w:t>
            </w:r>
            <w:r>
              <w:rPr>
                <w:rFonts w:eastAsia="Calibri"/>
                <w:szCs w:val="24"/>
              </w:rPr>
              <w:t>major deficiencies and required levels of performance seem achievable without extensive extra activity</w:t>
            </w:r>
          </w:p>
        </w:tc>
        <w:tc>
          <w:tcPr>
            <w:tcW w:w="7096" w:type="dxa"/>
            <w:shd w:val="clear" w:color="auto" w:fill="auto"/>
            <w:vAlign w:val="center"/>
          </w:tcPr>
          <w:p w14:paraId="71CCE5DF" w14:textId="77777777" w:rsidR="00FE67C1" w:rsidRDefault="00FE67C1">
            <w:pPr>
              <w:spacing w:before="60" w:after="60"/>
              <w:ind w:left="50"/>
              <w:rPr>
                <w:rFonts w:eastAsia="Calibri"/>
                <w:szCs w:val="24"/>
              </w:rPr>
            </w:pPr>
            <w:r w:rsidRPr="00FB778F">
              <w:rPr>
                <w:rFonts w:eastAsia="Calibri"/>
                <w:szCs w:val="24"/>
              </w:rPr>
              <w:t>Some subsections applicable to this service partially attained and of low risk</w:t>
            </w:r>
          </w:p>
        </w:tc>
      </w:tr>
      <w:tr w:rsidR="00642AC9" w14:paraId="1FF9C004" w14:textId="77777777">
        <w:trPr>
          <w:cantSplit/>
          <w:trHeight w:val="964"/>
        </w:trPr>
        <w:tc>
          <w:tcPr>
            <w:tcW w:w="1260" w:type="dxa"/>
            <w:tcBorders>
              <w:bottom w:val="single" w:sz="4" w:space="0" w:color="000000"/>
            </w:tcBorders>
            <w:shd w:val="clear" w:color="auto" w:fill="FFC800"/>
            <w:vAlign w:val="center"/>
          </w:tcPr>
          <w:p w14:paraId="59A211B1" w14:textId="77777777" w:rsidR="00FE67C1" w:rsidRDefault="00FE67C1">
            <w:pPr>
              <w:spacing w:before="60" w:after="60"/>
              <w:rPr>
                <w:rFonts w:eastAsia="Calibri"/>
                <w:szCs w:val="24"/>
              </w:rPr>
            </w:pPr>
          </w:p>
        </w:tc>
        <w:tc>
          <w:tcPr>
            <w:tcW w:w="7095" w:type="dxa"/>
            <w:tcBorders>
              <w:bottom w:val="single" w:sz="4" w:space="0" w:color="000000"/>
            </w:tcBorders>
            <w:shd w:val="clear" w:color="auto" w:fill="auto"/>
            <w:vAlign w:val="center"/>
          </w:tcPr>
          <w:p w14:paraId="398DA8A4" w14:textId="77777777" w:rsidR="00FE67C1" w:rsidRDefault="00FE67C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A8B604A" w14:textId="77777777" w:rsidR="00FE67C1" w:rsidRDefault="00FE67C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42AC9" w14:paraId="43C68972" w14:textId="77777777">
        <w:trPr>
          <w:cantSplit/>
          <w:trHeight w:val="964"/>
        </w:trPr>
        <w:tc>
          <w:tcPr>
            <w:tcW w:w="1260" w:type="dxa"/>
            <w:shd w:val="clear" w:color="auto" w:fill="FF0000"/>
            <w:vAlign w:val="center"/>
          </w:tcPr>
          <w:p w14:paraId="4B4817B8" w14:textId="77777777" w:rsidR="00FE67C1" w:rsidRDefault="00FE67C1">
            <w:pPr>
              <w:spacing w:before="60" w:after="60"/>
              <w:rPr>
                <w:rFonts w:eastAsia="Calibri"/>
                <w:szCs w:val="24"/>
              </w:rPr>
            </w:pPr>
          </w:p>
        </w:tc>
        <w:tc>
          <w:tcPr>
            <w:tcW w:w="7095" w:type="dxa"/>
            <w:shd w:val="clear" w:color="auto" w:fill="auto"/>
            <w:vAlign w:val="center"/>
          </w:tcPr>
          <w:p w14:paraId="27C2C583" w14:textId="77777777" w:rsidR="00FE67C1" w:rsidRDefault="00FE67C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61FF9FE" w14:textId="77777777" w:rsidR="00FE67C1" w:rsidRDefault="00FE67C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3293C424" w14:textId="77777777" w:rsidR="00FE67C1" w:rsidRDefault="00FE67C1">
      <w:pPr>
        <w:pStyle w:val="Heading2"/>
        <w:spacing w:after="0"/>
        <w:rPr>
          <w:rFonts w:cs="Arial"/>
        </w:rPr>
      </w:pPr>
      <w:r>
        <w:rPr>
          <w:rFonts w:cs="Arial"/>
        </w:rPr>
        <w:t>General overview of the audit</w:t>
      </w:r>
    </w:p>
    <w:p w14:paraId="69D857DE" w14:textId="77777777" w:rsidR="00FE67C1" w:rsidRDefault="00FE67C1">
      <w:pPr>
        <w:spacing w:before="240" w:line="276" w:lineRule="auto"/>
        <w:rPr>
          <w:rFonts w:eastAsia="Calibri"/>
        </w:rPr>
      </w:pPr>
      <w:bookmarkStart w:id="13" w:name="GeneralOverview"/>
      <w:r w:rsidRPr="00A4268A">
        <w:rPr>
          <w:rFonts w:eastAsia="Calibri"/>
        </w:rPr>
        <w:t xml:space="preserve">Radius Potter Home is owned and operated by Radius Residential Care Limited. The service provides hospital (medical and geriatric), rest home, and residential disability (physical) levels of care for up to 55 residents. On the day of the audit, there were 48 residents. </w:t>
      </w:r>
    </w:p>
    <w:p w14:paraId="2BAFC1BB" w14:textId="77777777" w:rsidR="00642AC9" w:rsidRPr="00A4268A" w:rsidRDefault="00FE67C1">
      <w:pPr>
        <w:spacing w:before="240" w:line="276" w:lineRule="auto"/>
        <w:rPr>
          <w:rFonts w:eastAsia="Calibri"/>
        </w:rPr>
      </w:pPr>
      <w:r w:rsidRPr="00A4268A">
        <w:rPr>
          <w:rFonts w:eastAsia="Calibri"/>
        </w:rPr>
        <w:t>The service is governed by a Board of Directors. The chief executive officer and the senior leadership team provide executive oversight. Operational management is delivered through the regional manager, facility manager, and clinical nurse manager. Registered nurses and care staff support the management team to deliver day-to-day service provision.</w:t>
      </w:r>
    </w:p>
    <w:p w14:paraId="10A7F3DC" w14:textId="77777777" w:rsidR="00642AC9" w:rsidRPr="00A4268A" w:rsidRDefault="00FE67C1">
      <w:pPr>
        <w:spacing w:before="240" w:line="276" w:lineRule="auto"/>
        <w:rPr>
          <w:rFonts w:eastAsia="Calibri"/>
        </w:rPr>
      </w:pPr>
      <w:r w:rsidRPr="00A4268A">
        <w:rPr>
          <w:rFonts w:eastAsia="Calibri"/>
        </w:rPr>
        <w:t xml:space="preserve">This surveillance audit was conducted against a sub-section of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staff, management, and the general practitioner. </w:t>
      </w:r>
    </w:p>
    <w:p w14:paraId="1642F8FF" w14:textId="77777777" w:rsidR="00642AC9" w:rsidRPr="00A4268A" w:rsidRDefault="00FE67C1">
      <w:pPr>
        <w:spacing w:before="240" w:line="276" w:lineRule="auto"/>
        <w:rPr>
          <w:rFonts w:eastAsia="Calibri"/>
        </w:rPr>
      </w:pPr>
      <w:r w:rsidRPr="00A4268A">
        <w:rPr>
          <w:rFonts w:eastAsia="Calibri"/>
        </w:rPr>
        <w:t xml:space="preserve">A partial provisional audit verified that the reconfiguration of the 18 RH beds to dual purpose beds with these fit for purpose. </w:t>
      </w:r>
    </w:p>
    <w:p w14:paraId="2256F959" w14:textId="77777777" w:rsidR="00642AC9" w:rsidRPr="00A4268A" w:rsidRDefault="00FE67C1">
      <w:pPr>
        <w:spacing w:before="240" w:line="276" w:lineRule="auto"/>
        <w:rPr>
          <w:rFonts w:eastAsia="Calibri"/>
        </w:rPr>
      </w:pPr>
      <w:r w:rsidRPr="00A4268A">
        <w:rPr>
          <w:rFonts w:eastAsia="Calibri"/>
        </w:rPr>
        <w:t xml:space="preserve">There were no shortfalls identified at the previous audit. </w:t>
      </w:r>
    </w:p>
    <w:p w14:paraId="7DA89356" w14:textId="77777777" w:rsidR="00642AC9" w:rsidRPr="00A4268A" w:rsidRDefault="00FE67C1">
      <w:pPr>
        <w:spacing w:before="240" w:line="276" w:lineRule="auto"/>
        <w:rPr>
          <w:rFonts w:eastAsia="Calibri"/>
        </w:rPr>
      </w:pPr>
      <w:r w:rsidRPr="00A4268A">
        <w:rPr>
          <w:rFonts w:eastAsia="Calibri"/>
        </w:rPr>
        <w:t xml:space="preserve">This surveillance audit identified no shortfalls. </w:t>
      </w:r>
    </w:p>
    <w:bookmarkEnd w:id="13"/>
    <w:p w14:paraId="47293970" w14:textId="77777777" w:rsidR="00642AC9" w:rsidRPr="00A4268A" w:rsidRDefault="00642AC9">
      <w:pPr>
        <w:spacing w:before="240" w:line="276" w:lineRule="auto"/>
        <w:rPr>
          <w:rFonts w:eastAsia="Calibri"/>
        </w:rPr>
      </w:pPr>
    </w:p>
    <w:p w14:paraId="138D4672" w14:textId="77777777" w:rsidR="00FE67C1" w:rsidRDefault="00FE67C1"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2AC9" w14:paraId="0D2B8A52" w14:textId="77777777" w:rsidTr="00A4268A">
        <w:trPr>
          <w:cantSplit/>
        </w:trPr>
        <w:tc>
          <w:tcPr>
            <w:tcW w:w="10206" w:type="dxa"/>
            <w:vAlign w:val="center"/>
          </w:tcPr>
          <w:p w14:paraId="2DD44534" w14:textId="77777777" w:rsidR="00FE67C1" w:rsidRPr="00FB778F" w:rsidRDefault="00FE67C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36FA1CD" w14:textId="77777777" w:rsidR="00FE67C1" w:rsidRPr="00621629" w:rsidRDefault="00FE67C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C9EFB02" w14:textId="77777777" w:rsidR="00FE67C1" w:rsidRPr="00621629" w:rsidRDefault="00FE67C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A1044C8" w14:textId="77777777" w:rsidR="00FE67C1" w:rsidRPr="00621629" w:rsidRDefault="00FE67C1" w:rsidP="008F3634">
            <w:pPr>
              <w:spacing w:before="60" w:after="60" w:line="276" w:lineRule="auto"/>
              <w:rPr>
                <w:rFonts w:eastAsia="Calibri"/>
              </w:rPr>
            </w:pPr>
            <w:bookmarkStart w:id="15" w:name="IndicatorDescription1_1"/>
            <w:bookmarkEnd w:id="15"/>
            <w:r>
              <w:t>Subsections applicable to this service fully attained.</w:t>
            </w:r>
          </w:p>
        </w:tc>
      </w:tr>
    </w:tbl>
    <w:p w14:paraId="5A662136" w14:textId="77777777" w:rsidR="00FE67C1" w:rsidRDefault="00FE67C1">
      <w:pPr>
        <w:spacing w:before="240" w:line="276" w:lineRule="auto"/>
        <w:rPr>
          <w:rFonts w:eastAsia="Calibri"/>
        </w:rPr>
      </w:pPr>
      <w:bookmarkStart w:id="16" w:name="ConsumerRights"/>
      <w:r w:rsidRPr="00A4268A">
        <w:rPr>
          <w:rFonts w:eastAsia="Calibri"/>
        </w:rPr>
        <w:t xml:space="preserve">Radius Residential Care Limited - Radius Potter Home provides an environment that supports resident rights. Staff demonstrated an understanding of residents' rights and Treaty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A Pacific health </w:t>
      </w:r>
      <w:r w:rsidRPr="00A4268A">
        <w:rPr>
          <w:rFonts w:eastAsia="Calibri"/>
        </w:rPr>
        <w:t xml:space="preserve">plan is in place. </w:t>
      </w:r>
    </w:p>
    <w:p w14:paraId="1B150204" w14:textId="77777777" w:rsidR="00642AC9" w:rsidRPr="00A4268A" w:rsidRDefault="00FE67C1">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provide services and support to people in a way that is inclusive and respects their identity and their experiences. The management and staff listen to and respect the voices of the residents and effectively communicate with them about their choices. Care plans accommodate the choices of residents and/or their family/whānau. </w:t>
      </w:r>
    </w:p>
    <w:p w14:paraId="0FFB0E6D" w14:textId="77777777" w:rsidR="00642AC9" w:rsidRPr="00A4268A" w:rsidRDefault="00FE67C1">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2D651D34" w14:textId="77777777" w:rsidR="00642AC9" w:rsidRPr="00A4268A" w:rsidRDefault="00642AC9">
      <w:pPr>
        <w:spacing w:before="240" w:line="276" w:lineRule="auto"/>
        <w:rPr>
          <w:rFonts w:eastAsia="Calibri"/>
        </w:rPr>
      </w:pPr>
    </w:p>
    <w:p w14:paraId="1B1E10CF" w14:textId="77777777" w:rsidR="00FE67C1" w:rsidRDefault="00FE67C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2AC9" w14:paraId="06BC04CF" w14:textId="77777777" w:rsidTr="00A4268A">
        <w:trPr>
          <w:cantSplit/>
        </w:trPr>
        <w:tc>
          <w:tcPr>
            <w:tcW w:w="10206" w:type="dxa"/>
            <w:vAlign w:val="center"/>
          </w:tcPr>
          <w:p w14:paraId="6B77A286" w14:textId="77777777" w:rsidR="00FE67C1" w:rsidRPr="00621629" w:rsidRDefault="00FE67C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7A2D9E6" w14:textId="77777777" w:rsidR="00FE67C1" w:rsidRPr="00621629" w:rsidRDefault="00FE67C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D8E4A0F" w14:textId="77777777" w:rsidR="00FE67C1" w:rsidRPr="00621629" w:rsidRDefault="00FE67C1" w:rsidP="00621629">
            <w:pPr>
              <w:spacing w:before="60" w:after="60" w:line="276" w:lineRule="auto"/>
              <w:rPr>
                <w:rFonts w:eastAsia="Calibri"/>
              </w:rPr>
            </w:pPr>
            <w:bookmarkStart w:id="18" w:name="IndicatorDescription1_2"/>
            <w:bookmarkEnd w:id="18"/>
            <w:r>
              <w:t>Subsections applicable to this service fully attained.</w:t>
            </w:r>
          </w:p>
        </w:tc>
      </w:tr>
    </w:tbl>
    <w:p w14:paraId="76112747" w14:textId="77777777" w:rsidR="00FE67C1" w:rsidRDefault="00FE67C1">
      <w:pPr>
        <w:spacing w:before="240" w:line="276" w:lineRule="auto"/>
        <w:rPr>
          <w:rFonts w:eastAsia="Calibri"/>
        </w:rPr>
      </w:pPr>
      <w:bookmarkStart w:id="19" w:name="OrganisationalManagement"/>
      <w:r w:rsidRPr="00A4268A">
        <w:rPr>
          <w:rFonts w:eastAsia="Calibri"/>
        </w:rPr>
        <w:lastRenderedPageBreak/>
        <w:t xml:space="preserve">The organisation’s quality and risk management systems are focused on quality service provision and care. The business plan includes a mission statement and outlines current objectives. There are quality and risk management processes that take a risk-based approach. Policies and procedures are current. </w:t>
      </w:r>
    </w:p>
    <w:p w14:paraId="0B1CC3D6" w14:textId="77777777" w:rsidR="00642AC9" w:rsidRPr="00A4268A" w:rsidRDefault="00FE67C1">
      <w:pPr>
        <w:spacing w:before="240" w:line="276" w:lineRule="auto"/>
        <w:rPr>
          <w:rFonts w:eastAsia="Calibri"/>
        </w:rPr>
      </w:pPr>
      <w:r w:rsidRPr="00A4268A">
        <w:rPr>
          <w:rFonts w:eastAsia="Calibri"/>
        </w:rPr>
        <w:t>The service and management ensure the best outcomes for residents and that the health and safety of residents is a priority. Actual and potential risks are identified and mitigated. The service complies with all statutory and regulatory reporting obligations and meets the requirements of the contract with Health New Zealand.</w:t>
      </w:r>
    </w:p>
    <w:p w14:paraId="699191BA" w14:textId="77777777" w:rsidR="00642AC9" w:rsidRPr="00A4268A" w:rsidRDefault="00FE67C1">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10907420" w14:textId="77777777" w:rsidR="00642AC9" w:rsidRPr="00A4268A" w:rsidRDefault="00642AC9">
      <w:pPr>
        <w:spacing w:before="240" w:line="276" w:lineRule="auto"/>
        <w:rPr>
          <w:rFonts w:eastAsia="Calibri"/>
        </w:rPr>
      </w:pPr>
    </w:p>
    <w:p w14:paraId="10C3A427" w14:textId="77777777" w:rsidR="00FE67C1" w:rsidRDefault="00FE67C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2AC9" w14:paraId="43B7B417" w14:textId="77777777" w:rsidTr="00A4268A">
        <w:trPr>
          <w:cantSplit/>
        </w:trPr>
        <w:tc>
          <w:tcPr>
            <w:tcW w:w="10206" w:type="dxa"/>
            <w:vAlign w:val="center"/>
          </w:tcPr>
          <w:p w14:paraId="3C7D2C4F" w14:textId="77777777" w:rsidR="00FE67C1" w:rsidRPr="00621629" w:rsidRDefault="00FE67C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91998C2" w14:textId="77777777" w:rsidR="00FE67C1" w:rsidRPr="00621629" w:rsidRDefault="00FE67C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6061DF2" w14:textId="77777777" w:rsidR="00FE67C1" w:rsidRPr="00621629" w:rsidRDefault="00FE67C1" w:rsidP="00621629">
            <w:pPr>
              <w:spacing w:before="60" w:after="60" w:line="276" w:lineRule="auto"/>
              <w:rPr>
                <w:rFonts w:eastAsia="Calibri"/>
              </w:rPr>
            </w:pPr>
            <w:bookmarkStart w:id="21" w:name="IndicatorDescription1_3"/>
            <w:bookmarkEnd w:id="21"/>
            <w:r>
              <w:t>Subsections applicable to this service fully attained.</w:t>
            </w:r>
          </w:p>
        </w:tc>
      </w:tr>
    </w:tbl>
    <w:p w14:paraId="7984B4C3" w14:textId="77777777" w:rsidR="00FE67C1" w:rsidRPr="005E14A4" w:rsidRDefault="00FE67C1" w:rsidP="00621629">
      <w:pPr>
        <w:spacing w:before="240" w:line="276" w:lineRule="auto"/>
        <w:rPr>
          <w:rFonts w:eastAsia="Calibri"/>
        </w:rPr>
      </w:pPr>
      <w:bookmarkStart w:id="22" w:name="ContinuumOfServiceDelivery"/>
      <w:r w:rsidRPr="00A4268A">
        <w:rPr>
          <w:rFonts w:eastAsia="Calibri"/>
        </w:rPr>
        <w:t xml:space="preserve">Registered nurses assess residents on admission. An interim care plan guides care and service provision during the first three weeks after the resident’s admission. InterRAI assessments are used to identify residents’ needs, and long-term care plans are developed and implemented. The general practitioner completes a medical assessment on admission and reviews occur thereafter on a regular basis. Residents’ files reviewed demonstrated that evaluations are completed at least six-monthly. </w:t>
      </w:r>
    </w:p>
    <w:p w14:paraId="731797F2" w14:textId="77777777" w:rsidR="00642AC9" w:rsidRPr="00A4268A" w:rsidRDefault="00FE67C1"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6B2D0989" w14:textId="77777777" w:rsidR="00642AC9" w:rsidRPr="00A4268A" w:rsidRDefault="00FE67C1" w:rsidP="00621629">
      <w:pPr>
        <w:spacing w:before="240" w:line="276" w:lineRule="auto"/>
        <w:rPr>
          <w:rFonts w:eastAsia="Calibri"/>
        </w:rPr>
      </w:pPr>
      <w:r w:rsidRPr="00A4268A">
        <w:rPr>
          <w:rFonts w:eastAsia="Calibri"/>
        </w:rPr>
        <w:t xml:space="preserve">The food service meets the nutritional needs of the residents. Dietary preferences, intolerances, allergies, and cultural needs are catered for. The service has a current food control plan. </w:t>
      </w:r>
    </w:p>
    <w:p w14:paraId="39D3B8E4" w14:textId="77777777" w:rsidR="00642AC9" w:rsidRPr="00A4268A" w:rsidRDefault="00FE67C1" w:rsidP="00621629">
      <w:pPr>
        <w:spacing w:before="240" w:line="276" w:lineRule="auto"/>
        <w:rPr>
          <w:rFonts w:eastAsia="Calibri"/>
        </w:rPr>
      </w:pPr>
      <w:r w:rsidRPr="00A4268A">
        <w:rPr>
          <w:rFonts w:eastAsia="Calibri"/>
        </w:rPr>
        <w:lastRenderedPageBreak/>
        <w:t>Transition, exit, discharge, or transfer is managed in a planned and coordinated manner.</w:t>
      </w:r>
    </w:p>
    <w:bookmarkEnd w:id="22"/>
    <w:p w14:paraId="0A68E0DE" w14:textId="77777777" w:rsidR="00642AC9" w:rsidRPr="00A4268A" w:rsidRDefault="00642AC9" w:rsidP="00621629">
      <w:pPr>
        <w:spacing w:before="240" w:line="276" w:lineRule="auto"/>
        <w:rPr>
          <w:rFonts w:eastAsia="Calibri"/>
        </w:rPr>
      </w:pPr>
    </w:p>
    <w:p w14:paraId="7487568C" w14:textId="77777777" w:rsidR="00FE67C1" w:rsidRDefault="00FE67C1"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tangata me te taiao </w:t>
      </w:r>
      <w:r w:rsidRPr="00FB778F">
        <w:rPr>
          <w:rFonts w:cs="Arial"/>
        </w:rPr>
        <w:t>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2AC9" w14:paraId="2E5CDFF7" w14:textId="77777777" w:rsidTr="00A4268A">
        <w:trPr>
          <w:cantSplit/>
        </w:trPr>
        <w:tc>
          <w:tcPr>
            <w:tcW w:w="10206" w:type="dxa"/>
            <w:vAlign w:val="center"/>
          </w:tcPr>
          <w:p w14:paraId="07103804" w14:textId="77777777" w:rsidR="00FE67C1" w:rsidRPr="00621629" w:rsidRDefault="00FE67C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441AE5F" w14:textId="77777777" w:rsidR="00FE67C1" w:rsidRPr="00621629" w:rsidRDefault="00FE67C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6CB3FD7" w14:textId="77777777" w:rsidR="00FE67C1" w:rsidRPr="00621629" w:rsidRDefault="00FE67C1" w:rsidP="00621629">
            <w:pPr>
              <w:spacing w:before="60" w:after="60" w:line="276" w:lineRule="auto"/>
              <w:rPr>
                <w:rFonts w:eastAsia="Calibri"/>
              </w:rPr>
            </w:pPr>
            <w:bookmarkStart w:id="24" w:name="IndicatorDescription1_4"/>
            <w:bookmarkEnd w:id="24"/>
            <w:r>
              <w:t>Subsections applicable to this service fully attained.</w:t>
            </w:r>
          </w:p>
        </w:tc>
      </w:tr>
    </w:tbl>
    <w:p w14:paraId="3C08DDCC" w14:textId="77777777" w:rsidR="00FE67C1" w:rsidRDefault="00FE67C1">
      <w:pPr>
        <w:spacing w:before="240" w:line="276" w:lineRule="auto"/>
        <w:rPr>
          <w:rFonts w:eastAsia="Calibri"/>
        </w:rPr>
      </w:pPr>
      <w:bookmarkStart w:id="25" w:name="SafeAndAppropriateEnvironment"/>
      <w:r w:rsidRPr="00A4268A">
        <w:rPr>
          <w:rFonts w:eastAsia="Calibri"/>
        </w:rPr>
        <w:t>There is a current building warrant of fitness. Clinical and electrical equipment is checked for safety. Residents personalise their rooms according to their preferences. There are spaces for residents to carry out cultural practices.</w:t>
      </w:r>
    </w:p>
    <w:bookmarkEnd w:id="25"/>
    <w:p w14:paraId="3B31B77F" w14:textId="77777777" w:rsidR="00642AC9" w:rsidRPr="00A4268A" w:rsidRDefault="00642AC9">
      <w:pPr>
        <w:spacing w:before="240" w:line="276" w:lineRule="auto"/>
        <w:rPr>
          <w:rFonts w:eastAsia="Calibri"/>
        </w:rPr>
      </w:pPr>
    </w:p>
    <w:p w14:paraId="7D595B8C" w14:textId="77777777" w:rsidR="00FE67C1" w:rsidRDefault="00FE67C1"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2AC9" w14:paraId="67483AAD" w14:textId="77777777" w:rsidTr="00A4268A">
        <w:trPr>
          <w:cantSplit/>
        </w:trPr>
        <w:tc>
          <w:tcPr>
            <w:tcW w:w="10206" w:type="dxa"/>
            <w:vAlign w:val="center"/>
          </w:tcPr>
          <w:p w14:paraId="681A16F2" w14:textId="77777777" w:rsidR="00FE67C1" w:rsidRPr="00621629" w:rsidRDefault="00FE67C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BEF4351" w14:textId="77777777" w:rsidR="00FE67C1" w:rsidRPr="00621629" w:rsidRDefault="00FE67C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4F64881" w14:textId="77777777" w:rsidR="00FE67C1" w:rsidRPr="00621629" w:rsidRDefault="00FE67C1" w:rsidP="00621629">
            <w:pPr>
              <w:spacing w:before="60" w:after="60" w:line="276" w:lineRule="auto"/>
              <w:rPr>
                <w:rFonts w:eastAsia="Calibri"/>
              </w:rPr>
            </w:pPr>
            <w:bookmarkStart w:id="27" w:name="IndicatorDescription2"/>
            <w:bookmarkEnd w:id="27"/>
            <w:r>
              <w:t>Subsections applicable to this service fully attained.</w:t>
            </w:r>
          </w:p>
        </w:tc>
      </w:tr>
    </w:tbl>
    <w:p w14:paraId="58FFF96E" w14:textId="77777777" w:rsidR="00FE67C1" w:rsidRDefault="00FE67C1">
      <w:pPr>
        <w:spacing w:before="240" w:line="276" w:lineRule="auto"/>
        <w:rPr>
          <w:rFonts w:eastAsia="Calibri"/>
        </w:rPr>
      </w:pPr>
      <w:bookmarkStart w:id="28" w:name="RestraintMinimisationAndSafePractice"/>
      <w:r w:rsidRPr="00A4268A">
        <w:rPr>
          <w:rFonts w:eastAsia="Calibri"/>
        </w:rPr>
        <w:t xml:space="preserve">The </w:t>
      </w:r>
      <w:r w:rsidRPr="00A4268A">
        <w:rPr>
          <w:rFonts w:eastAsia="Calibri"/>
        </w:rPr>
        <w:t>infection prevention and control programme is appropriate to the size and complexity of the service and has been developed by personnel with infection prevention expertise. The programme is aligned with the quality improvement programme and has been approved by the governance body. It is led by a suitably qualified infection control nurse and is reviewed annually to ensure it remains current and effective.</w:t>
      </w:r>
    </w:p>
    <w:p w14:paraId="6F10D117" w14:textId="77777777" w:rsidR="00642AC9" w:rsidRPr="00A4268A" w:rsidRDefault="00FE67C1">
      <w:pPr>
        <w:spacing w:before="240" w:line="276" w:lineRule="auto"/>
        <w:rPr>
          <w:rFonts w:eastAsia="Calibri"/>
        </w:rPr>
      </w:pPr>
      <w:r w:rsidRPr="00A4268A">
        <w:rPr>
          <w:rFonts w:eastAsia="Calibri"/>
        </w:rPr>
        <w:lastRenderedPageBreak/>
        <w:t>Staff demonstrated an understanding of infection prevention and control principles and practices, which are guided by current policies and reinforced through ongoing education and training. Infection prevention education is included in staff orientation and provided annually thereafter.</w:t>
      </w:r>
    </w:p>
    <w:p w14:paraId="73326147" w14:textId="77777777" w:rsidR="00642AC9" w:rsidRPr="00A4268A" w:rsidRDefault="00FE67C1">
      <w:pPr>
        <w:spacing w:before="240" w:line="276" w:lineRule="auto"/>
        <w:rPr>
          <w:rFonts w:eastAsia="Calibri"/>
        </w:rPr>
      </w:pPr>
      <w:r w:rsidRPr="00A4268A">
        <w:rPr>
          <w:rFonts w:eastAsia="Calibri"/>
        </w:rPr>
        <w:t>Surveillance of healthcare-associated infections is undertaken, with results communicated to staff. Follow-up actions are implemented when indicated. An Infection outbreak since the previous audit has been managed effectively and in accordance with organisational policy.</w:t>
      </w:r>
    </w:p>
    <w:bookmarkEnd w:id="28"/>
    <w:p w14:paraId="6ECADFCB" w14:textId="77777777" w:rsidR="00642AC9" w:rsidRPr="00A4268A" w:rsidRDefault="00642AC9">
      <w:pPr>
        <w:spacing w:before="240" w:line="276" w:lineRule="auto"/>
        <w:rPr>
          <w:rFonts w:eastAsia="Calibri"/>
        </w:rPr>
      </w:pPr>
    </w:p>
    <w:p w14:paraId="77F86A73" w14:textId="77777777" w:rsidR="00FE67C1" w:rsidRDefault="00FE67C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2AC9" w14:paraId="0A8AE80B" w14:textId="77777777" w:rsidTr="00A4268A">
        <w:trPr>
          <w:cantSplit/>
        </w:trPr>
        <w:tc>
          <w:tcPr>
            <w:tcW w:w="10206" w:type="dxa"/>
            <w:vAlign w:val="center"/>
          </w:tcPr>
          <w:p w14:paraId="1018B9C9" w14:textId="77777777" w:rsidR="00FE67C1" w:rsidRPr="00621629" w:rsidRDefault="00FE67C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F9C1F2D" w14:textId="77777777" w:rsidR="00FE67C1" w:rsidRPr="00621629" w:rsidRDefault="00FE67C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364BBF1" w14:textId="77777777" w:rsidR="00FE67C1" w:rsidRPr="00621629" w:rsidRDefault="00FE67C1" w:rsidP="00621629">
            <w:pPr>
              <w:spacing w:before="60" w:after="60" w:line="276" w:lineRule="auto"/>
              <w:rPr>
                <w:rFonts w:eastAsia="Calibri"/>
              </w:rPr>
            </w:pPr>
            <w:bookmarkStart w:id="30" w:name="IndicatorDescription3"/>
            <w:bookmarkEnd w:id="30"/>
            <w:r>
              <w:t>Subsections applicable to this service fully attained.</w:t>
            </w:r>
          </w:p>
        </w:tc>
      </w:tr>
    </w:tbl>
    <w:p w14:paraId="0DF49928" w14:textId="77777777" w:rsidR="00FE67C1" w:rsidRDefault="00FE67C1">
      <w:pPr>
        <w:spacing w:before="240" w:line="276" w:lineRule="auto"/>
        <w:rPr>
          <w:rFonts w:eastAsia="Calibri"/>
        </w:rPr>
      </w:pPr>
      <w:bookmarkStart w:id="31" w:name="InfectionPreventionAndControl"/>
      <w:r w:rsidRPr="00A4268A">
        <w:rPr>
          <w:rFonts w:eastAsia="Calibri"/>
        </w:rPr>
        <w:t>Radius is committed to reducing the use of restraint. Restraint minimisation and safe practice policies and procedures are in place. Restraint minimisation is overseen by the restraint coordinator (clinical nurse manager). At the time of the audit, there were two residents using a restraint. Staff receive training during orientation and annually on restraint minimisation and are required to complete annual competencies.</w:t>
      </w:r>
    </w:p>
    <w:bookmarkEnd w:id="31"/>
    <w:p w14:paraId="7BA45EFB" w14:textId="77777777" w:rsidR="00642AC9" w:rsidRPr="00A4268A" w:rsidRDefault="00642AC9">
      <w:pPr>
        <w:spacing w:before="240" w:line="276" w:lineRule="auto"/>
        <w:rPr>
          <w:rFonts w:eastAsia="Calibri"/>
        </w:rPr>
      </w:pPr>
    </w:p>
    <w:p w14:paraId="6BDCC003" w14:textId="77777777" w:rsidR="00FE67C1" w:rsidRDefault="00FE67C1" w:rsidP="000E6E02">
      <w:pPr>
        <w:pStyle w:val="Heading2"/>
        <w:spacing w:before="0"/>
        <w:rPr>
          <w:rFonts w:cs="Arial"/>
        </w:rPr>
      </w:pPr>
      <w:r>
        <w:rPr>
          <w:rFonts w:cs="Arial"/>
        </w:rPr>
        <w:lastRenderedPageBreak/>
        <w:t>Summary of attainment</w:t>
      </w:r>
    </w:p>
    <w:p w14:paraId="0EBF249C" w14:textId="77777777" w:rsidR="00FE67C1" w:rsidRDefault="00FE67C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the ratings they </w:t>
      </w:r>
      <w:r>
        <w:rPr>
          <w:rFonts w:eastAsia="Calibri"/>
        </w:rPr>
        <w:t>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42AC9" w14:paraId="35444A5B" w14:textId="77777777">
        <w:tc>
          <w:tcPr>
            <w:tcW w:w="1384" w:type="dxa"/>
            <w:vAlign w:val="center"/>
          </w:tcPr>
          <w:p w14:paraId="55EC2F57" w14:textId="77777777" w:rsidR="00FE67C1" w:rsidRDefault="00FE67C1">
            <w:pPr>
              <w:keepNext/>
              <w:spacing w:before="60" w:after="60"/>
              <w:rPr>
                <w:rFonts w:cs="Arial"/>
                <w:b/>
                <w:sz w:val="20"/>
                <w:szCs w:val="20"/>
              </w:rPr>
            </w:pPr>
            <w:r>
              <w:rPr>
                <w:rFonts w:cs="Arial"/>
                <w:b/>
                <w:sz w:val="20"/>
                <w:szCs w:val="20"/>
              </w:rPr>
              <w:t>Attainment Rating</w:t>
            </w:r>
          </w:p>
        </w:tc>
        <w:tc>
          <w:tcPr>
            <w:tcW w:w="1701" w:type="dxa"/>
            <w:vAlign w:val="center"/>
          </w:tcPr>
          <w:p w14:paraId="60E0FF0F" w14:textId="77777777" w:rsidR="00FE67C1" w:rsidRDefault="00FE67C1">
            <w:pPr>
              <w:keepNext/>
              <w:spacing w:before="60" w:after="60"/>
              <w:jc w:val="center"/>
              <w:rPr>
                <w:rFonts w:cs="Arial"/>
                <w:b/>
                <w:sz w:val="20"/>
                <w:szCs w:val="20"/>
              </w:rPr>
            </w:pPr>
            <w:r>
              <w:rPr>
                <w:rFonts w:cs="Arial"/>
                <w:b/>
                <w:sz w:val="20"/>
                <w:szCs w:val="20"/>
              </w:rPr>
              <w:t>Continuous Improvement</w:t>
            </w:r>
          </w:p>
          <w:p w14:paraId="32A5D637" w14:textId="77777777" w:rsidR="00FE67C1" w:rsidRDefault="00FE67C1">
            <w:pPr>
              <w:keepNext/>
              <w:spacing w:before="60" w:after="60"/>
              <w:jc w:val="center"/>
              <w:rPr>
                <w:rFonts w:cs="Arial"/>
                <w:b/>
                <w:sz w:val="20"/>
                <w:szCs w:val="20"/>
              </w:rPr>
            </w:pPr>
            <w:r>
              <w:rPr>
                <w:rFonts w:cs="Arial"/>
                <w:b/>
                <w:sz w:val="20"/>
                <w:szCs w:val="20"/>
              </w:rPr>
              <w:t>(CI)</w:t>
            </w:r>
          </w:p>
        </w:tc>
        <w:tc>
          <w:tcPr>
            <w:tcW w:w="1843" w:type="dxa"/>
            <w:vAlign w:val="center"/>
          </w:tcPr>
          <w:p w14:paraId="1F17C7CF" w14:textId="77777777" w:rsidR="00FE67C1" w:rsidRDefault="00FE67C1">
            <w:pPr>
              <w:keepNext/>
              <w:spacing w:before="60" w:after="60"/>
              <w:jc w:val="center"/>
              <w:rPr>
                <w:rFonts w:cs="Arial"/>
                <w:b/>
                <w:sz w:val="20"/>
                <w:szCs w:val="20"/>
              </w:rPr>
            </w:pPr>
            <w:r>
              <w:rPr>
                <w:rFonts w:cs="Arial"/>
                <w:b/>
                <w:sz w:val="20"/>
                <w:szCs w:val="20"/>
              </w:rPr>
              <w:t>Fully Attained</w:t>
            </w:r>
          </w:p>
          <w:p w14:paraId="6E592324" w14:textId="77777777" w:rsidR="00FE67C1" w:rsidRDefault="00FE67C1">
            <w:pPr>
              <w:keepNext/>
              <w:spacing w:before="60" w:after="60"/>
              <w:jc w:val="center"/>
              <w:rPr>
                <w:rFonts w:cs="Arial"/>
                <w:b/>
                <w:sz w:val="20"/>
                <w:szCs w:val="20"/>
              </w:rPr>
            </w:pPr>
            <w:r>
              <w:rPr>
                <w:rFonts w:cs="Arial"/>
                <w:b/>
                <w:sz w:val="20"/>
                <w:szCs w:val="20"/>
              </w:rPr>
              <w:t>(FA)</w:t>
            </w:r>
          </w:p>
        </w:tc>
        <w:tc>
          <w:tcPr>
            <w:tcW w:w="1843" w:type="dxa"/>
            <w:vAlign w:val="center"/>
          </w:tcPr>
          <w:p w14:paraId="6CA61F33" w14:textId="77777777" w:rsidR="00FE67C1" w:rsidRDefault="00FE67C1">
            <w:pPr>
              <w:keepNext/>
              <w:spacing w:before="60" w:after="60"/>
              <w:jc w:val="center"/>
              <w:rPr>
                <w:rFonts w:cs="Arial"/>
                <w:b/>
                <w:sz w:val="20"/>
                <w:szCs w:val="20"/>
              </w:rPr>
            </w:pPr>
            <w:r>
              <w:rPr>
                <w:rFonts w:cs="Arial"/>
                <w:b/>
                <w:sz w:val="20"/>
                <w:szCs w:val="20"/>
              </w:rPr>
              <w:t>Partially Attained Negligible Risk</w:t>
            </w:r>
          </w:p>
          <w:p w14:paraId="3C07E2EF" w14:textId="77777777" w:rsidR="00FE67C1" w:rsidRDefault="00FE67C1">
            <w:pPr>
              <w:keepNext/>
              <w:spacing w:before="60" w:after="60"/>
              <w:jc w:val="center"/>
              <w:rPr>
                <w:rFonts w:cs="Arial"/>
                <w:b/>
                <w:sz w:val="20"/>
                <w:szCs w:val="20"/>
              </w:rPr>
            </w:pPr>
            <w:r>
              <w:rPr>
                <w:rFonts w:cs="Arial"/>
                <w:b/>
                <w:sz w:val="20"/>
                <w:szCs w:val="20"/>
              </w:rPr>
              <w:t>(PA Negligible)</w:t>
            </w:r>
          </w:p>
        </w:tc>
        <w:tc>
          <w:tcPr>
            <w:tcW w:w="1842" w:type="dxa"/>
            <w:vAlign w:val="center"/>
          </w:tcPr>
          <w:p w14:paraId="1599CAF6" w14:textId="77777777" w:rsidR="00FE67C1" w:rsidRDefault="00FE67C1">
            <w:pPr>
              <w:keepNext/>
              <w:spacing w:before="60" w:after="60"/>
              <w:jc w:val="center"/>
              <w:rPr>
                <w:rFonts w:cs="Arial"/>
                <w:b/>
                <w:sz w:val="20"/>
                <w:szCs w:val="20"/>
              </w:rPr>
            </w:pPr>
            <w:r>
              <w:rPr>
                <w:rFonts w:cs="Arial"/>
                <w:b/>
                <w:sz w:val="20"/>
                <w:szCs w:val="20"/>
              </w:rPr>
              <w:t>Partially Attained Low Risk</w:t>
            </w:r>
          </w:p>
          <w:p w14:paraId="480BF491" w14:textId="77777777" w:rsidR="00FE67C1" w:rsidRDefault="00FE67C1">
            <w:pPr>
              <w:keepNext/>
              <w:spacing w:before="60" w:after="60"/>
              <w:jc w:val="center"/>
              <w:rPr>
                <w:rFonts w:cs="Arial"/>
                <w:b/>
                <w:sz w:val="20"/>
                <w:szCs w:val="20"/>
              </w:rPr>
            </w:pPr>
            <w:r>
              <w:rPr>
                <w:rFonts w:cs="Arial"/>
                <w:b/>
                <w:sz w:val="20"/>
                <w:szCs w:val="20"/>
              </w:rPr>
              <w:t>(PA Low)</w:t>
            </w:r>
          </w:p>
        </w:tc>
        <w:tc>
          <w:tcPr>
            <w:tcW w:w="1843" w:type="dxa"/>
            <w:vAlign w:val="center"/>
          </w:tcPr>
          <w:p w14:paraId="0DB2372B" w14:textId="77777777" w:rsidR="00FE67C1" w:rsidRDefault="00FE67C1">
            <w:pPr>
              <w:keepNext/>
              <w:spacing w:before="60" w:after="60"/>
              <w:jc w:val="center"/>
              <w:rPr>
                <w:rFonts w:cs="Arial"/>
                <w:b/>
                <w:sz w:val="20"/>
                <w:szCs w:val="20"/>
              </w:rPr>
            </w:pPr>
            <w:r>
              <w:rPr>
                <w:rFonts w:cs="Arial"/>
                <w:b/>
                <w:sz w:val="20"/>
                <w:szCs w:val="20"/>
              </w:rPr>
              <w:t>Partially Attained Moderate Risk</w:t>
            </w:r>
          </w:p>
          <w:p w14:paraId="08FB33F5" w14:textId="77777777" w:rsidR="00FE67C1" w:rsidRDefault="00FE67C1">
            <w:pPr>
              <w:keepNext/>
              <w:spacing w:before="60" w:after="60"/>
              <w:jc w:val="center"/>
              <w:rPr>
                <w:rFonts w:cs="Arial"/>
                <w:b/>
                <w:sz w:val="20"/>
                <w:szCs w:val="20"/>
              </w:rPr>
            </w:pPr>
            <w:r>
              <w:rPr>
                <w:rFonts w:cs="Arial"/>
                <w:b/>
                <w:sz w:val="20"/>
                <w:szCs w:val="20"/>
              </w:rPr>
              <w:t>(PA Moderate)</w:t>
            </w:r>
          </w:p>
        </w:tc>
        <w:tc>
          <w:tcPr>
            <w:tcW w:w="1843" w:type="dxa"/>
            <w:vAlign w:val="center"/>
          </w:tcPr>
          <w:p w14:paraId="2804EE7C" w14:textId="77777777" w:rsidR="00FE67C1" w:rsidRDefault="00FE67C1">
            <w:pPr>
              <w:keepNext/>
              <w:spacing w:before="60" w:after="60"/>
              <w:jc w:val="center"/>
              <w:rPr>
                <w:rFonts w:cs="Arial"/>
                <w:b/>
                <w:sz w:val="20"/>
                <w:szCs w:val="20"/>
              </w:rPr>
            </w:pPr>
            <w:r>
              <w:rPr>
                <w:rFonts w:cs="Arial"/>
                <w:b/>
                <w:sz w:val="20"/>
                <w:szCs w:val="20"/>
              </w:rPr>
              <w:t>Partially Attained High Risk</w:t>
            </w:r>
          </w:p>
          <w:p w14:paraId="603DD287" w14:textId="77777777" w:rsidR="00FE67C1" w:rsidRDefault="00FE67C1">
            <w:pPr>
              <w:keepNext/>
              <w:spacing w:before="60" w:after="60"/>
              <w:jc w:val="center"/>
              <w:rPr>
                <w:rFonts w:cs="Arial"/>
                <w:b/>
                <w:sz w:val="20"/>
                <w:szCs w:val="20"/>
              </w:rPr>
            </w:pPr>
            <w:r>
              <w:rPr>
                <w:rFonts w:cs="Arial"/>
                <w:b/>
                <w:sz w:val="20"/>
                <w:szCs w:val="20"/>
              </w:rPr>
              <w:t xml:space="preserve">(PA </w:t>
            </w:r>
            <w:r>
              <w:rPr>
                <w:rFonts w:cs="Arial"/>
                <w:b/>
                <w:sz w:val="20"/>
                <w:szCs w:val="20"/>
              </w:rPr>
              <w:t>High)</w:t>
            </w:r>
          </w:p>
        </w:tc>
        <w:tc>
          <w:tcPr>
            <w:tcW w:w="1843" w:type="dxa"/>
            <w:vAlign w:val="center"/>
          </w:tcPr>
          <w:p w14:paraId="3EC269D2" w14:textId="77777777" w:rsidR="00FE67C1" w:rsidRDefault="00FE67C1">
            <w:pPr>
              <w:keepNext/>
              <w:spacing w:before="60" w:after="60"/>
              <w:jc w:val="center"/>
              <w:rPr>
                <w:rFonts w:cs="Arial"/>
                <w:b/>
                <w:sz w:val="20"/>
                <w:szCs w:val="20"/>
              </w:rPr>
            </w:pPr>
            <w:r>
              <w:rPr>
                <w:rFonts w:cs="Arial"/>
                <w:b/>
                <w:sz w:val="20"/>
                <w:szCs w:val="20"/>
              </w:rPr>
              <w:t>Partially Attained Critical Risk</w:t>
            </w:r>
          </w:p>
          <w:p w14:paraId="436282E4" w14:textId="77777777" w:rsidR="00FE67C1" w:rsidRDefault="00FE67C1">
            <w:pPr>
              <w:keepNext/>
              <w:spacing w:before="60" w:after="60"/>
              <w:jc w:val="center"/>
              <w:rPr>
                <w:rFonts w:cs="Arial"/>
                <w:b/>
                <w:sz w:val="20"/>
                <w:szCs w:val="20"/>
              </w:rPr>
            </w:pPr>
            <w:r>
              <w:rPr>
                <w:rFonts w:cs="Arial"/>
                <w:b/>
                <w:sz w:val="20"/>
                <w:szCs w:val="20"/>
              </w:rPr>
              <w:t>(PA Critical)</w:t>
            </w:r>
          </w:p>
        </w:tc>
      </w:tr>
      <w:tr w:rsidR="00642AC9" w14:paraId="42767A3A" w14:textId="77777777">
        <w:tc>
          <w:tcPr>
            <w:tcW w:w="1384" w:type="dxa"/>
            <w:vAlign w:val="center"/>
          </w:tcPr>
          <w:p w14:paraId="17E5639F" w14:textId="77777777" w:rsidR="00FE67C1" w:rsidRDefault="00FE67C1">
            <w:pPr>
              <w:keepNext/>
              <w:spacing w:before="60" w:after="60"/>
              <w:rPr>
                <w:rFonts w:cs="Arial"/>
                <w:b/>
                <w:sz w:val="20"/>
                <w:szCs w:val="20"/>
              </w:rPr>
            </w:pPr>
            <w:r>
              <w:rPr>
                <w:rFonts w:cs="Arial"/>
                <w:b/>
                <w:sz w:val="20"/>
                <w:szCs w:val="20"/>
              </w:rPr>
              <w:t>Subsection</w:t>
            </w:r>
          </w:p>
        </w:tc>
        <w:tc>
          <w:tcPr>
            <w:tcW w:w="1701" w:type="dxa"/>
            <w:vAlign w:val="center"/>
          </w:tcPr>
          <w:p w14:paraId="562B8714" w14:textId="77777777" w:rsidR="00FE67C1" w:rsidRDefault="00FE67C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EE9EC92" w14:textId="77777777" w:rsidR="00FE67C1" w:rsidRDefault="00FE67C1"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4F2582DE" w14:textId="77777777" w:rsidR="00FE67C1" w:rsidRDefault="00FE67C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D1A52B7" w14:textId="77777777" w:rsidR="00FE67C1" w:rsidRDefault="00FE67C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5E42F0B" w14:textId="77777777" w:rsidR="00FE67C1" w:rsidRDefault="00FE67C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DED7683" w14:textId="77777777" w:rsidR="00FE67C1" w:rsidRDefault="00FE67C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9E85E4C" w14:textId="77777777" w:rsidR="00FE67C1" w:rsidRDefault="00FE67C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42AC9" w14:paraId="792CFC5A" w14:textId="77777777">
        <w:tc>
          <w:tcPr>
            <w:tcW w:w="1384" w:type="dxa"/>
            <w:vAlign w:val="center"/>
          </w:tcPr>
          <w:p w14:paraId="563BDD22" w14:textId="77777777" w:rsidR="00FE67C1" w:rsidRDefault="00FE67C1">
            <w:pPr>
              <w:keepNext/>
              <w:spacing w:before="60" w:after="60"/>
              <w:rPr>
                <w:rFonts w:cs="Arial"/>
                <w:b/>
                <w:sz w:val="20"/>
                <w:szCs w:val="20"/>
              </w:rPr>
            </w:pPr>
            <w:r>
              <w:rPr>
                <w:rFonts w:cs="Arial"/>
                <w:b/>
                <w:sz w:val="20"/>
                <w:szCs w:val="20"/>
              </w:rPr>
              <w:t>Criteria</w:t>
            </w:r>
          </w:p>
        </w:tc>
        <w:tc>
          <w:tcPr>
            <w:tcW w:w="1701" w:type="dxa"/>
            <w:vAlign w:val="center"/>
          </w:tcPr>
          <w:p w14:paraId="519F47ED" w14:textId="77777777" w:rsidR="00FE67C1" w:rsidRDefault="00FE67C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697427C" w14:textId="77777777" w:rsidR="00FE67C1" w:rsidRDefault="00FE67C1" w:rsidP="00A4268A">
            <w:pPr>
              <w:spacing w:before="60" w:after="60"/>
              <w:jc w:val="center"/>
              <w:rPr>
                <w:rFonts w:cs="Arial"/>
                <w:sz w:val="20"/>
                <w:szCs w:val="20"/>
                <w:lang w:eastAsia="en-NZ"/>
              </w:rPr>
            </w:pPr>
            <w:bookmarkStart w:id="40" w:name="TotalCritFA"/>
            <w:r>
              <w:rPr>
                <w:rFonts w:cs="Arial"/>
                <w:sz w:val="20"/>
                <w:szCs w:val="20"/>
                <w:lang w:eastAsia="en-NZ"/>
              </w:rPr>
              <w:t>70</w:t>
            </w:r>
            <w:bookmarkEnd w:id="40"/>
          </w:p>
        </w:tc>
        <w:tc>
          <w:tcPr>
            <w:tcW w:w="1843" w:type="dxa"/>
            <w:vAlign w:val="center"/>
          </w:tcPr>
          <w:p w14:paraId="53DE84C2" w14:textId="77777777" w:rsidR="00FE67C1" w:rsidRDefault="00FE67C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A97EE08" w14:textId="77777777" w:rsidR="00FE67C1" w:rsidRDefault="00FE67C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1935D6E" w14:textId="77777777" w:rsidR="00FE67C1" w:rsidRDefault="00FE67C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D742B77" w14:textId="77777777" w:rsidR="00FE67C1" w:rsidRDefault="00FE67C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CB43A4B" w14:textId="77777777" w:rsidR="00FE67C1" w:rsidRDefault="00FE67C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DD9EFDF" w14:textId="77777777" w:rsidR="00FE67C1" w:rsidRDefault="00FE67C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42AC9" w14:paraId="4BC65F60" w14:textId="77777777">
        <w:tc>
          <w:tcPr>
            <w:tcW w:w="1384" w:type="dxa"/>
            <w:vAlign w:val="center"/>
          </w:tcPr>
          <w:p w14:paraId="3CD41C7F" w14:textId="77777777" w:rsidR="00FE67C1" w:rsidRDefault="00FE67C1">
            <w:pPr>
              <w:keepNext/>
              <w:spacing w:before="60" w:after="60"/>
              <w:rPr>
                <w:rFonts w:cs="Arial"/>
                <w:b/>
                <w:sz w:val="20"/>
                <w:szCs w:val="20"/>
              </w:rPr>
            </w:pPr>
            <w:r>
              <w:rPr>
                <w:rFonts w:cs="Arial"/>
                <w:b/>
                <w:sz w:val="20"/>
                <w:szCs w:val="20"/>
              </w:rPr>
              <w:t>Attainment Rating</w:t>
            </w:r>
          </w:p>
        </w:tc>
        <w:tc>
          <w:tcPr>
            <w:tcW w:w="1701" w:type="dxa"/>
            <w:vAlign w:val="center"/>
          </w:tcPr>
          <w:p w14:paraId="30560FDA" w14:textId="77777777" w:rsidR="00FE67C1" w:rsidRDefault="00FE67C1">
            <w:pPr>
              <w:keepNext/>
              <w:spacing w:before="60" w:after="60"/>
              <w:jc w:val="center"/>
              <w:rPr>
                <w:rFonts w:cs="Arial"/>
                <w:b/>
                <w:sz w:val="20"/>
                <w:szCs w:val="20"/>
              </w:rPr>
            </w:pPr>
            <w:r>
              <w:rPr>
                <w:rFonts w:cs="Arial"/>
                <w:b/>
                <w:sz w:val="20"/>
                <w:szCs w:val="20"/>
              </w:rPr>
              <w:t>Unattained Negligible Risk</w:t>
            </w:r>
          </w:p>
          <w:p w14:paraId="70AADE42" w14:textId="77777777" w:rsidR="00FE67C1" w:rsidRDefault="00FE67C1">
            <w:pPr>
              <w:keepNext/>
              <w:spacing w:before="60" w:after="60"/>
              <w:jc w:val="center"/>
              <w:rPr>
                <w:rFonts w:cs="Arial"/>
                <w:b/>
                <w:sz w:val="20"/>
                <w:szCs w:val="20"/>
              </w:rPr>
            </w:pPr>
            <w:r>
              <w:rPr>
                <w:rFonts w:cs="Arial"/>
                <w:b/>
                <w:sz w:val="20"/>
                <w:szCs w:val="20"/>
              </w:rPr>
              <w:t>(UA Negligible)</w:t>
            </w:r>
          </w:p>
        </w:tc>
        <w:tc>
          <w:tcPr>
            <w:tcW w:w="1843" w:type="dxa"/>
            <w:vAlign w:val="center"/>
          </w:tcPr>
          <w:p w14:paraId="661D6F6D" w14:textId="77777777" w:rsidR="00FE67C1" w:rsidRDefault="00FE67C1">
            <w:pPr>
              <w:keepNext/>
              <w:spacing w:before="60" w:after="60"/>
              <w:jc w:val="center"/>
              <w:rPr>
                <w:rFonts w:cs="Arial"/>
                <w:b/>
                <w:sz w:val="20"/>
                <w:szCs w:val="20"/>
              </w:rPr>
            </w:pPr>
            <w:r>
              <w:rPr>
                <w:rFonts w:cs="Arial"/>
                <w:b/>
                <w:sz w:val="20"/>
                <w:szCs w:val="20"/>
              </w:rPr>
              <w:t>Unattained Low Risk</w:t>
            </w:r>
          </w:p>
          <w:p w14:paraId="1248A6B5" w14:textId="77777777" w:rsidR="00FE67C1" w:rsidRDefault="00FE67C1">
            <w:pPr>
              <w:keepNext/>
              <w:spacing w:before="60" w:after="60"/>
              <w:jc w:val="center"/>
              <w:rPr>
                <w:rFonts w:cs="Arial"/>
                <w:b/>
                <w:sz w:val="20"/>
                <w:szCs w:val="20"/>
              </w:rPr>
            </w:pPr>
            <w:r>
              <w:rPr>
                <w:rFonts w:cs="Arial"/>
                <w:b/>
                <w:sz w:val="20"/>
                <w:szCs w:val="20"/>
              </w:rPr>
              <w:t>(UA Low)</w:t>
            </w:r>
          </w:p>
        </w:tc>
        <w:tc>
          <w:tcPr>
            <w:tcW w:w="1843" w:type="dxa"/>
            <w:vAlign w:val="center"/>
          </w:tcPr>
          <w:p w14:paraId="083015C5" w14:textId="77777777" w:rsidR="00FE67C1" w:rsidRDefault="00FE67C1">
            <w:pPr>
              <w:keepNext/>
              <w:spacing w:before="60" w:after="60"/>
              <w:jc w:val="center"/>
              <w:rPr>
                <w:rFonts w:cs="Arial"/>
                <w:b/>
                <w:sz w:val="20"/>
                <w:szCs w:val="20"/>
              </w:rPr>
            </w:pPr>
            <w:r>
              <w:rPr>
                <w:rFonts w:cs="Arial"/>
                <w:b/>
                <w:sz w:val="20"/>
                <w:szCs w:val="20"/>
              </w:rPr>
              <w:t>Unattained Moderate Risk</w:t>
            </w:r>
          </w:p>
          <w:p w14:paraId="37BFD9E5" w14:textId="77777777" w:rsidR="00FE67C1" w:rsidRDefault="00FE67C1">
            <w:pPr>
              <w:keepNext/>
              <w:spacing w:before="60" w:after="60"/>
              <w:jc w:val="center"/>
              <w:rPr>
                <w:rFonts w:cs="Arial"/>
                <w:b/>
                <w:sz w:val="20"/>
                <w:szCs w:val="20"/>
              </w:rPr>
            </w:pPr>
            <w:r>
              <w:rPr>
                <w:rFonts w:cs="Arial"/>
                <w:b/>
                <w:sz w:val="20"/>
                <w:szCs w:val="20"/>
              </w:rPr>
              <w:t>(UA Moderate)</w:t>
            </w:r>
          </w:p>
        </w:tc>
        <w:tc>
          <w:tcPr>
            <w:tcW w:w="1842" w:type="dxa"/>
            <w:vAlign w:val="center"/>
          </w:tcPr>
          <w:p w14:paraId="5616E9ED" w14:textId="77777777" w:rsidR="00FE67C1" w:rsidRDefault="00FE67C1">
            <w:pPr>
              <w:keepNext/>
              <w:spacing w:before="60" w:after="60"/>
              <w:jc w:val="center"/>
              <w:rPr>
                <w:rFonts w:cs="Arial"/>
                <w:b/>
                <w:sz w:val="20"/>
                <w:szCs w:val="20"/>
              </w:rPr>
            </w:pPr>
            <w:r>
              <w:rPr>
                <w:rFonts w:cs="Arial"/>
                <w:b/>
                <w:sz w:val="20"/>
                <w:szCs w:val="20"/>
              </w:rPr>
              <w:t xml:space="preserve">Unattained High </w:t>
            </w:r>
            <w:r>
              <w:rPr>
                <w:rFonts w:cs="Arial"/>
                <w:b/>
                <w:sz w:val="20"/>
                <w:szCs w:val="20"/>
              </w:rPr>
              <w:t>Risk</w:t>
            </w:r>
          </w:p>
          <w:p w14:paraId="48190ABB" w14:textId="77777777" w:rsidR="00FE67C1" w:rsidRDefault="00FE67C1">
            <w:pPr>
              <w:keepNext/>
              <w:spacing w:before="60" w:after="60"/>
              <w:jc w:val="center"/>
              <w:rPr>
                <w:rFonts w:cs="Arial"/>
                <w:b/>
                <w:sz w:val="20"/>
                <w:szCs w:val="20"/>
              </w:rPr>
            </w:pPr>
            <w:r>
              <w:rPr>
                <w:rFonts w:cs="Arial"/>
                <w:b/>
                <w:sz w:val="20"/>
                <w:szCs w:val="20"/>
              </w:rPr>
              <w:t>(UA High)</w:t>
            </w:r>
          </w:p>
        </w:tc>
        <w:tc>
          <w:tcPr>
            <w:tcW w:w="1843" w:type="dxa"/>
            <w:vAlign w:val="center"/>
          </w:tcPr>
          <w:p w14:paraId="03BD756A" w14:textId="77777777" w:rsidR="00FE67C1" w:rsidRDefault="00FE67C1">
            <w:pPr>
              <w:keepNext/>
              <w:spacing w:before="60" w:after="60"/>
              <w:jc w:val="center"/>
              <w:rPr>
                <w:rFonts w:cs="Arial"/>
                <w:b/>
                <w:sz w:val="20"/>
                <w:szCs w:val="20"/>
              </w:rPr>
            </w:pPr>
            <w:r>
              <w:rPr>
                <w:rFonts w:cs="Arial"/>
                <w:b/>
                <w:sz w:val="20"/>
                <w:szCs w:val="20"/>
              </w:rPr>
              <w:t>Unattained Critical Risk</w:t>
            </w:r>
          </w:p>
          <w:p w14:paraId="164E0FF1" w14:textId="77777777" w:rsidR="00FE67C1" w:rsidRDefault="00FE67C1">
            <w:pPr>
              <w:keepNext/>
              <w:spacing w:before="60" w:after="60"/>
              <w:jc w:val="center"/>
              <w:rPr>
                <w:rFonts w:cs="Arial"/>
                <w:b/>
                <w:sz w:val="20"/>
                <w:szCs w:val="20"/>
              </w:rPr>
            </w:pPr>
            <w:r>
              <w:rPr>
                <w:rFonts w:cs="Arial"/>
                <w:b/>
                <w:sz w:val="20"/>
                <w:szCs w:val="20"/>
              </w:rPr>
              <w:t>(UA Critical)</w:t>
            </w:r>
          </w:p>
        </w:tc>
      </w:tr>
      <w:tr w:rsidR="00642AC9" w14:paraId="680B77E9" w14:textId="77777777">
        <w:tc>
          <w:tcPr>
            <w:tcW w:w="1384" w:type="dxa"/>
            <w:vAlign w:val="center"/>
          </w:tcPr>
          <w:p w14:paraId="1445C304" w14:textId="77777777" w:rsidR="00FE67C1" w:rsidRDefault="00FE67C1">
            <w:pPr>
              <w:keepNext/>
              <w:spacing w:before="60" w:after="60"/>
              <w:rPr>
                <w:rFonts w:cs="Arial"/>
                <w:b/>
                <w:sz w:val="20"/>
                <w:szCs w:val="20"/>
              </w:rPr>
            </w:pPr>
            <w:r>
              <w:rPr>
                <w:rFonts w:cs="Arial"/>
                <w:b/>
                <w:sz w:val="20"/>
                <w:szCs w:val="20"/>
              </w:rPr>
              <w:t>Subsection</w:t>
            </w:r>
          </w:p>
        </w:tc>
        <w:tc>
          <w:tcPr>
            <w:tcW w:w="1701" w:type="dxa"/>
            <w:vAlign w:val="center"/>
          </w:tcPr>
          <w:p w14:paraId="53571B76" w14:textId="77777777" w:rsidR="00FE67C1" w:rsidRDefault="00FE67C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FC561BF" w14:textId="77777777" w:rsidR="00FE67C1" w:rsidRDefault="00FE67C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243BB18" w14:textId="77777777" w:rsidR="00FE67C1" w:rsidRDefault="00FE67C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B6D7856" w14:textId="77777777" w:rsidR="00FE67C1" w:rsidRDefault="00FE67C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1AE554F" w14:textId="77777777" w:rsidR="00FE67C1" w:rsidRDefault="00FE67C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42AC9" w14:paraId="7B2219EA" w14:textId="77777777">
        <w:tc>
          <w:tcPr>
            <w:tcW w:w="1384" w:type="dxa"/>
            <w:vAlign w:val="center"/>
          </w:tcPr>
          <w:p w14:paraId="1B041909" w14:textId="77777777" w:rsidR="00FE67C1" w:rsidRDefault="00FE67C1">
            <w:pPr>
              <w:spacing w:before="60" w:after="60"/>
              <w:rPr>
                <w:rFonts w:cs="Arial"/>
                <w:b/>
                <w:sz w:val="20"/>
                <w:szCs w:val="20"/>
              </w:rPr>
            </w:pPr>
            <w:r>
              <w:rPr>
                <w:rFonts w:cs="Arial"/>
                <w:b/>
                <w:sz w:val="20"/>
                <w:szCs w:val="20"/>
              </w:rPr>
              <w:t>Criteria</w:t>
            </w:r>
          </w:p>
        </w:tc>
        <w:tc>
          <w:tcPr>
            <w:tcW w:w="1701" w:type="dxa"/>
            <w:vAlign w:val="center"/>
          </w:tcPr>
          <w:p w14:paraId="07413D9F" w14:textId="77777777" w:rsidR="00FE67C1" w:rsidRDefault="00FE67C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CE5BDF2" w14:textId="77777777" w:rsidR="00FE67C1" w:rsidRDefault="00FE67C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4B4EE2A" w14:textId="77777777" w:rsidR="00FE67C1" w:rsidRDefault="00FE67C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C21A7D5" w14:textId="77777777" w:rsidR="00FE67C1" w:rsidRDefault="00FE67C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23089C4" w14:textId="77777777" w:rsidR="00FE67C1" w:rsidRDefault="00FE67C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6490D8F" w14:textId="77777777" w:rsidR="00FE67C1" w:rsidRDefault="00FE67C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B9A01FD" w14:textId="77777777" w:rsidR="00FE67C1" w:rsidRDefault="00FE67C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E4B14FB" w14:textId="77777777" w:rsidR="00FE67C1" w:rsidRDefault="00FE67C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170EBBA" w14:textId="77777777" w:rsidR="00FE67C1" w:rsidRDefault="00FE67C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365"/>
        <w:gridCol w:w="6667"/>
      </w:tblGrid>
      <w:tr w:rsidR="00642AC9" w14:paraId="140B8EB9" w14:textId="77777777">
        <w:tc>
          <w:tcPr>
            <w:tcW w:w="0" w:type="auto"/>
          </w:tcPr>
          <w:p w14:paraId="041012DE" w14:textId="77777777" w:rsidR="00FE67C1" w:rsidRPr="00BE00C7" w:rsidRDefault="00FE67C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7B08F62" w14:textId="77777777" w:rsidR="00FE67C1" w:rsidRPr="00BE00C7" w:rsidRDefault="00FE67C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79A068" w14:textId="77777777" w:rsidR="00FE67C1" w:rsidRPr="00BE00C7" w:rsidRDefault="00FE67C1" w:rsidP="00BE00C7">
            <w:pPr>
              <w:pStyle w:val="OutcomeDescription"/>
              <w:spacing w:before="120" w:after="120"/>
              <w:rPr>
                <w:rFonts w:cs="Arial"/>
                <w:b/>
                <w:lang w:eastAsia="en-NZ"/>
              </w:rPr>
            </w:pPr>
            <w:r w:rsidRPr="00BE00C7">
              <w:rPr>
                <w:rFonts w:cs="Arial"/>
                <w:b/>
                <w:lang w:eastAsia="en-NZ"/>
              </w:rPr>
              <w:t>Audit Evidence</w:t>
            </w:r>
          </w:p>
        </w:tc>
      </w:tr>
      <w:tr w:rsidR="00642AC9" w14:paraId="1B06A066" w14:textId="77777777">
        <w:tc>
          <w:tcPr>
            <w:tcW w:w="0" w:type="auto"/>
          </w:tcPr>
          <w:p w14:paraId="1A6F19FD" w14:textId="77777777" w:rsidR="00FE67C1" w:rsidRPr="00BE00C7" w:rsidRDefault="00FE67C1" w:rsidP="00BE00C7">
            <w:pPr>
              <w:pStyle w:val="OutcomeDescription"/>
              <w:spacing w:before="120" w:after="120"/>
              <w:rPr>
                <w:rFonts w:cs="Arial"/>
                <w:lang w:eastAsia="en-NZ"/>
              </w:rPr>
            </w:pPr>
            <w:r w:rsidRPr="00BE00C7">
              <w:rPr>
                <w:rFonts w:cs="Arial"/>
                <w:lang w:eastAsia="en-NZ"/>
              </w:rPr>
              <w:t>Subsection 1.1: Pae ora healthy futures</w:t>
            </w:r>
          </w:p>
          <w:p w14:paraId="3344BD07" w14:textId="77777777" w:rsidR="00FE67C1" w:rsidRPr="00BE00C7" w:rsidRDefault="00FE67C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6F147F45" w14:textId="77777777" w:rsidR="00FE67C1" w:rsidRPr="00BE00C7" w:rsidRDefault="00FE67C1" w:rsidP="00BE00C7">
            <w:pPr>
              <w:pStyle w:val="OutcomeDescription"/>
              <w:spacing w:before="120" w:after="120"/>
              <w:rPr>
                <w:rFonts w:cs="Arial"/>
                <w:lang w:eastAsia="en-NZ"/>
              </w:rPr>
            </w:pPr>
          </w:p>
        </w:tc>
        <w:tc>
          <w:tcPr>
            <w:tcW w:w="0" w:type="auto"/>
          </w:tcPr>
          <w:p w14:paraId="00637015"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01CF8C68"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Radius Residential Care Limited. Radius Potter Home is committed to integrating equality and diversity and upholding a culture that actively values difference. A National Cultural Committee is in place and meets three monthly with a standing agenda in place. Collecting ethnicity data for residents and staff is a priority. </w:t>
            </w:r>
          </w:p>
          <w:p w14:paraId="124A1CCB"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organisation has developed policies, procedures, and processes to embed and enact Te Tiriti o Waitangi in all aspects of its work. The managers reported that there were residents and staff who identified as Māori. </w:t>
            </w:r>
          </w:p>
          <w:p w14:paraId="403F63A3" w14:textId="77777777" w:rsidR="00FE67C1" w:rsidRPr="00BE00C7" w:rsidRDefault="00FE67C1" w:rsidP="00BE00C7">
            <w:pPr>
              <w:pStyle w:val="OutcomeDescription"/>
              <w:spacing w:before="120" w:after="120"/>
              <w:rPr>
                <w:rFonts w:cs="Arial"/>
                <w:lang w:eastAsia="en-NZ"/>
              </w:rPr>
            </w:pPr>
            <w:r w:rsidRPr="00BE00C7">
              <w:rPr>
                <w:rFonts w:cs="Arial"/>
                <w:lang w:eastAsia="en-NZ"/>
              </w:rPr>
              <w:t>Documentation and interviews with the management that include the facility manager (FM), regional manager (RM), clinical nurse manager (CNM); and staff that included four registered nurses, four health care assistants (HCAs), one housekeeper and a kitchen manager, confirmed that the service delivers a service that is focused on the health, well-being, and cultural needs of its residents.</w:t>
            </w:r>
          </w:p>
          <w:p w14:paraId="5ADE3E3D" w14:textId="77777777" w:rsidR="00FE67C1" w:rsidRPr="00BE00C7" w:rsidRDefault="00FE67C1" w:rsidP="00BE00C7">
            <w:pPr>
              <w:pStyle w:val="OutcomeDescription"/>
              <w:spacing w:before="120" w:after="120"/>
              <w:rPr>
                <w:rFonts w:cs="Arial"/>
                <w:lang w:eastAsia="en-NZ"/>
              </w:rPr>
            </w:pPr>
          </w:p>
        </w:tc>
      </w:tr>
      <w:tr w:rsidR="00642AC9" w14:paraId="620BFDCD" w14:textId="77777777">
        <w:tc>
          <w:tcPr>
            <w:tcW w:w="0" w:type="auto"/>
          </w:tcPr>
          <w:p w14:paraId="684434A8"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BA4F570"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2688C73" w14:textId="77777777" w:rsidR="00FE67C1" w:rsidRPr="00BE00C7" w:rsidRDefault="00FE67C1" w:rsidP="00BE00C7">
            <w:pPr>
              <w:pStyle w:val="OutcomeDescription"/>
              <w:spacing w:before="120" w:after="120"/>
              <w:rPr>
                <w:rFonts w:cs="Arial"/>
                <w:lang w:eastAsia="en-NZ"/>
              </w:rPr>
            </w:pPr>
          </w:p>
        </w:tc>
        <w:tc>
          <w:tcPr>
            <w:tcW w:w="0" w:type="auto"/>
          </w:tcPr>
          <w:p w14:paraId="1FE0EB8D"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12B9368C"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Pacific Health and Wellbeing Plan is the basis of the Radius Pacific Health Plan. The aim is to uphold the principles of Pacific people by acknowledging respectful relationships, valuing families, and providing high-quality healthcare.</w:t>
            </w:r>
          </w:p>
          <w:p w14:paraId="666E66C8" w14:textId="77777777" w:rsidR="00FE67C1" w:rsidRPr="00BE00C7" w:rsidRDefault="00FE67C1" w:rsidP="00BE00C7">
            <w:pPr>
              <w:pStyle w:val="OutcomeDescription"/>
              <w:spacing w:before="120" w:after="120"/>
              <w:rPr>
                <w:rFonts w:cs="Arial"/>
                <w:lang w:eastAsia="en-NZ"/>
              </w:rPr>
            </w:pPr>
            <w:r w:rsidRPr="00BE00C7">
              <w:rPr>
                <w:rFonts w:cs="Arial"/>
                <w:lang w:eastAsia="en-NZ"/>
              </w:rPr>
              <w:t>The service had no residents and some staff who identified as Pasifika. The staff interviewed highlighted the importance of understanding and supporting each other’s culture.</w:t>
            </w:r>
          </w:p>
          <w:p w14:paraId="346A0343" w14:textId="77777777" w:rsidR="00FE67C1" w:rsidRPr="00BE00C7" w:rsidRDefault="00FE67C1" w:rsidP="00BE00C7">
            <w:pPr>
              <w:pStyle w:val="OutcomeDescription"/>
              <w:spacing w:before="120" w:after="120"/>
              <w:rPr>
                <w:rFonts w:cs="Arial"/>
                <w:lang w:eastAsia="en-NZ"/>
              </w:rPr>
            </w:pPr>
          </w:p>
        </w:tc>
      </w:tr>
      <w:tr w:rsidR="00642AC9" w14:paraId="52B280AB" w14:textId="77777777">
        <w:tc>
          <w:tcPr>
            <w:tcW w:w="0" w:type="auto"/>
          </w:tcPr>
          <w:p w14:paraId="011480DC" w14:textId="77777777" w:rsidR="00FE67C1" w:rsidRPr="00BE00C7" w:rsidRDefault="00FE67C1" w:rsidP="00BE00C7">
            <w:pPr>
              <w:pStyle w:val="OutcomeDescription"/>
              <w:spacing w:before="120" w:after="120"/>
              <w:rPr>
                <w:rFonts w:cs="Arial"/>
                <w:lang w:eastAsia="en-NZ"/>
              </w:rPr>
            </w:pPr>
            <w:r w:rsidRPr="00BE00C7">
              <w:rPr>
                <w:rFonts w:cs="Arial"/>
                <w:lang w:eastAsia="en-NZ"/>
              </w:rPr>
              <w:t>Subsection 1.3: My rights during service delivery</w:t>
            </w:r>
          </w:p>
          <w:p w14:paraId="0AA0342B"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EFE0A99" w14:textId="77777777" w:rsidR="00FE67C1" w:rsidRPr="00BE00C7" w:rsidRDefault="00FE67C1" w:rsidP="00BE00C7">
            <w:pPr>
              <w:pStyle w:val="OutcomeDescription"/>
              <w:spacing w:before="120" w:after="120"/>
              <w:rPr>
                <w:rFonts w:cs="Arial"/>
                <w:lang w:eastAsia="en-NZ"/>
              </w:rPr>
            </w:pPr>
          </w:p>
        </w:tc>
        <w:tc>
          <w:tcPr>
            <w:tcW w:w="0" w:type="auto"/>
          </w:tcPr>
          <w:p w14:paraId="32E95EAC"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3DE1A86D" w14:textId="77777777" w:rsidR="00FE67C1" w:rsidRPr="00BE00C7" w:rsidRDefault="00FE67C1" w:rsidP="00BE00C7">
            <w:pPr>
              <w:pStyle w:val="OutcomeDescription"/>
              <w:spacing w:before="120" w:after="120"/>
              <w:rPr>
                <w:rFonts w:cs="Arial"/>
                <w:lang w:eastAsia="en-NZ"/>
              </w:rPr>
            </w:pPr>
            <w:r w:rsidRPr="00BE00C7">
              <w:rPr>
                <w:rFonts w:cs="Arial"/>
                <w:lang w:eastAsia="en-NZ"/>
              </w:rPr>
              <w:t>All staff interviewed at the service understood the requirements of the Health and Disability Commissioner’s (HDC) Code of Health and Disability Services Consumers Rights (the Code) and were observed supporting residents to follow their wishes. Two family/whānau (one hospital, one rest home), and six residents (three rest home and three hospital including one residential disability) reported being made aware of the Code and the Nationwide Health and Disability Advocacy Service (Advocacy Service) and confirm</w:t>
            </w:r>
            <w:r w:rsidRPr="00BE00C7">
              <w:rPr>
                <w:rFonts w:cs="Arial"/>
                <w:lang w:eastAsia="en-NZ"/>
              </w:rPr>
              <w:t>ed they were provided with opportunities to discuss and clarify their rights.</w:t>
            </w:r>
          </w:p>
          <w:p w14:paraId="1507436E" w14:textId="77777777" w:rsidR="00FE67C1" w:rsidRPr="00BE00C7" w:rsidRDefault="00FE67C1" w:rsidP="00BE00C7">
            <w:pPr>
              <w:pStyle w:val="OutcomeDescription"/>
              <w:spacing w:before="120" w:after="120"/>
              <w:rPr>
                <w:rFonts w:cs="Arial"/>
                <w:lang w:eastAsia="en-NZ"/>
              </w:rPr>
            </w:pPr>
          </w:p>
        </w:tc>
      </w:tr>
      <w:tr w:rsidR="00642AC9" w14:paraId="7F9DBCB9" w14:textId="77777777">
        <w:tc>
          <w:tcPr>
            <w:tcW w:w="0" w:type="auto"/>
          </w:tcPr>
          <w:p w14:paraId="24FEF252" w14:textId="77777777" w:rsidR="00FE67C1" w:rsidRPr="00BE00C7" w:rsidRDefault="00FE67C1" w:rsidP="00BE00C7">
            <w:pPr>
              <w:pStyle w:val="OutcomeDescription"/>
              <w:spacing w:before="120" w:after="120"/>
              <w:rPr>
                <w:rFonts w:cs="Arial"/>
                <w:lang w:eastAsia="en-NZ"/>
              </w:rPr>
            </w:pPr>
            <w:r w:rsidRPr="00BE00C7">
              <w:rPr>
                <w:rFonts w:cs="Arial"/>
                <w:lang w:eastAsia="en-NZ"/>
              </w:rPr>
              <w:t>Subsection 1.5: I am protected from abuse</w:t>
            </w:r>
          </w:p>
          <w:p w14:paraId="63A2F13A"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w:t>
            </w:r>
            <w:r w:rsidRPr="00BE00C7">
              <w:rPr>
                <w:rFonts w:cs="Arial"/>
                <w:lang w:eastAsia="en-NZ"/>
              </w:rPr>
              <w:t>Māori, so they feel safe and are protected from abuse.</w:t>
            </w:r>
            <w:r w:rsidRPr="00BE00C7">
              <w:rPr>
                <w:rFonts w:cs="Arial"/>
                <w:lang w:eastAsia="en-NZ"/>
              </w:rPr>
              <w:br/>
              <w:t>As service providers: We ensure the people using our services are safe and protected from abuse.</w:t>
            </w:r>
          </w:p>
          <w:p w14:paraId="7D0D3C2C" w14:textId="77777777" w:rsidR="00FE67C1" w:rsidRPr="00BE00C7" w:rsidRDefault="00FE67C1" w:rsidP="00BE00C7">
            <w:pPr>
              <w:pStyle w:val="OutcomeDescription"/>
              <w:spacing w:before="120" w:after="120"/>
              <w:rPr>
                <w:rFonts w:cs="Arial"/>
                <w:lang w:eastAsia="en-NZ"/>
              </w:rPr>
            </w:pPr>
          </w:p>
        </w:tc>
        <w:tc>
          <w:tcPr>
            <w:tcW w:w="0" w:type="auto"/>
          </w:tcPr>
          <w:p w14:paraId="7FCA58B8"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10BA8B0D" w14:textId="77777777" w:rsidR="00FE67C1" w:rsidRPr="00BE00C7" w:rsidRDefault="00FE67C1"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w:t>
            </w:r>
            <w:r w:rsidRPr="00BE00C7">
              <w:rPr>
                <w:rFonts w:cs="Arial"/>
                <w:lang w:eastAsia="en-NZ"/>
              </w:rPr>
              <w:t>ined.</w:t>
            </w:r>
          </w:p>
          <w:p w14:paraId="5F751D1B"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FM and CNM reported that staff are guided by the code of conduct to ensure the environment is safe and free from any form of institutional and/or systemic racism. Whānau members stated that residents were free from any type of discrimination, harassment, physical or sexual abuse, or neglect and were safe. Policies and procedures, such as the harassment, </w:t>
            </w:r>
            <w:r w:rsidRPr="00BE00C7">
              <w:rPr>
                <w:rFonts w:cs="Arial"/>
                <w:lang w:eastAsia="en-NZ"/>
              </w:rPr>
              <w:lastRenderedPageBreak/>
              <w:t>discrimination, and bullying policy, are in place. The policy applies to all staff, contractors, visitors, and residents.</w:t>
            </w:r>
          </w:p>
          <w:p w14:paraId="2AEA752B" w14:textId="77777777" w:rsidR="00FE67C1" w:rsidRPr="00BE00C7" w:rsidRDefault="00FE67C1" w:rsidP="00BE00C7">
            <w:pPr>
              <w:pStyle w:val="OutcomeDescription"/>
              <w:spacing w:before="120" w:after="120"/>
              <w:rPr>
                <w:rFonts w:cs="Arial"/>
                <w:lang w:eastAsia="en-NZ"/>
              </w:rPr>
            </w:pPr>
          </w:p>
        </w:tc>
      </w:tr>
      <w:tr w:rsidR="00642AC9" w14:paraId="06FD8DAF" w14:textId="77777777">
        <w:tc>
          <w:tcPr>
            <w:tcW w:w="0" w:type="auto"/>
          </w:tcPr>
          <w:p w14:paraId="615DF7B2"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CF4567B"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4A69F52" w14:textId="77777777" w:rsidR="00FE67C1" w:rsidRPr="00BE00C7" w:rsidRDefault="00FE67C1" w:rsidP="00BE00C7">
            <w:pPr>
              <w:pStyle w:val="OutcomeDescription"/>
              <w:spacing w:before="120" w:after="120"/>
              <w:rPr>
                <w:rFonts w:cs="Arial"/>
                <w:lang w:eastAsia="en-NZ"/>
              </w:rPr>
            </w:pPr>
          </w:p>
        </w:tc>
        <w:tc>
          <w:tcPr>
            <w:tcW w:w="0" w:type="auto"/>
          </w:tcPr>
          <w:p w14:paraId="373B09B2"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6EEFC3B5" w14:textId="77777777" w:rsidR="00FE67C1" w:rsidRPr="00BE00C7" w:rsidRDefault="00FE67C1" w:rsidP="00BE00C7">
            <w:pPr>
              <w:pStyle w:val="OutcomeDescription"/>
              <w:spacing w:before="120" w:after="120"/>
              <w:rPr>
                <w:rFonts w:cs="Arial"/>
                <w:lang w:eastAsia="en-NZ"/>
              </w:rPr>
            </w:pPr>
            <w:r w:rsidRPr="00BE00C7">
              <w:rPr>
                <w:rFonts w:cs="Arial"/>
                <w:lang w:eastAsia="en-NZ"/>
              </w:rPr>
              <w:t>Signed admission agreements were evidenced in the sampled residents’ records. Informed consent for specific procedures had been gained appropriately. Resuscitation forms, and care plans were signed by residents who are competent and able to consent, and a medical decision was made by the general practitioner (GP) for residents who were unable to provide consent. Where required, residents had activated enduring powers of attorney (EPOAs), and copies of the relevant documentation were held on file.</w:t>
            </w:r>
          </w:p>
          <w:p w14:paraId="7F33F2FB" w14:textId="77777777" w:rsidR="00FE67C1" w:rsidRPr="00BE00C7" w:rsidRDefault="00FE67C1" w:rsidP="00BE00C7">
            <w:pPr>
              <w:pStyle w:val="OutcomeDescription"/>
              <w:spacing w:before="120" w:after="120"/>
              <w:rPr>
                <w:rFonts w:cs="Arial"/>
                <w:lang w:eastAsia="en-NZ"/>
              </w:rPr>
            </w:pPr>
          </w:p>
        </w:tc>
      </w:tr>
      <w:tr w:rsidR="00642AC9" w14:paraId="03F7CF64" w14:textId="77777777">
        <w:tc>
          <w:tcPr>
            <w:tcW w:w="0" w:type="auto"/>
          </w:tcPr>
          <w:p w14:paraId="483127D9" w14:textId="77777777" w:rsidR="00FE67C1" w:rsidRPr="00BE00C7" w:rsidRDefault="00FE67C1" w:rsidP="00BE00C7">
            <w:pPr>
              <w:pStyle w:val="OutcomeDescription"/>
              <w:spacing w:before="120" w:after="120"/>
              <w:rPr>
                <w:rFonts w:cs="Arial"/>
                <w:lang w:eastAsia="en-NZ"/>
              </w:rPr>
            </w:pPr>
            <w:r w:rsidRPr="00BE00C7">
              <w:rPr>
                <w:rFonts w:cs="Arial"/>
                <w:lang w:eastAsia="en-NZ"/>
              </w:rPr>
              <w:t>Subsection 1.8: I have the right to complain</w:t>
            </w:r>
          </w:p>
          <w:p w14:paraId="20D28F4B"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taken seriously and </w:t>
            </w:r>
            <w:r w:rsidRPr="00BE00C7">
              <w:rPr>
                <w:rFonts w:cs="Arial"/>
                <w:lang w:eastAsia="en-NZ"/>
              </w:rPr>
              <w:t>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8CFF375" w14:textId="77777777" w:rsidR="00FE67C1" w:rsidRPr="00BE00C7" w:rsidRDefault="00FE67C1" w:rsidP="00BE00C7">
            <w:pPr>
              <w:pStyle w:val="OutcomeDescription"/>
              <w:spacing w:before="120" w:after="120"/>
              <w:rPr>
                <w:rFonts w:cs="Arial"/>
                <w:lang w:eastAsia="en-NZ"/>
              </w:rPr>
            </w:pPr>
          </w:p>
        </w:tc>
        <w:tc>
          <w:tcPr>
            <w:tcW w:w="0" w:type="auto"/>
          </w:tcPr>
          <w:p w14:paraId="6CBBA6B8"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75F7CB2A" w14:textId="77777777" w:rsidR="00FE67C1" w:rsidRPr="00BE00C7" w:rsidRDefault="00FE67C1" w:rsidP="00BE00C7">
            <w:pPr>
              <w:pStyle w:val="OutcomeDescription"/>
              <w:spacing w:before="120" w:after="120"/>
              <w:rPr>
                <w:rFonts w:cs="Arial"/>
                <w:lang w:eastAsia="en-NZ"/>
              </w:rPr>
            </w:pPr>
            <w:r w:rsidRPr="00BE00C7">
              <w:rPr>
                <w:rFonts w:cs="Arial"/>
                <w:lang w:eastAsia="en-NZ"/>
              </w:rPr>
              <w:t>The complaints management policy and procedures were clearly documented to guide staff. The process complies with Right 10 of the Code, which is the right to complain, to be taken seriously, respected and to receive a timely response. The service maintains a complaints register. There was one complaint in 2024, one in 2025, and three in 2026 (year to date) since the previous audit. The FM reported that the complaint process timeframes are adhered to, and service improvement measures are implemented as requi</w:t>
            </w:r>
            <w:r w:rsidRPr="00BE00C7">
              <w:rPr>
                <w:rFonts w:cs="Arial"/>
                <w:lang w:eastAsia="en-NZ"/>
              </w:rPr>
              <w:t>red. Documentation, including follow-up letters and resolution, was completed, and managed in accordance with guidelines set by the HDC. Discussions with residents and family/whānau confirmed that they are provided with information on the complaints process and remarked that any concerns or issues they had, were addressed promptly. The FM confirmed that any issues are discussed promptly with the residents before they escalate into complaints. Satisfaction and dissatisfaction outcomes of the complainant were</w:t>
            </w:r>
            <w:r w:rsidRPr="00BE00C7">
              <w:rPr>
                <w:rFonts w:cs="Arial"/>
                <w:lang w:eastAsia="en-NZ"/>
              </w:rPr>
              <w:t xml:space="preserve"> documented.</w:t>
            </w:r>
          </w:p>
          <w:p w14:paraId="3E3A00DF"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Family/whānau and residents making a complaint can involve an independent support person in the process if they choose. The complaints process is linked to advocacy services. The Code is visible and available in te reo Māori and English. The residents and family/whānau spoken with expressed satisfaction with the complaint process. In the event of a complaint from a Māori resident or family/whānau, the service would seek the assistance of an interpreter or cultural advisor if needed. There have been no exter</w:t>
            </w:r>
            <w:r w:rsidRPr="00BE00C7">
              <w:rPr>
                <w:rFonts w:cs="Arial"/>
                <w:lang w:eastAsia="en-NZ"/>
              </w:rPr>
              <w:t>nal complaints.</w:t>
            </w:r>
          </w:p>
          <w:p w14:paraId="5240332B" w14:textId="77777777" w:rsidR="00FE67C1" w:rsidRPr="00BE00C7" w:rsidRDefault="00FE67C1" w:rsidP="00BE00C7">
            <w:pPr>
              <w:pStyle w:val="OutcomeDescription"/>
              <w:spacing w:before="120" w:after="120"/>
              <w:rPr>
                <w:rFonts w:cs="Arial"/>
                <w:lang w:eastAsia="en-NZ"/>
              </w:rPr>
            </w:pPr>
          </w:p>
        </w:tc>
      </w:tr>
      <w:tr w:rsidR="00642AC9" w14:paraId="23A370E0" w14:textId="77777777">
        <w:tc>
          <w:tcPr>
            <w:tcW w:w="0" w:type="auto"/>
          </w:tcPr>
          <w:p w14:paraId="54DBEFD7"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Subsection 2.1: Governance</w:t>
            </w:r>
          </w:p>
          <w:p w14:paraId="148CF402"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E79AF97" w14:textId="77777777" w:rsidR="00FE67C1" w:rsidRPr="00BE00C7" w:rsidRDefault="00FE67C1" w:rsidP="00BE00C7">
            <w:pPr>
              <w:pStyle w:val="OutcomeDescription"/>
              <w:spacing w:before="120" w:after="120"/>
              <w:rPr>
                <w:rFonts w:cs="Arial"/>
                <w:lang w:eastAsia="en-NZ"/>
              </w:rPr>
            </w:pPr>
          </w:p>
        </w:tc>
        <w:tc>
          <w:tcPr>
            <w:tcW w:w="0" w:type="auto"/>
          </w:tcPr>
          <w:p w14:paraId="1D521CE8"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722BBD3B"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Radius Residential Care Limited – Radius Potter Home has a total of 55 beds and is certified for hospital services (medical) and hospital services (geriatric); rest home care (excluding dementia care); and residential disability (physical). There are 37 dual purpose beds, and 18 rest home level beds. This audit has verified the 18 rest home rooms as being suitable for dual purpose use, giving a total of 55 dual purpose beds. </w:t>
            </w:r>
          </w:p>
          <w:p w14:paraId="13076F2E"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At the time of the audit, there were 48 beds occupied; 15 rest home level care residents, including one resident on a younger person with a disability (YPD) contract, and one funded by the Accident Compensation Corporation (ACC); 36 residents at hospital level of care, including one resident on a long-term services chronic health contract (LTS-CHC), five ACC, and five YPD. </w:t>
            </w:r>
          </w:p>
          <w:p w14:paraId="1F40FD2C" w14:textId="77777777" w:rsidR="00FE67C1" w:rsidRPr="00BE00C7" w:rsidRDefault="00FE67C1" w:rsidP="00BE00C7">
            <w:pPr>
              <w:pStyle w:val="OutcomeDescription"/>
              <w:spacing w:before="120" w:after="120"/>
              <w:rPr>
                <w:rFonts w:cs="Arial"/>
                <w:lang w:eastAsia="en-NZ"/>
              </w:rPr>
            </w:pPr>
            <w:r w:rsidRPr="00BE00C7">
              <w:rPr>
                <w:rFonts w:cs="Arial"/>
                <w:lang w:eastAsia="en-NZ"/>
              </w:rPr>
              <w:t>The governance body of Radius Care is the Board of Directors, comprising the Managing Director/Executive Chairman and four professional directors. The Board holds overall accountability for organisational governance and strategic decision-making. Operational responsibility is delegated to the Chief Executive Officer (CEO), who provides overall leadership and oversight of the management team. Day-to-day operational management is the responsibility of the senior management team. A structured weekly and monthl</w:t>
            </w:r>
            <w:r w:rsidRPr="00BE00C7">
              <w:rPr>
                <w:rFonts w:cs="Arial"/>
                <w:lang w:eastAsia="en-NZ"/>
              </w:rPr>
              <w:t>y reporting framework is in place to provide assurance to the CEO and the Board regarding organisational performance and operations.</w:t>
            </w:r>
          </w:p>
          <w:p w14:paraId="1B3D4313"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Directors on the board have an appropriate mix of skills, knowledge, experience, and diversity to meet governance responsibilities. The regional manager and facility manager have experience in the aged care sector and demonstrated an understanding of relevant legislative and </w:t>
            </w:r>
            <w:r w:rsidRPr="00BE00C7">
              <w:rPr>
                <w:rFonts w:cs="Arial"/>
                <w:lang w:eastAsia="en-NZ"/>
              </w:rPr>
              <w:lastRenderedPageBreak/>
              <w:t>contractual requirements.</w:t>
            </w:r>
          </w:p>
          <w:p w14:paraId="1842EB53" w14:textId="77777777" w:rsidR="00FE67C1" w:rsidRPr="00BE00C7" w:rsidRDefault="00FE67C1" w:rsidP="00BE00C7">
            <w:pPr>
              <w:pStyle w:val="OutcomeDescription"/>
              <w:spacing w:before="120" w:after="120"/>
              <w:rPr>
                <w:rFonts w:cs="Arial"/>
                <w:lang w:eastAsia="en-NZ"/>
              </w:rPr>
            </w:pPr>
            <w:r w:rsidRPr="00BE00C7">
              <w:rPr>
                <w:rFonts w:cs="Arial"/>
                <w:lang w:eastAsia="en-NZ"/>
              </w:rPr>
              <w:t>A current business plan, aligned with the 2023–2028 strategic plan, is in place and outlines clearly defined goals that reflect the service’s vision, mission, and values. The plan includes annual and long-term objectives supported by operational plans. Objectives sighted were time-framed with defined actions, and regular reporting occurred through management meetings. The regional manager reported that key performance indicators are reviewed monthly, and meeting minutes evidenced discussion of objectives an</w:t>
            </w:r>
            <w:r w:rsidRPr="00BE00C7">
              <w:rPr>
                <w:rFonts w:cs="Arial"/>
                <w:lang w:eastAsia="en-NZ"/>
              </w:rPr>
              <w:t>d progress toward planned actions. A quality and risk management plan is in place, reviewed at least annually, and updated as required. The clinical governance team completes an annual review of all components of the quality programme.</w:t>
            </w:r>
          </w:p>
          <w:p w14:paraId="5A4A8433" w14:textId="77777777" w:rsidR="00FE67C1" w:rsidRPr="00BE00C7" w:rsidRDefault="00FE67C1" w:rsidP="00BE00C7">
            <w:pPr>
              <w:pStyle w:val="OutcomeDescription"/>
              <w:spacing w:before="120" w:after="120"/>
              <w:rPr>
                <w:rFonts w:cs="Arial"/>
                <w:lang w:eastAsia="en-NZ"/>
              </w:rPr>
            </w:pPr>
            <w:r w:rsidRPr="00BE00C7">
              <w:rPr>
                <w:rFonts w:cs="Arial"/>
                <w:lang w:eastAsia="en-NZ"/>
              </w:rPr>
              <w:t>The governing body is accountable for ensuring the delivery of safe, equitable, and high-quality services and demonstrates a commitment to Te Tiriti o Waitangi and improving outcomes for Māori and Pacific peoples. The Radius Board of Directors has adopted the Radius Māori Health Strategy as a key framework for addressing health inequities for Māori and Pacific peoples. A national cultural committee meets three-monthly to guide culturally responsive decision-making and strengthen Māori influence. This commit</w:t>
            </w:r>
            <w:r w:rsidRPr="00BE00C7">
              <w:rPr>
                <w:rFonts w:cs="Arial"/>
                <w:lang w:eastAsia="en-NZ"/>
              </w:rPr>
              <w:t>ment is reflected in policy and planning documents, which include actions to support equity, resident choice, and access to information. Information on the Code of Health and Disability Services Consumers’ Rights, complaints processes, and infection prevention and control is available in alternative languages to reduce barriers to access.</w:t>
            </w:r>
          </w:p>
          <w:p w14:paraId="77BE8971" w14:textId="77777777" w:rsidR="00FE67C1" w:rsidRPr="00BE00C7" w:rsidRDefault="00FE67C1" w:rsidP="00BE00C7">
            <w:pPr>
              <w:pStyle w:val="OutcomeDescription"/>
              <w:spacing w:before="120" w:after="120"/>
              <w:rPr>
                <w:rFonts w:cs="Arial"/>
                <w:lang w:eastAsia="en-NZ"/>
              </w:rPr>
            </w:pPr>
            <w:r w:rsidRPr="00BE00C7">
              <w:rPr>
                <w:rFonts w:cs="Arial"/>
                <w:lang w:eastAsia="en-NZ"/>
              </w:rPr>
              <w:t>Clinical governance is overseen by the national quality manager and the risk and compliance manager. Regular quality, compliance, and risk reports are provided and include analysis of operational and financial key performance indicators. Outcomes and required corrective actions are discussed at the compliance and risk meeting, chaired by a board member. High-risk areas are reviewed with corresponding corrective measures identified, implemented, and monitored until the desired outcome or goal is achieved.</w:t>
            </w:r>
          </w:p>
          <w:p w14:paraId="63ABA9FC" w14:textId="77777777" w:rsidR="00FE67C1" w:rsidRPr="00BE00C7" w:rsidRDefault="00FE67C1" w:rsidP="00BE00C7">
            <w:pPr>
              <w:pStyle w:val="OutcomeDescription"/>
              <w:spacing w:before="120" w:after="120"/>
              <w:rPr>
                <w:rFonts w:cs="Arial"/>
                <w:lang w:eastAsia="en-NZ"/>
              </w:rPr>
            </w:pPr>
            <w:r w:rsidRPr="00BE00C7">
              <w:rPr>
                <w:rFonts w:cs="Arial"/>
                <w:lang w:eastAsia="en-NZ"/>
              </w:rPr>
              <w:t>Partial Provisional:</w:t>
            </w:r>
          </w:p>
          <w:p w14:paraId="4BA52527"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 xml:space="preserve">proposed changes have no impact upon the current adherence to legislative, contractual, and regulatory requirements currently being </w:t>
            </w:r>
            <w:r w:rsidRPr="00BE00C7">
              <w:rPr>
                <w:rFonts w:cs="Arial"/>
                <w:lang w:eastAsia="en-NZ"/>
              </w:rPr>
              <w:lastRenderedPageBreak/>
              <w:t>adhered to by the organisation and facility. The facility manager is suitably qualified and experienced in aged care, health management, and has the authority, accountability, and responsibility for service provision. The organisation evidences leadership and commitment to the quality and risk management system, as seen in policy, and current work practices.</w:t>
            </w:r>
          </w:p>
          <w:p w14:paraId="198F25A2" w14:textId="77777777" w:rsidR="00FE67C1" w:rsidRPr="00BE00C7" w:rsidRDefault="00FE67C1" w:rsidP="00BE00C7">
            <w:pPr>
              <w:pStyle w:val="OutcomeDescription"/>
              <w:spacing w:before="120" w:after="120"/>
              <w:rPr>
                <w:rFonts w:cs="Arial"/>
                <w:lang w:eastAsia="en-NZ"/>
              </w:rPr>
            </w:pPr>
          </w:p>
        </w:tc>
      </w:tr>
      <w:tr w:rsidR="00642AC9" w14:paraId="6011171F" w14:textId="77777777">
        <w:tc>
          <w:tcPr>
            <w:tcW w:w="0" w:type="auto"/>
          </w:tcPr>
          <w:p w14:paraId="502DFD9E"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F6771BD"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E832340" w14:textId="77777777" w:rsidR="00FE67C1" w:rsidRPr="00BE00C7" w:rsidRDefault="00FE67C1" w:rsidP="00BE00C7">
            <w:pPr>
              <w:pStyle w:val="OutcomeDescription"/>
              <w:spacing w:before="120" w:after="120"/>
              <w:rPr>
                <w:rFonts w:cs="Arial"/>
                <w:lang w:eastAsia="en-NZ"/>
              </w:rPr>
            </w:pPr>
          </w:p>
        </w:tc>
        <w:tc>
          <w:tcPr>
            <w:tcW w:w="0" w:type="auto"/>
          </w:tcPr>
          <w:p w14:paraId="57EBFB95"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131F58DA" w14:textId="77777777" w:rsidR="00FE67C1" w:rsidRPr="00BE00C7" w:rsidRDefault="00FE67C1" w:rsidP="00BE00C7">
            <w:pPr>
              <w:pStyle w:val="OutcomeDescription"/>
              <w:spacing w:before="120" w:after="120"/>
              <w:rPr>
                <w:rFonts w:cs="Arial"/>
                <w:lang w:eastAsia="en-NZ"/>
              </w:rPr>
            </w:pPr>
            <w:r w:rsidRPr="00BE00C7">
              <w:rPr>
                <w:rFonts w:cs="Arial"/>
                <w:lang w:eastAsia="en-NZ"/>
              </w:rPr>
              <w:t>Radius Potter Home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corrective actions.</w:t>
            </w:r>
          </w:p>
          <w:p w14:paraId="34A04EE1" w14:textId="77777777" w:rsidR="00FE67C1" w:rsidRPr="00BE00C7" w:rsidRDefault="00FE67C1" w:rsidP="00BE00C7">
            <w:pPr>
              <w:pStyle w:val="OutcomeDescription"/>
              <w:spacing w:before="120" w:after="120"/>
              <w:rPr>
                <w:rFonts w:cs="Arial"/>
                <w:lang w:eastAsia="en-NZ"/>
              </w:rPr>
            </w:pPr>
            <w:r w:rsidRPr="00BE00C7">
              <w:rPr>
                <w:rFonts w:cs="Arial"/>
                <w:lang w:eastAsia="en-NZ"/>
              </w:rPr>
              <w:t>Internal audits, meetings (including monthly staff meetings, management meetings, and quality meetings), and data collation were all documented as scheduled, with corrective actions as indicated. Corrective actions are being documented to address service improvements, with evidence of progress and sign-off when achieved. This corrective action document is posted in the staffroom and discussed in staff meetings. Meetings provide an avenue for discussions in relation to key performance indicators (including c</w:t>
            </w:r>
            <w:r w:rsidRPr="00BE00C7">
              <w:rPr>
                <w:rFonts w:cs="Arial"/>
                <w:lang w:eastAsia="en-NZ"/>
              </w:rPr>
              <w:t>linical, such as infections, bruising, pressure injuries, skin tears, urinary tract infections, restraint, etc), quality data, health and safety, infection control/pandemic strategies, complaints received (if any), staffing, and education. Meeting minutes and quality data tables are available for staff review.</w:t>
            </w:r>
          </w:p>
          <w:p w14:paraId="04FEE39C" w14:textId="77777777" w:rsidR="00FE67C1" w:rsidRPr="00BE00C7" w:rsidRDefault="00FE67C1" w:rsidP="00BE00C7">
            <w:pPr>
              <w:pStyle w:val="OutcomeDescription"/>
              <w:spacing w:before="120" w:after="120"/>
              <w:rPr>
                <w:rFonts w:cs="Arial"/>
                <w:lang w:eastAsia="en-NZ"/>
              </w:rPr>
            </w:pPr>
            <w:r w:rsidRPr="00BE00C7">
              <w:rPr>
                <w:rFonts w:cs="Arial"/>
                <w:lang w:eastAsia="en-NZ"/>
              </w:rPr>
              <w:t>The September 2025 Radius Potter Home resident and family/whānau satisfaction survey reported overall satisfaction, with an overall score of 93%.</w:t>
            </w:r>
          </w:p>
          <w:p w14:paraId="416E914B" w14:textId="77777777" w:rsidR="00FE67C1" w:rsidRPr="00BE00C7" w:rsidRDefault="00FE67C1" w:rsidP="00BE00C7">
            <w:pPr>
              <w:pStyle w:val="OutcomeDescription"/>
              <w:spacing w:before="120" w:after="120"/>
              <w:rPr>
                <w:rFonts w:cs="Arial"/>
                <w:lang w:eastAsia="en-NZ"/>
              </w:rPr>
            </w:pPr>
            <w:r w:rsidRPr="00BE00C7">
              <w:rPr>
                <w:rFonts w:cs="Arial"/>
                <w:lang w:eastAsia="en-NZ"/>
              </w:rPr>
              <w:t>The quality and risk management plan, supported by relevant policies and procedures, identifies internal and external risks and outlines mitigation strategies consistent with the National Adverse Event Reporting Policy. Management demonstrated understanding of Severity Assessment Codes (SAC), including the reporting requirements for SAC 1 and SAC 2 events. There have been no incidents requiring a SAC notification to be completed. Management interviews evidenced awareness of essential notification requiremen</w:t>
            </w:r>
            <w:r w:rsidRPr="00BE00C7">
              <w:rPr>
                <w:rFonts w:cs="Arial"/>
                <w:lang w:eastAsia="en-NZ"/>
              </w:rPr>
              <w:t xml:space="preserve">ts. Section 31 notifications were submitted for </w:t>
            </w:r>
            <w:r w:rsidRPr="00BE00C7">
              <w:rPr>
                <w:rFonts w:cs="Arial"/>
                <w:lang w:eastAsia="en-NZ"/>
              </w:rPr>
              <w:lastRenderedPageBreak/>
              <w:t>relevant events including notification of a change in management, absconding, and police attendance.</w:t>
            </w:r>
          </w:p>
          <w:p w14:paraId="49C8B7DF" w14:textId="77777777" w:rsidR="00FE67C1" w:rsidRPr="00BE00C7" w:rsidRDefault="00FE67C1" w:rsidP="00BE00C7">
            <w:pPr>
              <w:pStyle w:val="OutcomeDescription"/>
              <w:spacing w:before="120" w:after="120"/>
              <w:rPr>
                <w:rFonts w:cs="Arial"/>
                <w:lang w:eastAsia="en-NZ"/>
              </w:rPr>
            </w:pPr>
            <w:r w:rsidRPr="00BE00C7">
              <w:rPr>
                <w:rFonts w:cs="Arial"/>
                <w:lang w:eastAsia="en-NZ"/>
              </w:rPr>
              <w:t>A health and safety system is in place. Hazard identification is completed, and an up-to-date hazard register was sighted. Health and safety policies are overseen by the health and safety committee. Manual handling education is provided regularly to staff. Staff interviewed reported they are kept informed of health and safety matters.</w:t>
            </w:r>
          </w:p>
          <w:p w14:paraId="3442C6BF"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Individual reports are completed for each incident or accident, with immediate actions recorded and any required follow-up documented. Incident and accident data is collated monthly and analysed for trends, with results discussed at management and staff meetings. Ten resident-related incident and accident forms were reviewed, and each demonstrated that a clinical assessment and appropriate follow-up was completed by registered nurses. </w:t>
            </w:r>
          </w:p>
          <w:p w14:paraId="00CF53F9" w14:textId="77777777" w:rsidR="00FE67C1" w:rsidRPr="00BE00C7" w:rsidRDefault="00FE67C1" w:rsidP="00BE00C7">
            <w:pPr>
              <w:pStyle w:val="OutcomeDescription"/>
              <w:spacing w:before="120" w:after="120"/>
              <w:rPr>
                <w:rFonts w:cs="Arial"/>
                <w:lang w:eastAsia="en-NZ"/>
              </w:rPr>
            </w:pPr>
            <w:r w:rsidRPr="00BE00C7">
              <w:rPr>
                <w:rFonts w:cs="Arial"/>
                <w:lang w:eastAsia="en-NZ"/>
              </w:rPr>
              <w:t>Partial Provisional:</w:t>
            </w:r>
          </w:p>
          <w:p w14:paraId="2CD52EFB"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proposed changes have no impact upon the services current practice of following the National Adverse Event Reporting Policy for internal and external reporting (where required) to reduce preventable harm by supporting systems learnings.</w:t>
            </w:r>
          </w:p>
          <w:p w14:paraId="09781D84" w14:textId="77777777" w:rsidR="00FE67C1" w:rsidRPr="00BE00C7" w:rsidRDefault="00FE67C1" w:rsidP="00BE00C7">
            <w:pPr>
              <w:pStyle w:val="OutcomeDescription"/>
              <w:spacing w:before="120" w:after="120"/>
              <w:rPr>
                <w:rFonts w:cs="Arial"/>
                <w:lang w:eastAsia="en-NZ"/>
              </w:rPr>
            </w:pPr>
          </w:p>
        </w:tc>
      </w:tr>
      <w:tr w:rsidR="00642AC9" w14:paraId="0EEA4AC5" w14:textId="77777777">
        <w:tc>
          <w:tcPr>
            <w:tcW w:w="0" w:type="auto"/>
          </w:tcPr>
          <w:p w14:paraId="0AB0F15F"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12870ED"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780FC67" w14:textId="77777777" w:rsidR="00FE67C1" w:rsidRPr="00BE00C7" w:rsidRDefault="00FE67C1" w:rsidP="00BE00C7">
            <w:pPr>
              <w:pStyle w:val="OutcomeDescription"/>
              <w:spacing w:before="120" w:after="120"/>
              <w:rPr>
                <w:rFonts w:cs="Arial"/>
                <w:lang w:eastAsia="en-NZ"/>
              </w:rPr>
            </w:pPr>
          </w:p>
        </w:tc>
        <w:tc>
          <w:tcPr>
            <w:tcW w:w="0" w:type="auto"/>
          </w:tcPr>
          <w:p w14:paraId="3A5FE01F"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0B25E3E6"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service adjusts staffing </w:t>
            </w:r>
            <w:r w:rsidRPr="00BE00C7">
              <w:rPr>
                <w:rFonts w:cs="Arial"/>
                <w:lang w:eastAsia="en-NZ"/>
              </w:rPr>
              <w:t>levels to meet the changing needs of residents. Care staff reported that there are adequate staff at the service. Residents and family/whānau interviewed supported this.</w:t>
            </w:r>
          </w:p>
          <w:p w14:paraId="47A4B1D7"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Rosters from the past four weeks showed that all shifts were covered by experienced registered nurses and care staff, with support from the management team. The service employs six registered nurses, plus the CNM. All shifts are covered by the registered nurses. </w:t>
            </w:r>
          </w:p>
          <w:p w14:paraId="1447634B"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Most of the training is completed online or face-to-face, every month. Evidence of regular education provided to staff was sighted in attendance records. Training topics included (but not limited to): </w:t>
            </w:r>
            <w:r w:rsidRPr="00BE00C7">
              <w:rPr>
                <w:rFonts w:cs="Arial"/>
                <w:lang w:eastAsia="en-NZ"/>
              </w:rPr>
              <w:lastRenderedPageBreak/>
              <w:t>Covid-19 (donning and doffing of personal protective equipment and standard infection control precautions); promoting equality; falls management and balancing risk; chemical training; health and safety; enabling good lives; introduction to Te Tiriti o Waitangi; death and dying; E-case training; resuscitation; pressure injuries; challenging behaviour; restraint minimisation; emergency procedures; suctioning; sexuality and intimacy; cultural safety; first aid; fire evacuation; and restraint management.</w:t>
            </w:r>
          </w:p>
          <w:p w14:paraId="11B8F417" w14:textId="77777777" w:rsidR="00FE67C1" w:rsidRPr="00BE00C7" w:rsidRDefault="00FE67C1" w:rsidP="00BE00C7">
            <w:pPr>
              <w:pStyle w:val="OutcomeDescription"/>
              <w:spacing w:before="120" w:after="120"/>
              <w:rPr>
                <w:rFonts w:cs="Arial"/>
                <w:lang w:eastAsia="en-NZ"/>
              </w:rPr>
            </w:pPr>
            <w:r w:rsidRPr="00BE00C7">
              <w:rPr>
                <w:rFonts w:cs="Arial"/>
                <w:lang w:eastAsia="en-NZ"/>
              </w:rPr>
              <w:t>Related competencies are assessed as per policy requirements. Care staff have either completed or commenced a New Zealand Qualification Authority education programme to meet the provider’s funding and service agreement requirements. Staff records were reviewed to demonstrate completion of the required training and competency assessments. There are 25 care staff employed. Nineteen are platinum level (NZQA qualification level four), four gold level (level three), and one bronze level (level two). The manageme</w:t>
            </w:r>
            <w:r w:rsidRPr="00BE00C7">
              <w:rPr>
                <w:rFonts w:cs="Arial"/>
                <w:lang w:eastAsia="en-NZ"/>
              </w:rPr>
              <w:t>nt team reported that the model of care ensured that all residents are treated equitably.</w:t>
            </w:r>
          </w:p>
          <w:p w14:paraId="7F78C089" w14:textId="77777777" w:rsidR="00FE67C1" w:rsidRPr="00BE00C7" w:rsidRDefault="00FE67C1" w:rsidP="00BE00C7">
            <w:pPr>
              <w:pStyle w:val="OutcomeDescription"/>
              <w:spacing w:before="120" w:after="120"/>
              <w:rPr>
                <w:rFonts w:cs="Arial"/>
                <w:lang w:eastAsia="en-NZ"/>
              </w:rPr>
            </w:pPr>
            <w:r w:rsidRPr="00BE00C7">
              <w:rPr>
                <w:rFonts w:cs="Arial"/>
                <w:lang w:eastAsia="en-NZ"/>
              </w:rPr>
              <w:t>Two registered nurses are accredited and maintain competencies to conduct interRAI assessments. These staff records sampled demonstrated completion of the required training and competency assessments.</w:t>
            </w:r>
          </w:p>
          <w:p w14:paraId="567F5216" w14:textId="77777777" w:rsidR="00FE67C1" w:rsidRPr="00BE00C7" w:rsidRDefault="00FE67C1" w:rsidP="00BE00C7">
            <w:pPr>
              <w:pStyle w:val="OutcomeDescription"/>
              <w:spacing w:before="120" w:after="120"/>
              <w:rPr>
                <w:rFonts w:cs="Arial"/>
                <w:lang w:eastAsia="en-NZ"/>
              </w:rPr>
            </w:pPr>
            <w:r w:rsidRPr="00BE00C7">
              <w:rPr>
                <w:rFonts w:cs="Arial"/>
                <w:lang w:eastAsia="en-NZ"/>
              </w:rPr>
              <w:t>Partial Provisional:</w:t>
            </w:r>
          </w:p>
          <w:p w14:paraId="6D7CFBD1" w14:textId="77777777" w:rsidR="00FE67C1" w:rsidRPr="00BE00C7" w:rsidRDefault="00FE67C1" w:rsidP="00BE00C7">
            <w:pPr>
              <w:pStyle w:val="OutcomeDescription"/>
              <w:spacing w:before="120" w:after="120"/>
              <w:rPr>
                <w:rFonts w:cs="Arial"/>
                <w:lang w:eastAsia="en-NZ"/>
              </w:rPr>
            </w:pPr>
            <w:r w:rsidRPr="00BE00C7">
              <w:rPr>
                <w:rFonts w:cs="Arial"/>
                <w:lang w:eastAsia="en-NZ"/>
              </w:rPr>
              <w:t>The service has sufficient care staff on duty at all times to provide culturally and clinically safe services. Care staff employed have the skills, attitudes, qualifications, experience, and attributes for the services being delivered as evidenced in interviews, education, and recruitment records. The service’s current system to identify, plan, facilitate, and record ongoing learning and development for health care and support workers so that they can provide high-quality safe services remains in place.</w:t>
            </w:r>
          </w:p>
          <w:p w14:paraId="6ED57B5B" w14:textId="77777777" w:rsidR="00FE67C1" w:rsidRPr="00BE00C7" w:rsidRDefault="00FE67C1" w:rsidP="00BE00C7">
            <w:pPr>
              <w:pStyle w:val="OutcomeDescription"/>
              <w:spacing w:before="120" w:after="120"/>
              <w:rPr>
                <w:rFonts w:cs="Arial"/>
                <w:lang w:eastAsia="en-NZ"/>
              </w:rPr>
            </w:pPr>
          </w:p>
        </w:tc>
      </w:tr>
      <w:tr w:rsidR="00642AC9" w14:paraId="4C5980BA" w14:textId="77777777">
        <w:tc>
          <w:tcPr>
            <w:tcW w:w="0" w:type="auto"/>
          </w:tcPr>
          <w:p w14:paraId="4D433305"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6091D49"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6B54486" w14:textId="77777777" w:rsidR="00FE67C1" w:rsidRPr="00BE00C7" w:rsidRDefault="00FE67C1" w:rsidP="00BE00C7">
            <w:pPr>
              <w:pStyle w:val="OutcomeDescription"/>
              <w:spacing w:before="120" w:after="120"/>
              <w:rPr>
                <w:rFonts w:cs="Arial"/>
                <w:lang w:eastAsia="en-NZ"/>
              </w:rPr>
            </w:pPr>
          </w:p>
        </w:tc>
        <w:tc>
          <w:tcPr>
            <w:tcW w:w="0" w:type="auto"/>
          </w:tcPr>
          <w:p w14:paraId="33129BB4"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EC05C1"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58A5B440"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w:t>
            </w:r>
            <w:r w:rsidRPr="00BE00C7">
              <w:rPr>
                <w:rFonts w:cs="Arial"/>
                <w:lang w:eastAsia="en-NZ"/>
              </w:rPr>
              <w:lastRenderedPageBreak/>
              <w:t xml:space="preserve">practising certificates (APCs) is maintained for registered nurses and associated health contractors. </w:t>
            </w:r>
          </w:p>
          <w:p w14:paraId="6800CDE5" w14:textId="77777777" w:rsidR="00FE67C1" w:rsidRPr="00BE00C7" w:rsidRDefault="00FE67C1" w:rsidP="00BE00C7">
            <w:pPr>
              <w:pStyle w:val="OutcomeDescription"/>
              <w:spacing w:before="120" w:after="120"/>
              <w:rPr>
                <w:rFonts w:cs="Arial"/>
                <w:lang w:eastAsia="en-NZ"/>
              </w:rPr>
            </w:pPr>
            <w:r w:rsidRPr="00BE00C7">
              <w:rPr>
                <w:rFonts w:cs="Arial"/>
                <w:lang w:eastAsia="en-NZ"/>
              </w:rPr>
              <w:t>A sample of staff records reviewed confirmed the organisation’s policies are being consistently implemented. All staff records reviewed evidenced completed induction and orientation. A total of five staff files (two registered nurses, one healthcare assistant, one activities coordinator, and the CNM) were reviewed. Staff files included reference checks; police checks; appraisals; competencies; individual training plans; professional qualifications; orientation; employment agreements; and position descriptio</w:t>
            </w:r>
            <w:r w:rsidRPr="00BE00C7">
              <w:rPr>
                <w:rFonts w:cs="Arial"/>
                <w:lang w:eastAsia="en-NZ"/>
              </w:rPr>
              <w:t>ns.</w:t>
            </w:r>
          </w:p>
          <w:p w14:paraId="01E7B172" w14:textId="77777777" w:rsidR="00FE67C1" w:rsidRPr="00BE00C7" w:rsidRDefault="00FE67C1"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308F216E" w14:textId="77777777" w:rsidR="00FE67C1" w:rsidRPr="00BE00C7" w:rsidRDefault="00FE67C1" w:rsidP="00BE00C7">
            <w:pPr>
              <w:pStyle w:val="OutcomeDescription"/>
              <w:spacing w:before="120" w:after="120"/>
              <w:rPr>
                <w:rFonts w:cs="Arial"/>
                <w:lang w:eastAsia="en-NZ"/>
              </w:rPr>
            </w:pPr>
            <w:r w:rsidRPr="00BE00C7">
              <w:rPr>
                <w:rFonts w:cs="Arial"/>
                <w:lang w:eastAsia="en-NZ"/>
              </w:rPr>
              <w:t>Partial Provisional:</w:t>
            </w:r>
          </w:p>
          <w:p w14:paraId="7E024995"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proposed changes have no effect on the service’s current commitment and practice that ensures the skills and knowledge required of each position are identified and the outcomes, accountability, responsibilities, authority, and functions to be achieved in each position are documented. Professional qualifications are validated prior to employment, including evidence of registration and scope of practice for all staff. The current orientation and induction programme that covers the essential components of </w:t>
            </w:r>
            <w:r w:rsidRPr="00BE00C7">
              <w:rPr>
                <w:rFonts w:cs="Arial"/>
                <w:lang w:eastAsia="en-NZ"/>
              </w:rPr>
              <w:t>the service provided is not changed.</w:t>
            </w:r>
          </w:p>
          <w:p w14:paraId="38CDDB0E" w14:textId="77777777" w:rsidR="00FE67C1" w:rsidRPr="00BE00C7" w:rsidRDefault="00FE67C1" w:rsidP="00BE00C7">
            <w:pPr>
              <w:pStyle w:val="OutcomeDescription"/>
              <w:spacing w:before="120" w:after="120"/>
              <w:rPr>
                <w:rFonts w:cs="Arial"/>
                <w:lang w:eastAsia="en-NZ"/>
              </w:rPr>
            </w:pPr>
          </w:p>
        </w:tc>
      </w:tr>
      <w:tr w:rsidR="00642AC9" w14:paraId="51CCC113" w14:textId="77777777">
        <w:tc>
          <w:tcPr>
            <w:tcW w:w="0" w:type="auto"/>
          </w:tcPr>
          <w:p w14:paraId="20AC34D7"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973EAB5"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w:t>
            </w:r>
            <w:r w:rsidRPr="00BE00C7">
              <w:rPr>
                <w:rFonts w:cs="Arial"/>
                <w:lang w:eastAsia="en-NZ"/>
              </w:rPr>
              <w:t>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EFFE9FC" w14:textId="77777777" w:rsidR="00FE67C1" w:rsidRPr="00BE00C7" w:rsidRDefault="00FE67C1" w:rsidP="00BE00C7">
            <w:pPr>
              <w:pStyle w:val="OutcomeDescription"/>
              <w:spacing w:before="120" w:after="120"/>
              <w:rPr>
                <w:rFonts w:cs="Arial"/>
                <w:lang w:eastAsia="en-NZ"/>
              </w:rPr>
            </w:pPr>
          </w:p>
        </w:tc>
        <w:tc>
          <w:tcPr>
            <w:tcW w:w="0" w:type="auto"/>
          </w:tcPr>
          <w:p w14:paraId="7AC04647"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551AEA" w14:textId="77777777" w:rsidR="00FE67C1" w:rsidRPr="00BE00C7" w:rsidRDefault="00FE67C1" w:rsidP="00BE00C7">
            <w:pPr>
              <w:pStyle w:val="OutcomeDescription"/>
              <w:spacing w:before="120" w:after="120"/>
              <w:rPr>
                <w:rFonts w:cs="Arial"/>
                <w:lang w:eastAsia="en-NZ"/>
              </w:rPr>
            </w:pPr>
            <w:r w:rsidRPr="00BE00C7">
              <w:rPr>
                <w:rFonts w:cs="Arial"/>
                <w:lang w:eastAsia="en-NZ"/>
              </w:rPr>
              <w:t>Five resident files were reviewed; two rest home level (including one ACC), and three hospital level (including one LTS-CHC, and one YPD). Registered nurses are responsible for assessing residents on admission and on an ongoing basis. All resident files reviewed have evidence of resident, and family/whānau involvement in the assessment and care planning process. Residents interviewed confirmed they are involved in decision making and they have choices about their care. Assessments, interim care plans, inter</w:t>
            </w:r>
            <w:r w:rsidRPr="00BE00C7">
              <w:rPr>
                <w:rFonts w:cs="Arial"/>
                <w:lang w:eastAsia="en-NZ"/>
              </w:rPr>
              <w:t xml:space="preserve">RAI assessments and long-term care plans are developed within the timeframes required by the aged related residential care contact. InterRAI assessments are not completed for residents on YPD funding, but they undergo a comprehensive assessment process </w:t>
            </w:r>
            <w:r w:rsidRPr="00BE00C7">
              <w:rPr>
                <w:rFonts w:cs="Arial"/>
                <w:lang w:eastAsia="en-NZ"/>
              </w:rPr>
              <w:lastRenderedPageBreak/>
              <w:t>and a detailed care plan in place. InterRAI assessments are completed for those on LTS-CHC and ACC funding.</w:t>
            </w:r>
          </w:p>
          <w:p w14:paraId="04F64613" w14:textId="77777777" w:rsidR="00FE67C1" w:rsidRPr="00BE00C7" w:rsidRDefault="00FE67C1" w:rsidP="00BE00C7">
            <w:pPr>
              <w:pStyle w:val="OutcomeDescription"/>
              <w:spacing w:before="120" w:after="120"/>
              <w:rPr>
                <w:rFonts w:cs="Arial"/>
                <w:lang w:eastAsia="en-NZ"/>
              </w:rPr>
            </w:pPr>
            <w:r w:rsidRPr="00BE00C7">
              <w:rPr>
                <w:rFonts w:cs="Arial"/>
                <w:lang w:eastAsia="en-NZ"/>
              </w:rPr>
              <w:t>Medical assessments are completed by the contracted general practitioner within the required timeframes. Residents then have a monthly or three-monthly review by the general practitioner as a routine, or if their needs change, they are seen when needed. The medical practice provides 24/7 on call services. A physiotherapist is contracted to attend residents who have a need for physiotherapy care. Residents have access to a visiting podiatrist six-weekly. Staff refer residents to a dietitian where required. A</w:t>
            </w:r>
            <w:r w:rsidRPr="00BE00C7">
              <w:rPr>
                <w:rFonts w:cs="Arial"/>
                <w:lang w:eastAsia="en-NZ"/>
              </w:rPr>
              <w:t>llied health practitioner and general practitioner assessments and interventions are documented and integrated into care plans.</w:t>
            </w:r>
          </w:p>
          <w:p w14:paraId="76EAE9D1" w14:textId="77777777" w:rsidR="00FE67C1" w:rsidRPr="00BE00C7" w:rsidRDefault="00FE67C1"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and other validated tools. Where interRAI shows a trigger for a specific need, this is included in care plans. Examples sighted include, but are not limited to, physical activity, mood changes, pressure injury risk, communication, social relationships and maintaining continence. Care plans are comprehensive and holistic and include the aspirations and goals of residents.</w:t>
            </w:r>
          </w:p>
          <w:p w14:paraId="2D18E97E"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Registered nurses and healthcare assistants described how they involve residents and families/whānau in implementing care plans. Residents and families/whānau interviewed confirmed they feel staff involve them and communicate well with them and in a timely manner. They stated staff are respectful and kind and answer call bells promptly. The general practitioner was complimentary regarding staff communication, knowledge, and competence. </w:t>
            </w:r>
          </w:p>
          <w:p w14:paraId="2FC25646" w14:textId="77777777" w:rsidR="00FE67C1" w:rsidRPr="00BE00C7" w:rsidRDefault="00FE67C1" w:rsidP="00BE00C7">
            <w:pPr>
              <w:pStyle w:val="OutcomeDescription"/>
              <w:spacing w:before="120" w:after="120"/>
              <w:rPr>
                <w:rFonts w:cs="Arial"/>
                <w:lang w:eastAsia="en-NZ"/>
              </w:rPr>
            </w:pPr>
            <w:r w:rsidRPr="00BE00C7">
              <w:rPr>
                <w:rFonts w:cs="Arial"/>
                <w:lang w:eastAsia="en-NZ"/>
              </w:rPr>
              <w:t>Healthcare assistants interviewed could describe a verbal handover at the beginning of each duty that maintains a continuity of service delivery; this was observed during the audit. Progress notes and monitoring charts for personal cares document care provided according to the care plan each shift. Registered nurses document at least daily for hospital level residents. Healthcare assistants document the cares provided each shift. There is regular documented input from the general practitioner and allied hea</w:t>
            </w:r>
            <w:r w:rsidRPr="00BE00C7">
              <w:rPr>
                <w:rFonts w:cs="Arial"/>
                <w:lang w:eastAsia="en-NZ"/>
              </w:rPr>
              <w:t xml:space="preserve">lth professionals. There was evidence the registered nurse has added to the progress notes when there was an incident or changes in health status or to complete regular registered nurse reviews of the care provided. Short-term care plans are developed when there are short-term </w:t>
            </w:r>
            <w:r w:rsidRPr="00BE00C7">
              <w:rPr>
                <w:rFonts w:cs="Arial"/>
                <w:lang w:eastAsia="en-NZ"/>
              </w:rPr>
              <w:lastRenderedPageBreak/>
              <w:t>needs such as wounds or infections.</w:t>
            </w:r>
          </w:p>
          <w:p w14:paraId="4D748A8E"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Family/whānau are invited to either attend for care plan reviews or to email any suggestions if they are unable to attend. Care plan reviews include a review of the residents’ goals and aspirations and if the supports given are helping to achieve these. </w:t>
            </w:r>
          </w:p>
          <w:p w14:paraId="0AF43C3C" w14:textId="77777777" w:rsidR="00FE67C1" w:rsidRPr="00BE00C7" w:rsidRDefault="00FE67C1" w:rsidP="00BE00C7">
            <w:pPr>
              <w:pStyle w:val="OutcomeDescription"/>
              <w:spacing w:before="120" w:after="120"/>
              <w:rPr>
                <w:rFonts w:cs="Arial"/>
                <w:lang w:eastAsia="en-NZ"/>
              </w:rPr>
            </w:pPr>
            <w:r w:rsidRPr="00BE00C7">
              <w:rPr>
                <w:rFonts w:cs="Arial"/>
                <w:lang w:eastAsia="en-NZ"/>
              </w:rPr>
              <w:t>The registered nurse monitors residents’ weight and vital signs according to their needs which is monthly as a routine but more frequent when indicated. Neurological observations are completed at recommended intervals for residents with unwitnessed falls or where a head injury is suspected. Monitoring charts are completed according to identified needs and include but are not limited to bowels, food and fluids, behaviour, blood glucose levels, positioning, personal cares and falls risk. At the time of the au</w:t>
            </w:r>
            <w:r w:rsidRPr="00BE00C7">
              <w:rPr>
                <w:rFonts w:cs="Arial"/>
                <w:lang w:eastAsia="en-NZ"/>
              </w:rPr>
              <w:t>dit there was a total of seven wounds including skin tears, chronic ulcers and one pressure injury (stage two). Staff stated they can access the wound nurse specialist when needed and have had training in wound management. Assessments and wound management plans including wound measurements and photographs were reviewed. An electronic wound register has been fully maintained. Wound assessment, wound management, evaluation forms, and wound monitoring occurred as planned in the sample of wounds reviewed. Healt</w:t>
            </w:r>
            <w:r w:rsidRPr="00BE00C7">
              <w:rPr>
                <w:rFonts w:cs="Arial"/>
                <w:lang w:eastAsia="en-NZ"/>
              </w:rPr>
              <w:t>hcare assistants and registered nurses interviewed stated there are adequate clinical supplies and equipment provided, including continence, wound care supplies, and pressure injury prevention resources.</w:t>
            </w:r>
          </w:p>
          <w:p w14:paraId="0A509E12" w14:textId="77777777" w:rsidR="00FE67C1" w:rsidRPr="00BE00C7" w:rsidRDefault="00FE67C1" w:rsidP="00FE67C1">
            <w:pPr>
              <w:pStyle w:val="OutcomeDescription"/>
              <w:spacing w:before="120" w:after="120"/>
              <w:rPr>
                <w:rFonts w:cs="Arial"/>
                <w:lang w:eastAsia="en-NZ"/>
              </w:rPr>
            </w:pPr>
          </w:p>
        </w:tc>
      </w:tr>
      <w:tr w:rsidR="00642AC9" w14:paraId="01043FC6" w14:textId="77777777">
        <w:tc>
          <w:tcPr>
            <w:tcW w:w="0" w:type="auto"/>
          </w:tcPr>
          <w:p w14:paraId="3717DA02"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Subsection 3.4: My medication</w:t>
            </w:r>
          </w:p>
          <w:p w14:paraId="29134BFB"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and </w:t>
            </w:r>
            <w:r w:rsidRPr="00BE00C7">
              <w:rPr>
                <w:rFonts w:cs="Arial"/>
                <w:lang w:eastAsia="en-NZ"/>
              </w:rPr>
              <w:t>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t>
            </w:r>
            <w:r w:rsidRPr="00BE00C7">
              <w:rPr>
                <w:rFonts w:cs="Arial"/>
                <w:lang w:eastAsia="en-NZ"/>
              </w:rPr>
              <w:lastRenderedPageBreak/>
              <w:t>with current legislative requirements and safe practice guidelines.</w:t>
            </w:r>
          </w:p>
          <w:p w14:paraId="64569A13" w14:textId="77777777" w:rsidR="00FE67C1" w:rsidRPr="00BE00C7" w:rsidRDefault="00FE67C1" w:rsidP="00BE00C7">
            <w:pPr>
              <w:pStyle w:val="OutcomeDescription"/>
              <w:spacing w:before="120" w:after="120"/>
              <w:rPr>
                <w:rFonts w:cs="Arial"/>
                <w:lang w:eastAsia="en-NZ"/>
              </w:rPr>
            </w:pPr>
          </w:p>
        </w:tc>
        <w:tc>
          <w:tcPr>
            <w:tcW w:w="0" w:type="auto"/>
          </w:tcPr>
          <w:p w14:paraId="6961A616"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2D9C5E" w14:textId="77777777" w:rsidR="00FE67C1" w:rsidRPr="00BE00C7" w:rsidRDefault="00FE67C1"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Paper-based medication prescriptions and administration records are currently being utilised. A medication round was observed and seen to be safe. Medications are administered by registered nurses and healthcare assistants. All staff administering medications are required to pass an annual competency test and have ongoing training in medicine management.</w:t>
            </w:r>
          </w:p>
          <w:p w14:paraId="0AD49E17"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 xml:space="preserve">Medications are supplied by a local pharmacy in Robotic packs. Staff could describe their responsibilities for receiving medications from the pharmacy including checking against prescriptions. Expired and unused medications are returned to the pharmacy. Medicines were seen to be stored in locked trolleys and locked medication rooms. The registered nurse’s complete expiry date checks of stored medications weekly and count the controlled medications weekly as required and six-monthly with the pharmacist. The </w:t>
            </w:r>
            <w:r w:rsidRPr="00BE00C7">
              <w:rPr>
                <w:rFonts w:cs="Arial"/>
                <w:lang w:eastAsia="en-NZ"/>
              </w:rPr>
              <w:t xml:space="preserve">medication refrigerators and medication room temperatures are monitored daily and are within an acceptable range. Liquid medications and eye drops are labelled with the date of opening. </w:t>
            </w:r>
          </w:p>
          <w:p w14:paraId="19C186F7" w14:textId="77777777" w:rsidR="00FE67C1" w:rsidRPr="00BE00C7" w:rsidRDefault="00FE67C1" w:rsidP="00BE00C7">
            <w:pPr>
              <w:pStyle w:val="OutcomeDescription"/>
              <w:spacing w:before="120" w:after="120"/>
              <w:rPr>
                <w:rFonts w:cs="Arial"/>
                <w:lang w:eastAsia="en-NZ"/>
              </w:rPr>
            </w:pPr>
            <w:r w:rsidRPr="00BE00C7">
              <w:rPr>
                <w:rFonts w:cs="Arial"/>
                <w:lang w:eastAsia="en-NZ"/>
              </w:rPr>
              <w:t>Ten medication charts were reviewed. These meet prescribing requirements and are reviewed at least three-monthly by the general practitioner. Any changes to medications are discussed with residents and family/whānau. All medication charts had photographic identification. Allergies and adverse reactions are clearly recorded. Specific instructions for individual residents are included in the prescription. Pro re nata (as required) medications have the indications documented in the prescription and the effecti</w:t>
            </w:r>
            <w:r w:rsidRPr="00BE00C7">
              <w:rPr>
                <w:rFonts w:cs="Arial"/>
                <w:lang w:eastAsia="en-NZ"/>
              </w:rPr>
              <w:t>veness is documented in the progress notes. There are no residents who currently self-administer their medications; however, the service has a policy and process in place to assess residents as competent to do (by the general practitioner three-monthly) when required. There are no standing orders.</w:t>
            </w:r>
          </w:p>
          <w:p w14:paraId="72620194" w14:textId="77777777" w:rsidR="00FE67C1" w:rsidRPr="00BE00C7" w:rsidRDefault="00FE67C1" w:rsidP="00BE00C7">
            <w:pPr>
              <w:pStyle w:val="OutcomeDescription"/>
              <w:spacing w:before="120" w:after="120"/>
              <w:rPr>
                <w:rFonts w:cs="Arial"/>
                <w:lang w:eastAsia="en-NZ"/>
              </w:rPr>
            </w:pPr>
            <w:r w:rsidRPr="00BE00C7">
              <w:rPr>
                <w:rFonts w:cs="Arial"/>
                <w:lang w:eastAsia="en-NZ"/>
              </w:rPr>
              <w:t>Partial Provisional:</w:t>
            </w:r>
          </w:p>
          <w:p w14:paraId="34E37BAF"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proposed changes have no effect on the current medication management system which is appropriate to the scope of the service. </w:t>
            </w:r>
            <w:r w:rsidRPr="00BE00C7">
              <w:rPr>
                <w:rFonts w:cs="Arial"/>
                <w:lang w:eastAsia="en-NZ"/>
              </w:rPr>
              <w:t>Registered nurses, and the general practitioner currently inform and communicate with residents and families, and they operate within their role and scope of practice on matters including prescribing, dispensing, reconciliation, and review. The service ensures competent registered nurses, and heath care assistants manage medication including receiving, storage, administration, monitoring, safe disposal, or returning to pharmacy. The current process to identify, record, and communicate people’s medicine rela</w:t>
            </w:r>
            <w:r w:rsidRPr="00BE00C7">
              <w:rPr>
                <w:rFonts w:cs="Arial"/>
                <w:lang w:eastAsia="en-NZ"/>
              </w:rPr>
              <w:t>ted allergies, sensitivities, and the ability to respond appropriately to adverse events is not affected by the increased number of dual-purpose beds.</w:t>
            </w:r>
          </w:p>
          <w:p w14:paraId="160CB83A" w14:textId="77777777" w:rsidR="00FE67C1" w:rsidRPr="00BE00C7" w:rsidRDefault="00FE67C1" w:rsidP="00BE00C7">
            <w:pPr>
              <w:pStyle w:val="OutcomeDescription"/>
              <w:spacing w:before="120" w:after="120"/>
              <w:rPr>
                <w:rFonts w:cs="Arial"/>
                <w:lang w:eastAsia="en-NZ"/>
              </w:rPr>
            </w:pPr>
          </w:p>
        </w:tc>
      </w:tr>
      <w:tr w:rsidR="00642AC9" w14:paraId="2ECF92E8" w14:textId="77777777">
        <w:tc>
          <w:tcPr>
            <w:tcW w:w="0" w:type="auto"/>
          </w:tcPr>
          <w:p w14:paraId="1B0F32F9"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1233C19"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FC54E8E" w14:textId="77777777" w:rsidR="00FE67C1" w:rsidRPr="00BE00C7" w:rsidRDefault="00FE67C1" w:rsidP="00BE00C7">
            <w:pPr>
              <w:pStyle w:val="OutcomeDescription"/>
              <w:spacing w:before="120" w:after="120"/>
              <w:rPr>
                <w:rFonts w:cs="Arial"/>
                <w:lang w:eastAsia="en-NZ"/>
              </w:rPr>
            </w:pPr>
          </w:p>
        </w:tc>
        <w:tc>
          <w:tcPr>
            <w:tcW w:w="0" w:type="auto"/>
          </w:tcPr>
          <w:p w14:paraId="3F637A03"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664C8DCE"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Food preferences, dislikes, intolerances, allergies and required food texture is identified on admission and communicated to the kitchen manager who keeps a whiteboard of this information up-to-date and has a folder with all dietary profiles. Alternatives are prepared if menu options do not suit individuals. Cultural preferences and celebrations are catered for. Residents interviewed confirmed they are happy with the meals provided and can give feedback at any time. </w:t>
            </w:r>
          </w:p>
          <w:p w14:paraId="21E90FB9"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food control plan is current to 31 March 2026. </w:t>
            </w:r>
          </w:p>
          <w:p w14:paraId="050CF7AA" w14:textId="77777777" w:rsidR="00FE67C1" w:rsidRPr="00BE00C7" w:rsidRDefault="00FE67C1" w:rsidP="00BE00C7">
            <w:pPr>
              <w:pStyle w:val="OutcomeDescription"/>
              <w:spacing w:before="120" w:after="120"/>
              <w:rPr>
                <w:rFonts w:cs="Arial"/>
                <w:lang w:eastAsia="en-NZ"/>
              </w:rPr>
            </w:pPr>
            <w:r w:rsidRPr="00BE00C7">
              <w:rPr>
                <w:rFonts w:cs="Arial"/>
                <w:lang w:eastAsia="en-NZ"/>
              </w:rPr>
              <w:t>Partial Provisional:</w:t>
            </w:r>
          </w:p>
          <w:p w14:paraId="5D85E4DC"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proposed changes have no effect on the current menu which considers food preferences, dietary needs, intolerances, allergies, and cultural preferences. The current dining environment, which ensures people’s dining experience and environment is safe and pleasurable, maintains dignity and is appropriate to meet their needs and cultural preferences is not changing. The current food control plan also remains in place.</w:t>
            </w:r>
          </w:p>
          <w:p w14:paraId="74A9BD49" w14:textId="77777777" w:rsidR="00FE67C1" w:rsidRPr="00BE00C7" w:rsidRDefault="00FE67C1" w:rsidP="00BE00C7">
            <w:pPr>
              <w:pStyle w:val="OutcomeDescription"/>
              <w:spacing w:before="120" w:after="120"/>
              <w:rPr>
                <w:rFonts w:cs="Arial"/>
                <w:lang w:eastAsia="en-NZ"/>
              </w:rPr>
            </w:pPr>
          </w:p>
        </w:tc>
      </w:tr>
      <w:tr w:rsidR="00642AC9" w14:paraId="20E92743" w14:textId="77777777">
        <w:tc>
          <w:tcPr>
            <w:tcW w:w="0" w:type="auto"/>
          </w:tcPr>
          <w:p w14:paraId="6C438BA5"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6513013"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3AE41EA" w14:textId="77777777" w:rsidR="00FE67C1" w:rsidRPr="00BE00C7" w:rsidRDefault="00FE67C1" w:rsidP="00BE00C7">
            <w:pPr>
              <w:pStyle w:val="OutcomeDescription"/>
              <w:spacing w:before="120" w:after="120"/>
              <w:rPr>
                <w:rFonts w:cs="Arial"/>
                <w:lang w:eastAsia="en-NZ"/>
              </w:rPr>
            </w:pPr>
          </w:p>
        </w:tc>
        <w:tc>
          <w:tcPr>
            <w:tcW w:w="0" w:type="auto"/>
          </w:tcPr>
          <w:p w14:paraId="6F236EF8"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3D650C71" w14:textId="77777777" w:rsidR="00FE67C1" w:rsidRPr="00BE00C7" w:rsidRDefault="00FE67C1" w:rsidP="00BE00C7">
            <w:pPr>
              <w:pStyle w:val="OutcomeDescription"/>
              <w:spacing w:before="120" w:after="120"/>
              <w:rPr>
                <w:rFonts w:cs="Arial"/>
                <w:lang w:eastAsia="en-NZ"/>
              </w:rPr>
            </w:pPr>
            <w:r w:rsidRPr="00BE00C7">
              <w:rPr>
                <w:rFonts w:cs="Arial"/>
                <w:lang w:eastAsia="en-NZ"/>
              </w:rPr>
              <w:t>Transition, transfer to another facility or hospital and discharge is a planned process that includes communication with the resident and their family/whānau and communicating and documenting the care needs and potential risks to the other facility. If a resident becomes acutely unwell the registered nurse can call the general practitioner for advice. If a resident needs urgent transfer to hospital, the ambulance is called and family/whānau informed. Registered nurses described the required documentation re</w:t>
            </w:r>
            <w:r w:rsidRPr="00BE00C7">
              <w:rPr>
                <w:rFonts w:cs="Arial"/>
                <w:lang w:eastAsia="en-NZ"/>
              </w:rPr>
              <w:t>quired to accompany the resident to hospital and confirmed the family/whānau are notified.</w:t>
            </w:r>
          </w:p>
          <w:p w14:paraId="689B17B3" w14:textId="77777777" w:rsidR="00FE67C1" w:rsidRPr="00BE00C7" w:rsidRDefault="00FE67C1" w:rsidP="00BE00C7">
            <w:pPr>
              <w:pStyle w:val="OutcomeDescription"/>
              <w:spacing w:before="120" w:after="120"/>
              <w:rPr>
                <w:rFonts w:cs="Arial"/>
                <w:lang w:eastAsia="en-NZ"/>
              </w:rPr>
            </w:pPr>
          </w:p>
        </w:tc>
      </w:tr>
      <w:tr w:rsidR="00642AC9" w14:paraId="785CA745" w14:textId="77777777">
        <w:tc>
          <w:tcPr>
            <w:tcW w:w="0" w:type="auto"/>
          </w:tcPr>
          <w:p w14:paraId="2B940B22" w14:textId="77777777" w:rsidR="00FE67C1" w:rsidRPr="00BE00C7" w:rsidRDefault="00FE67C1" w:rsidP="00BE00C7">
            <w:pPr>
              <w:pStyle w:val="OutcomeDescription"/>
              <w:spacing w:before="120" w:after="120"/>
              <w:rPr>
                <w:rFonts w:cs="Arial"/>
                <w:lang w:eastAsia="en-NZ"/>
              </w:rPr>
            </w:pPr>
            <w:r w:rsidRPr="00BE00C7">
              <w:rPr>
                <w:rFonts w:cs="Arial"/>
                <w:lang w:eastAsia="en-NZ"/>
              </w:rPr>
              <w:t>Subsection 4.1: The facility</w:t>
            </w:r>
          </w:p>
          <w:p w14:paraId="697BF05D"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people: I feel the </w:t>
            </w:r>
            <w:r w:rsidRPr="00BE00C7">
              <w:rPr>
                <w:rFonts w:cs="Arial"/>
                <w:lang w:eastAsia="en-NZ"/>
              </w:rPr>
              <w:t xml:space="preserve">environment is designed in a way that is safe and is sensitive to my needs. I am able to enter, exit, and </w:t>
            </w:r>
            <w:r w:rsidRPr="00BE00C7">
              <w:rPr>
                <w:rFonts w:cs="Arial"/>
                <w:lang w:eastAsia="en-NZ"/>
              </w:rPr>
              <w:lastRenderedPageBreak/>
              <w:t>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w:t>
            </w:r>
            <w:r w:rsidRPr="00BE00C7">
              <w:rPr>
                <w:rFonts w:cs="Arial"/>
                <w:lang w:eastAsia="en-NZ"/>
              </w:rPr>
              <w:t>of belonging, independence, interaction, and function.</w:t>
            </w:r>
          </w:p>
          <w:p w14:paraId="52C117E5" w14:textId="77777777" w:rsidR="00FE67C1" w:rsidRPr="00BE00C7" w:rsidRDefault="00FE67C1" w:rsidP="00BE00C7">
            <w:pPr>
              <w:pStyle w:val="OutcomeDescription"/>
              <w:spacing w:before="120" w:after="120"/>
              <w:rPr>
                <w:rFonts w:cs="Arial"/>
                <w:lang w:eastAsia="en-NZ"/>
              </w:rPr>
            </w:pPr>
          </w:p>
        </w:tc>
        <w:tc>
          <w:tcPr>
            <w:tcW w:w="0" w:type="auto"/>
          </w:tcPr>
          <w:p w14:paraId="54BE8C8C"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22C754"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There is a building warrant of fitness certificate that expires on 1 July 2026. There is an annual maintenance plan that includes electrical testing and tagging, resident equipment checks, call bell checks, calibration of medical equipment, and monthly testing of hot water temperatures. This </w:t>
            </w:r>
            <w:r w:rsidRPr="00BE00C7">
              <w:rPr>
                <w:rFonts w:cs="Arial"/>
                <w:lang w:eastAsia="en-NZ"/>
              </w:rPr>
              <w:lastRenderedPageBreak/>
              <w:t>plan comes from Radius head office. Essential contractors such as plumbers and electricians are available 24 hours a day as required. Checking and calibration of medical equipment, hoists and scales was completed in January 2026. Electrical appliances are tested and tagged by the maintenance person who is qualified to do this (certificate sighted). There are ample spaces for residents to engage in cultural activities. Residents personalise their rooms with their own belongings and items of significance.</w:t>
            </w:r>
          </w:p>
          <w:p w14:paraId="2A45ADA5" w14:textId="77777777" w:rsidR="00FE67C1" w:rsidRPr="00BE00C7" w:rsidRDefault="00FE67C1" w:rsidP="00BE00C7">
            <w:pPr>
              <w:pStyle w:val="OutcomeDescription"/>
              <w:spacing w:before="120" w:after="120"/>
              <w:rPr>
                <w:rFonts w:cs="Arial"/>
                <w:lang w:eastAsia="en-NZ"/>
              </w:rPr>
            </w:pPr>
            <w:r w:rsidRPr="00BE00C7">
              <w:rPr>
                <w:rFonts w:cs="Arial"/>
                <w:lang w:eastAsia="en-NZ"/>
              </w:rPr>
              <w:t>Partial Provisional:</w:t>
            </w:r>
          </w:p>
          <w:p w14:paraId="4E235B66" w14:textId="77777777" w:rsidR="00FE67C1" w:rsidRPr="00BE00C7" w:rsidRDefault="00FE67C1" w:rsidP="00BE00C7">
            <w:pPr>
              <w:pStyle w:val="OutcomeDescription"/>
              <w:spacing w:before="120" w:after="120"/>
              <w:rPr>
                <w:rFonts w:cs="Arial"/>
                <w:lang w:eastAsia="en-NZ"/>
              </w:rPr>
            </w:pPr>
            <w:r w:rsidRPr="00BE00C7">
              <w:rPr>
                <w:rFonts w:cs="Arial"/>
                <w:lang w:eastAsia="en-NZ"/>
              </w:rPr>
              <w:t>Buildings, plant, and equipment are fit for purpose, and comply with legislation relevant to the hospital, rest home, and residential disability services being provided. The environment is inclusive of peoples’ cultures and supports cultural practices. The physical environment, internal and external, is safe and accessible, minimises risk of harm, and promotes safe mobility and independence. There is adequate personal space that is safe and age appropriate, and has accessible areas to meet relaxation, activ</w:t>
            </w:r>
            <w:r w:rsidRPr="00BE00C7">
              <w:rPr>
                <w:rFonts w:cs="Arial"/>
                <w:lang w:eastAsia="en-NZ"/>
              </w:rPr>
              <w:t>ity, lounge, and dining needs. The area for the proposed changes (Nobes Wing) has adequate numbers of toilet, showers, and bathing facilities that are accessible, conveniently located, and in close proximity to meet the needs of people receiving services. These consist of three showers (two able to accommodate shower beds), and six toilets, excluding toilets designated for staff or visitors. All resident rooms have at least one external window, providing natural light, and appropriate ventilation and heatin</w:t>
            </w:r>
            <w:r w:rsidRPr="00BE00C7">
              <w:rPr>
                <w:rFonts w:cs="Arial"/>
                <w:lang w:eastAsia="en-NZ"/>
              </w:rPr>
              <w:t>g.</w:t>
            </w:r>
          </w:p>
          <w:p w14:paraId="3D762455" w14:textId="77777777" w:rsidR="00FE67C1" w:rsidRPr="00BE00C7" w:rsidRDefault="00FE67C1" w:rsidP="00BE00C7">
            <w:pPr>
              <w:pStyle w:val="OutcomeDescription"/>
              <w:spacing w:before="120" w:after="120"/>
              <w:rPr>
                <w:rFonts w:cs="Arial"/>
                <w:lang w:eastAsia="en-NZ"/>
              </w:rPr>
            </w:pPr>
          </w:p>
        </w:tc>
      </w:tr>
      <w:tr w:rsidR="00642AC9" w14:paraId="49D375BC" w14:textId="77777777">
        <w:tc>
          <w:tcPr>
            <w:tcW w:w="0" w:type="auto"/>
          </w:tcPr>
          <w:p w14:paraId="1589EC78"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741685F"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34DE7DE" w14:textId="77777777" w:rsidR="00FE67C1" w:rsidRPr="00BE00C7" w:rsidRDefault="00FE67C1" w:rsidP="00BE00C7">
            <w:pPr>
              <w:pStyle w:val="OutcomeDescription"/>
              <w:spacing w:before="120" w:after="120"/>
              <w:rPr>
                <w:rFonts w:cs="Arial"/>
                <w:lang w:eastAsia="en-NZ"/>
              </w:rPr>
            </w:pPr>
          </w:p>
        </w:tc>
        <w:tc>
          <w:tcPr>
            <w:tcW w:w="0" w:type="auto"/>
          </w:tcPr>
          <w:p w14:paraId="6EC503F1"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17351BA8" w14:textId="77777777" w:rsidR="00FE67C1" w:rsidRPr="00BE00C7" w:rsidRDefault="00FE67C1" w:rsidP="00BE00C7">
            <w:pPr>
              <w:pStyle w:val="OutcomeDescription"/>
              <w:spacing w:before="120" w:after="120"/>
              <w:rPr>
                <w:rFonts w:cs="Arial"/>
                <w:lang w:eastAsia="en-NZ"/>
              </w:rPr>
            </w:pPr>
            <w:r w:rsidRPr="00BE00C7">
              <w:rPr>
                <w:rFonts w:cs="Arial"/>
                <w:lang w:eastAsia="en-NZ"/>
              </w:rPr>
              <w:t>Partial Provisional:</w:t>
            </w:r>
          </w:p>
          <w:p w14:paraId="6B72AD1B"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w:t>
            </w:r>
          </w:p>
          <w:p w14:paraId="2967E40A"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A recent fire evacuation drill has been completed, and this is repeated every six months. There are emergency management plans in place to ensure health, civil defence and other emergencies are </w:t>
            </w:r>
            <w:r w:rsidRPr="00BE00C7">
              <w:rPr>
                <w:rFonts w:cs="Arial"/>
                <w:lang w:eastAsia="en-NZ"/>
              </w:rPr>
              <w:lastRenderedPageBreak/>
              <w:t xml:space="preserve">included. Civil defence supplies are stored centrally and checked at regular intervals. </w:t>
            </w:r>
          </w:p>
          <w:p w14:paraId="11A41799"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In the event of a power outage, there is back-up power available with Radius head office support and gas cooking. There are adequate supplies in the event of a civil defence emergency, including water stores to provide residents and staff with three litres per day for a minimum of three days. Emergency management is included in staff orientation and external contractor orientation and is included as part of the education plan. A minimum of one person trained in first aid is available 24/7. </w:t>
            </w:r>
          </w:p>
          <w:p w14:paraId="5F29F264" w14:textId="77777777" w:rsidR="00FE67C1" w:rsidRPr="00BE00C7" w:rsidRDefault="00FE67C1" w:rsidP="00BE00C7">
            <w:pPr>
              <w:pStyle w:val="OutcomeDescription"/>
              <w:spacing w:before="120" w:after="120"/>
              <w:rPr>
                <w:rFonts w:cs="Arial"/>
                <w:lang w:eastAsia="en-NZ"/>
              </w:rPr>
            </w:pPr>
            <w:r w:rsidRPr="00BE00C7">
              <w:rPr>
                <w:rFonts w:cs="Arial"/>
                <w:lang w:eastAsia="en-NZ"/>
              </w:rPr>
              <w:t>There are call bells in the residents’ rooms, communal toilets, showers, and lounge/dining room areas. These are audible and are displayed on attenuating panels in hallways to alert care staff to who requires assistance. Residents were observed to have their call bells near to them. They can choose to wear a call bell pendant or wrist alarm. Residents and families/whānau interviewed confirmed that call bells are answered in a timely manner.</w:t>
            </w:r>
          </w:p>
          <w:p w14:paraId="6744CDCD"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building is secure after hours and staff complete security checks at night. All external doors are alarmed. </w:t>
            </w:r>
          </w:p>
          <w:p w14:paraId="55982BC1" w14:textId="77777777" w:rsidR="00FE67C1" w:rsidRPr="00BE00C7" w:rsidRDefault="00FE67C1" w:rsidP="00BE00C7">
            <w:pPr>
              <w:pStyle w:val="OutcomeDescription"/>
              <w:spacing w:before="120" w:after="120"/>
              <w:rPr>
                <w:rFonts w:cs="Arial"/>
                <w:lang w:eastAsia="en-NZ"/>
              </w:rPr>
            </w:pPr>
          </w:p>
        </w:tc>
      </w:tr>
      <w:tr w:rsidR="00642AC9" w14:paraId="4BD32DD7" w14:textId="77777777">
        <w:tc>
          <w:tcPr>
            <w:tcW w:w="0" w:type="auto"/>
          </w:tcPr>
          <w:p w14:paraId="50589958"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1FF9BF5"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60F01C8" w14:textId="77777777" w:rsidR="00FE67C1" w:rsidRPr="00BE00C7" w:rsidRDefault="00FE67C1" w:rsidP="00BE00C7">
            <w:pPr>
              <w:pStyle w:val="OutcomeDescription"/>
              <w:spacing w:before="120" w:after="120"/>
              <w:rPr>
                <w:rFonts w:cs="Arial"/>
                <w:lang w:eastAsia="en-NZ"/>
              </w:rPr>
            </w:pPr>
          </w:p>
        </w:tc>
        <w:tc>
          <w:tcPr>
            <w:tcW w:w="0" w:type="auto"/>
          </w:tcPr>
          <w:p w14:paraId="38C4588F"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5F862603"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implemented IP programme is clearly documented and was developed with input from external infection prevention and control (IPC) services. The IP programme was approved by the governance body and is linked to the quality improvement programme. The IP programme is reviewed annually. The nominated infection control nurse (ICN) has completed relevant external infection prevention and control education through Health NZ and has appropriate skills to lead the team. Staff have received education on infection </w:t>
            </w:r>
            <w:r w:rsidRPr="00BE00C7">
              <w:rPr>
                <w:rFonts w:cs="Arial"/>
                <w:lang w:eastAsia="en-NZ"/>
              </w:rPr>
              <w:t xml:space="preserve">prevention and control through orientation and ongoing annual education. </w:t>
            </w:r>
          </w:p>
          <w:p w14:paraId="386D268B" w14:textId="77777777" w:rsidR="00FE67C1" w:rsidRPr="00BE00C7" w:rsidRDefault="00FE67C1" w:rsidP="00BE00C7">
            <w:pPr>
              <w:pStyle w:val="OutcomeDescription"/>
              <w:spacing w:before="120" w:after="120"/>
              <w:rPr>
                <w:rFonts w:cs="Arial"/>
                <w:lang w:eastAsia="en-NZ"/>
              </w:rPr>
            </w:pPr>
            <w:r w:rsidRPr="00BE00C7">
              <w:rPr>
                <w:rFonts w:cs="Arial"/>
                <w:lang w:eastAsia="en-NZ"/>
              </w:rPr>
              <w:t>Relevant IPC training/education is provided to staff and residents as verified in staff education records, residents’ progress notes, infection reports seen and in interviews with staff and residents.</w:t>
            </w:r>
          </w:p>
          <w:p w14:paraId="4E6C7A16"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ICN follows a documented process for accessing appropriate multidisciplinary expertise and advice when required. They have access to residents’ clinical records and diagnostic results. </w:t>
            </w:r>
          </w:p>
          <w:p w14:paraId="329484CC"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Partial Provisional:</w:t>
            </w:r>
          </w:p>
          <w:p w14:paraId="06B741AE" w14:textId="77777777" w:rsidR="00FE67C1" w:rsidRPr="00BE00C7" w:rsidRDefault="00FE67C1" w:rsidP="00BE00C7">
            <w:pPr>
              <w:pStyle w:val="OutcomeDescription"/>
              <w:spacing w:before="120" w:after="120"/>
              <w:rPr>
                <w:rFonts w:cs="Arial"/>
                <w:lang w:eastAsia="en-NZ"/>
              </w:rPr>
            </w:pPr>
            <w:r w:rsidRPr="00BE00C7">
              <w:rPr>
                <w:rFonts w:cs="Arial"/>
                <w:lang w:eastAsia="en-NZ"/>
              </w:rPr>
              <w:t>The existing implemented, documented IP programme is unaffected by the proposed changes. The ICN was involved and consulted regarding the proposed changes.</w:t>
            </w:r>
          </w:p>
          <w:p w14:paraId="3F5F7332" w14:textId="77777777" w:rsidR="00FE67C1" w:rsidRPr="00BE00C7" w:rsidRDefault="00FE67C1" w:rsidP="00BE00C7">
            <w:pPr>
              <w:pStyle w:val="OutcomeDescription"/>
              <w:spacing w:before="120" w:after="120"/>
              <w:rPr>
                <w:rFonts w:cs="Arial"/>
                <w:lang w:eastAsia="en-NZ"/>
              </w:rPr>
            </w:pPr>
          </w:p>
        </w:tc>
      </w:tr>
      <w:tr w:rsidR="00642AC9" w14:paraId="190D3921" w14:textId="77777777">
        <w:tc>
          <w:tcPr>
            <w:tcW w:w="0" w:type="auto"/>
          </w:tcPr>
          <w:p w14:paraId="7F92616D"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DB08803"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85EA6D7" w14:textId="77777777" w:rsidR="00FE67C1" w:rsidRPr="00BE00C7" w:rsidRDefault="00FE67C1" w:rsidP="00BE00C7">
            <w:pPr>
              <w:pStyle w:val="OutcomeDescription"/>
              <w:spacing w:before="120" w:after="120"/>
              <w:rPr>
                <w:rFonts w:cs="Arial"/>
                <w:lang w:eastAsia="en-NZ"/>
              </w:rPr>
            </w:pPr>
          </w:p>
        </w:tc>
        <w:tc>
          <w:tcPr>
            <w:tcW w:w="0" w:type="auto"/>
          </w:tcPr>
          <w:p w14:paraId="12337873" w14:textId="77777777" w:rsidR="00FE67C1" w:rsidRPr="00BE00C7" w:rsidRDefault="00FE67C1" w:rsidP="00BE00C7">
            <w:pPr>
              <w:pStyle w:val="OutcomeDescription"/>
              <w:spacing w:before="120" w:after="120"/>
              <w:rPr>
                <w:rFonts w:cs="Arial"/>
                <w:lang w:eastAsia="en-NZ"/>
              </w:rPr>
            </w:pPr>
            <w:r w:rsidRPr="00BE00C7">
              <w:rPr>
                <w:rFonts w:cs="Arial"/>
                <w:lang w:eastAsia="en-NZ"/>
              </w:rPr>
              <w:t>FA</w:t>
            </w:r>
          </w:p>
        </w:tc>
        <w:tc>
          <w:tcPr>
            <w:tcW w:w="0" w:type="auto"/>
          </w:tcPr>
          <w:p w14:paraId="5BA08E4C" w14:textId="77777777" w:rsidR="00FE67C1" w:rsidRPr="00BE00C7" w:rsidRDefault="00FE67C1" w:rsidP="00BE00C7">
            <w:pPr>
              <w:pStyle w:val="OutcomeDescription"/>
              <w:spacing w:before="120" w:after="120"/>
              <w:rPr>
                <w:rFonts w:cs="Arial"/>
                <w:lang w:eastAsia="en-NZ"/>
              </w:rPr>
            </w:pPr>
            <w:r w:rsidRPr="00BE00C7">
              <w:rPr>
                <w:rFonts w:cs="Arial"/>
                <w:lang w:eastAsia="en-NZ"/>
              </w:rPr>
              <w:t>The infection surveillance programme is appropriate to the size and complexity of the service and is implemented in line with organisational policy. National surveillance programmes and guidance are applied when required. Surveillance methods, tools, documentation, and analysis are described and documented using standardised surveillance definitions. Infection data is collected, monitored, and reviewed monthly. All healthcare-associated infections (HAIs) are monitored by the infection control nurse (ICN). I</w:t>
            </w:r>
            <w:r w:rsidRPr="00BE00C7">
              <w:rPr>
                <w:rFonts w:cs="Arial"/>
                <w:lang w:eastAsia="en-NZ"/>
              </w:rPr>
              <w:t>nfection registers are completed for all identified infections, and monthly infection data analysis is undertaken by the ICN to identify trends and implement corrective actions where required.</w:t>
            </w:r>
          </w:p>
          <w:p w14:paraId="397FCE21" w14:textId="77777777" w:rsidR="00FE67C1" w:rsidRPr="00BE00C7" w:rsidRDefault="00FE67C1" w:rsidP="00BE00C7">
            <w:pPr>
              <w:pStyle w:val="OutcomeDescription"/>
              <w:spacing w:before="120" w:after="120"/>
              <w:rPr>
                <w:rFonts w:cs="Arial"/>
                <w:lang w:eastAsia="en-NZ"/>
              </w:rPr>
            </w:pPr>
            <w:r w:rsidRPr="00BE00C7">
              <w:rPr>
                <w:rFonts w:cs="Arial"/>
                <w:lang w:eastAsia="en-NZ"/>
              </w:rPr>
              <w:t>Monthly infection surveillance data is reported to the clinical nurse manager and facility manager and communicated to staff through meetings. Surveillance data includes ethnicity information. Infection surveillance data is discussed in senior management meetings monthly. Surveillance reports are sent to the governance body and senior management team on a monthly basis. An Infection outbreak since the previous audit has been managed effectively and in accordance with organisational policy.</w:t>
            </w:r>
          </w:p>
          <w:p w14:paraId="77139DA1" w14:textId="77777777" w:rsidR="00FE67C1" w:rsidRPr="00BE00C7" w:rsidRDefault="00FE67C1" w:rsidP="00BE00C7">
            <w:pPr>
              <w:pStyle w:val="OutcomeDescription"/>
              <w:spacing w:before="120" w:after="120"/>
              <w:rPr>
                <w:rFonts w:cs="Arial"/>
                <w:lang w:eastAsia="en-NZ"/>
              </w:rPr>
            </w:pPr>
            <w:r w:rsidRPr="00BE00C7">
              <w:rPr>
                <w:rFonts w:cs="Arial"/>
                <w:lang w:eastAsia="en-NZ"/>
              </w:rPr>
              <w:t>Partial Provisional:</w:t>
            </w:r>
          </w:p>
          <w:p w14:paraId="46931AEE" w14:textId="77777777" w:rsidR="00FE67C1" w:rsidRPr="00BE00C7" w:rsidRDefault="00FE67C1" w:rsidP="00BE00C7">
            <w:pPr>
              <w:pStyle w:val="OutcomeDescription"/>
              <w:spacing w:before="120" w:after="120"/>
              <w:rPr>
                <w:rFonts w:cs="Arial"/>
                <w:lang w:eastAsia="en-NZ"/>
              </w:rPr>
            </w:pPr>
            <w:r w:rsidRPr="00BE00C7">
              <w:rPr>
                <w:rFonts w:cs="Arial"/>
                <w:lang w:eastAsia="en-NZ"/>
              </w:rPr>
              <w:t>The current infection surveillance programme remains in place and is unaffected by the proposed changes.</w:t>
            </w:r>
          </w:p>
          <w:p w14:paraId="147CF69A" w14:textId="77777777" w:rsidR="00FE67C1" w:rsidRPr="00BE00C7" w:rsidRDefault="00FE67C1" w:rsidP="00BE00C7">
            <w:pPr>
              <w:pStyle w:val="OutcomeDescription"/>
              <w:spacing w:before="120" w:after="120"/>
              <w:rPr>
                <w:rFonts w:cs="Arial"/>
                <w:lang w:eastAsia="en-NZ"/>
              </w:rPr>
            </w:pPr>
          </w:p>
        </w:tc>
      </w:tr>
      <w:tr w:rsidR="00642AC9" w14:paraId="5326A44A" w14:textId="77777777">
        <w:tc>
          <w:tcPr>
            <w:tcW w:w="0" w:type="auto"/>
          </w:tcPr>
          <w:p w14:paraId="2B556FE5" w14:textId="77777777" w:rsidR="00FE67C1" w:rsidRPr="00BE00C7" w:rsidRDefault="00FE67C1" w:rsidP="00BE00C7">
            <w:pPr>
              <w:pStyle w:val="OutcomeDescription"/>
              <w:spacing w:before="120" w:after="120"/>
              <w:rPr>
                <w:rFonts w:cs="Arial"/>
                <w:lang w:eastAsia="en-NZ"/>
              </w:rPr>
            </w:pPr>
            <w:r w:rsidRPr="00BE00C7">
              <w:rPr>
                <w:rFonts w:cs="Arial"/>
                <w:lang w:eastAsia="en-NZ"/>
              </w:rPr>
              <w:t>Subsection 5.5: Environment</w:t>
            </w:r>
          </w:p>
          <w:p w14:paraId="07B273EB"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people: I trust health care and support workers to </w:t>
            </w:r>
            <w:r w:rsidRPr="00BE00C7">
              <w:rPr>
                <w:rFonts w:cs="Arial"/>
                <w:lang w:eastAsia="en-NZ"/>
              </w:rPr>
              <w:t>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w:t>
            </w:r>
            <w:r w:rsidRPr="00BE00C7">
              <w:rPr>
                <w:rFonts w:cs="Arial"/>
                <w:lang w:eastAsia="en-NZ"/>
              </w:rPr>
              <w:lastRenderedPageBreak/>
              <w:t>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415BC09" w14:textId="77777777" w:rsidR="00FE67C1" w:rsidRPr="00BE00C7" w:rsidRDefault="00FE67C1" w:rsidP="00BE00C7">
            <w:pPr>
              <w:pStyle w:val="OutcomeDescription"/>
              <w:spacing w:before="120" w:after="120"/>
              <w:rPr>
                <w:rFonts w:cs="Arial"/>
                <w:lang w:eastAsia="en-NZ"/>
              </w:rPr>
            </w:pPr>
          </w:p>
        </w:tc>
        <w:tc>
          <w:tcPr>
            <w:tcW w:w="0" w:type="auto"/>
          </w:tcPr>
          <w:p w14:paraId="30DB91EB"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79A661" w14:textId="77777777" w:rsidR="00FE67C1" w:rsidRPr="00BE00C7" w:rsidRDefault="00FE67C1" w:rsidP="00BE00C7">
            <w:pPr>
              <w:pStyle w:val="OutcomeDescription"/>
              <w:spacing w:before="120" w:after="120"/>
              <w:rPr>
                <w:rFonts w:cs="Arial"/>
                <w:lang w:eastAsia="en-NZ"/>
              </w:rPr>
            </w:pPr>
            <w:r w:rsidRPr="00BE00C7">
              <w:rPr>
                <w:rFonts w:cs="Arial"/>
                <w:lang w:eastAsia="en-NZ"/>
              </w:rPr>
              <w:t>Partial Provisional:</w:t>
            </w:r>
          </w:p>
          <w:p w14:paraId="3FF0D86A"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The facility implements Radius waste management policies that conform to legislative and local council requirements. Policies include considerations of staff orientation and education; incident/accident, and hazards reporting; use of PPE; and disposal of general, infectious, and </w:t>
            </w:r>
            <w:r w:rsidRPr="00BE00C7">
              <w:rPr>
                <w:rFonts w:cs="Arial"/>
                <w:lang w:eastAsia="en-NZ"/>
              </w:rPr>
              <w:lastRenderedPageBreak/>
              <w:t>hazardous waste.</w:t>
            </w:r>
          </w:p>
          <w:p w14:paraId="15AB3A0B"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rooms, and laundry/cleaner’s room. Staff receive training and education in waste management and infection control, as a component of the mandatory training. </w:t>
            </w:r>
          </w:p>
          <w:p w14:paraId="64DE822C"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Interviews and observations confirmed that there is enough PPE and equipment provided, such as aprons, gloves, and masks. Interviews confirmed that the use of PPE is appropriate to the recognised risks. Observation confirmed that PPE was used in high-risk areas. There is a sluice room in the Nobes Wing, with sanitisers and adequate supplies of PPE, including eye wear. </w:t>
            </w:r>
          </w:p>
          <w:p w14:paraId="4734CB71" w14:textId="77777777" w:rsidR="00FE67C1" w:rsidRPr="00BE00C7" w:rsidRDefault="00FE67C1" w:rsidP="00BE00C7">
            <w:pPr>
              <w:pStyle w:val="OutcomeDescription"/>
              <w:spacing w:before="120" w:after="120"/>
              <w:rPr>
                <w:rFonts w:cs="Arial"/>
                <w:lang w:eastAsia="en-NZ"/>
              </w:rPr>
            </w:pPr>
            <w:r w:rsidRPr="00BE00C7">
              <w:rPr>
                <w:rFonts w:cs="Arial"/>
                <w:lang w:eastAsia="en-NZ"/>
              </w:rPr>
              <w:t>Cleaning services are provided seven days a week. Cleaning duties and procedures are documented to ensure correct cleaning processes occur. Cleaning products are dispensed from an in-line system according to the cleaning procedure. There are designated locked cupboards for the safe and hygienic storage of cleaning equipment and chemicals. Household personnel are aware of the requirement to keep their cleaning trolleys in sight and were observed doing this during the audit. Chemical bottles/cans in storage a</w:t>
            </w:r>
            <w:r w:rsidRPr="00BE00C7">
              <w:rPr>
                <w:rFonts w:cs="Arial"/>
                <w:lang w:eastAsia="en-NZ"/>
              </w:rPr>
              <w:t>nd in use were noted to be appropriately labelled. Cleaning staff have completed chemical safety training.</w:t>
            </w:r>
          </w:p>
          <w:p w14:paraId="4F6D98C0"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Laundry is outsourced. The safe and hygienic collection and transport of laundry items into relevant colour containers was witnessed. The clinical nurse manager monitors cleaning and laundry services. Residents and family/whānau confirmed satisfaction with laundry services in interviews and in satisfaction surveys. Any concerns that arise are immediately addressed. </w:t>
            </w:r>
          </w:p>
          <w:p w14:paraId="3A89CA67" w14:textId="77777777" w:rsidR="00FE67C1" w:rsidRPr="00BE00C7" w:rsidRDefault="00FE67C1" w:rsidP="00BE00C7">
            <w:pPr>
              <w:pStyle w:val="OutcomeDescription"/>
              <w:spacing w:before="120" w:after="120"/>
              <w:rPr>
                <w:rFonts w:cs="Arial"/>
                <w:lang w:eastAsia="en-NZ"/>
              </w:rPr>
            </w:pPr>
          </w:p>
        </w:tc>
      </w:tr>
      <w:tr w:rsidR="00642AC9" w14:paraId="4B97D956" w14:textId="77777777">
        <w:tc>
          <w:tcPr>
            <w:tcW w:w="0" w:type="auto"/>
          </w:tcPr>
          <w:p w14:paraId="0C7980AE"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C4A45DD" w14:textId="77777777" w:rsidR="00FE67C1" w:rsidRPr="00BE00C7" w:rsidRDefault="00FE67C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services are mana enhancing and use least restrictive </w:t>
            </w:r>
            <w:r w:rsidRPr="00BE00C7">
              <w:rPr>
                <w:rFonts w:cs="Arial"/>
                <w:lang w:eastAsia="en-NZ"/>
              </w:rPr>
              <w:lastRenderedPageBreak/>
              <w:t>practices.</w:t>
            </w:r>
            <w:r w:rsidRPr="00BE00C7">
              <w:rPr>
                <w:rFonts w:cs="Arial"/>
                <w:lang w:eastAsia="en-NZ"/>
              </w:rPr>
              <w:br/>
              <w:t>As service providers: We demonstrate the rationale for the use of restraint in the context of aiming for elimination.</w:t>
            </w:r>
          </w:p>
          <w:p w14:paraId="38670108" w14:textId="77777777" w:rsidR="00FE67C1" w:rsidRPr="00BE00C7" w:rsidRDefault="00FE67C1" w:rsidP="00BE00C7">
            <w:pPr>
              <w:pStyle w:val="OutcomeDescription"/>
              <w:spacing w:before="120" w:after="120"/>
              <w:rPr>
                <w:rFonts w:cs="Arial"/>
                <w:lang w:eastAsia="en-NZ"/>
              </w:rPr>
            </w:pPr>
          </w:p>
        </w:tc>
        <w:tc>
          <w:tcPr>
            <w:tcW w:w="0" w:type="auto"/>
          </w:tcPr>
          <w:p w14:paraId="629F7043" w14:textId="77777777" w:rsidR="00FE67C1" w:rsidRPr="00BE00C7" w:rsidRDefault="00FE67C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A2AACF" w14:textId="77777777" w:rsidR="00FE67C1" w:rsidRPr="00BE00C7" w:rsidRDefault="00FE67C1" w:rsidP="00BE00C7">
            <w:pPr>
              <w:pStyle w:val="OutcomeDescription"/>
              <w:spacing w:before="120" w:after="120"/>
              <w:rPr>
                <w:rFonts w:cs="Arial"/>
                <w:lang w:eastAsia="en-NZ"/>
              </w:rPr>
            </w:pPr>
            <w:r w:rsidRPr="00BE00C7">
              <w:rPr>
                <w:rFonts w:cs="Arial"/>
                <w:lang w:eastAsia="en-NZ"/>
              </w:rPr>
              <w:t>The Radius governance body takes a pro-active approach to reduce the use of restraints within all their facilities. Restraints are implemented as a last resort when all available alternatives have been utilised. The restraint approval process is described in the restraint policy and procedures meet the requirements of Ngā Paerewa and provide guidance on the safe use of restraints. The clinical nurse manager is the restraint coordinator and provides support and oversight for restraint management in the facil</w:t>
            </w:r>
            <w:r w:rsidRPr="00BE00C7">
              <w:rPr>
                <w:rFonts w:cs="Arial"/>
                <w:lang w:eastAsia="en-NZ"/>
              </w:rPr>
              <w:t xml:space="preserve">ity. </w:t>
            </w:r>
            <w:r w:rsidRPr="00BE00C7">
              <w:rPr>
                <w:rFonts w:cs="Arial"/>
                <w:lang w:eastAsia="en-NZ"/>
              </w:rPr>
              <w:lastRenderedPageBreak/>
              <w:t>During the audit there were two residents using bed rails restraints.</w:t>
            </w:r>
          </w:p>
          <w:p w14:paraId="107F9354" w14:textId="77777777" w:rsidR="00FE67C1" w:rsidRPr="00BE00C7" w:rsidRDefault="00FE67C1" w:rsidP="00BE00C7">
            <w:pPr>
              <w:pStyle w:val="OutcomeDescription"/>
              <w:spacing w:before="120" w:after="120"/>
              <w:rPr>
                <w:rFonts w:cs="Arial"/>
                <w:lang w:eastAsia="en-NZ"/>
              </w:rPr>
            </w:pPr>
            <w:r w:rsidRPr="00BE00C7">
              <w:rPr>
                <w:rFonts w:cs="Arial"/>
                <w:lang w:eastAsia="en-NZ"/>
              </w:rPr>
              <w:t xml:space="preserve">Training for all staff occurs at orientation and annually and records were sighted in </w:t>
            </w:r>
            <w:r w:rsidRPr="00BE00C7">
              <w:rPr>
                <w:rFonts w:cs="Arial"/>
                <w:lang w:eastAsia="en-NZ"/>
              </w:rPr>
              <w:t>staff files. This includes a competency assessment.</w:t>
            </w:r>
          </w:p>
          <w:p w14:paraId="0943C5FA" w14:textId="77777777" w:rsidR="00FE67C1" w:rsidRPr="00BE00C7" w:rsidRDefault="00FE67C1" w:rsidP="00BE00C7">
            <w:pPr>
              <w:pStyle w:val="OutcomeDescription"/>
              <w:spacing w:before="120" w:after="120"/>
              <w:rPr>
                <w:rFonts w:cs="Arial"/>
                <w:lang w:eastAsia="en-NZ"/>
              </w:rPr>
            </w:pPr>
            <w:r w:rsidRPr="00BE00C7">
              <w:rPr>
                <w:rFonts w:cs="Arial"/>
                <w:lang w:eastAsia="en-NZ"/>
              </w:rPr>
              <w:t>Partial Provisional:</w:t>
            </w:r>
          </w:p>
          <w:p w14:paraId="080EADBD" w14:textId="77777777" w:rsidR="00FE67C1" w:rsidRPr="00BE00C7" w:rsidRDefault="00FE67C1" w:rsidP="00BE00C7">
            <w:pPr>
              <w:pStyle w:val="OutcomeDescription"/>
              <w:spacing w:before="120" w:after="120"/>
              <w:rPr>
                <w:rFonts w:cs="Arial"/>
                <w:lang w:eastAsia="en-NZ"/>
              </w:rPr>
            </w:pPr>
            <w:r w:rsidRPr="00BE00C7">
              <w:rPr>
                <w:rFonts w:cs="Arial"/>
                <w:lang w:eastAsia="en-NZ"/>
              </w:rPr>
              <w:t>The organisation’s current commitment toward eliminating restraint is unaffected by the proposed changes. Staff are trained in least restrictive practice, safe practice, the use of restraint, alternative cultural-specific interventions, and de-escalation techniques within a culture of continuous learning.</w:t>
            </w:r>
          </w:p>
          <w:p w14:paraId="362BDBB1" w14:textId="77777777" w:rsidR="00FE67C1" w:rsidRPr="00BE00C7" w:rsidRDefault="00FE67C1" w:rsidP="00BE00C7">
            <w:pPr>
              <w:pStyle w:val="OutcomeDescription"/>
              <w:spacing w:before="120" w:after="120"/>
              <w:rPr>
                <w:rFonts w:cs="Arial"/>
                <w:lang w:eastAsia="en-NZ"/>
              </w:rPr>
            </w:pPr>
          </w:p>
        </w:tc>
      </w:tr>
    </w:tbl>
    <w:p w14:paraId="1B798F63" w14:textId="77777777" w:rsidR="00FE67C1" w:rsidRPr="00BE00C7" w:rsidRDefault="00FE67C1" w:rsidP="00BE00C7">
      <w:pPr>
        <w:pStyle w:val="OutcomeDescription"/>
        <w:spacing w:before="120" w:after="120"/>
        <w:rPr>
          <w:rFonts w:cs="Arial"/>
          <w:lang w:eastAsia="en-NZ"/>
        </w:rPr>
      </w:pPr>
      <w:bookmarkStart w:id="56" w:name="AuditSummaryAttainment"/>
      <w:bookmarkEnd w:id="56"/>
    </w:p>
    <w:p w14:paraId="217E85F5" w14:textId="77777777" w:rsidR="00FE67C1" w:rsidRDefault="00FE67C1">
      <w:pPr>
        <w:pStyle w:val="Heading1"/>
        <w:rPr>
          <w:rFonts w:cs="Arial"/>
        </w:rPr>
      </w:pPr>
      <w:r>
        <w:rPr>
          <w:rFonts w:cs="Arial"/>
        </w:rPr>
        <w:lastRenderedPageBreak/>
        <w:t>Specific results for criterion where corrective actions are required</w:t>
      </w:r>
    </w:p>
    <w:p w14:paraId="0DE5DC4D" w14:textId="77777777" w:rsidR="00FE67C1" w:rsidRDefault="00FE67C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64136B6" w14:textId="77777777" w:rsidR="00FE67C1" w:rsidRDefault="00FE67C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EDCBB8F" w14:textId="77777777" w:rsidR="00FE67C1" w:rsidRDefault="00FE67C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42AC9" w14:paraId="736156BC" w14:textId="77777777">
        <w:tc>
          <w:tcPr>
            <w:tcW w:w="0" w:type="auto"/>
          </w:tcPr>
          <w:p w14:paraId="051435D1" w14:textId="77777777" w:rsidR="00FE67C1" w:rsidRPr="00BE00C7" w:rsidRDefault="00FE67C1" w:rsidP="00BE00C7">
            <w:pPr>
              <w:pStyle w:val="OutcomeDescription"/>
              <w:spacing w:before="120" w:after="120"/>
              <w:rPr>
                <w:rFonts w:cs="Arial"/>
                <w:lang w:eastAsia="en-NZ"/>
              </w:rPr>
            </w:pPr>
            <w:r w:rsidRPr="00BE00C7">
              <w:rPr>
                <w:rFonts w:cs="Arial"/>
                <w:lang w:eastAsia="en-NZ"/>
              </w:rPr>
              <w:t>No data to display</w:t>
            </w:r>
          </w:p>
        </w:tc>
      </w:tr>
    </w:tbl>
    <w:p w14:paraId="784952E5" w14:textId="77777777" w:rsidR="00FE67C1" w:rsidRPr="00BE00C7" w:rsidRDefault="00FE67C1" w:rsidP="00BE00C7">
      <w:pPr>
        <w:pStyle w:val="OutcomeDescription"/>
        <w:spacing w:before="120" w:after="120"/>
        <w:rPr>
          <w:rFonts w:cs="Arial"/>
          <w:lang w:eastAsia="en-NZ"/>
        </w:rPr>
      </w:pPr>
      <w:bookmarkStart w:id="57" w:name="AuditSummaryCAMCriterion"/>
      <w:bookmarkEnd w:id="57"/>
    </w:p>
    <w:p w14:paraId="2FFE0AE9" w14:textId="77777777" w:rsidR="00FE67C1" w:rsidRDefault="00FE67C1">
      <w:pPr>
        <w:pStyle w:val="Heading1"/>
        <w:rPr>
          <w:rFonts w:cs="Arial"/>
        </w:rPr>
      </w:pPr>
      <w:r>
        <w:rPr>
          <w:rFonts w:cs="Arial"/>
        </w:rPr>
        <w:lastRenderedPageBreak/>
        <w:t xml:space="preserve">Specific results for </w:t>
      </w:r>
      <w:r>
        <w:rPr>
          <w:rFonts w:cs="Arial"/>
        </w:rPr>
        <w:t>criterion where a continuous improvement has been recorded</w:t>
      </w:r>
    </w:p>
    <w:p w14:paraId="3FF55FE4" w14:textId="77777777" w:rsidR="00FE67C1" w:rsidRDefault="00FE67C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36C8019" w14:textId="77777777" w:rsidR="00FE67C1" w:rsidRDefault="00FE67C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47B29DB" w14:textId="77777777" w:rsidR="00FE67C1" w:rsidRDefault="00FE67C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42AC9" w14:paraId="7A1ED575" w14:textId="77777777">
        <w:tc>
          <w:tcPr>
            <w:tcW w:w="0" w:type="auto"/>
          </w:tcPr>
          <w:p w14:paraId="74018A2D" w14:textId="77777777" w:rsidR="00FE67C1" w:rsidRPr="00BE00C7" w:rsidRDefault="00FE67C1" w:rsidP="00BE00C7">
            <w:pPr>
              <w:pStyle w:val="OutcomeDescription"/>
              <w:spacing w:before="120" w:after="120"/>
              <w:rPr>
                <w:rFonts w:cs="Arial"/>
                <w:lang w:eastAsia="en-NZ"/>
              </w:rPr>
            </w:pPr>
            <w:r w:rsidRPr="00BE00C7">
              <w:rPr>
                <w:rFonts w:cs="Arial"/>
                <w:lang w:eastAsia="en-NZ"/>
              </w:rPr>
              <w:t>No data to display</w:t>
            </w:r>
          </w:p>
        </w:tc>
      </w:tr>
    </w:tbl>
    <w:p w14:paraId="0BEFE61D" w14:textId="77777777" w:rsidR="00FE67C1" w:rsidRPr="00BE00C7" w:rsidRDefault="00FE67C1" w:rsidP="00BE00C7">
      <w:pPr>
        <w:pStyle w:val="OutcomeDescription"/>
        <w:spacing w:before="120" w:after="120"/>
        <w:rPr>
          <w:rFonts w:cs="Arial"/>
          <w:lang w:eastAsia="en-NZ"/>
        </w:rPr>
      </w:pPr>
      <w:bookmarkStart w:id="58" w:name="AuditSummaryCAMImprovment"/>
      <w:bookmarkEnd w:id="58"/>
    </w:p>
    <w:p w14:paraId="0D5B9CB6" w14:textId="77777777" w:rsidR="00FE67C1" w:rsidRDefault="00FE67C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881A" w14:textId="77777777" w:rsidR="00FE67C1" w:rsidRDefault="00FE67C1">
      <w:r>
        <w:separator/>
      </w:r>
    </w:p>
  </w:endnote>
  <w:endnote w:type="continuationSeparator" w:id="0">
    <w:p w14:paraId="73B47908" w14:textId="77777777" w:rsidR="00FE67C1" w:rsidRDefault="00FE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D95F" w14:textId="77777777" w:rsidR="00FE67C1" w:rsidRDefault="00FE67C1">
    <w:pPr>
      <w:pStyle w:val="Footer"/>
    </w:pPr>
  </w:p>
  <w:p w14:paraId="3A51EFB2" w14:textId="77777777" w:rsidR="00FE67C1" w:rsidRDefault="00FE67C1"/>
  <w:p w14:paraId="746565DD" w14:textId="77777777" w:rsidR="00FE67C1" w:rsidRDefault="00FE67C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5031" w14:textId="77777777" w:rsidR="00FE67C1" w:rsidRPr="000B00BC" w:rsidRDefault="00FE67C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Radius Potter Home</w:t>
    </w:r>
    <w:bookmarkEnd w:id="59"/>
    <w:r>
      <w:rPr>
        <w:rFonts w:cs="Arial"/>
        <w:sz w:val="16"/>
        <w:szCs w:val="20"/>
      </w:rPr>
      <w:tab/>
      <w:t xml:space="preserve">Date of Audit: </w:t>
    </w:r>
    <w:bookmarkStart w:id="60" w:name="AuditStartDate1"/>
    <w:r>
      <w:rPr>
        <w:rFonts w:cs="Arial"/>
        <w:sz w:val="16"/>
        <w:szCs w:val="20"/>
      </w:rPr>
      <w:t>5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B9A5486" w14:textId="77777777" w:rsidR="00FE67C1" w:rsidRDefault="00FE67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32C7" w14:textId="77777777" w:rsidR="00FE67C1" w:rsidRDefault="00FE6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944A" w14:textId="77777777" w:rsidR="00FE67C1" w:rsidRDefault="00FE67C1">
      <w:r>
        <w:separator/>
      </w:r>
    </w:p>
  </w:footnote>
  <w:footnote w:type="continuationSeparator" w:id="0">
    <w:p w14:paraId="5B92896E" w14:textId="77777777" w:rsidR="00FE67C1" w:rsidRDefault="00FE6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D370" w14:textId="77777777" w:rsidR="00FE67C1" w:rsidRDefault="00FE67C1">
    <w:pPr>
      <w:pStyle w:val="Header"/>
    </w:pPr>
  </w:p>
  <w:p w14:paraId="57CA4E05" w14:textId="77777777" w:rsidR="00FE67C1" w:rsidRDefault="00FE67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C44F" w14:textId="77777777" w:rsidR="00FE67C1" w:rsidRDefault="00FE67C1">
    <w:pPr>
      <w:pStyle w:val="Header"/>
    </w:pPr>
  </w:p>
  <w:p w14:paraId="4AB9EF67" w14:textId="77777777" w:rsidR="00FE67C1" w:rsidRDefault="00FE67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46F5" w14:textId="77777777" w:rsidR="00FE67C1" w:rsidRDefault="00FE6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1C4CF6A">
      <w:start w:val="1"/>
      <w:numFmt w:val="decimal"/>
      <w:lvlText w:val="%1."/>
      <w:lvlJc w:val="left"/>
      <w:pPr>
        <w:ind w:left="360" w:hanging="360"/>
      </w:pPr>
    </w:lvl>
    <w:lvl w:ilvl="1" w:tplc="B18234D0" w:tentative="1">
      <w:start w:val="1"/>
      <w:numFmt w:val="lowerLetter"/>
      <w:lvlText w:val="%2."/>
      <w:lvlJc w:val="left"/>
      <w:pPr>
        <w:ind w:left="1080" w:hanging="360"/>
      </w:pPr>
    </w:lvl>
    <w:lvl w:ilvl="2" w:tplc="6A825EE0" w:tentative="1">
      <w:start w:val="1"/>
      <w:numFmt w:val="lowerRoman"/>
      <w:lvlText w:val="%3."/>
      <w:lvlJc w:val="right"/>
      <w:pPr>
        <w:ind w:left="1800" w:hanging="180"/>
      </w:pPr>
    </w:lvl>
    <w:lvl w:ilvl="3" w:tplc="2DDCDAC2" w:tentative="1">
      <w:start w:val="1"/>
      <w:numFmt w:val="decimal"/>
      <w:lvlText w:val="%4."/>
      <w:lvlJc w:val="left"/>
      <w:pPr>
        <w:ind w:left="2520" w:hanging="360"/>
      </w:pPr>
    </w:lvl>
    <w:lvl w:ilvl="4" w:tplc="F19EC448" w:tentative="1">
      <w:start w:val="1"/>
      <w:numFmt w:val="lowerLetter"/>
      <w:lvlText w:val="%5."/>
      <w:lvlJc w:val="left"/>
      <w:pPr>
        <w:ind w:left="3240" w:hanging="360"/>
      </w:pPr>
    </w:lvl>
    <w:lvl w:ilvl="5" w:tplc="9336FA02" w:tentative="1">
      <w:start w:val="1"/>
      <w:numFmt w:val="lowerRoman"/>
      <w:lvlText w:val="%6."/>
      <w:lvlJc w:val="right"/>
      <w:pPr>
        <w:ind w:left="3960" w:hanging="180"/>
      </w:pPr>
    </w:lvl>
    <w:lvl w:ilvl="6" w:tplc="DF72D612" w:tentative="1">
      <w:start w:val="1"/>
      <w:numFmt w:val="decimal"/>
      <w:lvlText w:val="%7."/>
      <w:lvlJc w:val="left"/>
      <w:pPr>
        <w:ind w:left="4680" w:hanging="360"/>
      </w:pPr>
    </w:lvl>
    <w:lvl w:ilvl="7" w:tplc="18168BE6" w:tentative="1">
      <w:start w:val="1"/>
      <w:numFmt w:val="lowerLetter"/>
      <w:lvlText w:val="%8."/>
      <w:lvlJc w:val="left"/>
      <w:pPr>
        <w:ind w:left="5400" w:hanging="360"/>
      </w:pPr>
    </w:lvl>
    <w:lvl w:ilvl="8" w:tplc="6D78180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AC896AE">
      <w:start w:val="1"/>
      <w:numFmt w:val="bullet"/>
      <w:lvlText w:val=""/>
      <w:lvlJc w:val="left"/>
      <w:pPr>
        <w:ind w:left="720" w:hanging="360"/>
      </w:pPr>
      <w:rPr>
        <w:rFonts w:ascii="Symbol" w:hAnsi="Symbol" w:hint="default"/>
      </w:rPr>
    </w:lvl>
    <w:lvl w:ilvl="1" w:tplc="02A820B6" w:tentative="1">
      <w:start w:val="1"/>
      <w:numFmt w:val="bullet"/>
      <w:lvlText w:val="o"/>
      <w:lvlJc w:val="left"/>
      <w:pPr>
        <w:ind w:left="1440" w:hanging="360"/>
      </w:pPr>
      <w:rPr>
        <w:rFonts w:ascii="Courier New" w:hAnsi="Courier New" w:cs="Courier New" w:hint="default"/>
      </w:rPr>
    </w:lvl>
    <w:lvl w:ilvl="2" w:tplc="2F28A23A" w:tentative="1">
      <w:start w:val="1"/>
      <w:numFmt w:val="bullet"/>
      <w:lvlText w:val=""/>
      <w:lvlJc w:val="left"/>
      <w:pPr>
        <w:ind w:left="2160" w:hanging="360"/>
      </w:pPr>
      <w:rPr>
        <w:rFonts w:ascii="Wingdings" w:hAnsi="Wingdings" w:hint="default"/>
      </w:rPr>
    </w:lvl>
    <w:lvl w:ilvl="3" w:tplc="08AE7846" w:tentative="1">
      <w:start w:val="1"/>
      <w:numFmt w:val="bullet"/>
      <w:lvlText w:val=""/>
      <w:lvlJc w:val="left"/>
      <w:pPr>
        <w:ind w:left="2880" w:hanging="360"/>
      </w:pPr>
      <w:rPr>
        <w:rFonts w:ascii="Symbol" w:hAnsi="Symbol" w:hint="default"/>
      </w:rPr>
    </w:lvl>
    <w:lvl w:ilvl="4" w:tplc="9202E7E0" w:tentative="1">
      <w:start w:val="1"/>
      <w:numFmt w:val="bullet"/>
      <w:lvlText w:val="o"/>
      <w:lvlJc w:val="left"/>
      <w:pPr>
        <w:ind w:left="3600" w:hanging="360"/>
      </w:pPr>
      <w:rPr>
        <w:rFonts w:ascii="Courier New" w:hAnsi="Courier New" w:cs="Courier New" w:hint="default"/>
      </w:rPr>
    </w:lvl>
    <w:lvl w:ilvl="5" w:tplc="413C0C82" w:tentative="1">
      <w:start w:val="1"/>
      <w:numFmt w:val="bullet"/>
      <w:lvlText w:val=""/>
      <w:lvlJc w:val="left"/>
      <w:pPr>
        <w:ind w:left="4320" w:hanging="360"/>
      </w:pPr>
      <w:rPr>
        <w:rFonts w:ascii="Wingdings" w:hAnsi="Wingdings" w:hint="default"/>
      </w:rPr>
    </w:lvl>
    <w:lvl w:ilvl="6" w:tplc="2CC4A930" w:tentative="1">
      <w:start w:val="1"/>
      <w:numFmt w:val="bullet"/>
      <w:lvlText w:val=""/>
      <w:lvlJc w:val="left"/>
      <w:pPr>
        <w:ind w:left="5040" w:hanging="360"/>
      </w:pPr>
      <w:rPr>
        <w:rFonts w:ascii="Symbol" w:hAnsi="Symbol" w:hint="default"/>
      </w:rPr>
    </w:lvl>
    <w:lvl w:ilvl="7" w:tplc="1CBCD696" w:tentative="1">
      <w:start w:val="1"/>
      <w:numFmt w:val="bullet"/>
      <w:lvlText w:val="o"/>
      <w:lvlJc w:val="left"/>
      <w:pPr>
        <w:ind w:left="5760" w:hanging="360"/>
      </w:pPr>
      <w:rPr>
        <w:rFonts w:ascii="Courier New" w:hAnsi="Courier New" w:cs="Courier New" w:hint="default"/>
      </w:rPr>
    </w:lvl>
    <w:lvl w:ilvl="8" w:tplc="F6862428" w:tentative="1">
      <w:start w:val="1"/>
      <w:numFmt w:val="bullet"/>
      <w:lvlText w:val=""/>
      <w:lvlJc w:val="left"/>
      <w:pPr>
        <w:ind w:left="6480" w:hanging="360"/>
      </w:pPr>
      <w:rPr>
        <w:rFonts w:ascii="Wingdings" w:hAnsi="Wingdings" w:hint="default"/>
      </w:rPr>
    </w:lvl>
  </w:abstractNum>
  <w:num w:numId="1" w16cid:durableId="1134758901">
    <w:abstractNumId w:val="1"/>
  </w:num>
  <w:num w:numId="2" w16cid:durableId="16424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C9"/>
    <w:rsid w:val="00480303"/>
    <w:rsid w:val="00642AC9"/>
    <w:rsid w:val="00FE67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4E8B"/>
  <w15:docId w15:val="{4D332AB8-5FD0-4B6A-BD20-B31FCADD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9063</Words>
  <Characters>51660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2026-04-30T20:15:00Z</dcterms:created>
  <dcterms:modified xsi:type="dcterms:W3CDTF">2026-04-30T20:15:00Z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