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A140" w14:textId="77777777" w:rsidR="00B33627" w:rsidRDefault="00B33627">
      <w:pPr>
        <w:pStyle w:val="Heading1"/>
        <w:rPr>
          <w:rFonts w:cs="Arial"/>
        </w:rPr>
      </w:pPr>
      <w:bookmarkStart w:id="0" w:name="PRMS_RIName"/>
      <w:r>
        <w:rPr>
          <w:rFonts w:cs="Arial"/>
        </w:rPr>
        <w:t>St Clair Park Residential Centre Limited - St Clair Park Residential Centre</w:t>
      </w:r>
      <w:bookmarkEnd w:id="0"/>
    </w:p>
    <w:p w14:paraId="23040924" w14:textId="77777777" w:rsidR="00B33627" w:rsidRDefault="00B33627">
      <w:pPr>
        <w:pStyle w:val="Heading2"/>
        <w:spacing w:after="0"/>
        <w:rPr>
          <w:rFonts w:cs="Arial"/>
        </w:rPr>
      </w:pPr>
      <w:r>
        <w:rPr>
          <w:rFonts w:cs="Arial"/>
        </w:rPr>
        <w:t>Introduction</w:t>
      </w:r>
    </w:p>
    <w:p w14:paraId="6CDF6B57" w14:textId="77777777" w:rsidR="00B33627" w:rsidRDefault="00B3362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225CA76" w14:textId="77777777" w:rsidR="00B33627" w:rsidRDefault="00B3362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ED4F367" w14:textId="77777777" w:rsidR="00B33627" w:rsidRDefault="00B3362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A8A646D" w14:textId="77777777" w:rsidR="00B33627" w:rsidRDefault="00B3362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A3B714E" w14:textId="77777777" w:rsidR="00B33627" w:rsidRDefault="00B33627">
      <w:pPr>
        <w:spacing w:before="240" w:after="240"/>
        <w:rPr>
          <w:rFonts w:cs="Arial"/>
          <w:lang w:eastAsia="en-NZ"/>
        </w:rPr>
      </w:pPr>
      <w:r>
        <w:rPr>
          <w:rFonts w:cs="Arial"/>
          <w:lang w:eastAsia="en-NZ"/>
        </w:rPr>
        <w:t>The specifics of this audit included:</w:t>
      </w:r>
    </w:p>
    <w:p w14:paraId="657690A7" w14:textId="77777777" w:rsidR="00B33627" w:rsidRPr="009D18F5" w:rsidRDefault="00B33627" w:rsidP="009D18F5">
      <w:pPr>
        <w:pBdr>
          <w:top w:val="single" w:sz="4" w:space="1" w:color="auto"/>
          <w:left w:val="single" w:sz="4" w:space="4" w:color="auto"/>
          <w:bottom w:val="single" w:sz="4" w:space="1" w:color="auto"/>
          <w:right w:val="single" w:sz="4" w:space="4" w:color="auto"/>
        </w:pBdr>
        <w:rPr>
          <w:rFonts w:cs="Arial"/>
        </w:rPr>
      </w:pPr>
    </w:p>
    <w:p w14:paraId="10985646" w14:textId="77777777" w:rsidR="00B33627" w:rsidRPr="009418D4" w:rsidRDefault="00B3362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 Clair Park Residential Centre Limited</w:t>
      </w:r>
      <w:bookmarkEnd w:id="4"/>
    </w:p>
    <w:p w14:paraId="3F327BB8" w14:textId="77777777" w:rsidR="00B33627" w:rsidRPr="009418D4" w:rsidRDefault="00B336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Clair Park Residential Centre</w:t>
      </w:r>
      <w:bookmarkEnd w:id="5"/>
    </w:p>
    <w:p w14:paraId="0EC115D7" w14:textId="77777777" w:rsidR="00B33627" w:rsidRPr="009418D4" w:rsidRDefault="00B336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 Residential disability services - Psychiatric</w:t>
      </w:r>
      <w:bookmarkEnd w:id="6"/>
    </w:p>
    <w:p w14:paraId="206FA456" w14:textId="77777777" w:rsidR="00B33627" w:rsidRPr="009418D4" w:rsidRDefault="00B336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March 2026</w:t>
      </w:r>
      <w:bookmarkEnd w:id="7"/>
      <w:r w:rsidRPr="009418D4">
        <w:rPr>
          <w:rFonts w:cs="Arial"/>
        </w:rPr>
        <w:tab/>
      </w:r>
      <w:r w:rsidRPr="009418D4">
        <w:rPr>
          <w:rFonts w:cs="Arial"/>
        </w:rPr>
        <w:t xml:space="preserve">End date: </w:t>
      </w:r>
      <w:bookmarkStart w:id="8" w:name="AuditEndDate"/>
      <w:r>
        <w:rPr>
          <w:rFonts w:cs="Arial"/>
        </w:rPr>
        <w:t>10 March 2026</w:t>
      </w:r>
      <w:bookmarkEnd w:id="8"/>
    </w:p>
    <w:p w14:paraId="760038CD" w14:textId="77777777" w:rsidR="00B33627" w:rsidRPr="009418D4" w:rsidRDefault="00B336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1900E35" w14:textId="77777777" w:rsidR="002D4994" w:rsidRPr="009418D4" w:rsidRDefault="00B336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0E7DB2F1" w14:textId="77777777" w:rsidR="00B33627" w:rsidRDefault="00B33627" w:rsidP="009D18F5">
      <w:pPr>
        <w:pBdr>
          <w:top w:val="single" w:sz="4" w:space="1" w:color="auto"/>
          <w:left w:val="single" w:sz="4" w:space="4" w:color="auto"/>
          <w:bottom w:val="single" w:sz="4" w:space="1" w:color="auto"/>
          <w:right w:val="single" w:sz="4" w:space="4" w:color="auto"/>
        </w:pBdr>
        <w:rPr>
          <w:rFonts w:cs="Arial"/>
          <w:lang w:eastAsia="en-NZ"/>
        </w:rPr>
      </w:pPr>
    </w:p>
    <w:p w14:paraId="0746770F" w14:textId="77777777" w:rsidR="00B33627" w:rsidRDefault="00B33627">
      <w:pPr>
        <w:pStyle w:val="Heading1"/>
        <w:rPr>
          <w:rFonts w:cs="Arial"/>
        </w:rPr>
      </w:pPr>
      <w:r>
        <w:rPr>
          <w:rFonts w:cs="Arial"/>
        </w:rPr>
        <w:lastRenderedPageBreak/>
        <w:t>Executive summary of the audit</w:t>
      </w:r>
    </w:p>
    <w:p w14:paraId="35523F92" w14:textId="77777777" w:rsidR="00B33627" w:rsidRDefault="00B33627">
      <w:pPr>
        <w:pStyle w:val="Heading2"/>
        <w:rPr>
          <w:rFonts w:cs="Arial"/>
        </w:rPr>
      </w:pPr>
      <w:r>
        <w:rPr>
          <w:rFonts w:cs="Arial"/>
        </w:rPr>
        <w:t>Introduction</w:t>
      </w:r>
    </w:p>
    <w:p w14:paraId="2F5DA051" w14:textId="77777777" w:rsidR="00B33627" w:rsidRDefault="00B3362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DBFE35" w14:textId="77777777" w:rsidR="00B33627" w:rsidRDefault="00B3362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3B410FB" w14:textId="77777777" w:rsidR="00B33627" w:rsidRDefault="00B3362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DFC478C" w14:textId="77777777" w:rsidR="00B33627" w:rsidRDefault="00B3362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251A1F3" w14:textId="77777777" w:rsidR="00B33627" w:rsidRDefault="00B3362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0BEA3D1" w14:textId="77777777" w:rsidR="00B33627" w:rsidRDefault="00B3362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C9F8024" w14:textId="77777777" w:rsidR="00B33627" w:rsidRDefault="00B3362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03982D" w14:textId="77777777" w:rsidR="00B33627" w:rsidRDefault="00B3362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AF1F1E7" w14:textId="77777777" w:rsidR="00B33627" w:rsidRDefault="00B3362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D4994" w14:paraId="5F3D29EF" w14:textId="77777777">
        <w:trPr>
          <w:cantSplit/>
          <w:tblHeader/>
        </w:trPr>
        <w:tc>
          <w:tcPr>
            <w:tcW w:w="1260" w:type="dxa"/>
            <w:tcBorders>
              <w:bottom w:val="single" w:sz="4" w:space="0" w:color="000000"/>
            </w:tcBorders>
            <w:vAlign w:val="center"/>
          </w:tcPr>
          <w:p w14:paraId="3EDA18EA" w14:textId="77777777" w:rsidR="00B33627" w:rsidRDefault="00B3362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FFA955C" w14:textId="77777777" w:rsidR="00B33627" w:rsidRDefault="00B3362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B40C7C8" w14:textId="77777777" w:rsidR="00B33627" w:rsidRDefault="00B33627">
            <w:pPr>
              <w:spacing w:before="60" w:after="60"/>
              <w:rPr>
                <w:rFonts w:eastAsia="Calibri"/>
                <w:b/>
                <w:szCs w:val="24"/>
              </w:rPr>
            </w:pPr>
            <w:r>
              <w:rPr>
                <w:rFonts w:eastAsia="Calibri"/>
                <w:b/>
                <w:szCs w:val="24"/>
              </w:rPr>
              <w:t>Definition</w:t>
            </w:r>
          </w:p>
        </w:tc>
      </w:tr>
      <w:tr w:rsidR="002D4994" w14:paraId="1BC323A3" w14:textId="77777777">
        <w:trPr>
          <w:cantSplit/>
          <w:trHeight w:val="964"/>
        </w:trPr>
        <w:tc>
          <w:tcPr>
            <w:tcW w:w="1260" w:type="dxa"/>
            <w:tcBorders>
              <w:bottom w:val="single" w:sz="4" w:space="0" w:color="000000"/>
            </w:tcBorders>
            <w:shd w:val="clear" w:color="0066FF" w:fill="0000FF"/>
            <w:vAlign w:val="center"/>
          </w:tcPr>
          <w:p w14:paraId="487E8D57" w14:textId="77777777" w:rsidR="00B33627" w:rsidRDefault="00B33627">
            <w:pPr>
              <w:spacing w:before="60" w:after="60"/>
              <w:rPr>
                <w:rFonts w:eastAsia="Calibri"/>
                <w:szCs w:val="24"/>
              </w:rPr>
            </w:pPr>
          </w:p>
        </w:tc>
        <w:tc>
          <w:tcPr>
            <w:tcW w:w="7095" w:type="dxa"/>
            <w:tcBorders>
              <w:bottom w:val="single" w:sz="4" w:space="0" w:color="000000"/>
            </w:tcBorders>
            <w:shd w:val="clear" w:color="auto" w:fill="auto"/>
            <w:vAlign w:val="center"/>
          </w:tcPr>
          <w:p w14:paraId="3A012270" w14:textId="77777777" w:rsidR="00B33627" w:rsidRDefault="00B3362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89308BD" w14:textId="77777777" w:rsidR="00B33627" w:rsidRDefault="00B33627">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D4994" w14:paraId="52C17BE2" w14:textId="77777777">
        <w:trPr>
          <w:cantSplit/>
          <w:trHeight w:val="964"/>
        </w:trPr>
        <w:tc>
          <w:tcPr>
            <w:tcW w:w="1260" w:type="dxa"/>
            <w:shd w:val="clear" w:color="33CC33" w:fill="00FF00"/>
            <w:vAlign w:val="center"/>
          </w:tcPr>
          <w:p w14:paraId="283AEA0D" w14:textId="77777777" w:rsidR="00B33627" w:rsidRDefault="00B33627">
            <w:pPr>
              <w:spacing w:before="60" w:after="60"/>
              <w:rPr>
                <w:rFonts w:eastAsia="Calibri"/>
                <w:szCs w:val="24"/>
              </w:rPr>
            </w:pPr>
          </w:p>
        </w:tc>
        <w:tc>
          <w:tcPr>
            <w:tcW w:w="7095" w:type="dxa"/>
            <w:shd w:val="clear" w:color="auto" w:fill="auto"/>
            <w:vAlign w:val="center"/>
          </w:tcPr>
          <w:p w14:paraId="7731B349" w14:textId="77777777" w:rsidR="00B33627" w:rsidRDefault="00B3362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8B7EB0F" w14:textId="77777777" w:rsidR="00B33627" w:rsidRDefault="00B33627">
            <w:pPr>
              <w:spacing w:before="60" w:after="60"/>
              <w:ind w:left="50"/>
              <w:rPr>
                <w:rFonts w:eastAsia="Calibri"/>
                <w:szCs w:val="24"/>
              </w:rPr>
            </w:pPr>
            <w:r w:rsidRPr="00FB778F">
              <w:rPr>
                <w:rFonts w:eastAsia="Calibri"/>
                <w:szCs w:val="24"/>
              </w:rPr>
              <w:t>Subsections applicable to this service fully attained</w:t>
            </w:r>
          </w:p>
        </w:tc>
      </w:tr>
      <w:tr w:rsidR="002D4994" w14:paraId="6415AAD2" w14:textId="77777777">
        <w:trPr>
          <w:cantSplit/>
          <w:trHeight w:val="964"/>
        </w:trPr>
        <w:tc>
          <w:tcPr>
            <w:tcW w:w="1260" w:type="dxa"/>
            <w:tcBorders>
              <w:bottom w:val="single" w:sz="4" w:space="0" w:color="000000"/>
            </w:tcBorders>
            <w:shd w:val="clear" w:color="auto" w:fill="FFFF00"/>
            <w:vAlign w:val="center"/>
          </w:tcPr>
          <w:p w14:paraId="63BA7A58" w14:textId="77777777" w:rsidR="00B33627" w:rsidRDefault="00B33627">
            <w:pPr>
              <w:spacing w:before="60" w:after="60"/>
              <w:rPr>
                <w:rFonts w:eastAsia="Calibri"/>
                <w:szCs w:val="24"/>
              </w:rPr>
            </w:pPr>
          </w:p>
        </w:tc>
        <w:tc>
          <w:tcPr>
            <w:tcW w:w="7095" w:type="dxa"/>
            <w:shd w:val="clear" w:color="auto" w:fill="auto"/>
            <w:vAlign w:val="center"/>
          </w:tcPr>
          <w:p w14:paraId="03F47BBB" w14:textId="77777777" w:rsidR="00B33627" w:rsidRDefault="00B3362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53B6EC7" w14:textId="77777777" w:rsidR="00B33627" w:rsidRDefault="00B33627">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D4994" w14:paraId="105AF143" w14:textId="77777777">
        <w:trPr>
          <w:cantSplit/>
          <w:trHeight w:val="964"/>
        </w:trPr>
        <w:tc>
          <w:tcPr>
            <w:tcW w:w="1260" w:type="dxa"/>
            <w:tcBorders>
              <w:bottom w:val="single" w:sz="4" w:space="0" w:color="000000"/>
            </w:tcBorders>
            <w:shd w:val="clear" w:color="auto" w:fill="FFC800"/>
            <w:vAlign w:val="center"/>
          </w:tcPr>
          <w:p w14:paraId="2E473506" w14:textId="77777777" w:rsidR="00B33627" w:rsidRDefault="00B33627">
            <w:pPr>
              <w:spacing w:before="60" w:after="60"/>
              <w:rPr>
                <w:rFonts w:eastAsia="Calibri"/>
                <w:szCs w:val="24"/>
              </w:rPr>
            </w:pPr>
          </w:p>
        </w:tc>
        <w:tc>
          <w:tcPr>
            <w:tcW w:w="7095" w:type="dxa"/>
            <w:tcBorders>
              <w:bottom w:val="single" w:sz="4" w:space="0" w:color="000000"/>
            </w:tcBorders>
            <w:shd w:val="clear" w:color="auto" w:fill="auto"/>
            <w:vAlign w:val="center"/>
          </w:tcPr>
          <w:p w14:paraId="7CC9EEE2" w14:textId="77777777" w:rsidR="00B33627" w:rsidRDefault="00B3362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DE4DC8" w14:textId="77777777" w:rsidR="00B33627" w:rsidRDefault="00B3362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D4994" w14:paraId="265C8C5B" w14:textId="77777777">
        <w:trPr>
          <w:cantSplit/>
          <w:trHeight w:val="964"/>
        </w:trPr>
        <w:tc>
          <w:tcPr>
            <w:tcW w:w="1260" w:type="dxa"/>
            <w:shd w:val="clear" w:color="auto" w:fill="FF0000"/>
            <w:vAlign w:val="center"/>
          </w:tcPr>
          <w:p w14:paraId="0BE657A2" w14:textId="77777777" w:rsidR="00B33627" w:rsidRDefault="00B33627">
            <w:pPr>
              <w:spacing w:before="60" w:after="60"/>
              <w:rPr>
                <w:rFonts w:eastAsia="Calibri"/>
                <w:szCs w:val="24"/>
              </w:rPr>
            </w:pPr>
          </w:p>
        </w:tc>
        <w:tc>
          <w:tcPr>
            <w:tcW w:w="7095" w:type="dxa"/>
            <w:shd w:val="clear" w:color="auto" w:fill="auto"/>
            <w:vAlign w:val="center"/>
          </w:tcPr>
          <w:p w14:paraId="1EBC8F7C" w14:textId="77777777" w:rsidR="00B33627" w:rsidRDefault="00B3362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D95346" w14:textId="77777777" w:rsidR="00B33627" w:rsidRDefault="00B3362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781566D" w14:textId="77777777" w:rsidR="00B33627" w:rsidRDefault="00B33627">
      <w:pPr>
        <w:pStyle w:val="Heading2"/>
        <w:spacing w:after="0"/>
        <w:rPr>
          <w:rFonts w:cs="Arial"/>
        </w:rPr>
      </w:pPr>
      <w:r>
        <w:rPr>
          <w:rFonts w:cs="Arial"/>
        </w:rPr>
        <w:t>General overview of the audit</w:t>
      </w:r>
    </w:p>
    <w:p w14:paraId="47DD657E" w14:textId="77777777" w:rsidR="00B33627" w:rsidRDefault="00B33627">
      <w:pPr>
        <w:spacing w:before="240" w:line="276" w:lineRule="auto"/>
        <w:rPr>
          <w:rFonts w:eastAsia="Calibri"/>
        </w:rPr>
      </w:pPr>
      <w:bookmarkStart w:id="13" w:name="GeneralOverview"/>
      <w:r w:rsidRPr="00A4268A">
        <w:rPr>
          <w:rFonts w:eastAsia="Calibri"/>
        </w:rPr>
        <w:t xml:space="preserve">St Clair Park Residential Centre is located at 287 Middleton Road, Corstorphine, Dunedin. The service provides rest home, dementia, and mental health levels of care for up to 41 residents. On the day of the audit, there were 35 residents in occupancy. </w:t>
      </w:r>
    </w:p>
    <w:p w14:paraId="138B8112" w14:textId="77777777" w:rsidR="002D4994" w:rsidRPr="00A4268A" w:rsidRDefault="00B33627">
      <w:pPr>
        <w:spacing w:before="240" w:line="276" w:lineRule="auto"/>
        <w:rPr>
          <w:rFonts w:eastAsia="Calibri"/>
        </w:rPr>
      </w:pPr>
      <w:r w:rsidRPr="00A4268A">
        <w:rPr>
          <w:rFonts w:eastAsia="Calibri"/>
        </w:rPr>
        <w:t>The facility manager is responsible for the day-to-day operations of the service, supported by the assistant manager/administrator, registered nurses, care staff, and the owner/directors. Documented quality systems and processes are in place. Residents and family/whānau interviewed reported satisfaction with the care and services provided.</w:t>
      </w:r>
    </w:p>
    <w:p w14:paraId="69E35166" w14:textId="77777777" w:rsidR="002D4994" w:rsidRPr="00A4268A" w:rsidRDefault="00B33627">
      <w:pPr>
        <w:spacing w:before="240" w:line="276" w:lineRule="auto"/>
        <w:rPr>
          <w:rFonts w:eastAsia="Calibri"/>
        </w:rPr>
      </w:pPr>
      <w:r w:rsidRPr="00A4268A">
        <w:rPr>
          <w:rFonts w:eastAsia="Calibri"/>
        </w:rPr>
        <w:t>This surveillance audit was conducted in accordance with a subsection of the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staff, management, and the general practitioner.</w:t>
      </w:r>
    </w:p>
    <w:p w14:paraId="50B6A94B" w14:textId="77777777" w:rsidR="002D4994" w:rsidRPr="00A4268A" w:rsidRDefault="00B33627">
      <w:pPr>
        <w:spacing w:before="240" w:line="276" w:lineRule="auto"/>
        <w:rPr>
          <w:rFonts w:eastAsia="Calibri"/>
        </w:rPr>
      </w:pPr>
      <w:r w:rsidRPr="00A4268A">
        <w:rPr>
          <w:rFonts w:eastAsia="Calibri"/>
        </w:rPr>
        <w:t>The previous audit shortfalls around; the recording of meeting minutes, the implementation of the risk management plan, resident and family/whanau surveys, laundry management, and staff training have been addressed.</w:t>
      </w:r>
    </w:p>
    <w:p w14:paraId="0A898A06" w14:textId="77777777" w:rsidR="002D4994" w:rsidRPr="00A4268A" w:rsidRDefault="00B33627">
      <w:pPr>
        <w:spacing w:before="240" w:line="276" w:lineRule="auto"/>
        <w:rPr>
          <w:rFonts w:eastAsia="Calibri"/>
        </w:rPr>
      </w:pPr>
      <w:r w:rsidRPr="00A4268A">
        <w:rPr>
          <w:rFonts w:eastAsia="Calibri"/>
        </w:rPr>
        <w:t>This surveillance audit identified no shortfalls.</w:t>
      </w:r>
    </w:p>
    <w:bookmarkEnd w:id="13"/>
    <w:p w14:paraId="5980D19C" w14:textId="77777777" w:rsidR="002D4994" w:rsidRPr="00A4268A" w:rsidRDefault="002D4994">
      <w:pPr>
        <w:spacing w:before="240" w:line="276" w:lineRule="auto"/>
        <w:rPr>
          <w:rFonts w:eastAsia="Calibri"/>
        </w:rPr>
      </w:pPr>
    </w:p>
    <w:p w14:paraId="3DF627D0" w14:textId="77777777" w:rsidR="00B33627" w:rsidRDefault="00B3362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4994" w14:paraId="3EE5C8E8" w14:textId="77777777" w:rsidTr="00A4268A">
        <w:trPr>
          <w:cantSplit/>
        </w:trPr>
        <w:tc>
          <w:tcPr>
            <w:tcW w:w="10206" w:type="dxa"/>
            <w:vAlign w:val="center"/>
          </w:tcPr>
          <w:p w14:paraId="27621DBF" w14:textId="77777777" w:rsidR="00B33627" w:rsidRPr="00FB778F" w:rsidRDefault="00B3362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1BF14A" w14:textId="77777777" w:rsidR="00B33627" w:rsidRPr="00621629" w:rsidRDefault="00B3362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0499F9" w14:textId="77777777" w:rsidR="00B33627" w:rsidRPr="00621629" w:rsidRDefault="00B3362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93A31F" w14:textId="77777777" w:rsidR="00B33627" w:rsidRPr="00621629" w:rsidRDefault="00B33627" w:rsidP="008F3634">
            <w:pPr>
              <w:spacing w:before="60" w:after="60" w:line="276" w:lineRule="auto"/>
              <w:rPr>
                <w:rFonts w:eastAsia="Calibri"/>
              </w:rPr>
            </w:pPr>
            <w:bookmarkStart w:id="15" w:name="IndicatorDescription1_1"/>
            <w:bookmarkEnd w:id="15"/>
            <w:r>
              <w:t>Subsections applicable to this service fully attained.</w:t>
            </w:r>
          </w:p>
        </w:tc>
      </w:tr>
    </w:tbl>
    <w:p w14:paraId="105954A9" w14:textId="77777777" w:rsidR="00B33627" w:rsidRDefault="00B33627">
      <w:pPr>
        <w:spacing w:before="240" w:line="276" w:lineRule="auto"/>
        <w:rPr>
          <w:rFonts w:eastAsia="Calibri"/>
        </w:rPr>
      </w:pPr>
      <w:bookmarkStart w:id="16" w:name="ConsumerRights"/>
      <w:r w:rsidRPr="00A4268A">
        <w:rPr>
          <w:rFonts w:eastAsia="Calibri"/>
        </w:rPr>
        <w:t xml:space="preserve">St Clair Park Residential Centre provide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4E118BD8" w14:textId="77777777" w:rsidR="002D4994" w:rsidRPr="00A4268A" w:rsidRDefault="00B33627">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122EBD01" w14:textId="77777777" w:rsidR="002D4994" w:rsidRPr="00A4268A" w:rsidRDefault="00B33627">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2615998B" w14:textId="77777777" w:rsidR="002D4994" w:rsidRPr="00A4268A" w:rsidRDefault="002D4994">
      <w:pPr>
        <w:spacing w:before="240" w:line="276" w:lineRule="auto"/>
        <w:rPr>
          <w:rFonts w:eastAsia="Calibri"/>
        </w:rPr>
      </w:pPr>
    </w:p>
    <w:p w14:paraId="25B03C98" w14:textId="77777777" w:rsidR="00B33627" w:rsidRDefault="00B3362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4994" w14:paraId="218A0A92" w14:textId="77777777" w:rsidTr="00A4268A">
        <w:trPr>
          <w:cantSplit/>
        </w:trPr>
        <w:tc>
          <w:tcPr>
            <w:tcW w:w="10206" w:type="dxa"/>
            <w:vAlign w:val="center"/>
          </w:tcPr>
          <w:p w14:paraId="7511578D" w14:textId="77777777" w:rsidR="00B33627" w:rsidRPr="00621629" w:rsidRDefault="00B3362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558AF3D" w14:textId="77777777" w:rsidR="00B33627" w:rsidRPr="00621629" w:rsidRDefault="00B3362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6478A1C" w14:textId="77777777" w:rsidR="00B33627" w:rsidRPr="00621629" w:rsidRDefault="00B33627" w:rsidP="00621629">
            <w:pPr>
              <w:spacing w:before="60" w:after="60" w:line="276" w:lineRule="auto"/>
              <w:rPr>
                <w:rFonts w:eastAsia="Calibri"/>
              </w:rPr>
            </w:pPr>
            <w:bookmarkStart w:id="18" w:name="IndicatorDescription1_2"/>
            <w:bookmarkEnd w:id="18"/>
            <w:r>
              <w:t>Subsections applicable to this service fully attained.</w:t>
            </w:r>
          </w:p>
        </w:tc>
      </w:tr>
    </w:tbl>
    <w:p w14:paraId="47C457EF" w14:textId="77777777" w:rsidR="00B33627" w:rsidRDefault="00B33627">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quality service provision and care. The business plan (2024-2026) includes a mission statement and outlines current objectives. There are quality and risk management processes that take a risk-based approach. Policies and procedures are current. </w:t>
      </w:r>
    </w:p>
    <w:p w14:paraId="526E3DF2" w14:textId="77777777" w:rsidR="002D4994" w:rsidRPr="00A4268A" w:rsidRDefault="00B33627">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6A4B49BF" w14:textId="77777777" w:rsidR="002D4994" w:rsidRPr="00A4268A" w:rsidRDefault="00B33627">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6559269C" w14:textId="77777777" w:rsidR="002D4994" w:rsidRPr="00A4268A" w:rsidRDefault="002D4994">
      <w:pPr>
        <w:spacing w:before="240" w:line="276" w:lineRule="auto"/>
        <w:rPr>
          <w:rFonts w:eastAsia="Calibri"/>
        </w:rPr>
      </w:pPr>
    </w:p>
    <w:p w14:paraId="282B230A" w14:textId="77777777" w:rsidR="00B33627" w:rsidRDefault="00B3362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4994" w14:paraId="002CC747" w14:textId="77777777" w:rsidTr="00A4268A">
        <w:trPr>
          <w:cantSplit/>
        </w:trPr>
        <w:tc>
          <w:tcPr>
            <w:tcW w:w="10206" w:type="dxa"/>
            <w:vAlign w:val="center"/>
          </w:tcPr>
          <w:p w14:paraId="19EBED7C" w14:textId="77777777" w:rsidR="00B33627" w:rsidRPr="00621629" w:rsidRDefault="00B3362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B026007" w14:textId="77777777" w:rsidR="00B33627" w:rsidRPr="00621629" w:rsidRDefault="00B3362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52AA5EF" w14:textId="77777777" w:rsidR="00B33627" w:rsidRPr="00621629" w:rsidRDefault="00B33627" w:rsidP="00621629">
            <w:pPr>
              <w:spacing w:before="60" w:after="60" w:line="276" w:lineRule="auto"/>
              <w:rPr>
                <w:rFonts w:eastAsia="Calibri"/>
              </w:rPr>
            </w:pPr>
            <w:bookmarkStart w:id="21" w:name="IndicatorDescription1_3"/>
            <w:bookmarkEnd w:id="21"/>
            <w:r>
              <w:t>Subsections applicable to this service fully attained.</w:t>
            </w:r>
          </w:p>
        </w:tc>
      </w:tr>
    </w:tbl>
    <w:p w14:paraId="50E58F3C" w14:textId="77777777" w:rsidR="00B33627" w:rsidRPr="005E14A4" w:rsidRDefault="00B33627"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 level of care required. The nursing team is responsible for the assessment, development, and evaluation of care plans. Care plans are </w:t>
      </w:r>
      <w:r w:rsidRPr="00A4268A">
        <w:rPr>
          <w:rFonts w:eastAsia="Calibri"/>
        </w:rPr>
        <w:t>individualised and based on the residents’ assessed needs and routines. Interventions are documented and evaluated. Early warning signs, triggers, and relapse prevention strategies are included. Care plans are written in collaboration with the residents and reflect a recovery focus. A copy of a signed care plan is offered to residents where required.</w:t>
      </w:r>
    </w:p>
    <w:p w14:paraId="11B4E397" w14:textId="77777777" w:rsidR="002D4994" w:rsidRPr="00A4268A" w:rsidRDefault="00B33627" w:rsidP="00621629">
      <w:pPr>
        <w:spacing w:before="240" w:line="276" w:lineRule="auto"/>
        <w:rPr>
          <w:rFonts w:eastAsia="Calibri"/>
        </w:rPr>
      </w:pPr>
      <w:r w:rsidRPr="00A4268A">
        <w:rPr>
          <w:rFonts w:eastAsia="Calibri"/>
        </w:rPr>
        <w:t>There is a medicine management system in place. All medications are reviewed by the general practitioner and mental health specialists every three months. Staff involved in medication administration are assessed as competent to do so.</w:t>
      </w:r>
    </w:p>
    <w:p w14:paraId="638BE435" w14:textId="77777777" w:rsidR="002D4994" w:rsidRPr="00A4268A" w:rsidRDefault="00B33627" w:rsidP="00621629">
      <w:pPr>
        <w:spacing w:before="240" w:line="276" w:lineRule="auto"/>
        <w:rPr>
          <w:rFonts w:eastAsia="Calibri"/>
        </w:rPr>
      </w:pPr>
      <w:r w:rsidRPr="00A4268A">
        <w:rPr>
          <w:rFonts w:eastAsia="Calibri"/>
        </w:rPr>
        <w:t xml:space="preserve">The food service provides for the specific dietary likes and dislikes of the residents. A current food control plan is in place. </w:t>
      </w:r>
    </w:p>
    <w:p w14:paraId="08BEA29E" w14:textId="77777777" w:rsidR="002D4994" w:rsidRPr="00A4268A" w:rsidRDefault="00B33627" w:rsidP="00621629">
      <w:pPr>
        <w:spacing w:before="240" w:line="276" w:lineRule="auto"/>
        <w:rPr>
          <w:rFonts w:eastAsia="Calibri"/>
        </w:rPr>
      </w:pPr>
      <w:r w:rsidRPr="00A4268A">
        <w:rPr>
          <w:rFonts w:eastAsia="Calibri"/>
        </w:rPr>
        <w:lastRenderedPageBreak/>
        <w:t xml:space="preserve">Residents are referred or transferred to </w:t>
      </w:r>
      <w:r w:rsidRPr="00A4268A">
        <w:rPr>
          <w:rFonts w:eastAsia="Calibri"/>
        </w:rPr>
        <w:t>other health services as required.</w:t>
      </w:r>
    </w:p>
    <w:bookmarkEnd w:id="22"/>
    <w:p w14:paraId="14714751" w14:textId="77777777" w:rsidR="002D4994" w:rsidRPr="00A4268A" w:rsidRDefault="002D4994" w:rsidP="00621629">
      <w:pPr>
        <w:spacing w:before="240" w:line="276" w:lineRule="auto"/>
        <w:rPr>
          <w:rFonts w:eastAsia="Calibri"/>
        </w:rPr>
      </w:pPr>
    </w:p>
    <w:p w14:paraId="58C99F94" w14:textId="77777777" w:rsidR="00B33627" w:rsidRDefault="00B3362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4994" w14:paraId="47FB58D9" w14:textId="77777777" w:rsidTr="00A4268A">
        <w:trPr>
          <w:cantSplit/>
        </w:trPr>
        <w:tc>
          <w:tcPr>
            <w:tcW w:w="10206" w:type="dxa"/>
            <w:vAlign w:val="center"/>
          </w:tcPr>
          <w:p w14:paraId="49FBD099" w14:textId="77777777" w:rsidR="00B33627" w:rsidRPr="00621629" w:rsidRDefault="00B3362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7E63A2" w14:textId="77777777" w:rsidR="00B33627" w:rsidRPr="00621629" w:rsidRDefault="00B3362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C126D3" w14:textId="77777777" w:rsidR="00B33627" w:rsidRPr="00621629" w:rsidRDefault="00B33627" w:rsidP="00621629">
            <w:pPr>
              <w:spacing w:before="60" w:after="60" w:line="276" w:lineRule="auto"/>
              <w:rPr>
                <w:rFonts w:eastAsia="Calibri"/>
              </w:rPr>
            </w:pPr>
            <w:bookmarkStart w:id="24" w:name="IndicatorDescription1_4"/>
            <w:bookmarkEnd w:id="24"/>
            <w:r>
              <w:t>Subsections applicable to this service fully attained.</w:t>
            </w:r>
          </w:p>
        </w:tc>
      </w:tr>
    </w:tbl>
    <w:p w14:paraId="108C61C3" w14:textId="77777777" w:rsidR="00B33627" w:rsidRDefault="00B33627">
      <w:pPr>
        <w:spacing w:before="240" w:line="276" w:lineRule="auto"/>
        <w:rPr>
          <w:rFonts w:eastAsia="Calibri"/>
        </w:rPr>
      </w:pPr>
      <w:bookmarkStart w:id="25" w:name="SafeAndAppropriateEnvironment"/>
      <w:r w:rsidRPr="00A4268A">
        <w:rPr>
          <w:rFonts w:eastAsia="Calibri"/>
        </w:rPr>
        <w:t>The facility meets the needs of residents and is clean and well-maintained. There is a current building warrant of fitness. Testing and tagging of electrical equipment and calibration of medical equipment are up to date. External areas are accessible, safe, and meet the needs of residents living in this care home.</w:t>
      </w:r>
    </w:p>
    <w:bookmarkEnd w:id="25"/>
    <w:p w14:paraId="748F4303" w14:textId="77777777" w:rsidR="002D4994" w:rsidRPr="00A4268A" w:rsidRDefault="002D4994">
      <w:pPr>
        <w:spacing w:before="240" w:line="276" w:lineRule="auto"/>
        <w:rPr>
          <w:rFonts w:eastAsia="Calibri"/>
        </w:rPr>
      </w:pPr>
    </w:p>
    <w:p w14:paraId="370ACDBD" w14:textId="77777777" w:rsidR="00B33627" w:rsidRDefault="00B3362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4994" w14:paraId="129AA61C" w14:textId="77777777" w:rsidTr="00A4268A">
        <w:trPr>
          <w:cantSplit/>
        </w:trPr>
        <w:tc>
          <w:tcPr>
            <w:tcW w:w="10206" w:type="dxa"/>
            <w:vAlign w:val="center"/>
          </w:tcPr>
          <w:p w14:paraId="3483AB0B" w14:textId="77777777" w:rsidR="00B33627" w:rsidRPr="00621629" w:rsidRDefault="00B3362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A45A79A" w14:textId="77777777" w:rsidR="00B33627" w:rsidRPr="00621629" w:rsidRDefault="00B3362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D3B9A49" w14:textId="77777777" w:rsidR="00B33627" w:rsidRPr="00621629" w:rsidRDefault="00B33627" w:rsidP="00621629">
            <w:pPr>
              <w:spacing w:before="60" w:after="60" w:line="276" w:lineRule="auto"/>
              <w:rPr>
                <w:rFonts w:eastAsia="Calibri"/>
              </w:rPr>
            </w:pPr>
            <w:bookmarkStart w:id="27" w:name="IndicatorDescription2"/>
            <w:bookmarkEnd w:id="27"/>
            <w:r>
              <w:t>Subsections applicable to this service fully attained.</w:t>
            </w:r>
          </w:p>
        </w:tc>
      </w:tr>
    </w:tbl>
    <w:p w14:paraId="51E32D81" w14:textId="77777777" w:rsidR="00B33627" w:rsidRDefault="00B33627">
      <w:pPr>
        <w:spacing w:before="240" w:line="276" w:lineRule="auto"/>
        <w:rPr>
          <w:rFonts w:eastAsia="Calibri"/>
        </w:rPr>
      </w:pPr>
      <w:bookmarkStart w:id="28" w:name="RestraintMinimisationAndSafePractice"/>
      <w:r w:rsidRPr="00A4268A">
        <w:rPr>
          <w:rFonts w:eastAsia="Calibri"/>
        </w:rPr>
        <w:t xml:space="preserve">The service ensures the safety of the residents and staff through a planned infection prevention and </w:t>
      </w:r>
      <w:r w:rsidRPr="00A4268A">
        <w:rPr>
          <w:rFonts w:eastAsia="Calibri"/>
        </w:rPr>
        <w:t>antimicrobial stewardship programme that is appropriate to the size and complexity of the service. The facility manager coordinates the programme.</w:t>
      </w:r>
    </w:p>
    <w:p w14:paraId="13558396" w14:textId="77777777" w:rsidR="002D4994" w:rsidRPr="00A4268A" w:rsidRDefault="00B33627">
      <w:pPr>
        <w:spacing w:before="240" w:line="276" w:lineRule="auto"/>
        <w:rPr>
          <w:rFonts w:eastAsia="Calibri"/>
        </w:rPr>
      </w:pPr>
      <w:r w:rsidRPr="00A4268A">
        <w:rPr>
          <w:rFonts w:eastAsia="Calibri"/>
        </w:rPr>
        <w:t xml:space="preserve">Staff orientation and ongoing education are maintained. There are sufficient infection prevention resources, including personal protective equipment, available and readily accessible to support the plan if it is activated. </w:t>
      </w:r>
    </w:p>
    <w:p w14:paraId="52A5BD2D" w14:textId="77777777" w:rsidR="002D4994" w:rsidRPr="00A4268A" w:rsidRDefault="00B33627">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are managed according to the Ministry of Health guidelines.</w:t>
      </w:r>
    </w:p>
    <w:bookmarkEnd w:id="28"/>
    <w:p w14:paraId="3B573D37" w14:textId="77777777" w:rsidR="002D4994" w:rsidRPr="00A4268A" w:rsidRDefault="002D4994">
      <w:pPr>
        <w:spacing w:before="240" w:line="276" w:lineRule="auto"/>
        <w:rPr>
          <w:rFonts w:eastAsia="Calibri"/>
        </w:rPr>
      </w:pPr>
    </w:p>
    <w:p w14:paraId="1CD446F7" w14:textId="77777777" w:rsidR="00B33627" w:rsidRDefault="00B3362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4994" w14:paraId="6276B48D" w14:textId="77777777" w:rsidTr="00A4268A">
        <w:trPr>
          <w:cantSplit/>
        </w:trPr>
        <w:tc>
          <w:tcPr>
            <w:tcW w:w="10206" w:type="dxa"/>
            <w:vAlign w:val="center"/>
          </w:tcPr>
          <w:p w14:paraId="16B33F5C" w14:textId="77777777" w:rsidR="00B33627" w:rsidRPr="00621629" w:rsidRDefault="00B3362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9266CA" w14:textId="77777777" w:rsidR="00B33627" w:rsidRPr="00621629" w:rsidRDefault="00B3362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7E4055" w14:textId="77777777" w:rsidR="00B33627" w:rsidRPr="00621629" w:rsidRDefault="00B33627" w:rsidP="00621629">
            <w:pPr>
              <w:spacing w:before="60" w:after="60" w:line="276" w:lineRule="auto"/>
              <w:rPr>
                <w:rFonts w:eastAsia="Calibri"/>
              </w:rPr>
            </w:pPr>
            <w:bookmarkStart w:id="30" w:name="IndicatorDescription3"/>
            <w:bookmarkEnd w:id="30"/>
            <w:r>
              <w:t>Subsections applicable to this service fully attained.</w:t>
            </w:r>
          </w:p>
        </w:tc>
      </w:tr>
    </w:tbl>
    <w:p w14:paraId="7EF95D7C" w14:textId="77777777" w:rsidR="00B33627" w:rsidRDefault="00B33627">
      <w:pPr>
        <w:spacing w:before="240" w:line="276" w:lineRule="auto"/>
        <w:rPr>
          <w:rFonts w:eastAsia="Calibri"/>
        </w:rPr>
      </w:pPr>
      <w:bookmarkStart w:id="31" w:name="InfectionPreventionAndControl"/>
      <w:r w:rsidRPr="00A4268A">
        <w:rPr>
          <w:rFonts w:eastAsia="Calibri"/>
        </w:rPr>
        <w:t>A non-restraint policy is applied by the organisation. A comprehensive assessment, approval, and monitoring process, with regular reviews, is in place. A suitably qualified restraint coordinator manages the process. The staff interviewed demonstrated a sound knowledge and understanding of providing the least restrictive practice, de-escalation techniques, alternative interventions to restraint, and restraint monitoring. There are no restraints in use at the service.</w:t>
      </w:r>
    </w:p>
    <w:bookmarkEnd w:id="31"/>
    <w:p w14:paraId="3F845D33" w14:textId="77777777" w:rsidR="002D4994" w:rsidRPr="00A4268A" w:rsidRDefault="002D4994">
      <w:pPr>
        <w:spacing w:before="240" w:line="276" w:lineRule="auto"/>
        <w:rPr>
          <w:rFonts w:eastAsia="Calibri"/>
        </w:rPr>
      </w:pPr>
    </w:p>
    <w:p w14:paraId="53F850CE" w14:textId="77777777" w:rsidR="00B33627" w:rsidRDefault="00B33627" w:rsidP="000E6E02">
      <w:pPr>
        <w:pStyle w:val="Heading2"/>
        <w:spacing w:before="0"/>
        <w:rPr>
          <w:rFonts w:cs="Arial"/>
        </w:rPr>
      </w:pPr>
      <w:r>
        <w:rPr>
          <w:rFonts w:cs="Arial"/>
        </w:rPr>
        <w:lastRenderedPageBreak/>
        <w:t>Summary of attainment</w:t>
      </w:r>
    </w:p>
    <w:p w14:paraId="7840E286" w14:textId="77777777" w:rsidR="00B33627" w:rsidRDefault="00B3362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D4994" w14:paraId="73300C9C" w14:textId="77777777">
        <w:tc>
          <w:tcPr>
            <w:tcW w:w="1384" w:type="dxa"/>
            <w:vAlign w:val="center"/>
          </w:tcPr>
          <w:p w14:paraId="6C3F19E6" w14:textId="77777777" w:rsidR="00B33627" w:rsidRDefault="00B33627">
            <w:pPr>
              <w:keepNext/>
              <w:spacing w:before="60" w:after="60"/>
              <w:rPr>
                <w:rFonts w:cs="Arial"/>
                <w:b/>
                <w:sz w:val="20"/>
                <w:szCs w:val="20"/>
              </w:rPr>
            </w:pPr>
            <w:r>
              <w:rPr>
                <w:rFonts w:cs="Arial"/>
                <w:b/>
                <w:sz w:val="20"/>
                <w:szCs w:val="20"/>
              </w:rPr>
              <w:t>Attainment Rating</w:t>
            </w:r>
          </w:p>
        </w:tc>
        <w:tc>
          <w:tcPr>
            <w:tcW w:w="1701" w:type="dxa"/>
            <w:vAlign w:val="center"/>
          </w:tcPr>
          <w:p w14:paraId="4BD18A0F" w14:textId="77777777" w:rsidR="00B33627" w:rsidRDefault="00B33627">
            <w:pPr>
              <w:keepNext/>
              <w:spacing w:before="60" w:after="60"/>
              <w:jc w:val="center"/>
              <w:rPr>
                <w:rFonts w:cs="Arial"/>
                <w:b/>
                <w:sz w:val="20"/>
                <w:szCs w:val="20"/>
              </w:rPr>
            </w:pPr>
            <w:r>
              <w:rPr>
                <w:rFonts w:cs="Arial"/>
                <w:b/>
                <w:sz w:val="20"/>
                <w:szCs w:val="20"/>
              </w:rPr>
              <w:t>Continuous Improvement</w:t>
            </w:r>
          </w:p>
          <w:p w14:paraId="40AA44E1" w14:textId="77777777" w:rsidR="00B33627" w:rsidRDefault="00B33627">
            <w:pPr>
              <w:keepNext/>
              <w:spacing w:before="60" w:after="60"/>
              <w:jc w:val="center"/>
              <w:rPr>
                <w:rFonts w:cs="Arial"/>
                <w:b/>
                <w:sz w:val="20"/>
                <w:szCs w:val="20"/>
              </w:rPr>
            </w:pPr>
            <w:r>
              <w:rPr>
                <w:rFonts w:cs="Arial"/>
                <w:b/>
                <w:sz w:val="20"/>
                <w:szCs w:val="20"/>
              </w:rPr>
              <w:t>(CI)</w:t>
            </w:r>
          </w:p>
        </w:tc>
        <w:tc>
          <w:tcPr>
            <w:tcW w:w="1843" w:type="dxa"/>
            <w:vAlign w:val="center"/>
          </w:tcPr>
          <w:p w14:paraId="5F214700" w14:textId="77777777" w:rsidR="00B33627" w:rsidRDefault="00B33627">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1AADADFC" w14:textId="77777777" w:rsidR="00B33627" w:rsidRDefault="00B33627">
            <w:pPr>
              <w:keepNext/>
              <w:spacing w:before="60" w:after="60"/>
              <w:jc w:val="center"/>
              <w:rPr>
                <w:rFonts w:cs="Arial"/>
                <w:b/>
                <w:sz w:val="20"/>
                <w:szCs w:val="20"/>
              </w:rPr>
            </w:pPr>
            <w:r>
              <w:rPr>
                <w:rFonts w:cs="Arial"/>
                <w:b/>
                <w:sz w:val="20"/>
                <w:szCs w:val="20"/>
              </w:rPr>
              <w:t>(FA)</w:t>
            </w:r>
          </w:p>
        </w:tc>
        <w:tc>
          <w:tcPr>
            <w:tcW w:w="1843" w:type="dxa"/>
            <w:vAlign w:val="center"/>
          </w:tcPr>
          <w:p w14:paraId="13F84E01" w14:textId="77777777" w:rsidR="00B33627" w:rsidRDefault="00B33627">
            <w:pPr>
              <w:keepNext/>
              <w:spacing w:before="60" w:after="60"/>
              <w:jc w:val="center"/>
              <w:rPr>
                <w:rFonts w:cs="Arial"/>
                <w:b/>
                <w:sz w:val="20"/>
                <w:szCs w:val="20"/>
              </w:rPr>
            </w:pPr>
            <w:r>
              <w:rPr>
                <w:rFonts w:cs="Arial"/>
                <w:b/>
                <w:sz w:val="20"/>
                <w:szCs w:val="20"/>
              </w:rPr>
              <w:t>Partially Attained Negligible Risk</w:t>
            </w:r>
          </w:p>
          <w:p w14:paraId="37D52B58" w14:textId="77777777" w:rsidR="00B33627" w:rsidRDefault="00B33627">
            <w:pPr>
              <w:keepNext/>
              <w:spacing w:before="60" w:after="60"/>
              <w:jc w:val="center"/>
              <w:rPr>
                <w:rFonts w:cs="Arial"/>
                <w:b/>
                <w:sz w:val="20"/>
                <w:szCs w:val="20"/>
              </w:rPr>
            </w:pPr>
            <w:r>
              <w:rPr>
                <w:rFonts w:cs="Arial"/>
                <w:b/>
                <w:sz w:val="20"/>
                <w:szCs w:val="20"/>
              </w:rPr>
              <w:t>(PA Negligible)</w:t>
            </w:r>
          </w:p>
        </w:tc>
        <w:tc>
          <w:tcPr>
            <w:tcW w:w="1842" w:type="dxa"/>
            <w:vAlign w:val="center"/>
          </w:tcPr>
          <w:p w14:paraId="07ECA48A" w14:textId="77777777" w:rsidR="00B33627" w:rsidRDefault="00B33627">
            <w:pPr>
              <w:keepNext/>
              <w:spacing w:before="60" w:after="60"/>
              <w:jc w:val="center"/>
              <w:rPr>
                <w:rFonts w:cs="Arial"/>
                <w:b/>
                <w:sz w:val="20"/>
                <w:szCs w:val="20"/>
              </w:rPr>
            </w:pPr>
            <w:r>
              <w:rPr>
                <w:rFonts w:cs="Arial"/>
                <w:b/>
                <w:sz w:val="20"/>
                <w:szCs w:val="20"/>
              </w:rPr>
              <w:t>Partially Attained Low Risk</w:t>
            </w:r>
          </w:p>
          <w:p w14:paraId="1C71063F" w14:textId="77777777" w:rsidR="00B33627" w:rsidRDefault="00B33627">
            <w:pPr>
              <w:keepNext/>
              <w:spacing w:before="60" w:after="60"/>
              <w:jc w:val="center"/>
              <w:rPr>
                <w:rFonts w:cs="Arial"/>
                <w:b/>
                <w:sz w:val="20"/>
                <w:szCs w:val="20"/>
              </w:rPr>
            </w:pPr>
            <w:r>
              <w:rPr>
                <w:rFonts w:cs="Arial"/>
                <w:b/>
                <w:sz w:val="20"/>
                <w:szCs w:val="20"/>
              </w:rPr>
              <w:t>(PA Low)</w:t>
            </w:r>
          </w:p>
        </w:tc>
        <w:tc>
          <w:tcPr>
            <w:tcW w:w="1843" w:type="dxa"/>
            <w:vAlign w:val="center"/>
          </w:tcPr>
          <w:p w14:paraId="370956A2" w14:textId="77777777" w:rsidR="00B33627" w:rsidRDefault="00B33627">
            <w:pPr>
              <w:keepNext/>
              <w:spacing w:before="60" w:after="60"/>
              <w:jc w:val="center"/>
              <w:rPr>
                <w:rFonts w:cs="Arial"/>
                <w:b/>
                <w:sz w:val="20"/>
                <w:szCs w:val="20"/>
              </w:rPr>
            </w:pPr>
            <w:r>
              <w:rPr>
                <w:rFonts w:cs="Arial"/>
                <w:b/>
                <w:sz w:val="20"/>
                <w:szCs w:val="20"/>
              </w:rPr>
              <w:t>Partially Attained Moderate Risk</w:t>
            </w:r>
          </w:p>
          <w:p w14:paraId="7C4D6415" w14:textId="77777777" w:rsidR="00B33627" w:rsidRDefault="00B33627">
            <w:pPr>
              <w:keepNext/>
              <w:spacing w:before="60" w:after="60"/>
              <w:jc w:val="center"/>
              <w:rPr>
                <w:rFonts w:cs="Arial"/>
                <w:b/>
                <w:sz w:val="20"/>
                <w:szCs w:val="20"/>
              </w:rPr>
            </w:pPr>
            <w:r>
              <w:rPr>
                <w:rFonts w:cs="Arial"/>
                <w:b/>
                <w:sz w:val="20"/>
                <w:szCs w:val="20"/>
              </w:rPr>
              <w:t>(PA Moderate)</w:t>
            </w:r>
          </w:p>
        </w:tc>
        <w:tc>
          <w:tcPr>
            <w:tcW w:w="1843" w:type="dxa"/>
            <w:vAlign w:val="center"/>
          </w:tcPr>
          <w:p w14:paraId="400574A9" w14:textId="77777777" w:rsidR="00B33627" w:rsidRDefault="00B33627">
            <w:pPr>
              <w:keepNext/>
              <w:spacing w:before="60" w:after="60"/>
              <w:jc w:val="center"/>
              <w:rPr>
                <w:rFonts w:cs="Arial"/>
                <w:b/>
                <w:sz w:val="20"/>
                <w:szCs w:val="20"/>
              </w:rPr>
            </w:pPr>
            <w:r>
              <w:rPr>
                <w:rFonts w:cs="Arial"/>
                <w:b/>
                <w:sz w:val="20"/>
                <w:szCs w:val="20"/>
              </w:rPr>
              <w:t>Partially Attained High Risk</w:t>
            </w:r>
          </w:p>
          <w:p w14:paraId="2C595B20" w14:textId="77777777" w:rsidR="00B33627" w:rsidRDefault="00B33627">
            <w:pPr>
              <w:keepNext/>
              <w:spacing w:before="60" w:after="60"/>
              <w:jc w:val="center"/>
              <w:rPr>
                <w:rFonts w:cs="Arial"/>
                <w:b/>
                <w:sz w:val="20"/>
                <w:szCs w:val="20"/>
              </w:rPr>
            </w:pPr>
            <w:r>
              <w:rPr>
                <w:rFonts w:cs="Arial"/>
                <w:b/>
                <w:sz w:val="20"/>
                <w:szCs w:val="20"/>
              </w:rPr>
              <w:t>(PA High)</w:t>
            </w:r>
          </w:p>
        </w:tc>
        <w:tc>
          <w:tcPr>
            <w:tcW w:w="1843" w:type="dxa"/>
            <w:vAlign w:val="center"/>
          </w:tcPr>
          <w:p w14:paraId="7B09AB65" w14:textId="77777777" w:rsidR="00B33627" w:rsidRDefault="00B33627">
            <w:pPr>
              <w:keepNext/>
              <w:spacing w:before="60" w:after="60"/>
              <w:jc w:val="center"/>
              <w:rPr>
                <w:rFonts w:cs="Arial"/>
                <w:b/>
                <w:sz w:val="20"/>
                <w:szCs w:val="20"/>
              </w:rPr>
            </w:pPr>
            <w:r>
              <w:rPr>
                <w:rFonts w:cs="Arial"/>
                <w:b/>
                <w:sz w:val="20"/>
                <w:szCs w:val="20"/>
              </w:rPr>
              <w:t>Partially Attained Critical Risk</w:t>
            </w:r>
          </w:p>
          <w:p w14:paraId="3D013A8D" w14:textId="77777777" w:rsidR="00B33627" w:rsidRDefault="00B33627">
            <w:pPr>
              <w:keepNext/>
              <w:spacing w:before="60" w:after="60"/>
              <w:jc w:val="center"/>
              <w:rPr>
                <w:rFonts w:cs="Arial"/>
                <w:b/>
                <w:sz w:val="20"/>
                <w:szCs w:val="20"/>
              </w:rPr>
            </w:pPr>
            <w:r>
              <w:rPr>
                <w:rFonts w:cs="Arial"/>
                <w:b/>
                <w:sz w:val="20"/>
                <w:szCs w:val="20"/>
              </w:rPr>
              <w:t>(PA Critical)</w:t>
            </w:r>
          </w:p>
        </w:tc>
      </w:tr>
      <w:tr w:rsidR="002D4994" w14:paraId="3987F5EE" w14:textId="77777777">
        <w:tc>
          <w:tcPr>
            <w:tcW w:w="1384" w:type="dxa"/>
            <w:vAlign w:val="center"/>
          </w:tcPr>
          <w:p w14:paraId="1560B143" w14:textId="77777777" w:rsidR="00B33627" w:rsidRDefault="00B33627">
            <w:pPr>
              <w:keepNext/>
              <w:spacing w:before="60" w:after="60"/>
              <w:rPr>
                <w:rFonts w:cs="Arial"/>
                <w:b/>
                <w:sz w:val="20"/>
                <w:szCs w:val="20"/>
              </w:rPr>
            </w:pPr>
            <w:r>
              <w:rPr>
                <w:rFonts w:cs="Arial"/>
                <w:b/>
                <w:sz w:val="20"/>
                <w:szCs w:val="20"/>
              </w:rPr>
              <w:t>Subsection</w:t>
            </w:r>
          </w:p>
        </w:tc>
        <w:tc>
          <w:tcPr>
            <w:tcW w:w="1701" w:type="dxa"/>
            <w:vAlign w:val="center"/>
          </w:tcPr>
          <w:p w14:paraId="397D2318" w14:textId="77777777" w:rsidR="00B33627" w:rsidRDefault="00B3362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0B81BB3" w14:textId="77777777" w:rsidR="00B33627" w:rsidRDefault="00B33627"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20B5C8D" w14:textId="77777777" w:rsidR="00B33627" w:rsidRDefault="00B3362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EA3B62" w14:textId="77777777" w:rsidR="00B33627" w:rsidRDefault="00B3362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CF4CDE3" w14:textId="77777777" w:rsidR="00B33627" w:rsidRDefault="00B3362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8B392C" w14:textId="77777777" w:rsidR="00B33627" w:rsidRDefault="00B3362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1D3505" w14:textId="77777777" w:rsidR="00B33627" w:rsidRDefault="00B3362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D4994" w14:paraId="370695D5" w14:textId="77777777">
        <w:tc>
          <w:tcPr>
            <w:tcW w:w="1384" w:type="dxa"/>
            <w:vAlign w:val="center"/>
          </w:tcPr>
          <w:p w14:paraId="2FF281A1" w14:textId="77777777" w:rsidR="00B33627" w:rsidRDefault="00B33627">
            <w:pPr>
              <w:keepNext/>
              <w:spacing w:before="60" w:after="60"/>
              <w:rPr>
                <w:rFonts w:cs="Arial"/>
                <w:b/>
                <w:sz w:val="20"/>
                <w:szCs w:val="20"/>
              </w:rPr>
            </w:pPr>
            <w:r>
              <w:rPr>
                <w:rFonts w:cs="Arial"/>
                <w:b/>
                <w:sz w:val="20"/>
                <w:szCs w:val="20"/>
              </w:rPr>
              <w:t>Criteria</w:t>
            </w:r>
          </w:p>
        </w:tc>
        <w:tc>
          <w:tcPr>
            <w:tcW w:w="1701" w:type="dxa"/>
            <w:vAlign w:val="center"/>
          </w:tcPr>
          <w:p w14:paraId="0563D2FC" w14:textId="77777777" w:rsidR="00B33627" w:rsidRDefault="00B3362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1A1CAB0" w14:textId="77777777" w:rsidR="00B33627" w:rsidRDefault="00B33627" w:rsidP="00A4268A">
            <w:pPr>
              <w:spacing w:before="60" w:after="60"/>
              <w:jc w:val="center"/>
              <w:rPr>
                <w:rFonts w:cs="Arial"/>
                <w:sz w:val="20"/>
                <w:szCs w:val="20"/>
                <w:lang w:eastAsia="en-NZ"/>
              </w:rPr>
            </w:pPr>
            <w:bookmarkStart w:id="40" w:name="TotalCritFA"/>
            <w:r>
              <w:rPr>
                <w:rFonts w:cs="Arial"/>
                <w:sz w:val="20"/>
                <w:szCs w:val="20"/>
                <w:lang w:eastAsia="en-NZ"/>
              </w:rPr>
              <w:t>53</w:t>
            </w:r>
            <w:bookmarkEnd w:id="40"/>
          </w:p>
        </w:tc>
        <w:tc>
          <w:tcPr>
            <w:tcW w:w="1843" w:type="dxa"/>
            <w:vAlign w:val="center"/>
          </w:tcPr>
          <w:p w14:paraId="16E9A42C" w14:textId="77777777" w:rsidR="00B33627" w:rsidRDefault="00B3362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C4BE47C" w14:textId="77777777" w:rsidR="00B33627" w:rsidRDefault="00B3362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6891AE0" w14:textId="77777777" w:rsidR="00B33627" w:rsidRDefault="00B3362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D8D532" w14:textId="77777777" w:rsidR="00B33627" w:rsidRDefault="00B3362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D77C67E" w14:textId="77777777" w:rsidR="00B33627" w:rsidRDefault="00B3362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2AEDFDA" w14:textId="77777777" w:rsidR="00B33627" w:rsidRDefault="00B3362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D4994" w14:paraId="1C733D61" w14:textId="77777777">
        <w:tc>
          <w:tcPr>
            <w:tcW w:w="1384" w:type="dxa"/>
            <w:vAlign w:val="center"/>
          </w:tcPr>
          <w:p w14:paraId="59CE6F02" w14:textId="77777777" w:rsidR="00B33627" w:rsidRDefault="00B33627">
            <w:pPr>
              <w:keepNext/>
              <w:spacing w:before="60" w:after="60"/>
              <w:rPr>
                <w:rFonts w:cs="Arial"/>
                <w:b/>
                <w:sz w:val="20"/>
                <w:szCs w:val="20"/>
              </w:rPr>
            </w:pPr>
            <w:r>
              <w:rPr>
                <w:rFonts w:cs="Arial"/>
                <w:b/>
                <w:sz w:val="20"/>
                <w:szCs w:val="20"/>
              </w:rPr>
              <w:t>Attainment Rating</w:t>
            </w:r>
          </w:p>
        </w:tc>
        <w:tc>
          <w:tcPr>
            <w:tcW w:w="1701" w:type="dxa"/>
            <w:vAlign w:val="center"/>
          </w:tcPr>
          <w:p w14:paraId="5F857E22" w14:textId="77777777" w:rsidR="00B33627" w:rsidRDefault="00B33627">
            <w:pPr>
              <w:keepNext/>
              <w:spacing w:before="60" w:after="60"/>
              <w:jc w:val="center"/>
              <w:rPr>
                <w:rFonts w:cs="Arial"/>
                <w:b/>
                <w:sz w:val="20"/>
                <w:szCs w:val="20"/>
              </w:rPr>
            </w:pPr>
            <w:r>
              <w:rPr>
                <w:rFonts w:cs="Arial"/>
                <w:b/>
                <w:sz w:val="20"/>
                <w:szCs w:val="20"/>
              </w:rPr>
              <w:t>Unattained Negligible Risk</w:t>
            </w:r>
          </w:p>
          <w:p w14:paraId="1F44D976" w14:textId="77777777" w:rsidR="00B33627" w:rsidRDefault="00B33627">
            <w:pPr>
              <w:keepNext/>
              <w:spacing w:before="60" w:after="60"/>
              <w:jc w:val="center"/>
              <w:rPr>
                <w:rFonts w:cs="Arial"/>
                <w:b/>
                <w:sz w:val="20"/>
                <w:szCs w:val="20"/>
              </w:rPr>
            </w:pPr>
            <w:r>
              <w:rPr>
                <w:rFonts w:cs="Arial"/>
                <w:b/>
                <w:sz w:val="20"/>
                <w:szCs w:val="20"/>
              </w:rPr>
              <w:t>(UA Negligible)</w:t>
            </w:r>
          </w:p>
        </w:tc>
        <w:tc>
          <w:tcPr>
            <w:tcW w:w="1843" w:type="dxa"/>
            <w:vAlign w:val="center"/>
          </w:tcPr>
          <w:p w14:paraId="2F57480E" w14:textId="77777777" w:rsidR="00B33627" w:rsidRDefault="00B33627">
            <w:pPr>
              <w:keepNext/>
              <w:spacing w:before="60" w:after="60"/>
              <w:jc w:val="center"/>
              <w:rPr>
                <w:rFonts w:cs="Arial"/>
                <w:b/>
                <w:sz w:val="20"/>
                <w:szCs w:val="20"/>
              </w:rPr>
            </w:pPr>
            <w:r>
              <w:rPr>
                <w:rFonts w:cs="Arial"/>
                <w:b/>
                <w:sz w:val="20"/>
                <w:szCs w:val="20"/>
              </w:rPr>
              <w:t>Unattained Low Risk</w:t>
            </w:r>
          </w:p>
          <w:p w14:paraId="4273FFCD" w14:textId="77777777" w:rsidR="00B33627" w:rsidRDefault="00B33627">
            <w:pPr>
              <w:keepNext/>
              <w:spacing w:before="60" w:after="60"/>
              <w:jc w:val="center"/>
              <w:rPr>
                <w:rFonts w:cs="Arial"/>
                <w:b/>
                <w:sz w:val="20"/>
                <w:szCs w:val="20"/>
              </w:rPr>
            </w:pPr>
            <w:r>
              <w:rPr>
                <w:rFonts w:cs="Arial"/>
                <w:b/>
                <w:sz w:val="20"/>
                <w:szCs w:val="20"/>
              </w:rPr>
              <w:t>(UA Low)</w:t>
            </w:r>
          </w:p>
        </w:tc>
        <w:tc>
          <w:tcPr>
            <w:tcW w:w="1843" w:type="dxa"/>
            <w:vAlign w:val="center"/>
          </w:tcPr>
          <w:p w14:paraId="77293695" w14:textId="77777777" w:rsidR="00B33627" w:rsidRDefault="00B33627">
            <w:pPr>
              <w:keepNext/>
              <w:spacing w:before="60" w:after="60"/>
              <w:jc w:val="center"/>
              <w:rPr>
                <w:rFonts w:cs="Arial"/>
                <w:b/>
                <w:sz w:val="20"/>
                <w:szCs w:val="20"/>
              </w:rPr>
            </w:pPr>
            <w:r>
              <w:rPr>
                <w:rFonts w:cs="Arial"/>
                <w:b/>
                <w:sz w:val="20"/>
                <w:szCs w:val="20"/>
              </w:rPr>
              <w:t>Unattained Moderate Risk</w:t>
            </w:r>
          </w:p>
          <w:p w14:paraId="031FED8A" w14:textId="77777777" w:rsidR="00B33627" w:rsidRDefault="00B33627">
            <w:pPr>
              <w:keepNext/>
              <w:spacing w:before="60" w:after="60"/>
              <w:jc w:val="center"/>
              <w:rPr>
                <w:rFonts w:cs="Arial"/>
                <w:b/>
                <w:sz w:val="20"/>
                <w:szCs w:val="20"/>
              </w:rPr>
            </w:pPr>
            <w:r>
              <w:rPr>
                <w:rFonts w:cs="Arial"/>
                <w:b/>
                <w:sz w:val="20"/>
                <w:szCs w:val="20"/>
              </w:rPr>
              <w:t>(UA Moderate)</w:t>
            </w:r>
          </w:p>
        </w:tc>
        <w:tc>
          <w:tcPr>
            <w:tcW w:w="1842" w:type="dxa"/>
            <w:vAlign w:val="center"/>
          </w:tcPr>
          <w:p w14:paraId="7AE880E6" w14:textId="77777777" w:rsidR="00B33627" w:rsidRDefault="00B33627">
            <w:pPr>
              <w:keepNext/>
              <w:spacing w:before="60" w:after="60"/>
              <w:jc w:val="center"/>
              <w:rPr>
                <w:rFonts w:cs="Arial"/>
                <w:b/>
                <w:sz w:val="20"/>
                <w:szCs w:val="20"/>
              </w:rPr>
            </w:pPr>
            <w:r>
              <w:rPr>
                <w:rFonts w:cs="Arial"/>
                <w:b/>
                <w:sz w:val="20"/>
                <w:szCs w:val="20"/>
              </w:rPr>
              <w:t>Unattained High Risk</w:t>
            </w:r>
          </w:p>
          <w:p w14:paraId="44A5F97C" w14:textId="77777777" w:rsidR="00B33627" w:rsidRDefault="00B33627">
            <w:pPr>
              <w:keepNext/>
              <w:spacing w:before="60" w:after="60"/>
              <w:jc w:val="center"/>
              <w:rPr>
                <w:rFonts w:cs="Arial"/>
                <w:b/>
                <w:sz w:val="20"/>
                <w:szCs w:val="20"/>
              </w:rPr>
            </w:pPr>
            <w:r>
              <w:rPr>
                <w:rFonts w:cs="Arial"/>
                <w:b/>
                <w:sz w:val="20"/>
                <w:szCs w:val="20"/>
              </w:rPr>
              <w:t>(UA High)</w:t>
            </w:r>
          </w:p>
        </w:tc>
        <w:tc>
          <w:tcPr>
            <w:tcW w:w="1843" w:type="dxa"/>
            <w:vAlign w:val="center"/>
          </w:tcPr>
          <w:p w14:paraId="2E60D341" w14:textId="77777777" w:rsidR="00B33627" w:rsidRDefault="00B33627">
            <w:pPr>
              <w:keepNext/>
              <w:spacing w:before="60" w:after="60"/>
              <w:jc w:val="center"/>
              <w:rPr>
                <w:rFonts w:cs="Arial"/>
                <w:b/>
                <w:sz w:val="20"/>
                <w:szCs w:val="20"/>
              </w:rPr>
            </w:pPr>
            <w:r>
              <w:rPr>
                <w:rFonts w:cs="Arial"/>
                <w:b/>
                <w:sz w:val="20"/>
                <w:szCs w:val="20"/>
              </w:rPr>
              <w:t>Unattained Critical Risk</w:t>
            </w:r>
          </w:p>
          <w:p w14:paraId="539529D9" w14:textId="77777777" w:rsidR="00B33627" w:rsidRDefault="00B33627">
            <w:pPr>
              <w:keepNext/>
              <w:spacing w:before="60" w:after="60"/>
              <w:jc w:val="center"/>
              <w:rPr>
                <w:rFonts w:cs="Arial"/>
                <w:b/>
                <w:sz w:val="20"/>
                <w:szCs w:val="20"/>
              </w:rPr>
            </w:pPr>
            <w:r>
              <w:rPr>
                <w:rFonts w:cs="Arial"/>
                <w:b/>
                <w:sz w:val="20"/>
                <w:szCs w:val="20"/>
              </w:rPr>
              <w:t>(UA Critical)</w:t>
            </w:r>
          </w:p>
        </w:tc>
      </w:tr>
      <w:tr w:rsidR="002D4994" w14:paraId="0227D0B8" w14:textId="77777777">
        <w:tc>
          <w:tcPr>
            <w:tcW w:w="1384" w:type="dxa"/>
            <w:vAlign w:val="center"/>
          </w:tcPr>
          <w:p w14:paraId="0C067A06" w14:textId="77777777" w:rsidR="00B33627" w:rsidRDefault="00B33627">
            <w:pPr>
              <w:keepNext/>
              <w:spacing w:before="60" w:after="60"/>
              <w:rPr>
                <w:rFonts w:cs="Arial"/>
                <w:b/>
                <w:sz w:val="20"/>
                <w:szCs w:val="20"/>
              </w:rPr>
            </w:pPr>
            <w:r>
              <w:rPr>
                <w:rFonts w:cs="Arial"/>
                <w:b/>
                <w:sz w:val="20"/>
                <w:szCs w:val="20"/>
              </w:rPr>
              <w:t>Subsection</w:t>
            </w:r>
          </w:p>
        </w:tc>
        <w:tc>
          <w:tcPr>
            <w:tcW w:w="1701" w:type="dxa"/>
            <w:vAlign w:val="center"/>
          </w:tcPr>
          <w:p w14:paraId="6F83EC1A" w14:textId="77777777" w:rsidR="00B33627" w:rsidRDefault="00B3362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3059CEE" w14:textId="77777777" w:rsidR="00B33627" w:rsidRDefault="00B3362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962171F" w14:textId="77777777" w:rsidR="00B33627" w:rsidRDefault="00B3362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31DF719" w14:textId="77777777" w:rsidR="00B33627" w:rsidRDefault="00B3362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9D5737" w14:textId="77777777" w:rsidR="00B33627" w:rsidRDefault="00B3362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D4994" w14:paraId="38DAF18B" w14:textId="77777777">
        <w:tc>
          <w:tcPr>
            <w:tcW w:w="1384" w:type="dxa"/>
            <w:vAlign w:val="center"/>
          </w:tcPr>
          <w:p w14:paraId="4C7EE082" w14:textId="77777777" w:rsidR="00B33627" w:rsidRDefault="00B33627">
            <w:pPr>
              <w:spacing w:before="60" w:after="60"/>
              <w:rPr>
                <w:rFonts w:cs="Arial"/>
                <w:b/>
                <w:sz w:val="20"/>
                <w:szCs w:val="20"/>
              </w:rPr>
            </w:pPr>
            <w:r>
              <w:rPr>
                <w:rFonts w:cs="Arial"/>
                <w:b/>
                <w:sz w:val="20"/>
                <w:szCs w:val="20"/>
              </w:rPr>
              <w:t>Criteria</w:t>
            </w:r>
          </w:p>
        </w:tc>
        <w:tc>
          <w:tcPr>
            <w:tcW w:w="1701" w:type="dxa"/>
            <w:vAlign w:val="center"/>
          </w:tcPr>
          <w:p w14:paraId="3A77C7E0" w14:textId="77777777" w:rsidR="00B33627" w:rsidRDefault="00B3362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3BB564" w14:textId="77777777" w:rsidR="00B33627" w:rsidRDefault="00B3362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DAA8F14" w14:textId="77777777" w:rsidR="00B33627" w:rsidRDefault="00B3362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33FAC44" w14:textId="77777777" w:rsidR="00B33627" w:rsidRDefault="00B3362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C05072" w14:textId="77777777" w:rsidR="00B33627" w:rsidRDefault="00B3362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7140F4" w14:textId="77777777" w:rsidR="00B33627" w:rsidRDefault="00B3362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D5BA38" w14:textId="77777777" w:rsidR="00B33627" w:rsidRDefault="00B3362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B55A732" w14:textId="77777777" w:rsidR="00B33627" w:rsidRDefault="00B3362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FFC137C" w14:textId="77777777" w:rsidR="00B33627" w:rsidRDefault="00B3362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364"/>
        <w:gridCol w:w="6728"/>
      </w:tblGrid>
      <w:tr w:rsidR="002D4994" w14:paraId="09AE127A" w14:textId="77777777">
        <w:tc>
          <w:tcPr>
            <w:tcW w:w="0" w:type="auto"/>
          </w:tcPr>
          <w:p w14:paraId="04847296" w14:textId="77777777" w:rsidR="00B33627" w:rsidRPr="00BE00C7" w:rsidRDefault="00B3362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2CA5C1" w14:textId="77777777" w:rsidR="00B33627" w:rsidRPr="00BE00C7" w:rsidRDefault="00B3362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DFBEF9" w14:textId="77777777" w:rsidR="00B33627" w:rsidRPr="00BE00C7" w:rsidRDefault="00B33627" w:rsidP="00BE00C7">
            <w:pPr>
              <w:pStyle w:val="OutcomeDescription"/>
              <w:spacing w:before="120" w:after="120"/>
              <w:rPr>
                <w:rFonts w:cs="Arial"/>
                <w:b/>
                <w:lang w:eastAsia="en-NZ"/>
              </w:rPr>
            </w:pPr>
            <w:r w:rsidRPr="00BE00C7">
              <w:rPr>
                <w:rFonts w:cs="Arial"/>
                <w:b/>
                <w:lang w:eastAsia="en-NZ"/>
              </w:rPr>
              <w:t>Audit Evidence</w:t>
            </w:r>
          </w:p>
        </w:tc>
      </w:tr>
      <w:tr w:rsidR="002D4994" w14:paraId="487CC499" w14:textId="77777777">
        <w:tc>
          <w:tcPr>
            <w:tcW w:w="0" w:type="auto"/>
          </w:tcPr>
          <w:p w14:paraId="760798C0"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1.1: Pae ora healthy futures</w:t>
            </w:r>
          </w:p>
          <w:p w14:paraId="1C7BF410" w14:textId="77777777" w:rsidR="00B33627" w:rsidRPr="00BE00C7" w:rsidRDefault="00B3362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A4EDC75" w14:textId="77777777" w:rsidR="00B33627" w:rsidRPr="00BE00C7" w:rsidRDefault="00B33627" w:rsidP="00BE00C7">
            <w:pPr>
              <w:pStyle w:val="OutcomeDescription"/>
              <w:spacing w:before="120" w:after="120"/>
              <w:rPr>
                <w:rFonts w:cs="Arial"/>
                <w:lang w:eastAsia="en-NZ"/>
              </w:rPr>
            </w:pPr>
          </w:p>
        </w:tc>
        <w:tc>
          <w:tcPr>
            <w:tcW w:w="0" w:type="auto"/>
          </w:tcPr>
          <w:p w14:paraId="1E6C5BC2"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3E08E07E"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St Clair Park Residential Centre has a Māori Health Care Plan, which guides the delivery of care to Māori using te whare tapa whā and ensuring their mana motuhake is respected. The documentation reviewed contained templates for cultural assessments, Māori health care plans, and New Zealand strategy documents to inform culturally safe practices. </w:t>
            </w:r>
          </w:p>
          <w:p w14:paraId="75991265"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 facility manager (FM) and the owner/director reported that there were residents and staff who identified as Māori. </w:t>
            </w:r>
          </w:p>
          <w:p w14:paraId="0C63979E" w14:textId="77777777" w:rsidR="00B33627" w:rsidRPr="00BE00C7" w:rsidRDefault="00B33627" w:rsidP="00BE00C7">
            <w:pPr>
              <w:pStyle w:val="OutcomeDescription"/>
              <w:spacing w:before="120" w:after="120"/>
              <w:rPr>
                <w:rFonts w:cs="Arial"/>
                <w:lang w:eastAsia="en-NZ"/>
              </w:rPr>
            </w:pPr>
            <w:r w:rsidRPr="00BE00C7">
              <w:rPr>
                <w:rFonts w:cs="Arial"/>
                <w:lang w:eastAsia="en-NZ"/>
              </w:rPr>
              <w:t>Documentation and interviews with the management that include the owner/director, facility manager (FM), assistant manager/administrator, a registered nurse, eight caregivers (CGs) including two team leaders, confirmed that the service delivers a service that is focused on the health, well-being, and cultural needs of its residents.</w:t>
            </w:r>
          </w:p>
          <w:p w14:paraId="63BC43AA" w14:textId="77777777" w:rsidR="00B33627" w:rsidRPr="00BE00C7" w:rsidRDefault="00B33627" w:rsidP="00BE00C7">
            <w:pPr>
              <w:pStyle w:val="OutcomeDescription"/>
              <w:spacing w:before="120" w:after="120"/>
              <w:rPr>
                <w:rFonts w:cs="Arial"/>
                <w:lang w:eastAsia="en-NZ"/>
              </w:rPr>
            </w:pPr>
          </w:p>
        </w:tc>
      </w:tr>
      <w:tr w:rsidR="002D4994" w14:paraId="107FA292" w14:textId="77777777">
        <w:tc>
          <w:tcPr>
            <w:tcW w:w="0" w:type="auto"/>
          </w:tcPr>
          <w:p w14:paraId="758EF460"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841FC11"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66FCEF2" w14:textId="77777777" w:rsidR="00B33627" w:rsidRPr="00BE00C7" w:rsidRDefault="00B33627" w:rsidP="00BE00C7">
            <w:pPr>
              <w:pStyle w:val="OutcomeDescription"/>
              <w:spacing w:before="120" w:after="120"/>
              <w:rPr>
                <w:rFonts w:cs="Arial"/>
                <w:lang w:eastAsia="en-NZ"/>
              </w:rPr>
            </w:pPr>
          </w:p>
        </w:tc>
        <w:tc>
          <w:tcPr>
            <w:tcW w:w="0" w:type="auto"/>
          </w:tcPr>
          <w:p w14:paraId="6A6311A6"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A8F12E"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service has a Pacific Health Plan. There is a Pacific People’s Culture and General Ethnicity Awareness Policy, which also references the Ola Manuia Pacific Health and Wellbeing Action Plan. The service has links with Health New Zealand and the Church of Samoa. The service has and </w:t>
            </w:r>
            <w:r w:rsidRPr="00BE00C7">
              <w:rPr>
                <w:rFonts w:cs="Arial"/>
                <w:lang w:eastAsia="en-NZ"/>
              </w:rPr>
              <w:lastRenderedPageBreak/>
              <w:t>continues to develop working relationships with local Pacific communities and organisations to support the service with planning, support, research, and evaluation to improve the health and wellbeing of Pacific residents.</w:t>
            </w:r>
          </w:p>
          <w:p w14:paraId="6D3976C8" w14:textId="77777777" w:rsidR="00B33627" w:rsidRPr="00BE00C7" w:rsidRDefault="00B33627" w:rsidP="00BE00C7">
            <w:pPr>
              <w:pStyle w:val="OutcomeDescription"/>
              <w:spacing w:before="120" w:after="120"/>
              <w:rPr>
                <w:rFonts w:cs="Arial"/>
                <w:lang w:eastAsia="en-NZ"/>
              </w:rPr>
            </w:pPr>
            <w:r w:rsidRPr="00BE00C7">
              <w:rPr>
                <w:rFonts w:cs="Arial"/>
                <w:lang w:eastAsia="en-NZ"/>
              </w:rPr>
              <w:t>At the time of the audit, there were no residents who identified as Pacific; however, some staff members identified as Pacific. The staff interviewed highlighted the importance of understanding and supporting each other’s culture.</w:t>
            </w:r>
          </w:p>
          <w:p w14:paraId="508EC746" w14:textId="77777777" w:rsidR="00B33627" w:rsidRPr="00BE00C7" w:rsidRDefault="00B33627" w:rsidP="00BE00C7">
            <w:pPr>
              <w:pStyle w:val="OutcomeDescription"/>
              <w:spacing w:before="120" w:after="120"/>
              <w:rPr>
                <w:rFonts w:cs="Arial"/>
                <w:lang w:eastAsia="en-NZ"/>
              </w:rPr>
            </w:pPr>
          </w:p>
        </w:tc>
      </w:tr>
      <w:tr w:rsidR="002D4994" w14:paraId="73403B7F" w14:textId="77777777">
        <w:tc>
          <w:tcPr>
            <w:tcW w:w="0" w:type="auto"/>
          </w:tcPr>
          <w:p w14:paraId="0B8C8239"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86C8D9D"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7818FC2" w14:textId="77777777" w:rsidR="00B33627" w:rsidRPr="00BE00C7" w:rsidRDefault="00B33627" w:rsidP="00BE00C7">
            <w:pPr>
              <w:pStyle w:val="OutcomeDescription"/>
              <w:spacing w:before="120" w:after="120"/>
              <w:rPr>
                <w:rFonts w:cs="Arial"/>
                <w:lang w:eastAsia="en-NZ"/>
              </w:rPr>
            </w:pPr>
          </w:p>
        </w:tc>
        <w:tc>
          <w:tcPr>
            <w:tcW w:w="0" w:type="auto"/>
          </w:tcPr>
          <w:p w14:paraId="7074E981"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502EE682"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All staff interviewed at the service understood the requirements of the Health and Disability </w:t>
            </w:r>
            <w:r w:rsidRPr="00BE00C7">
              <w:rPr>
                <w:rFonts w:cs="Arial"/>
                <w:lang w:eastAsia="en-NZ"/>
              </w:rPr>
              <w:t>Commissioner’s (HDC) Code of Health and Disability Services Consumers Rights (the Code) and were observed supporting residents to follow their wishes. Seven residents including two rest home, and five under the mental health contract; and three family/whānau for residents in the dementia unit reported being made aware of the Code and the Nationwide Health and Disability Advocacy Service (Advocacy Service) and confirmed they were provided with opportunities to discuss and clarify their rights</w:t>
            </w:r>
          </w:p>
          <w:p w14:paraId="324DF1C1" w14:textId="77777777" w:rsidR="00B33627" w:rsidRPr="00BE00C7" w:rsidRDefault="00B33627" w:rsidP="00BE00C7">
            <w:pPr>
              <w:pStyle w:val="OutcomeDescription"/>
              <w:spacing w:before="120" w:after="120"/>
              <w:rPr>
                <w:rFonts w:cs="Arial"/>
                <w:lang w:eastAsia="en-NZ"/>
              </w:rPr>
            </w:pPr>
          </w:p>
        </w:tc>
      </w:tr>
      <w:tr w:rsidR="002D4994" w14:paraId="36B2DF99" w14:textId="77777777">
        <w:tc>
          <w:tcPr>
            <w:tcW w:w="0" w:type="auto"/>
          </w:tcPr>
          <w:p w14:paraId="023774CC"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Subsection </w:t>
            </w:r>
            <w:r w:rsidRPr="00BE00C7">
              <w:rPr>
                <w:rFonts w:cs="Arial"/>
                <w:lang w:eastAsia="en-NZ"/>
              </w:rPr>
              <w:t>1.5: I am protected from abuse</w:t>
            </w:r>
          </w:p>
          <w:p w14:paraId="24885AC0"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E0E4AC6" w14:textId="77777777" w:rsidR="00B33627" w:rsidRPr="00BE00C7" w:rsidRDefault="00B33627" w:rsidP="00BE00C7">
            <w:pPr>
              <w:pStyle w:val="OutcomeDescription"/>
              <w:spacing w:before="120" w:after="120"/>
              <w:rPr>
                <w:rFonts w:cs="Arial"/>
                <w:lang w:eastAsia="en-NZ"/>
              </w:rPr>
            </w:pPr>
          </w:p>
        </w:tc>
        <w:tc>
          <w:tcPr>
            <w:tcW w:w="0" w:type="auto"/>
          </w:tcPr>
          <w:p w14:paraId="2557624D"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2462EBAE" w14:textId="77777777" w:rsidR="00B33627" w:rsidRPr="00BE00C7" w:rsidRDefault="00B33627"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w:t>
            </w:r>
            <w:r w:rsidRPr="00BE00C7">
              <w:rPr>
                <w:rFonts w:cs="Arial"/>
                <w:lang w:eastAsia="en-NZ"/>
              </w:rPr>
              <w:t>ined.</w:t>
            </w:r>
          </w:p>
          <w:p w14:paraId="01F84589" w14:textId="77777777" w:rsidR="00B33627" w:rsidRPr="00BE00C7" w:rsidRDefault="00B33627" w:rsidP="00BE00C7">
            <w:pPr>
              <w:pStyle w:val="OutcomeDescription"/>
              <w:spacing w:before="120" w:after="120"/>
              <w:rPr>
                <w:rFonts w:cs="Arial"/>
                <w:lang w:eastAsia="en-NZ"/>
              </w:rPr>
            </w:pPr>
            <w:r w:rsidRPr="00BE00C7">
              <w:rPr>
                <w:rFonts w:cs="Arial"/>
                <w:lang w:eastAsia="en-NZ"/>
              </w:rPr>
              <w:t>The FM reported that staff are guided by the code of conduct to ensure the environment is safe and free from any form of institutional and/or systemic racism. Family/whānau stated that residents were free from any type of discrimination, harassment, physical or sexual abuse, or neglect and were safe. An incident of alleged abuse was reported in 2025 and was managed in accordance with organisational protocols, with appropriate investigations undertaken and required notifications completed. Policies and proce</w:t>
            </w:r>
            <w:r w:rsidRPr="00BE00C7">
              <w:rPr>
                <w:rFonts w:cs="Arial"/>
                <w:lang w:eastAsia="en-NZ"/>
              </w:rPr>
              <w:t xml:space="preserve">dures, such as the harassment, discrimination, and bullying policy, are in place. </w:t>
            </w:r>
            <w:r w:rsidRPr="00BE00C7">
              <w:rPr>
                <w:rFonts w:cs="Arial"/>
                <w:lang w:eastAsia="en-NZ"/>
              </w:rPr>
              <w:lastRenderedPageBreak/>
              <w:t>The policy applies to all staff, contractors, visitors, and residents.</w:t>
            </w:r>
          </w:p>
          <w:p w14:paraId="2C904BA6" w14:textId="77777777" w:rsidR="00B33627" w:rsidRPr="00BE00C7" w:rsidRDefault="00B33627" w:rsidP="00BE00C7">
            <w:pPr>
              <w:pStyle w:val="OutcomeDescription"/>
              <w:spacing w:before="120" w:after="120"/>
              <w:rPr>
                <w:rFonts w:cs="Arial"/>
                <w:lang w:eastAsia="en-NZ"/>
              </w:rPr>
            </w:pPr>
          </w:p>
        </w:tc>
      </w:tr>
      <w:tr w:rsidR="002D4994" w14:paraId="7FBBF306" w14:textId="77777777">
        <w:tc>
          <w:tcPr>
            <w:tcW w:w="0" w:type="auto"/>
          </w:tcPr>
          <w:p w14:paraId="0738B538"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58CE782"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99A289D" w14:textId="77777777" w:rsidR="00B33627" w:rsidRPr="00BE00C7" w:rsidRDefault="00B33627" w:rsidP="00BE00C7">
            <w:pPr>
              <w:pStyle w:val="OutcomeDescription"/>
              <w:spacing w:before="120" w:after="120"/>
              <w:rPr>
                <w:rFonts w:cs="Arial"/>
                <w:lang w:eastAsia="en-NZ"/>
              </w:rPr>
            </w:pPr>
          </w:p>
        </w:tc>
        <w:tc>
          <w:tcPr>
            <w:tcW w:w="0" w:type="auto"/>
          </w:tcPr>
          <w:p w14:paraId="1A14E654"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2ED4EF72"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 for advance directives. Certificates of mental incapacity and activation of the EPOA documents were on file for residents where necessary. </w:t>
            </w:r>
          </w:p>
          <w:p w14:paraId="39F2B478" w14:textId="77777777" w:rsidR="00B33627" w:rsidRPr="00BE00C7" w:rsidRDefault="00B33627" w:rsidP="00BE00C7">
            <w:pPr>
              <w:pStyle w:val="OutcomeDescription"/>
              <w:spacing w:before="120" w:after="120"/>
              <w:rPr>
                <w:rFonts w:cs="Arial"/>
                <w:lang w:eastAsia="en-NZ"/>
              </w:rPr>
            </w:pPr>
            <w:r w:rsidRPr="00BE00C7">
              <w:rPr>
                <w:rFonts w:cs="Arial"/>
                <w:lang w:eastAsia="en-NZ"/>
              </w:rPr>
              <w:t>MHA: Evidence was sighted that residents had provided informed consent for treatment, interventions, and support.</w:t>
            </w:r>
          </w:p>
          <w:p w14:paraId="2F022115" w14:textId="77777777" w:rsidR="00B33627" w:rsidRPr="00BE00C7" w:rsidRDefault="00B33627" w:rsidP="00BE00C7">
            <w:pPr>
              <w:pStyle w:val="OutcomeDescription"/>
              <w:spacing w:before="120" w:after="120"/>
              <w:rPr>
                <w:rFonts w:cs="Arial"/>
                <w:lang w:eastAsia="en-NZ"/>
              </w:rPr>
            </w:pPr>
          </w:p>
        </w:tc>
      </w:tr>
      <w:tr w:rsidR="002D4994" w14:paraId="6FC9375E" w14:textId="77777777">
        <w:tc>
          <w:tcPr>
            <w:tcW w:w="0" w:type="auto"/>
          </w:tcPr>
          <w:p w14:paraId="6867298F"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1.8: I have the right to complain</w:t>
            </w:r>
          </w:p>
          <w:p w14:paraId="58B240DE"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t>
            </w:r>
            <w:r w:rsidRPr="00BE00C7">
              <w:rPr>
                <w:rFonts w:cs="Arial"/>
                <w:lang w:eastAsia="en-NZ"/>
              </w:rPr>
              <w:t>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96F7065" w14:textId="77777777" w:rsidR="00B33627" w:rsidRPr="00BE00C7" w:rsidRDefault="00B33627" w:rsidP="00BE00C7">
            <w:pPr>
              <w:pStyle w:val="OutcomeDescription"/>
              <w:spacing w:before="120" w:after="120"/>
              <w:rPr>
                <w:rFonts w:cs="Arial"/>
                <w:lang w:eastAsia="en-NZ"/>
              </w:rPr>
            </w:pPr>
          </w:p>
        </w:tc>
        <w:tc>
          <w:tcPr>
            <w:tcW w:w="0" w:type="auto"/>
          </w:tcPr>
          <w:p w14:paraId="5337B42C"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1B07E1E4" w14:textId="77777777" w:rsidR="00B33627" w:rsidRPr="00BE00C7" w:rsidRDefault="00B33627" w:rsidP="00BE00C7">
            <w:pPr>
              <w:pStyle w:val="OutcomeDescription"/>
              <w:spacing w:before="120" w:after="120"/>
              <w:rPr>
                <w:rFonts w:cs="Arial"/>
                <w:lang w:eastAsia="en-NZ"/>
              </w:rPr>
            </w:pPr>
            <w:r w:rsidRPr="00BE00C7">
              <w:rPr>
                <w:rFonts w:cs="Arial"/>
                <w:lang w:eastAsia="en-NZ"/>
              </w:rPr>
              <w:t>The St Clair Park Residential Centre complaints management policy and procedures are documented to guide staff. The process complies with Right 10 of the Code of Rights. The service maintains a complaints register. There were six complaints in 2025, and none in 2026 (year to date). The FM reported that the complaint process timeframes are adhered to, and service improvement measures are implemented as required. Documentation, including follow-up letters and resolution, has been completed and managed in acco</w:t>
            </w:r>
            <w:r w:rsidRPr="00BE00C7">
              <w:rPr>
                <w:rFonts w:cs="Arial"/>
                <w:lang w:eastAsia="en-NZ"/>
              </w:rPr>
              <w:t>rdance with guidelines set by the HDC. The FM reported that any issues are discussed promptly with residents and family/whānau before they escalate into complaints.</w:t>
            </w:r>
          </w:p>
          <w:p w14:paraId="18719C81" w14:textId="77777777" w:rsidR="00B33627" w:rsidRPr="00BE00C7" w:rsidRDefault="00B33627" w:rsidP="00BE00C7">
            <w:pPr>
              <w:pStyle w:val="OutcomeDescription"/>
              <w:spacing w:before="120" w:after="120"/>
              <w:rPr>
                <w:rFonts w:cs="Arial"/>
                <w:lang w:eastAsia="en-NZ"/>
              </w:rPr>
            </w:pPr>
            <w:r w:rsidRPr="00BE00C7">
              <w:rPr>
                <w:rFonts w:cs="Arial"/>
                <w:lang w:eastAsia="en-NZ"/>
              </w:rPr>
              <w:t>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expressed satisfaction with the complaint process. In the event of a complaint from a Māori resident or family/whānau member, the service would seek the assistance of an interpreter or cultural advisor if needed.</w:t>
            </w:r>
          </w:p>
          <w:p w14:paraId="598DCEF0"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There have been no external complaints reported since the previous audit.</w:t>
            </w:r>
          </w:p>
          <w:p w14:paraId="3048B15E" w14:textId="77777777" w:rsidR="00B33627" w:rsidRPr="00BE00C7" w:rsidRDefault="00B33627" w:rsidP="00BE00C7">
            <w:pPr>
              <w:pStyle w:val="OutcomeDescription"/>
              <w:spacing w:before="120" w:after="120"/>
              <w:rPr>
                <w:rFonts w:cs="Arial"/>
                <w:lang w:eastAsia="en-NZ"/>
              </w:rPr>
            </w:pPr>
          </w:p>
        </w:tc>
      </w:tr>
      <w:tr w:rsidR="002D4994" w14:paraId="04EC18C8" w14:textId="77777777">
        <w:tc>
          <w:tcPr>
            <w:tcW w:w="0" w:type="auto"/>
          </w:tcPr>
          <w:p w14:paraId="155DF149"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2.1: Governance</w:t>
            </w:r>
          </w:p>
          <w:p w14:paraId="4FFE32CB"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5EF7534" w14:textId="77777777" w:rsidR="00B33627" w:rsidRPr="00BE00C7" w:rsidRDefault="00B33627" w:rsidP="00BE00C7">
            <w:pPr>
              <w:pStyle w:val="OutcomeDescription"/>
              <w:spacing w:before="120" w:after="120"/>
              <w:rPr>
                <w:rFonts w:cs="Arial"/>
                <w:lang w:eastAsia="en-NZ"/>
              </w:rPr>
            </w:pPr>
          </w:p>
        </w:tc>
        <w:tc>
          <w:tcPr>
            <w:tcW w:w="0" w:type="auto"/>
          </w:tcPr>
          <w:p w14:paraId="2E703577"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21BFED73" w14:textId="77777777" w:rsidR="00B33627" w:rsidRPr="00BE00C7" w:rsidRDefault="00B33627" w:rsidP="00BE00C7">
            <w:pPr>
              <w:pStyle w:val="OutcomeDescription"/>
              <w:spacing w:before="120" w:after="120"/>
              <w:rPr>
                <w:rFonts w:cs="Arial"/>
                <w:lang w:eastAsia="en-NZ"/>
              </w:rPr>
            </w:pPr>
            <w:r w:rsidRPr="00BE00C7">
              <w:rPr>
                <w:rFonts w:cs="Arial"/>
                <w:lang w:eastAsia="en-NZ"/>
              </w:rPr>
              <w:t>St Clair Park Residential Centre is located at 287 Middleton Road, Corstorphine, Dunedin. The service provides rest home, dementia, and mental health levels of care for up to 41 residents. On the day of the audit, there were 35 residents in occupancy. Of these, six residents were receiving rest home level care (including one long-term support – chronic health conditions [LTS-CHC], two under the accident compensation corporation (ACC) contract); fifteen in the dementia unit (including one respite); and 14 un</w:t>
            </w:r>
            <w:r w:rsidRPr="00BE00C7">
              <w:rPr>
                <w:rFonts w:cs="Arial"/>
                <w:lang w:eastAsia="en-NZ"/>
              </w:rPr>
              <w:t xml:space="preserve">der the mental health contract. </w:t>
            </w:r>
          </w:p>
          <w:p w14:paraId="5B0518BC" w14:textId="77777777" w:rsidR="00B33627" w:rsidRPr="00BE00C7" w:rsidRDefault="00B33627" w:rsidP="00BE00C7">
            <w:pPr>
              <w:pStyle w:val="OutcomeDescription"/>
              <w:spacing w:before="120" w:after="120"/>
              <w:rPr>
                <w:rFonts w:cs="Arial"/>
                <w:lang w:eastAsia="en-NZ"/>
              </w:rPr>
            </w:pPr>
            <w:r w:rsidRPr="00BE00C7">
              <w:rPr>
                <w:rFonts w:cs="Arial"/>
                <w:lang w:eastAsia="en-NZ"/>
              </w:rPr>
              <w:t>The governance body comprises two owners/directors who have owned the service since 2005. The owner-directors have backgrounds in construction and finance. The management team and owner/director interviewed demonstrated an understanding of relevant legislative and contractual requirements.</w:t>
            </w:r>
          </w:p>
          <w:p w14:paraId="6D92DAD5" w14:textId="77777777" w:rsidR="00B33627" w:rsidRPr="00BE00C7" w:rsidRDefault="00B33627" w:rsidP="00BE00C7">
            <w:pPr>
              <w:pStyle w:val="OutcomeDescription"/>
              <w:spacing w:before="120" w:after="120"/>
              <w:rPr>
                <w:rFonts w:cs="Arial"/>
                <w:lang w:eastAsia="en-NZ"/>
              </w:rPr>
            </w:pPr>
            <w:r w:rsidRPr="00BE00C7">
              <w:rPr>
                <w:rFonts w:cs="Arial"/>
                <w:lang w:eastAsia="en-NZ"/>
              </w:rPr>
              <w:t>The facility manager is responsible for the day-to-day operations of the service, supported by the assistant manager/administrator, registered nurses, care staff, and the owner/directors.</w:t>
            </w:r>
          </w:p>
          <w:p w14:paraId="35E204DB" w14:textId="77777777" w:rsidR="00B33627" w:rsidRPr="00BE00C7" w:rsidRDefault="00B33627" w:rsidP="00BE00C7">
            <w:pPr>
              <w:pStyle w:val="OutcomeDescription"/>
              <w:spacing w:before="120" w:after="120"/>
              <w:rPr>
                <w:rFonts w:cs="Arial"/>
                <w:lang w:eastAsia="en-NZ"/>
              </w:rPr>
            </w:pPr>
            <w:r w:rsidRPr="00BE00C7">
              <w:rPr>
                <w:rFonts w:cs="Arial"/>
                <w:lang w:eastAsia="en-NZ"/>
              </w:rPr>
              <w:t>A current business plan (2024–2026) is in place and includes clearly defined goals aligned with the service’s documented vision, mission, and values. The plan outlines both annual and longer-term objectives and is supported by associated operational plans. Objectives sighted were time-framed and included defined actions, with regular reporting occurring through meetings. Monthly reports to the owner/directors and weekly reports from the clinical nurse are completed. Evidence of these reports was sighted. Th</w:t>
            </w:r>
            <w:r w:rsidRPr="00BE00C7">
              <w:rPr>
                <w:rFonts w:cs="Arial"/>
                <w:lang w:eastAsia="en-NZ"/>
              </w:rPr>
              <w:t>e FM reported that key performance indicators are reviewed monthly. Meeting minutes evidenced discussion of objectives and progress against planned actions. A quality and risk management plan is in place and is reviewed at least annually and updated as required. The management team completes an annual review of all components of the quality programme.</w:t>
            </w:r>
          </w:p>
          <w:p w14:paraId="3AE1198E"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governing body is accountable for the delivery of safe, equitable, and high-quality services and demonstrates a commitment to Te Tiriti o Waitangi and improving outcomes for Māori and Pacific peoples. This commitment is reflected in policy and planning documentation, and </w:t>
            </w:r>
            <w:r w:rsidRPr="00BE00C7">
              <w:rPr>
                <w:rFonts w:cs="Arial"/>
                <w:lang w:eastAsia="en-NZ"/>
              </w:rPr>
              <w:lastRenderedPageBreak/>
              <w:t>includes actions to support equity, resident choice, and access to information. Information relating to the Code, complaints processes, and infection prevention and control is available in alternative languages to reduce barriers to access. The service engages with local Māori organisations to inform policy development and to obtain cultural advice. Organisational goals include maintaining optimal occupancy levels and providing a supportive, inclusive, and culturally appropriate service environment for Māor</w:t>
            </w:r>
            <w:r w:rsidRPr="00BE00C7">
              <w:rPr>
                <w:rFonts w:cs="Arial"/>
                <w:lang w:eastAsia="en-NZ"/>
              </w:rPr>
              <w:t>i, Pacific peoples, and residents of other ethnicities.</w:t>
            </w:r>
          </w:p>
          <w:p w14:paraId="689E27D0" w14:textId="77777777" w:rsidR="00B33627" w:rsidRPr="00BE00C7" w:rsidRDefault="00B33627"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and includes the facility manager, registered nurse, and care staff with reports provided to the owners/directors.</w:t>
            </w:r>
          </w:p>
          <w:p w14:paraId="166A3E7E" w14:textId="77777777" w:rsidR="00B33627" w:rsidRPr="00BE00C7" w:rsidRDefault="00B33627" w:rsidP="00BE00C7">
            <w:pPr>
              <w:pStyle w:val="OutcomeDescription"/>
              <w:spacing w:before="120" w:after="120"/>
              <w:rPr>
                <w:rFonts w:cs="Arial"/>
                <w:lang w:eastAsia="en-NZ"/>
              </w:rPr>
            </w:pPr>
          </w:p>
        </w:tc>
      </w:tr>
      <w:tr w:rsidR="002D4994" w14:paraId="5E0CD7B9" w14:textId="77777777">
        <w:tc>
          <w:tcPr>
            <w:tcW w:w="0" w:type="auto"/>
          </w:tcPr>
          <w:p w14:paraId="707F5C30"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1008BBB"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FD6D28" w14:textId="77777777" w:rsidR="00B33627" w:rsidRPr="00BE00C7" w:rsidRDefault="00B33627" w:rsidP="00BE00C7">
            <w:pPr>
              <w:pStyle w:val="OutcomeDescription"/>
              <w:spacing w:before="120" w:after="120"/>
              <w:rPr>
                <w:rFonts w:cs="Arial"/>
                <w:lang w:eastAsia="en-NZ"/>
              </w:rPr>
            </w:pPr>
          </w:p>
        </w:tc>
        <w:tc>
          <w:tcPr>
            <w:tcW w:w="0" w:type="auto"/>
          </w:tcPr>
          <w:p w14:paraId="51518AC5"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40458F7E" w14:textId="77777777" w:rsidR="00B33627" w:rsidRPr="00BE00C7" w:rsidRDefault="00B33627"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479EAC24" w14:textId="77777777" w:rsidR="00B33627" w:rsidRPr="00BE00C7" w:rsidRDefault="00B33627" w:rsidP="00BE00C7">
            <w:pPr>
              <w:pStyle w:val="OutcomeDescription"/>
              <w:spacing w:before="120" w:after="120"/>
              <w:rPr>
                <w:rFonts w:cs="Arial"/>
                <w:lang w:eastAsia="en-NZ"/>
              </w:rPr>
            </w:pPr>
            <w:r w:rsidRPr="00BE00C7">
              <w:rPr>
                <w:rFonts w:cs="Arial"/>
                <w:lang w:eastAsia="en-NZ"/>
              </w:rPr>
              <w:t>MHA: The service operates under a continuous quality improvement philosophy that is resident-centred, culturally safe, and aligned with Te Tiriti o Waitangi principles, with the quality management system formally reviewed annually to inform strategic priorities and ensure effectiveness. Governance oversight includes robust financial management processes to ensure sustainability, regulatory compliance, and appropriate resourcing of service delivery and quality initiatives. The organisation recognises Māori a</w:t>
            </w:r>
            <w:r w:rsidRPr="00BE00C7">
              <w:rPr>
                <w:rFonts w:cs="Arial"/>
                <w:lang w:eastAsia="en-NZ"/>
              </w:rPr>
              <w:t>s a government health gain priority area, and incorporates Māori participation, culturally responsive practices, equity monitoring, alignment with Māori Health Strategies, and Māori-specific quality and service requirements within its governance, monitoring, and service delivery frameworks.</w:t>
            </w:r>
          </w:p>
          <w:p w14:paraId="2D3EB2FA"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previous audit shortfall related to documenting management meetings (#2.2.1) with the owner/directors has been addressed. Monthly management meetings and directors’ reports were documented. This was confirmed during interviews with the owner/directors.</w:t>
            </w:r>
          </w:p>
          <w:p w14:paraId="5964E8C0"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Internal audits, meetings (including monthly staff meetings, management meetings, team leader, resident/whanau meetings), and data collation </w:t>
            </w:r>
            <w:r w:rsidRPr="00BE00C7">
              <w:rPr>
                <w:rFonts w:cs="Arial"/>
                <w:lang w:eastAsia="en-NZ"/>
              </w:rPr>
              <w:lastRenderedPageBreak/>
              <w:t>were all documented as scheduled, with corrective actions as indicated. Corrective actions are being documented to address service improvements, with evidence of progress and sign-off when achieved. This corrective action document is posted and discussed in staff meetings. Meetings provide an avenue for discussions in relation to key performance indicators (including clinical, such as infections, bruising, pressure injuries, skin tears, urinary tract infections, restraint, etc), quality data, health and saf</w:t>
            </w:r>
            <w:r w:rsidRPr="00BE00C7">
              <w:rPr>
                <w:rFonts w:cs="Arial"/>
                <w:lang w:eastAsia="en-NZ"/>
              </w:rPr>
              <w:t>ety, infection control/pandemic strategies, complaints received (if any), staffing, and education.</w:t>
            </w:r>
          </w:p>
          <w:p w14:paraId="0F41F5FB" w14:textId="77777777" w:rsidR="00B33627" w:rsidRPr="00BE00C7" w:rsidRDefault="00B33627" w:rsidP="00BE00C7">
            <w:pPr>
              <w:pStyle w:val="OutcomeDescription"/>
              <w:spacing w:before="120" w:after="120"/>
              <w:rPr>
                <w:rFonts w:cs="Arial"/>
                <w:lang w:eastAsia="en-NZ"/>
              </w:rPr>
            </w:pPr>
            <w:r w:rsidRPr="00BE00C7">
              <w:rPr>
                <w:rFonts w:cs="Arial"/>
                <w:lang w:eastAsia="en-NZ"/>
              </w:rPr>
              <w:t>MHA: The quality and risk management plan, along with associated policies and procedures, outlines identified internal and external risks and corresponding mitigation strategies in alignment with the National Adverse Event Reporting Policy. This addresses the previous area (#2.2.4) requiring improvement. Management demonstrated knowledge of Severity Assessment Codes (SAC), including SAC 1 and SAC 2 reporting requirements. Discussions with the management team evidenced awareness of requirements to notify rel</w:t>
            </w:r>
            <w:r w:rsidRPr="00BE00C7">
              <w:rPr>
                <w:rFonts w:cs="Arial"/>
                <w:lang w:eastAsia="en-NZ"/>
              </w:rPr>
              <w:t>evant authorities in relation to essential notifications. Three Section 31 notifications were completed in relation to the Medi-Map outage, resident behaviour, and staff behaviour. An outbreak was also reported in December 2025 to the appropriate authority.</w:t>
            </w:r>
          </w:p>
          <w:p w14:paraId="708644B2" w14:textId="77777777" w:rsidR="00B33627" w:rsidRPr="00BE00C7" w:rsidRDefault="00B33627"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w:t>
            </w:r>
          </w:p>
          <w:p w14:paraId="6A064870" w14:textId="77777777" w:rsidR="00B33627" w:rsidRPr="00BE00C7" w:rsidRDefault="00B33627" w:rsidP="00BE00C7">
            <w:pPr>
              <w:pStyle w:val="OutcomeDescription"/>
              <w:spacing w:before="120" w:after="120"/>
              <w:rPr>
                <w:rFonts w:cs="Arial"/>
                <w:lang w:eastAsia="en-NZ"/>
              </w:rPr>
            </w:pPr>
            <w:r w:rsidRPr="00BE00C7">
              <w:rPr>
                <w:rFonts w:cs="Arial"/>
                <w:lang w:eastAsia="en-NZ"/>
              </w:rPr>
              <w:t>Individual reports are completed for each incident or accident, with immediate actions recorded and any required follow-up documented. Incident and accident data is collated monthly and analysed for trends, with results discussed at management and staff meetings. Ten resident-related incident and accident forms were reviewed, and each demonstrated that a clinical assessment and appropriate follow-up had been completed by a registered nurse. Staff are aware of their responsibility to raise concerns if they b</w:t>
            </w:r>
            <w:r w:rsidRPr="00BE00C7">
              <w:rPr>
                <w:rFonts w:cs="Arial"/>
                <w:lang w:eastAsia="en-NZ"/>
              </w:rPr>
              <w:t>elieve residents may be at risk. Management provides oversight of staff practices, particularly for those who have direct access to vulnerable residents.</w:t>
            </w:r>
          </w:p>
          <w:p w14:paraId="0E15E08F"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Staff meet regularly with the facility manager, who also receives </w:t>
            </w:r>
            <w:r w:rsidRPr="00BE00C7">
              <w:rPr>
                <w:rFonts w:cs="Arial"/>
                <w:lang w:eastAsia="en-NZ"/>
              </w:rPr>
              <w:lastRenderedPageBreak/>
              <w:t>external support and supervision from Health New Zealand health professionals in management roles.</w:t>
            </w:r>
          </w:p>
          <w:p w14:paraId="785488B1" w14:textId="77777777" w:rsidR="00B33627" w:rsidRPr="00BE00C7" w:rsidRDefault="00B33627" w:rsidP="00BE00C7">
            <w:pPr>
              <w:pStyle w:val="OutcomeDescription"/>
              <w:spacing w:before="120" w:after="120"/>
              <w:rPr>
                <w:rFonts w:cs="Arial"/>
                <w:lang w:eastAsia="en-NZ"/>
              </w:rPr>
            </w:pPr>
          </w:p>
        </w:tc>
      </w:tr>
      <w:tr w:rsidR="002D4994" w14:paraId="11FB085D" w14:textId="77777777">
        <w:tc>
          <w:tcPr>
            <w:tcW w:w="0" w:type="auto"/>
          </w:tcPr>
          <w:p w14:paraId="2DBCC3ED"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DB52E45"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BCD85E" w14:textId="77777777" w:rsidR="00B33627" w:rsidRPr="00BE00C7" w:rsidRDefault="00B33627" w:rsidP="00BE00C7">
            <w:pPr>
              <w:pStyle w:val="OutcomeDescription"/>
              <w:spacing w:before="120" w:after="120"/>
              <w:rPr>
                <w:rFonts w:cs="Arial"/>
                <w:lang w:eastAsia="en-NZ"/>
              </w:rPr>
            </w:pPr>
          </w:p>
        </w:tc>
        <w:tc>
          <w:tcPr>
            <w:tcW w:w="0" w:type="auto"/>
          </w:tcPr>
          <w:p w14:paraId="69C57D0A"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585AE23E"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w:t>
            </w:r>
            <w:r w:rsidRPr="00BE00C7">
              <w:rPr>
                <w:rFonts w:cs="Arial"/>
                <w:lang w:eastAsia="en-NZ"/>
              </w:rPr>
              <w:t>hours a day, seven days a week (24/7). The service adjusts staffing levels to meet the changing needs of residents. Care staff reported that there has been adequate staff at the service. Residents and family/whānau interviewed supported this.</w:t>
            </w:r>
          </w:p>
          <w:p w14:paraId="31A636CC" w14:textId="77777777" w:rsidR="00B33627" w:rsidRPr="00BE00C7" w:rsidRDefault="00B33627" w:rsidP="00BE00C7">
            <w:pPr>
              <w:pStyle w:val="OutcomeDescription"/>
              <w:spacing w:before="120" w:after="120"/>
              <w:rPr>
                <w:rFonts w:cs="Arial"/>
                <w:lang w:eastAsia="en-NZ"/>
              </w:rPr>
            </w:pPr>
            <w:r w:rsidRPr="00BE00C7">
              <w:rPr>
                <w:rFonts w:cs="Arial"/>
                <w:lang w:eastAsia="en-NZ"/>
              </w:rPr>
              <w:t>Rosters from the past four weeks showed that all shifts were covered by experienced registered nurses and care staff, with support from the management team. The service employs a full-time registered nurse and a casual registered nurse, and the facility manager is also a registered nurse. All units have awake staff on duty overnight. A significant number of staff members maintain current first-aid certificates, and there is always a first aider on site.</w:t>
            </w:r>
          </w:p>
          <w:p w14:paraId="5090F485"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24: Continuing education is planned on an annual basis, </w:t>
            </w:r>
            <w:r w:rsidRPr="00BE00C7">
              <w:rPr>
                <w:rFonts w:cs="Arial"/>
                <w:lang w:eastAsia="en-NZ"/>
              </w:rPr>
              <w:t xml:space="preserve">including mandatory training requirements. The FM reported that most of the training is completed online or face-to-face, every month. Evidence of regular education provided to staff was sighted in attendance records. Related competencies are assessed as per policy requirements. Care staff have either completed or commenced a New Zealand Qualification Authority (NZQA) education programme to meet the provider’s funding and service agreement requirements. Staff records were reviewed to demonstrate completion </w:t>
            </w:r>
            <w:r w:rsidRPr="00BE00C7">
              <w:rPr>
                <w:rFonts w:cs="Arial"/>
                <w:lang w:eastAsia="en-NZ"/>
              </w:rPr>
              <w:t xml:space="preserve">of the required training and competency assessments. There are 32 care staff employed. Fifteen have achieved NZQA qualification level four, three with level three excluding two in training, two with level two and three with level 0. All staff who perform the team leader role within the Ashwood unit have extensive experience in Mental Health, and care staff receive regular mental health training. The FM reported that some care staff are in the process of enrolling for a National Certificate in Mental Health </w:t>
            </w:r>
            <w:r w:rsidRPr="00BE00C7">
              <w:rPr>
                <w:rFonts w:cs="Arial"/>
                <w:lang w:eastAsia="en-NZ"/>
              </w:rPr>
              <w:t xml:space="preserve">(Level four). There are six care staff permanently assigned to the dementia unit, with additional support provided by care staff from other wings. All six permanent staff have completed dementia care education in accordance with the age-related residential care (ARRC) agreement, with </w:t>
            </w:r>
            <w:r w:rsidRPr="00BE00C7">
              <w:rPr>
                <w:rFonts w:cs="Arial"/>
                <w:lang w:eastAsia="en-NZ"/>
              </w:rPr>
              <w:lastRenderedPageBreak/>
              <w:t>one staff member currently in the process of enrolling.</w:t>
            </w:r>
          </w:p>
          <w:p w14:paraId="640165EF" w14:textId="77777777" w:rsidR="00B33627" w:rsidRPr="00BE00C7" w:rsidRDefault="00B33627" w:rsidP="00BE00C7">
            <w:pPr>
              <w:pStyle w:val="OutcomeDescription"/>
              <w:spacing w:before="120" w:after="120"/>
              <w:rPr>
                <w:rFonts w:cs="Arial"/>
                <w:lang w:eastAsia="en-NZ"/>
              </w:rPr>
            </w:pPr>
            <w:r w:rsidRPr="00BE00C7">
              <w:rPr>
                <w:rFonts w:cs="Arial"/>
                <w:lang w:eastAsia="en-NZ"/>
              </w:rPr>
              <w:t>Six care staff have completed dementia care education as set out in the age-related residential care (ARRC) agreement, and one in the process of enrolling.</w:t>
            </w:r>
          </w:p>
          <w:p w14:paraId="24B076F0"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24: The provider has a current smoke-free policy. Staff records sampled and discussion with the facility manager and staff evidenced that staff complete smoking cessation training via an online training platform. </w:t>
            </w:r>
          </w:p>
          <w:p w14:paraId="20CFAB5B"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24: An appropriately trained and supervised caregiver from the service is allocated, in agreement with the resident. All staff who perform the team leader role within the Ashwood unit have extensive experience in Mental Health. </w:t>
            </w:r>
          </w:p>
          <w:p w14:paraId="59ED978D" w14:textId="77777777" w:rsidR="00B33627" w:rsidRPr="00BE00C7" w:rsidRDefault="00B33627" w:rsidP="00BE00C7">
            <w:pPr>
              <w:pStyle w:val="OutcomeDescription"/>
              <w:spacing w:before="120" w:after="120"/>
              <w:rPr>
                <w:rFonts w:cs="Arial"/>
                <w:lang w:eastAsia="en-NZ"/>
              </w:rPr>
            </w:pPr>
            <w:r w:rsidRPr="00BE00C7">
              <w:rPr>
                <w:rFonts w:cs="Arial"/>
                <w:lang w:eastAsia="en-NZ"/>
              </w:rPr>
              <w:t>The management team reported that the model of care ensured that all residents are treated equitably.</w:t>
            </w:r>
          </w:p>
          <w:p w14:paraId="0ADBDFBB"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previous audit shortfall related to ensuring residents and whānau/family satisfaction surveys are collated and reported, as appropriate, at all levels of the service has been addressed. Resident and family/whanau satisfaction surveys completed in 2025 were satisfactory. Survey respondents reported satisfaction with care delivery, staff responsiveness and welcoming approach, staff attitudes towards residents and their family/whānau, and the cleanliness of the environment. Areas identified for improvement</w:t>
            </w:r>
            <w:r w:rsidRPr="00BE00C7">
              <w:rPr>
                <w:rFonts w:cs="Arial"/>
                <w:lang w:eastAsia="en-NZ"/>
              </w:rPr>
              <w:t xml:space="preserve"> included staff communication, food quality, and the availability of activities. Corrective actions have been implemented to address the identified areas.</w:t>
            </w:r>
          </w:p>
          <w:p w14:paraId="3022C4CD"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service has implemented policies and procedures for family/ whānau, and residents' input at all levels of the service and employs staff with lived experience. Māori cultural and family/whānau are consulted on decisions relating to policies, protocols, planning, and implementation. The service works alongside residents, their family/whānau, gaining feedback as this process takes place. </w:t>
            </w:r>
          </w:p>
          <w:p w14:paraId="40E4CB55" w14:textId="77777777" w:rsidR="00B33627" w:rsidRPr="00BE00C7" w:rsidRDefault="00B33627"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24595412" w14:textId="77777777" w:rsidR="00B33627" w:rsidRPr="00BE00C7" w:rsidRDefault="00B33627" w:rsidP="00BE00C7">
            <w:pPr>
              <w:pStyle w:val="OutcomeDescription"/>
              <w:spacing w:before="120" w:after="120"/>
              <w:rPr>
                <w:rFonts w:cs="Arial"/>
                <w:lang w:eastAsia="en-NZ"/>
              </w:rPr>
            </w:pPr>
          </w:p>
        </w:tc>
      </w:tr>
      <w:tr w:rsidR="002D4994" w14:paraId="207B752C" w14:textId="77777777">
        <w:tc>
          <w:tcPr>
            <w:tcW w:w="0" w:type="auto"/>
          </w:tcPr>
          <w:p w14:paraId="667C98BF"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FCC3BB"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EDCFCC" w14:textId="77777777" w:rsidR="00B33627" w:rsidRPr="00BE00C7" w:rsidRDefault="00B33627" w:rsidP="00BE00C7">
            <w:pPr>
              <w:pStyle w:val="OutcomeDescription"/>
              <w:spacing w:before="120" w:after="120"/>
              <w:rPr>
                <w:rFonts w:cs="Arial"/>
                <w:lang w:eastAsia="en-NZ"/>
              </w:rPr>
            </w:pPr>
          </w:p>
        </w:tc>
        <w:tc>
          <w:tcPr>
            <w:tcW w:w="0" w:type="auto"/>
          </w:tcPr>
          <w:p w14:paraId="6149B068"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630163D0" w14:textId="77777777" w:rsidR="00B33627" w:rsidRPr="00BE00C7" w:rsidRDefault="00B33627" w:rsidP="00BE00C7">
            <w:pPr>
              <w:pStyle w:val="OutcomeDescription"/>
              <w:spacing w:before="120" w:after="120"/>
              <w:rPr>
                <w:rFonts w:cs="Arial"/>
                <w:lang w:eastAsia="en-NZ"/>
              </w:rPr>
            </w:pPr>
            <w:r w:rsidRPr="00BE00C7">
              <w:rPr>
                <w:rFonts w:cs="Arial"/>
                <w:lang w:eastAsia="en-NZ"/>
              </w:rPr>
              <w:t>Human resource management policies and processes are based on good employment practices and relevant legislation. A sample of staff records reviewed confirmed the organisation’s policies are being consistently implemented. There was evidence of good recruitment processes, including letters of offer, signed employment agreements and position descriptions, validation of qualifications, police vetting, and performance appraisals. A total of five staff files (the facility manager, registered nurse, and three ca</w:t>
            </w:r>
            <w:r w:rsidRPr="00BE00C7">
              <w:rPr>
                <w:rFonts w:cs="Arial"/>
                <w:lang w:eastAsia="en-NZ"/>
              </w:rPr>
              <w:t xml:space="preserve">re staff) were reviewed. </w:t>
            </w:r>
          </w:p>
          <w:p w14:paraId="475F2131"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this was confirmed through documentation and interviews with staff. Staff reported that they have input into the performance appraisal process, and that they can set their own goals. Staff receive an orientation and induction programme that covers the essential components of the service provided. </w:t>
            </w:r>
          </w:p>
          <w:p w14:paraId="27892D98" w14:textId="77777777" w:rsidR="00B33627" w:rsidRPr="00BE00C7" w:rsidRDefault="00B33627" w:rsidP="00BE00C7">
            <w:pPr>
              <w:pStyle w:val="OutcomeDescription"/>
              <w:spacing w:before="120" w:after="120"/>
              <w:rPr>
                <w:rFonts w:cs="Arial"/>
                <w:lang w:eastAsia="en-NZ"/>
              </w:rPr>
            </w:pPr>
            <w:r w:rsidRPr="00BE00C7">
              <w:rPr>
                <w:rFonts w:cs="Arial"/>
                <w:lang w:eastAsia="en-NZ"/>
              </w:rPr>
              <w:t>MHA: The service’s current Child Protection Policy (Vulnerable Children Act 2014) meets the contract requirements. The service works with adults only, and all staff are police and reference checked.</w:t>
            </w:r>
          </w:p>
          <w:p w14:paraId="54A6DD0F" w14:textId="77777777" w:rsidR="00B33627" w:rsidRPr="00BE00C7" w:rsidRDefault="00B33627" w:rsidP="00BE00C7">
            <w:pPr>
              <w:pStyle w:val="OutcomeDescription"/>
              <w:spacing w:before="120" w:after="120"/>
              <w:rPr>
                <w:rFonts w:cs="Arial"/>
                <w:lang w:eastAsia="en-NZ"/>
              </w:rPr>
            </w:pPr>
          </w:p>
        </w:tc>
      </w:tr>
      <w:tr w:rsidR="002D4994" w14:paraId="7FB6E5DB" w14:textId="77777777">
        <w:tc>
          <w:tcPr>
            <w:tcW w:w="0" w:type="auto"/>
          </w:tcPr>
          <w:p w14:paraId="3B4AE1F7"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3.2: My pathway to wellbeing</w:t>
            </w:r>
          </w:p>
          <w:p w14:paraId="42CB976C"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people: I work </w:t>
            </w:r>
            <w:r w:rsidRPr="00BE00C7">
              <w:rPr>
                <w:rFonts w:cs="Arial"/>
                <w:lang w:eastAsia="en-NZ"/>
              </w:rPr>
              <w:t>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7CEA25" w14:textId="77777777" w:rsidR="00B33627" w:rsidRPr="00BE00C7" w:rsidRDefault="00B33627" w:rsidP="00BE00C7">
            <w:pPr>
              <w:pStyle w:val="OutcomeDescription"/>
              <w:spacing w:before="120" w:after="120"/>
              <w:rPr>
                <w:rFonts w:cs="Arial"/>
                <w:lang w:eastAsia="en-NZ"/>
              </w:rPr>
            </w:pPr>
          </w:p>
        </w:tc>
        <w:tc>
          <w:tcPr>
            <w:tcW w:w="0" w:type="auto"/>
          </w:tcPr>
          <w:p w14:paraId="2E2F541A"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68BA27EF" w14:textId="77777777" w:rsidR="00B33627" w:rsidRPr="00BE00C7" w:rsidRDefault="00B33627" w:rsidP="00BE00C7">
            <w:pPr>
              <w:pStyle w:val="OutcomeDescription"/>
              <w:spacing w:before="120" w:after="120"/>
              <w:rPr>
                <w:rFonts w:cs="Arial"/>
                <w:lang w:eastAsia="en-NZ"/>
              </w:rPr>
            </w:pPr>
            <w:r w:rsidRPr="00BE00C7">
              <w:rPr>
                <w:rFonts w:cs="Arial"/>
                <w:lang w:eastAsia="en-NZ"/>
              </w:rPr>
              <w:t>A sample of five resident files were reviewed. Initial assessments and care plans were resident-centred and completed within required timeframes. Of the files reviewed, two residents were receiving rest home-level care (including one funded under the LTS-CHC contract) and one under ACC), one was under the mental health contract, and two were receiving dementia-level care (including one funded under the respite contract). The service uses assessment tools that reflect residents' lived experiences, cultural n</w:t>
            </w:r>
            <w:r w:rsidRPr="00BE00C7">
              <w:rPr>
                <w:rFonts w:cs="Arial"/>
                <w:lang w:eastAsia="en-NZ"/>
              </w:rPr>
              <w:t xml:space="preserve">eeds, values, and beliefs. Nursing care was provided by appropriately trained and competent staff, including registered nurses and care staff. </w:t>
            </w:r>
          </w:p>
          <w:p w14:paraId="489AE865" w14:textId="77777777" w:rsidR="00B33627" w:rsidRPr="00BE00C7" w:rsidRDefault="00B33627" w:rsidP="00BE00C7">
            <w:pPr>
              <w:pStyle w:val="OutcomeDescription"/>
              <w:spacing w:before="120" w:after="120"/>
              <w:rPr>
                <w:rFonts w:cs="Arial"/>
                <w:lang w:eastAsia="en-NZ"/>
              </w:rPr>
            </w:pPr>
            <w:r w:rsidRPr="00BE00C7">
              <w:rPr>
                <w:rFonts w:cs="Arial"/>
                <w:lang w:eastAsia="en-NZ"/>
              </w:rPr>
              <w:t>InterRAI assessments were completed within 21 days of admission for residents under the ARRC contract. For residents admitted under ACC, LTS-CHC, or respite care, standard nursing assessments were utilised. Long-term care plans are developed based on these assessments and reviewed as required. Long term care plans are reviewed six monthly or as changes occur.</w:t>
            </w:r>
          </w:p>
          <w:p w14:paraId="79D24C18"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service has established links with relevant health professionals, </w:t>
            </w:r>
            <w:r w:rsidRPr="00BE00C7">
              <w:rPr>
                <w:rFonts w:cs="Arial"/>
                <w:lang w:eastAsia="en-NZ"/>
              </w:rPr>
              <w:lastRenderedPageBreak/>
              <w:t>including general practitioners, nurse practitioners, and community mental health teams such as MHSOP, to support assessment, treatment, and ongoing clinical oversight for residents.</w:t>
            </w:r>
          </w:p>
          <w:p w14:paraId="13BE3A05"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24: Residents under the mental health contract had comprehensive assessments that identified early warning signs, triggers, risk management strategies, and appropriate interventions. These assessments were monitored, evaluated, and updated collaboratively by service staff and the community mental health team and were completed within appropriate timeframes. Each resident using the services is encouraged to take a lead role in the preparation, implementation, and evaluation of their individually planned </w:t>
            </w:r>
            <w:r w:rsidRPr="00BE00C7">
              <w:rPr>
                <w:rFonts w:cs="Arial"/>
                <w:lang w:eastAsia="en-NZ"/>
              </w:rPr>
              <w:t>recovery-focused support services.</w:t>
            </w:r>
          </w:p>
          <w:p w14:paraId="03C48AB1"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24: Care and support are provided by appropriately trained and skilled staff, including registered health professionals and caregivers with extensive experience in mental health. Cultural assessments were undertaken by the nursing team in consultation with residents and their family/whānau. Long-term care plans were in place for all residents and were evaluated at least six-monthly. The service actively promotes the involvement of residents, family/whānau, enduring power of attorney (EPOA), and general </w:t>
            </w:r>
            <w:r w:rsidRPr="00BE00C7">
              <w:rPr>
                <w:rFonts w:cs="Arial"/>
                <w:lang w:eastAsia="en-NZ"/>
              </w:rPr>
              <w:t xml:space="preserve">practitioners in care planning processes. </w:t>
            </w:r>
          </w:p>
          <w:p w14:paraId="2609569C" w14:textId="77777777" w:rsidR="00B33627" w:rsidRPr="00BE00C7" w:rsidRDefault="00B33627" w:rsidP="00BE00C7">
            <w:pPr>
              <w:pStyle w:val="OutcomeDescription"/>
              <w:spacing w:before="120" w:after="120"/>
              <w:rPr>
                <w:rFonts w:cs="Arial"/>
                <w:lang w:eastAsia="en-NZ"/>
              </w:rPr>
            </w:pPr>
            <w:r w:rsidRPr="00BE00C7">
              <w:rPr>
                <w:rFonts w:cs="Arial"/>
                <w:lang w:eastAsia="en-NZ"/>
              </w:rPr>
              <w:t>A general practitioner (GP) and nurse practitioner (NP) assess residents within five working days of admission. Residents are reviewed at least three-monthly by the GP or NP, who also participate in the six-monthly multidisciplinary reviews involving residents and their whānau/family. The GP confirmed that communication processes with the service were transparent, medical input was sought promptly, medical instructions were followed, and care delivery was resident-centred. Review of resident files evidenced</w:t>
            </w:r>
            <w:r w:rsidRPr="00BE00C7">
              <w:rPr>
                <w:rFonts w:cs="Arial"/>
                <w:lang w:eastAsia="en-NZ"/>
              </w:rPr>
              <w:t xml:space="preserve"> integration with other members of the health care team. Multidisciplinary team meetings were conducted at least six-monthly. All residents in the dementia unit had a 24-hour diversional care plan in place.</w:t>
            </w:r>
          </w:p>
          <w:p w14:paraId="4F4C5BE3"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MHA 24: The FM reported that comprehensive and relevant information is communicated at each staff handover. Staff interviewed confirmed they receive daily updates on residents’ conditions. Progress notes were completed each shift, and more frequently when there were changes in a resident’s condition. Goals documented in the sampled care plans for all residents, including those under the mental health contract, reflected the identified strengths, aspirations, values, and beliefs of the residents. Goals were </w:t>
            </w:r>
            <w:r w:rsidRPr="00BE00C7">
              <w:rPr>
                <w:rFonts w:cs="Arial"/>
                <w:lang w:eastAsia="en-NZ"/>
              </w:rPr>
              <w:t>identified as short, medium, or long-term and were reviewed three-</w:t>
            </w:r>
            <w:r w:rsidRPr="00BE00C7">
              <w:rPr>
                <w:rFonts w:cs="Arial"/>
                <w:lang w:eastAsia="en-NZ"/>
              </w:rPr>
              <w:lastRenderedPageBreak/>
              <w:t>monthly. Evaluations recorded the level of progress towards achieving the goals and aspirations of both residents and their whānau. Detailed strategies were documented to support well-being and promote independence.</w:t>
            </w:r>
          </w:p>
          <w:p w14:paraId="3F6DFCAA" w14:textId="77777777" w:rsidR="00B33627" w:rsidRPr="00BE00C7" w:rsidRDefault="00B33627" w:rsidP="00BE00C7">
            <w:pPr>
              <w:pStyle w:val="OutcomeDescription"/>
              <w:spacing w:before="120" w:after="120"/>
              <w:rPr>
                <w:rFonts w:cs="Arial"/>
                <w:lang w:eastAsia="en-NZ"/>
              </w:rPr>
            </w:pPr>
            <w:r w:rsidRPr="00BE00C7">
              <w:rPr>
                <w:rFonts w:cs="Arial"/>
                <w:lang w:eastAsia="en-NZ"/>
              </w:rPr>
              <w:t>Short-term care plans were implemented to manage acute issues or significant changes in residents’ conditions, with clearly documented interventions to guide staff practice. These plans were reviewed at least weekly, or more frequently where clinically indicated, based on assessed risk. Where a condition persisted beyond three weeks, the short-term care plan was incorporated into the long-term care plan. Changes in residents’ conditions were reported to the FM or registered nurses, as evidenced in records r</w:t>
            </w:r>
            <w:r w:rsidRPr="00BE00C7">
              <w:rPr>
                <w:rFonts w:cs="Arial"/>
                <w:lang w:eastAsia="en-NZ"/>
              </w:rPr>
              <w:t>eviewed. Interviews confirmed that residents and their family/whānau were informed of changes and actively involved in ongoing updates.</w:t>
            </w:r>
          </w:p>
          <w:p w14:paraId="7982E07E" w14:textId="77777777" w:rsidR="00B33627" w:rsidRPr="00BE00C7" w:rsidRDefault="00B33627" w:rsidP="00BE00C7">
            <w:pPr>
              <w:pStyle w:val="OutcomeDescription"/>
              <w:spacing w:before="120" w:after="120"/>
              <w:rPr>
                <w:rFonts w:cs="Arial"/>
                <w:lang w:eastAsia="en-NZ"/>
              </w:rPr>
            </w:pPr>
            <w:r w:rsidRPr="00BE00C7">
              <w:rPr>
                <w:rFonts w:cs="Arial"/>
                <w:lang w:eastAsia="en-NZ"/>
              </w:rPr>
              <w:t>When residents’ progress deviated from expected outcomes, the service, in collaboration with the resident and/or family/whānau, updated the care plan accordingly. Where significant changes in a resident’s condition occurred before the scheduled review, an InterRAI reassessment was completed. A range of equipment and resources appropriate to the levels of care provided and responsive to residents’ needs was available. Interviews with residents and family/whānau confirmed their active involvement in evaluatin</w:t>
            </w:r>
            <w:r w:rsidRPr="00BE00C7">
              <w:rPr>
                <w:rFonts w:cs="Arial"/>
                <w:lang w:eastAsia="en-NZ"/>
              </w:rPr>
              <w:t>g progress and any resulting changes to care.</w:t>
            </w:r>
          </w:p>
          <w:p w14:paraId="140E44A3" w14:textId="35211021" w:rsidR="00B33627" w:rsidRPr="00BE00C7" w:rsidRDefault="00B33627" w:rsidP="00BE00C7">
            <w:pPr>
              <w:pStyle w:val="OutcomeDescription"/>
              <w:spacing w:before="120" w:after="120"/>
              <w:rPr>
                <w:rFonts w:cs="Arial"/>
                <w:lang w:eastAsia="en-NZ"/>
              </w:rPr>
            </w:pPr>
            <w:r w:rsidRPr="00BE00C7">
              <w:rPr>
                <w:rFonts w:cs="Arial"/>
                <w:lang w:eastAsia="en-NZ"/>
              </w:rPr>
              <w:t>At the time of the audit, there were no active wounds nor pressure injuries. A range of monitoring charts were used to assess and monitor residents, including food and fluid balance charts, turning charts, weight charts, restraint monitoring forms, behaviour monitoring charts, neurological observation forms, blood glucose records, and bowel charts.</w:t>
            </w:r>
          </w:p>
          <w:p w14:paraId="026BE182" w14:textId="77777777" w:rsidR="00B33627" w:rsidRPr="00BE00C7" w:rsidRDefault="00B33627" w:rsidP="00BE00C7">
            <w:pPr>
              <w:pStyle w:val="OutcomeDescription"/>
              <w:spacing w:before="120" w:after="120"/>
              <w:rPr>
                <w:rFonts w:cs="Arial"/>
                <w:lang w:eastAsia="en-NZ"/>
              </w:rPr>
            </w:pPr>
          </w:p>
        </w:tc>
      </w:tr>
      <w:tr w:rsidR="002D4994" w14:paraId="5A1AE015" w14:textId="77777777">
        <w:tc>
          <w:tcPr>
            <w:tcW w:w="0" w:type="auto"/>
          </w:tcPr>
          <w:p w14:paraId="269CF427"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3.4: My medication</w:t>
            </w:r>
          </w:p>
          <w:p w14:paraId="6E4F54CE"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t>
            </w:r>
            <w:r w:rsidRPr="00BE00C7">
              <w:rPr>
                <w:rFonts w:cs="Arial"/>
                <w:lang w:eastAsia="en-NZ"/>
              </w:rPr>
              <w:lastRenderedPageBreak/>
              <w:t>with current legislative requirements and safe practice guidelines.</w:t>
            </w:r>
          </w:p>
          <w:p w14:paraId="74755E77" w14:textId="77777777" w:rsidR="00B33627" w:rsidRPr="00BE00C7" w:rsidRDefault="00B33627" w:rsidP="00BE00C7">
            <w:pPr>
              <w:pStyle w:val="OutcomeDescription"/>
              <w:spacing w:before="120" w:after="120"/>
              <w:rPr>
                <w:rFonts w:cs="Arial"/>
                <w:lang w:eastAsia="en-NZ"/>
              </w:rPr>
            </w:pPr>
          </w:p>
        </w:tc>
        <w:tc>
          <w:tcPr>
            <w:tcW w:w="0" w:type="auto"/>
          </w:tcPr>
          <w:p w14:paraId="55B5F058"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D23636"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Administration records were maintained. Medications are supplied to the facility from a contracted pharmacy. The GP and NP complete three-monthly medication reviews. Ten medication charts were reviewed, comprising three dementia-level residents (including one funded under the respite contract) and three rest home residents (including two funded under the LTS-CHC), one respite, </w:t>
            </w:r>
            <w:r w:rsidRPr="00BE00C7">
              <w:rPr>
                <w:rFonts w:cs="Arial"/>
                <w:lang w:eastAsia="en-NZ"/>
              </w:rPr>
              <w:lastRenderedPageBreak/>
              <w:t>and four under the mental health contract. Allergies were documented on all medication charts, indications for pro re nata (PRN) medicines were recorded, and eye drop bottles were dated on opening.</w:t>
            </w:r>
          </w:p>
          <w:p w14:paraId="7E769213" w14:textId="77777777" w:rsidR="00B33627" w:rsidRPr="00BE00C7" w:rsidRDefault="00B33627"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acted-upon. A sample of these was reviewed during the audit.</w:t>
            </w:r>
          </w:p>
          <w:p w14:paraId="25CEE8A7"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are returned to the pharmacy promptly. The medicine fridge and medication room temperatures were monitored regularly, and deviations from </w:t>
            </w:r>
            <w:r w:rsidRPr="00BE00C7">
              <w:rPr>
                <w:rFonts w:cs="Arial"/>
                <w:lang w:eastAsia="en-NZ"/>
              </w:rPr>
              <w:t>normal were reported and attended to promptly. Records were sighted. There was no food in the medication fridge.</w:t>
            </w:r>
          </w:p>
          <w:p w14:paraId="0DC00AFD" w14:textId="77777777" w:rsidR="00B33627" w:rsidRPr="00BE00C7" w:rsidRDefault="00B33627" w:rsidP="00BE00C7">
            <w:pPr>
              <w:pStyle w:val="OutcomeDescription"/>
              <w:spacing w:before="120" w:after="120"/>
              <w:rPr>
                <w:rFonts w:cs="Arial"/>
                <w:lang w:eastAsia="en-NZ"/>
              </w:rPr>
            </w:pPr>
            <w:r w:rsidRPr="00BE00C7">
              <w:rPr>
                <w:rFonts w:cs="Arial"/>
                <w:lang w:eastAsia="en-NZ"/>
              </w:rPr>
              <w:t>The caregiver was observed administering medications safely and correctly. Medications were stored safely and securely in the trolleys, locked treatment rooms, and cupboards.</w:t>
            </w:r>
          </w:p>
          <w:p w14:paraId="1B7247DB" w14:textId="77777777" w:rsidR="00B33627" w:rsidRPr="00BE00C7" w:rsidRDefault="00B33627" w:rsidP="00BE00C7">
            <w:pPr>
              <w:pStyle w:val="OutcomeDescription"/>
              <w:spacing w:before="120" w:after="120"/>
              <w:rPr>
                <w:rFonts w:cs="Arial"/>
                <w:lang w:eastAsia="en-NZ"/>
              </w:rPr>
            </w:pPr>
            <w:r w:rsidRPr="00BE00C7">
              <w:rPr>
                <w:rFonts w:cs="Arial"/>
                <w:lang w:eastAsia="en-NZ"/>
              </w:rPr>
              <w:t>There were no residents self-administering medications. Appropriate processes were in place should this be required. There is a self-medication policy in place, and this was sighted. There were no standing orders in use.</w:t>
            </w:r>
          </w:p>
          <w:p w14:paraId="0A3B5C07" w14:textId="77777777" w:rsidR="00B33627" w:rsidRPr="00BE00C7" w:rsidRDefault="00B33627" w:rsidP="00BE00C7">
            <w:pPr>
              <w:pStyle w:val="OutcomeDescription"/>
              <w:spacing w:before="120" w:after="120"/>
              <w:rPr>
                <w:rFonts w:cs="Arial"/>
                <w:lang w:eastAsia="en-NZ"/>
              </w:rPr>
            </w:pPr>
            <w:r w:rsidRPr="00BE00C7">
              <w:rPr>
                <w:rFonts w:cs="Arial"/>
                <w:lang w:eastAsia="en-NZ"/>
              </w:rPr>
              <w:t>Medi Map Outage:</w:t>
            </w:r>
          </w:p>
          <w:p w14:paraId="22462640" w14:textId="77777777" w:rsidR="00B33627" w:rsidRPr="00BE00C7" w:rsidRDefault="00B33627" w:rsidP="00BE00C7">
            <w:pPr>
              <w:pStyle w:val="OutcomeDescription"/>
              <w:spacing w:before="120" w:after="120"/>
              <w:rPr>
                <w:rFonts w:cs="Arial"/>
                <w:lang w:eastAsia="en-NZ"/>
              </w:rPr>
            </w:pPr>
            <w:r w:rsidRPr="00BE00C7">
              <w:rPr>
                <w:rFonts w:cs="Arial"/>
                <w:lang w:eastAsia="en-NZ"/>
              </w:rPr>
              <w:t>The service was using an electronic medication management system that recently experienced technical issues. The facility manager and registered nurse reported that the transition to a paper-based system was managed effectively, with prescription charts obtained promptly from the pharmacy and subsequently reviewed and updated by the nurse practitioner and general practitioner. No adverse events were reported.</w:t>
            </w:r>
          </w:p>
          <w:p w14:paraId="78363771" w14:textId="77777777" w:rsidR="00B33627" w:rsidRPr="00BE00C7" w:rsidRDefault="00B33627" w:rsidP="00BE00C7">
            <w:pPr>
              <w:pStyle w:val="OutcomeDescription"/>
              <w:spacing w:before="120" w:after="120"/>
              <w:rPr>
                <w:rFonts w:cs="Arial"/>
                <w:lang w:eastAsia="en-NZ"/>
              </w:rPr>
            </w:pPr>
            <w:r w:rsidRPr="00BE00C7">
              <w:rPr>
                <w:rFonts w:cs="Arial"/>
                <w:lang w:eastAsia="en-NZ"/>
              </w:rPr>
              <w:t>Guidance to manage this risk was documented within the organisation’s risk management framework, including relevant policies and the risk hazard register. A Section 31 notification was completed in accordance with Ministry of Health requirements.</w:t>
            </w:r>
          </w:p>
          <w:p w14:paraId="52F9F438" w14:textId="77777777" w:rsidR="00B33627" w:rsidRPr="00BE00C7" w:rsidRDefault="00B33627" w:rsidP="00BE00C7">
            <w:pPr>
              <w:pStyle w:val="OutcomeDescription"/>
              <w:spacing w:before="120" w:after="120"/>
              <w:rPr>
                <w:rFonts w:cs="Arial"/>
                <w:lang w:eastAsia="en-NZ"/>
              </w:rPr>
            </w:pPr>
          </w:p>
        </w:tc>
      </w:tr>
      <w:tr w:rsidR="002D4994" w14:paraId="09C55064" w14:textId="77777777">
        <w:tc>
          <w:tcPr>
            <w:tcW w:w="0" w:type="auto"/>
          </w:tcPr>
          <w:p w14:paraId="54137A5E"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A4A41D7"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DCC98D7" w14:textId="77777777" w:rsidR="00B33627" w:rsidRPr="00BE00C7" w:rsidRDefault="00B33627" w:rsidP="00BE00C7">
            <w:pPr>
              <w:pStyle w:val="OutcomeDescription"/>
              <w:spacing w:before="120" w:after="120"/>
              <w:rPr>
                <w:rFonts w:cs="Arial"/>
                <w:lang w:eastAsia="en-NZ"/>
              </w:rPr>
            </w:pPr>
          </w:p>
        </w:tc>
        <w:tc>
          <w:tcPr>
            <w:tcW w:w="0" w:type="auto"/>
          </w:tcPr>
          <w:p w14:paraId="0D1051BE"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1C8D23"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All meals are prepared off-site by an external contractor and delivered to the facility in hot boxes at mealtimes. Meals are transferred to bain-maries </w:t>
            </w:r>
            <w:r w:rsidRPr="00BE00C7">
              <w:rPr>
                <w:rFonts w:cs="Arial"/>
                <w:lang w:eastAsia="en-NZ"/>
              </w:rPr>
              <w:lastRenderedPageBreak/>
              <w:t>or served directly from the hot boxes, with temperatures checked and electronically recorded prior to being served by caregivers. The nutritional assessments identify residents’ personal food preferences, allergies, intolerances, any special diets, cultural preferences, and modified texture requirements. Copies of individual dietary preferences were available in the electronic record management system.</w:t>
            </w:r>
          </w:p>
          <w:p w14:paraId="505F4A83" w14:textId="77777777" w:rsidR="00B33627" w:rsidRPr="00BE00C7" w:rsidRDefault="00B33627" w:rsidP="00BE00C7">
            <w:pPr>
              <w:pStyle w:val="OutcomeDescription"/>
              <w:spacing w:before="120" w:after="120"/>
              <w:rPr>
                <w:rFonts w:cs="Arial"/>
                <w:lang w:eastAsia="en-NZ"/>
              </w:rPr>
            </w:pPr>
            <w:r w:rsidRPr="00BE00C7">
              <w:rPr>
                <w:rFonts w:cs="Arial"/>
                <w:lang w:eastAsia="en-NZ"/>
              </w:rPr>
              <w:t>The food control plan is current to 31 March 2027.</w:t>
            </w:r>
          </w:p>
          <w:p w14:paraId="72BA5269" w14:textId="77777777" w:rsidR="00B33627" w:rsidRPr="00BE00C7" w:rsidRDefault="00B33627" w:rsidP="00BE00C7">
            <w:pPr>
              <w:pStyle w:val="OutcomeDescription"/>
              <w:spacing w:before="120" w:after="120"/>
              <w:rPr>
                <w:rFonts w:cs="Arial"/>
                <w:lang w:eastAsia="en-NZ"/>
              </w:rPr>
            </w:pPr>
            <w:r w:rsidRPr="00BE00C7">
              <w:rPr>
                <w:rFonts w:cs="Arial"/>
                <w:lang w:eastAsia="en-NZ"/>
              </w:rPr>
              <w:t>Family/whānau and residents interviewed indicated satisfaction with the food service.</w:t>
            </w:r>
          </w:p>
          <w:p w14:paraId="70F889A4" w14:textId="77777777" w:rsidR="00B33627" w:rsidRPr="00BE00C7" w:rsidRDefault="00B33627" w:rsidP="00BE00C7">
            <w:pPr>
              <w:pStyle w:val="OutcomeDescription"/>
              <w:spacing w:before="120" w:after="120"/>
              <w:rPr>
                <w:rFonts w:cs="Arial"/>
                <w:lang w:eastAsia="en-NZ"/>
              </w:rPr>
            </w:pPr>
          </w:p>
        </w:tc>
      </w:tr>
      <w:tr w:rsidR="002D4994" w14:paraId="2B00F552" w14:textId="77777777">
        <w:tc>
          <w:tcPr>
            <w:tcW w:w="0" w:type="auto"/>
          </w:tcPr>
          <w:p w14:paraId="71A9D0E3"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ABF7606"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E1F8AD6" w14:textId="77777777" w:rsidR="00B33627" w:rsidRPr="00BE00C7" w:rsidRDefault="00B33627" w:rsidP="00BE00C7">
            <w:pPr>
              <w:pStyle w:val="OutcomeDescription"/>
              <w:spacing w:before="120" w:after="120"/>
              <w:rPr>
                <w:rFonts w:cs="Arial"/>
                <w:lang w:eastAsia="en-NZ"/>
              </w:rPr>
            </w:pPr>
          </w:p>
        </w:tc>
        <w:tc>
          <w:tcPr>
            <w:tcW w:w="0" w:type="auto"/>
          </w:tcPr>
          <w:p w14:paraId="5B1E1898"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2CA26BCB"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Records sampled evidenced that the transfer and discharge planning included risk mitigation and current residents’ needs. The discharge plan sampled confirmed that, </w:t>
            </w:r>
            <w:r w:rsidRPr="00BE00C7">
              <w:rPr>
                <w:rFonts w:cs="Arial"/>
                <w:lang w:eastAsia="en-NZ"/>
              </w:rPr>
              <w:t>where required, a referral to other allied health providers to ensure the safety of the resident was completed. The FM reported that all transfers and discharges are developed in collaboration with the resident and family/whānau and the accepting service provider.</w:t>
            </w:r>
          </w:p>
          <w:p w14:paraId="6E0E05C9" w14:textId="77777777" w:rsidR="00B33627" w:rsidRPr="00BE00C7" w:rsidRDefault="00B33627" w:rsidP="00BE00C7">
            <w:pPr>
              <w:pStyle w:val="OutcomeDescription"/>
              <w:spacing w:before="120" w:after="120"/>
              <w:rPr>
                <w:rFonts w:cs="Arial"/>
                <w:lang w:eastAsia="en-NZ"/>
              </w:rPr>
            </w:pPr>
          </w:p>
        </w:tc>
      </w:tr>
      <w:tr w:rsidR="002D4994" w14:paraId="518DF18A" w14:textId="77777777">
        <w:tc>
          <w:tcPr>
            <w:tcW w:w="0" w:type="auto"/>
          </w:tcPr>
          <w:p w14:paraId="5ED003A8"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4.1: The facility</w:t>
            </w:r>
          </w:p>
          <w:p w14:paraId="6D293F10"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652C64" w14:textId="77777777" w:rsidR="00B33627" w:rsidRPr="00BE00C7" w:rsidRDefault="00B33627" w:rsidP="00BE00C7">
            <w:pPr>
              <w:pStyle w:val="OutcomeDescription"/>
              <w:spacing w:before="120" w:after="120"/>
              <w:rPr>
                <w:rFonts w:cs="Arial"/>
                <w:lang w:eastAsia="en-NZ"/>
              </w:rPr>
            </w:pPr>
          </w:p>
        </w:tc>
        <w:tc>
          <w:tcPr>
            <w:tcW w:w="0" w:type="auto"/>
          </w:tcPr>
          <w:p w14:paraId="5E64E19A"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2FB2A6" w14:textId="77777777" w:rsidR="00B33627" w:rsidRPr="00BE00C7" w:rsidRDefault="00B33627"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is a current building warrant of fitness expiring 6 July 2026. Calibration of medical equipment, testing and tagging of electrical equipment have been completed, and an inventory is maintained. Hot water temperatures are monitored monthly, with the maintenance team addressing any issues as they arise. There is also a contracted electrician if required.</w:t>
            </w:r>
          </w:p>
          <w:p w14:paraId="43E5851D" w14:textId="77777777" w:rsidR="00B33627" w:rsidRPr="00BE00C7" w:rsidRDefault="00B33627"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their family members’ needs. There were well-maintained garden areas. The environment was clean and tidy throughout the facility.</w:t>
            </w:r>
          </w:p>
          <w:p w14:paraId="57307835"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Appropriate security arrangements are in place. Doors are secured at predetermined times, and a closed-circuit television (CCTV) system monitors the entrance and communal areas to support the safety of vulnerable residents. Recorded footage is available for review by management if required. The dementia unit is secured to ensure the safety of residents, with controlled access and exit points in place to prevent unauthorised entry or exit and to protect residents who may be at risk of wandering.</w:t>
            </w:r>
          </w:p>
          <w:p w14:paraId="79807ED0" w14:textId="77777777" w:rsidR="00B33627" w:rsidRPr="00BE00C7" w:rsidRDefault="00B33627" w:rsidP="00BE00C7">
            <w:pPr>
              <w:pStyle w:val="OutcomeDescription"/>
              <w:spacing w:before="120" w:after="120"/>
              <w:rPr>
                <w:rFonts w:cs="Arial"/>
                <w:lang w:eastAsia="en-NZ"/>
              </w:rPr>
            </w:pPr>
          </w:p>
        </w:tc>
      </w:tr>
      <w:tr w:rsidR="002D4994" w14:paraId="7C5A7F4B" w14:textId="77777777">
        <w:tc>
          <w:tcPr>
            <w:tcW w:w="0" w:type="auto"/>
          </w:tcPr>
          <w:p w14:paraId="4D781E43"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2DD618"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D7B23D2" w14:textId="77777777" w:rsidR="00B33627" w:rsidRPr="00BE00C7" w:rsidRDefault="00B33627" w:rsidP="00BE00C7">
            <w:pPr>
              <w:pStyle w:val="OutcomeDescription"/>
              <w:spacing w:before="120" w:after="120"/>
              <w:rPr>
                <w:rFonts w:cs="Arial"/>
                <w:lang w:eastAsia="en-NZ"/>
              </w:rPr>
            </w:pPr>
          </w:p>
        </w:tc>
        <w:tc>
          <w:tcPr>
            <w:tcW w:w="0" w:type="auto"/>
          </w:tcPr>
          <w:p w14:paraId="381A059B"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5955EEBD" w14:textId="77777777" w:rsidR="00B33627" w:rsidRPr="00BE00C7" w:rsidRDefault="00B33627" w:rsidP="00BE00C7">
            <w:pPr>
              <w:pStyle w:val="OutcomeDescription"/>
              <w:spacing w:before="120" w:after="120"/>
              <w:rPr>
                <w:rFonts w:cs="Arial"/>
                <w:lang w:eastAsia="en-NZ"/>
              </w:rPr>
            </w:pPr>
            <w:r w:rsidRPr="00BE00C7">
              <w:rPr>
                <w:rFonts w:cs="Arial"/>
                <w:lang w:eastAsia="en-NZ"/>
              </w:rPr>
              <w:t>St Clair Park Residential Centre has a clearly defined and documented infection prevention and control (IPC) programme, developed with input from external IPC specialists. The programme has been approved by the governing body in consultation with the registered nurses and is integrated with the quality improvement programme. The IPC programme is reviewed and reported annually. Associated policies have been developed by suitably qualified personnel in compliance with relevant legislation and accepted best pr</w:t>
            </w:r>
            <w:r w:rsidRPr="00BE00C7">
              <w:rPr>
                <w:rFonts w:cs="Arial"/>
                <w:lang w:eastAsia="en-NZ"/>
              </w:rPr>
              <w:t>actice. Policies reflect the requirements of infection prevention and control standards and include appropriate referencing.</w:t>
            </w:r>
          </w:p>
          <w:p w14:paraId="50B4A3EC" w14:textId="77777777" w:rsidR="00B33627" w:rsidRPr="00BE00C7" w:rsidRDefault="00B33627" w:rsidP="00BE00C7">
            <w:pPr>
              <w:pStyle w:val="OutcomeDescription"/>
              <w:spacing w:before="120" w:after="120"/>
              <w:rPr>
                <w:rFonts w:cs="Arial"/>
                <w:lang w:eastAsia="en-NZ"/>
              </w:rPr>
            </w:pPr>
            <w:r w:rsidRPr="00BE00C7">
              <w:rPr>
                <w:rFonts w:cs="Arial"/>
                <w:lang w:eastAsia="en-NZ"/>
              </w:rPr>
              <w:t>Staff receive IPC education during orientation and through ongoing annual online training. Resident education is provided both individually and in group settings, such as residents’ meetings, covering topics including hand hygiene and advice to remain in their rooms when unwell. Interviews with residents and family/whānau confirmed understanding of these practices.</w:t>
            </w:r>
          </w:p>
          <w:p w14:paraId="3D0177B7" w14:textId="77777777" w:rsidR="00B33627" w:rsidRPr="00BE00C7" w:rsidRDefault="00B33627" w:rsidP="00BE00C7">
            <w:pPr>
              <w:pStyle w:val="OutcomeDescription"/>
              <w:spacing w:before="120" w:after="120"/>
              <w:rPr>
                <w:rFonts w:cs="Arial"/>
                <w:lang w:eastAsia="en-NZ"/>
              </w:rPr>
            </w:pPr>
          </w:p>
        </w:tc>
      </w:tr>
      <w:tr w:rsidR="002D4994" w14:paraId="7FB281E1" w14:textId="77777777">
        <w:tc>
          <w:tcPr>
            <w:tcW w:w="0" w:type="auto"/>
          </w:tcPr>
          <w:p w14:paraId="36D25BF4"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F1E7549"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r w:rsidRPr="00BE00C7">
              <w:rPr>
                <w:rFonts w:cs="Arial"/>
                <w:lang w:eastAsia="en-NZ"/>
              </w:rPr>
              <w:t>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w:t>
            </w:r>
            <w:r w:rsidRPr="00BE00C7">
              <w:rPr>
                <w:rFonts w:cs="Arial"/>
                <w:lang w:eastAsia="en-NZ"/>
              </w:rPr>
              <w:lastRenderedPageBreak/>
              <w:t>and with an equity focus.</w:t>
            </w:r>
          </w:p>
          <w:p w14:paraId="0E863C9A" w14:textId="77777777" w:rsidR="00B33627" w:rsidRPr="00BE00C7" w:rsidRDefault="00B33627" w:rsidP="00BE00C7">
            <w:pPr>
              <w:pStyle w:val="OutcomeDescription"/>
              <w:spacing w:before="120" w:after="120"/>
              <w:rPr>
                <w:rFonts w:cs="Arial"/>
                <w:lang w:eastAsia="en-NZ"/>
              </w:rPr>
            </w:pPr>
          </w:p>
        </w:tc>
        <w:tc>
          <w:tcPr>
            <w:tcW w:w="0" w:type="auto"/>
          </w:tcPr>
          <w:p w14:paraId="4ECF9392"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5D27A7"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w:t>
            </w:r>
            <w:r w:rsidRPr="00BE00C7">
              <w:rPr>
                <w:rFonts w:cs="Arial"/>
                <w:lang w:eastAsia="en-NZ"/>
              </w:rPr>
              <w:t>performance are discussed at staff and management meetings and reported back to the owner/directors.</w:t>
            </w:r>
          </w:p>
          <w:p w14:paraId="6CC6DC73"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w:t>
            </w:r>
            <w:r w:rsidRPr="00BE00C7">
              <w:rPr>
                <w:rFonts w:cs="Arial"/>
                <w:lang w:eastAsia="en-NZ"/>
              </w:rPr>
              <w:lastRenderedPageBreak/>
              <w:t xml:space="preserve">personal protective equipment (PPE), donning and doffing, and hand hygiene. Relevant corrective actions were implemented where required. </w:t>
            </w:r>
          </w:p>
          <w:p w14:paraId="24041D1E" w14:textId="77777777" w:rsidR="00B33627" w:rsidRPr="00BE00C7" w:rsidRDefault="00B33627"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w:t>
            </w:r>
          </w:p>
          <w:p w14:paraId="4CDDCCC2" w14:textId="77777777" w:rsidR="00B33627" w:rsidRPr="00BE00C7" w:rsidRDefault="00B33627" w:rsidP="00BE00C7">
            <w:pPr>
              <w:pStyle w:val="OutcomeDescription"/>
              <w:spacing w:before="120" w:after="120"/>
              <w:rPr>
                <w:rFonts w:cs="Arial"/>
                <w:lang w:eastAsia="en-NZ"/>
              </w:rPr>
            </w:pPr>
            <w:r w:rsidRPr="00BE00C7">
              <w:rPr>
                <w:rFonts w:cs="Arial"/>
                <w:lang w:eastAsia="en-NZ"/>
              </w:rPr>
              <w:t>An outbreak of gastroenteritis in December 2025 and single isolated cases of Covid-19 were reported since the previous audit. The FM confirmed that these were managed in accordance with the pandemic plan.</w:t>
            </w:r>
          </w:p>
          <w:p w14:paraId="7405058A" w14:textId="77777777" w:rsidR="00B33627" w:rsidRPr="00BE00C7" w:rsidRDefault="00B33627" w:rsidP="00BE00C7">
            <w:pPr>
              <w:pStyle w:val="OutcomeDescription"/>
              <w:spacing w:before="120" w:after="120"/>
              <w:rPr>
                <w:rFonts w:cs="Arial"/>
                <w:lang w:eastAsia="en-NZ"/>
              </w:rPr>
            </w:pPr>
          </w:p>
        </w:tc>
      </w:tr>
      <w:tr w:rsidR="002D4994" w14:paraId="1C10FB47" w14:textId="77777777">
        <w:tc>
          <w:tcPr>
            <w:tcW w:w="0" w:type="auto"/>
          </w:tcPr>
          <w:p w14:paraId="7E2D9397"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Subsection 5.5: Environment</w:t>
            </w:r>
          </w:p>
          <w:p w14:paraId="3583F5A0"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w:t>
            </w:r>
            <w:r w:rsidRPr="00BE00C7">
              <w:rPr>
                <w:rFonts w:cs="Arial"/>
                <w:lang w:eastAsia="en-NZ"/>
              </w:rPr>
              <w:t>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272D903" w14:textId="77777777" w:rsidR="00B33627" w:rsidRPr="00BE00C7" w:rsidRDefault="00B33627" w:rsidP="00BE00C7">
            <w:pPr>
              <w:pStyle w:val="OutcomeDescription"/>
              <w:spacing w:before="120" w:after="120"/>
              <w:rPr>
                <w:rFonts w:cs="Arial"/>
                <w:lang w:eastAsia="en-NZ"/>
              </w:rPr>
            </w:pPr>
          </w:p>
        </w:tc>
        <w:tc>
          <w:tcPr>
            <w:tcW w:w="0" w:type="auto"/>
          </w:tcPr>
          <w:p w14:paraId="2AFC126C" w14:textId="77777777" w:rsidR="00B33627" w:rsidRPr="00BE00C7" w:rsidRDefault="00B33627" w:rsidP="00BE00C7">
            <w:pPr>
              <w:pStyle w:val="OutcomeDescription"/>
              <w:spacing w:before="120" w:after="120"/>
              <w:rPr>
                <w:rFonts w:cs="Arial"/>
                <w:lang w:eastAsia="en-NZ"/>
              </w:rPr>
            </w:pPr>
            <w:r w:rsidRPr="00BE00C7">
              <w:rPr>
                <w:rFonts w:cs="Arial"/>
                <w:lang w:eastAsia="en-NZ"/>
              </w:rPr>
              <w:t>FA</w:t>
            </w:r>
          </w:p>
        </w:tc>
        <w:tc>
          <w:tcPr>
            <w:tcW w:w="0" w:type="auto"/>
          </w:tcPr>
          <w:p w14:paraId="235B73E8"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The previous audit shortfall related to having a demarcation for separation of clean and dirty laundry has been addressed. A laundry facility is located on site and is used only for residents’ personal laundry, while all other laundry is outsourced to an external contractor. Clear separation for the handling and storage of clean and dirty laundry was maintained, and an additional entrance had been created to provide separate entry and exit points for clean and dirty laundry. </w:t>
            </w:r>
          </w:p>
          <w:p w14:paraId="067A4761" w14:textId="77777777" w:rsidR="00B33627" w:rsidRPr="00BE00C7" w:rsidRDefault="00B33627" w:rsidP="00BE00C7">
            <w:pPr>
              <w:pStyle w:val="OutcomeDescription"/>
              <w:spacing w:before="120" w:after="120"/>
              <w:rPr>
                <w:rFonts w:cs="Arial"/>
                <w:lang w:eastAsia="en-NZ"/>
              </w:rPr>
            </w:pPr>
          </w:p>
        </w:tc>
      </w:tr>
      <w:tr w:rsidR="002D4994" w14:paraId="01F15448" w14:textId="77777777">
        <w:tc>
          <w:tcPr>
            <w:tcW w:w="0" w:type="auto"/>
          </w:tcPr>
          <w:p w14:paraId="52849E9F" w14:textId="77777777" w:rsidR="00B33627" w:rsidRPr="00BE00C7" w:rsidRDefault="00B33627" w:rsidP="00BE00C7">
            <w:pPr>
              <w:pStyle w:val="OutcomeDescription"/>
              <w:spacing w:before="120" w:after="120"/>
              <w:rPr>
                <w:rFonts w:cs="Arial"/>
                <w:lang w:eastAsia="en-NZ"/>
              </w:rPr>
            </w:pPr>
            <w:r w:rsidRPr="00BE00C7">
              <w:rPr>
                <w:rFonts w:cs="Arial"/>
                <w:lang w:eastAsia="en-NZ"/>
              </w:rPr>
              <w:t>Subsection 6.1: A process of restraint</w:t>
            </w:r>
          </w:p>
          <w:p w14:paraId="44C60CB5"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w:t>
            </w:r>
            <w:r w:rsidRPr="00BE00C7">
              <w:rPr>
                <w:rFonts w:cs="Arial"/>
                <w:lang w:eastAsia="en-NZ"/>
              </w:rPr>
              <w:lastRenderedPageBreak/>
              <w:t>of restraint in the context of aiming for elimination.</w:t>
            </w:r>
          </w:p>
          <w:p w14:paraId="7CE25883" w14:textId="77777777" w:rsidR="00B33627" w:rsidRPr="00BE00C7" w:rsidRDefault="00B33627" w:rsidP="00BE00C7">
            <w:pPr>
              <w:pStyle w:val="OutcomeDescription"/>
              <w:spacing w:before="120" w:after="120"/>
              <w:rPr>
                <w:rFonts w:cs="Arial"/>
                <w:lang w:eastAsia="en-NZ"/>
              </w:rPr>
            </w:pPr>
          </w:p>
        </w:tc>
        <w:tc>
          <w:tcPr>
            <w:tcW w:w="0" w:type="auto"/>
          </w:tcPr>
          <w:p w14:paraId="126A94DA" w14:textId="77777777" w:rsidR="00B33627" w:rsidRPr="00BE00C7" w:rsidRDefault="00B336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DD1B08" w14:textId="77777777" w:rsidR="00B33627" w:rsidRPr="00BE00C7" w:rsidRDefault="00B33627"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there were no residents using restraints.</w:t>
            </w:r>
          </w:p>
          <w:p w14:paraId="4662BF59" w14:textId="77777777" w:rsidR="00B33627" w:rsidRPr="00BE00C7" w:rsidRDefault="00B33627" w:rsidP="00BE00C7">
            <w:pPr>
              <w:pStyle w:val="OutcomeDescription"/>
              <w:spacing w:before="120" w:after="120"/>
              <w:rPr>
                <w:rFonts w:cs="Arial"/>
                <w:lang w:eastAsia="en-NZ"/>
              </w:rPr>
            </w:pPr>
            <w:r w:rsidRPr="00BE00C7">
              <w:rPr>
                <w:rFonts w:cs="Arial"/>
                <w:lang w:eastAsia="en-NZ"/>
              </w:rPr>
              <w:t xml:space="preserve">Training records showed that all clinical staff attended restraint education and completed a restraint competency during orientation/induction. All staff completed least restrictive practice, safe practice, the use of restraint, alternative cultural-specific interventions, and de-escalation training. </w:t>
            </w:r>
            <w:r w:rsidRPr="00BE00C7">
              <w:rPr>
                <w:rFonts w:cs="Arial"/>
                <w:lang w:eastAsia="en-NZ"/>
              </w:rPr>
              <w:lastRenderedPageBreak/>
              <w:t>Training is planned annually. This therefore addresses the previous audit shortfall around including least restrictive practice, safe practice, the use of restraint, alternative cultural-specific interventions, and de-escalation training within the staff training schedule.</w:t>
            </w:r>
          </w:p>
          <w:p w14:paraId="55539112" w14:textId="77777777" w:rsidR="00B33627" w:rsidRPr="00BE00C7" w:rsidRDefault="00B33627" w:rsidP="00BE00C7">
            <w:pPr>
              <w:pStyle w:val="OutcomeDescription"/>
              <w:spacing w:before="120" w:after="120"/>
              <w:rPr>
                <w:rFonts w:cs="Arial"/>
                <w:lang w:eastAsia="en-NZ"/>
              </w:rPr>
            </w:pPr>
          </w:p>
        </w:tc>
      </w:tr>
    </w:tbl>
    <w:p w14:paraId="223B017C" w14:textId="77777777" w:rsidR="00B33627" w:rsidRPr="00BE00C7" w:rsidRDefault="00B33627" w:rsidP="00BE00C7">
      <w:pPr>
        <w:pStyle w:val="OutcomeDescription"/>
        <w:spacing w:before="120" w:after="120"/>
        <w:rPr>
          <w:rFonts w:cs="Arial"/>
          <w:lang w:eastAsia="en-NZ"/>
        </w:rPr>
      </w:pPr>
      <w:bookmarkStart w:id="56" w:name="AuditSummaryAttainment"/>
      <w:bookmarkEnd w:id="56"/>
    </w:p>
    <w:p w14:paraId="4CB4B5C9" w14:textId="77777777" w:rsidR="00B33627" w:rsidRDefault="00B33627">
      <w:pPr>
        <w:pStyle w:val="Heading1"/>
        <w:rPr>
          <w:rFonts w:cs="Arial"/>
        </w:rPr>
      </w:pPr>
      <w:r>
        <w:rPr>
          <w:rFonts w:cs="Arial"/>
        </w:rPr>
        <w:lastRenderedPageBreak/>
        <w:t>Specific results for criterion where corrective actions are required</w:t>
      </w:r>
    </w:p>
    <w:p w14:paraId="4BAEB24A" w14:textId="77777777" w:rsidR="00B33627" w:rsidRDefault="00B3362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7FAABA9" w14:textId="77777777" w:rsidR="00B33627" w:rsidRDefault="00B3362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6981FA7" w14:textId="77777777" w:rsidR="00B33627" w:rsidRDefault="00B3362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D4994" w14:paraId="62CC9709" w14:textId="77777777">
        <w:tc>
          <w:tcPr>
            <w:tcW w:w="0" w:type="auto"/>
          </w:tcPr>
          <w:p w14:paraId="0503186C" w14:textId="77777777" w:rsidR="00B33627" w:rsidRPr="00BE00C7" w:rsidRDefault="00B33627" w:rsidP="00BE00C7">
            <w:pPr>
              <w:pStyle w:val="OutcomeDescription"/>
              <w:spacing w:before="120" w:after="120"/>
              <w:rPr>
                <w:rFonts w:cs="Arial"/>
                <w:lang w:eastAsia="en-NZ"/>
              </w:rPr>
            </w:pPr>
            <w:r w:rsidRPr="00BE00C7">
              <w:rPr>
                <w:rFonts w:cs="Arial"/>
                <w:lang w:eastAsia="en-NZ"/>
              </w:rPr>
              <w:t>No data to display</w:t>
            </w:r>
          </w:p>
        </w:tc>
      </w:tr>
    </w:tbl>
    <w:p w14:paraId="5DCB3020" w14:textId="77777777" w:rsidR="00B33627" w:rsidRPr="00BE00C7" w:rsidRDefault="00B33627" w:rsidP="00BE00C7">
      <w:pPr>
        <w:pStyle w:val="OutcomeDescription"/>
        <w:spacing w:before="120" w:after="120"/>
        <w:rPr>
          <w:rFonts w:cs="Arial"/>
          <w:lang w:eastAsia="en-NZ"/>
        </w:rPr>
      </w:pPr>
      <w:bookmarkStart w:id="57" w:name="AuditSummaryCAMCriterion"/>
      <w:bookmarkEnd w:id="57"/>
    </w:p>
    <w:p w14:paraId="57021F21" w14:textId="77777777" w:rsidR="00B33627" w:rsidRDefault="00B33627">
      <w:pPr>
        <w:pStyle w:val="Heading1"/>
        <w:rPr>
          <w:rFonts w:cs="Arial"/>
        </w:rPr>
      </w:pPr>
      <w:r>
        <w:rPr>
          <w:rFonts w:cs="Arial"/>
        </w:rPr>
        <w:lastRenderedPageBreak/>
        <w:t xml:space="preserve">Specific results for criterion where a continuous improvement has </w:t>
      </w:r>
      <w:r>
        <w:rPr>
          <w:rFonts w:cs="Arial"/>
        </w:rPr>
        <w:t>been recorded</w:t>
      </w:r>
    </w:p>
    <w:p w14:paraId="07711739" w14:textId="77777777" w:rsidR="00B33627" w:rsidRDefault="00B3362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949E35" w14:textId="77777777" w:rsidR="00B33627" w:rsidRDefault="00B3362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8860915" w14:textId="77777777" w:rsidR="00B33627" w:rsidRDefault="00B3362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D4994" w14:paraId="3B76EF1B" w14:textId="77777777">
        <w:tc>
          <w:tcPr>
            <w:tcW w:w="0" w:type="auto"/>
          </w:tcPr>
          <w:p w14:paraId="69173C73" w14:textId="77777777" w:rsidR="00B33627" w:rsidRPr="00BE00C7" w:rsidRDefault="00B33627" w:rsidP="00BE00C7">
            <w:pPr>
              <w:pStyle w:val="OutcomeDescription"/>
              <w:spacing w:before="120" w:after="120"/>
              <w:rPr>
                <w:rFonts w:cs="Arial"/>
                <w:lang w:eastAsia="en-NZ"/>
              </w:rPr>
            </w:pPr>
            <w:r w:rsidRPr="00BE00C7">
              <w:rPr>
                <w:rFonts w:cs="Arial"/>
                <w:lang w:eastAsia="en-NZ"/>
              </w:rPr>
              <w:t>No data to display</w:t>
            </w:r>
          </w:p>
        </w:tc>
      </w:tr>
    </w:tbl>
    <w:p w14:paraId="5CBFA4CA" w14:textId="77777777" w:rsidR="00B33627" w:rsidRPr="00BE00C7" w:rsidRDefault="00B33627" w:rsidP="00BE00C7">
      <w:pPr>
        <w:pStyle w:val="OutcomeDescription"/>
        <w:spacing w:before="120" w:after="120"/>
        <w:rPr>
          <w:rFonts w:cs="Arial"/>
          <w:lang w:eastAsia="en-NZ"/>
        </w:rPr>
      </w:pPr>
      <w:bookmarkStart w:id="58" w:name="AuditSummaryCAMImprovment"/>
      <w:bookmarkEnd w:id="58"/>
    </w:p>
    <w:p w14:paraId="3F21CC40" w14:textId="77777777" w:rsidR="00B33627" w:rsidRDefault="00B33627">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602F" w14:textId="77777777" w:rsidR="00B33627" w:rsidRDefault="00B33627">
      <w:r>
        <w:separator/>
      </w:r>
    </w:p>
  </w:endnote>
  <w:endnote w:type="continuationSeparator" w:id="0">
    <w:p w14:paraId="1DBB127D" w14:textId="77777777" w:rsidR="00B33627" w:rsidRDefault="00B3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DF0B" w14:textId="77777777" w:rsidR="00B33627" w:rsidRDefault="00B33627">
    <w:pPr>
      <w:pStyle w:val="Footer"/>
    </w:pPr>
  </w:p>
  <w:p w14:paraId="73D192B8" w14:textId="77777777" w:rsidR="00B33627" w:rsidRDefault="00B33627"/>
  <w:p w14:paraId="49F68212" w14:textId="77777777" w:rsidR="00B33627" w:rsidRDefault="00B3362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AE87" w14:textId="77777777" w:rsidR="00B33627" w:rsidRPr="000B00BC" w:rsidRDefault="00B3362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 Clair Park Residential Centre Limited - St Clair Park Residential Centre</w:t>
    </w:r>
    <w:bookmarkEnd w:id="59"/>
    <w:r>
      <w:rPr>
        <w:rFonts w:cs="Arial"/>
        <w:sz w:val="16"/>
        <w:szCs w:val="20"/>
      </w:rPr>
      <w:tab/>
      <w:t xml:space="preserve">Date of Audit: </w:t>
    </w:r>
    <w:bookmarkStart w:id="60" w:name="AuditStartDate1"/>
    <w:r>
      <w:rPr>
        <w:rFonts w:cs="Arial"/>
        <w:sz w:val="16"/>
        <w:szCs w:val="20"/>
      </w:rPr>
      <w:t>9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E894DBB" w14:textId="77777777" w:rsidR="00B33627" w:rsidRDefault="00B336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5760" w14:textId="77777777" w:rsidR="00B33627" w:rsidRDefault="00B3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811B" w14:textId="77777777" w:rsidR="00B33627" w:rsidRDefault="00B33627">
      <w:r>
        <w:separator/>
      </w:r>
    </w:p>
  </w:footnote>
  <w:footnote w:type="continuationSeparator" w:id="0">
    <w:p w14:paraId="3B6C8CA1" w14:textId="77777777" w:rsidR="00B33627" w:rsidRDefault="00B3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8894" w14:textId="77777777" w:rsidR="00B33627" w:rsidRDefault="00B33627">
    <w:pPr>
      <w:pStyle w:val="Header"/>
    </w:pPr>
  </w:p>
  <w:p w14:paraId="17485768" w14:textId="77777777" w:rsidR="00B33627" w:rsidRDefault="00B336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18E4" w14:textId="77777777" w:rsidR="00B33627" w:rsidRDefault="00B33627">
    <w:pPr>
      <w:pStyle w:val="Header"/>
    </w:pPr>
  </w:p>
  <w:p w14:paraId="7CB2C86D" w14:textId="77777777" w:rsidR="00B33627" w:rsidRDefault="00B33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A29" w14:textId="77777777" w:rsidR="00B33627" w:rsidRDefault="00B33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E68DEFC">
      <w:start w:val="1"/>
      <w:numFmt w:val="decimal"/>
      <w:lvlText w:val="%1."/>
      <w:lvlJc w:val="left"/>
      <w:pPr>
        <w:ind w:left="360" w:hanging="360"/>
      </w:pPr>
    </w:lvl>
    <w:lvl w:ilvl="1" w:tplc="1152B8E8" w:tentative="1">
      <w:start w:val="1"/>
      <w:numFmt w:val="lowerLetter"/>
      <w:lvlText w:val="%2."/>
      <w:lvlJc w:val="left"/>
      <w:pPr>
        <w:ind w:left="1080" w:hanging="360"/>
      </w:pPr>
    </w:lvl>
    <w:lvl w:ilvl="2" w:tplc="4DF66C84" w:tentative="1">
      <w:start w:val="1"/>
      <w:numFmt w:val="lowerRoman"/>
      <w:lvlText w:val="%3."/>
      <w:lvlJc w:val="right"/>
      <w:pPr>
        <w:ind w:left="1800" w:hanging="180"/>
      </w:pPr>
    </w:lvl>
    <w:lvl w:ilvl="3" w:tplc="9C804B0C" w:tentative="1">
      <w:start w:val="1"/>
      <w:numFmt w:val="decimal"/>
      <w:lvlText w:val="%4."/>
      <w:lvlJc w:val="left"/>
      <w:pPr>
        <w:ind w:left="2520" w:hanging="360"/>
      </w:pPr>
    </w:lvl>
    <w:lvl w:ilvl="4" w:tplc="609CD5FC" w:tentative="1">
      <w:start w:val="1"/>
      <w:numFmt w:val="lowerLetter"/>
      <w:lvlText w:val="%5."/>
      <w:lvlJc w:val="left"/>
      <w:pPr>
        <w:ind w:left="3240" w:hanging="360"/>
      </w:pPr>
    </w:lvl>
    <w:lvl w:ilvl="5" w:tplc="AB660510" w:tentative="1">
      <w:start w:val="1"/>
      <w:numFmt w:val="lowerRoman"/>
      <w:lvlText w:val="%6."/>
      <w:lvlJc w:val="right"/>
      <w:pPr>
        <w:ind w:left="3960" w:hanging="180"/>
      </w:pPr>
    </w:lvl>
    <w:lvl w:ilvl="6" w:tplc="82CC66BA" w:tentative="1">
      <w:start w:val="1"/>
      <w:numFmt w:val="decimal"/>
      <w:lvlText w:val="%7."/>
      <w:lvlJc w:val="left"/>
      <w:pPr>
        <w:ind w:left="4680" w:hanging="360"/>
      </w:pPr>
    </w:lvl>
    <w:lvl w:ilvl="7" w:tplc="4740E4CC" w:tentative="1">
      <w:start w:val="1"/>
      <w:numFmt w:val="lowerLetter"/>
      <w:lvlText w:val="%8."/>
      <w:lvlJc w:val="left"/>
      <w:pPr>
        <w:ind w:left="5400" w:hanging="360"/>
      </w:pPr>
    </w:lvl>
    <w:lvl w:ilvl="8" w:tplc="1F6E15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DD66C1E">
      <w:start w:val="1"/>
      <w:numFmt w:val="bullet"/>
      <w:lvlText w:val=""/>
      <w:lvlJc w:val="left"/>
      <w:pPr>
        <w:ind w:left="720" w:hanging="360"/>
      </w:pPr>
      <w:rPr>
        <w:rFonts w:ascii="Symbol" w:hAnsi="Symbol" w:hint="default"/>
      </w:rPr>
    </w:lvl>
    <w:lvl w:ilvl="1" w:tplc="2E74955C" w:tentative="1">
      <w:start w:val="1"/>
      <w:numFmt w:val="bullet"/>
      <w:lvlText w:val="o"/>
      <w:lvlJc w:val="left"/>
      <w:pPr>
        <w:ind w:left="1440" w:hanging="360"/>
      </w:pPr>
      <w:rPr>
        <w:rFonts w:ascii="Courier New" w:hAnsi="Courier New" w:cs="Courier New" w:hint="default"/>
      </w:rPr>
    </w:lvl>
    <w:lvl w:ilvl="2" w:tplc="90707D94" w:tentative="1">
      <w:start w:val="1"/>
      <w:numFmt w:val="bullet"/>
      <w:lvlText w:val=""/>
      <w:lvlJc w:val="left"/>
      <w:pPr>
        <w:ind w:left="2160" w:hanging="360"/>
      </w:pPr>
      <w:rPr>
        <w:rFonts w:ascii="Wingdings" w:hAnsi="Wingdings" w:hint="default"/>
      </w:rPr>
    </w:lvl>
    <w:lvl w:ilvl="3" w:tplc="F73C6F4C" w:tentative="1">
      <w:start w:val="1"/>
      <w:numFmt w:val="bullet"/>
      <w:lvlText w:val=""/>
      <w:lvlJc w:val="left"/>
      <w:pPr>
        <w:ind w:left="2880" w:hanging="360"/>
      </w:pPr>
      <w:rPr>
        <w:rFonts w:ascii="Symbol" w:hAnsi="Symbol" w:hint="default"/>
      </w:rPr>
    </w:lvl>
    <w:lvl w:ilvl="4" w:tplc="4EAA2696" w:tentative="1">
      <w:start w:val="1"/>
      <w:numFmt w:val="bullet"/>
      <w:lvlText w:val="o"/>
      <w:lvlJc w:val="left"/>
      <w:pPr>
        <w:ind w:left="3600" w:hanging="360"/>
      </w:pPr>
      <w:rPr>
        <w:rFonts w:ascii="Courier New" w:hAnsi="Courier New" w:cs="Courier New" w:hint="default"/>
      </w:rPr>
    </w:lvl>
    <w:lvl w:ilvl="5" w:tplc="AC6AF578" w:tentative="1">
      <w:start w:val="1"/>
      <w:numFmt w:val="bullet"/>
      <w:lvlText w:val=""/>
      <w:lvlJc w:val="left"/>
      <w:pPr>
        <w:ind w:left="4320" w:hanging="360"/>
      </w:pPr>
      <w:rPr>
        <w:rFonts w:ascii="Wingdings" w:hAnsi="Wingdings" w:hint="default"/>
      </w:rPr>
    </w:lvl>
    <w:lvl w:ilvl="6" w:tplc="A3928C2E" w:tentative="1">
      <w:start w:val="1"/>
      <w:numFmt w:val="bullet"/>
      <w:lvlText w:val=""/>
      <w:lvlJc w:val="left"/>
      <w:pPr>
        <w:ind w:left="5040" w:hanging="360"/>
      </w:pPr>
      <w:rPr>
        <w:rFonts w:ascii="Symbol" w:hAnsi="Symbol" w:hint="default"/>
      </w:rPr>
    </w:lvl>
    <w:lvl w:ilvl="7" w:tplc="3334A4CC" w:tentative="1">
      <w:start w:val="1"/>
      <w:numFmt w:val="bullet"/>
      <w:lvlText w:val="o"/>
      <w:lvlJc w:val="left"/>
      <w:pPr>
        <w:ind w:left="5760" w:hanging="360"/>
      </w:pPr>
      <w:rPr>
        <w:rFonts w:ascii="Courier New" w:hAnsi="Courier New" w:cs="Courier New" w:hint="default"/>
      </w:rPr>
    </w:lvl>
    <w:lvl w:ilvl="8" w:tplc="A0F2FF6A" w:tentative="1">
      <w:start w:val="1"/>
      <w:numFmt w:val="bullet"/>
      <w:lvlText w:val=""/>
      <w:lvlJc w:val="left"/>
      <w:pPr>
        <w:ind w:left="6480" w:hanging="360"/>
      </w:pPr>
      <w:rPr>
        <w:rFonts w:ascii="Wingdings" w:hAnsi="Wingdings" w:hint="default"/>
      </w:rPr>
    </w:lvl>
  </w:abstractNum>
  <w:num w:numId="1" w16cid:durableId="1568151258">
    <w:abstractNumId w:val="1"/>
  </w:num>
  <w:num w:numId="2" w16cid:durableId="175782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94"/>
    <w:rsid w:val="002D4994"/>
    <w:rsid w:val="00B33627"/>
    <w:rsid w:val="00BC07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579D"/>
  <w15:docId w15:val="{FBBEE7EF-6269-4A71-BE88-DAA52CFD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8377</Words>
  <Characters>47754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2026-04-21T21:11:00Z</dcterms:created>
  <dcterms:modified xsi:type="dcterms:W3CDTF">2026-04-21T21:11:00Z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