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8EFAE" w14:textId="77777777" w:rsidR="00000000" w:rsidRDefault="00000000">
      <w:pPr>
        <w:pStyle w:val="Heading1"/>
        <w:rPr>
          <w:rFonts w:cs="Arial"/>
        </w:rPr>
      </w:pPr>
      <w:bookmarkStart w:id="0" w:name="PRMS_RIName"/>
      <w:r>
        <w:rPr>
          <w:rFonts w:cs="Arial"/>
        </w:rPr>
        <w:t>Heritage Lifecare Limited - Hodgson House</w:t>
      </w:r>
      <w:bookmarkEnd w:id="0"/>
    </w:p>
    <w:p w14:paraId="708FB781" w14:textId="77777777" w:rsidR="00000000" w:rsidRDefault="00000000">
      <w:pPr>
        <w:pStyle w:val="Heading2"/>
        <w:spacing w:after="0"/>
        <w:rPr>
          <w:rFonts w:cs="Arial"/>
        </w:rPr>
      </w:pPr>
      <w:r>
        <w:rPr>
          <w:rFonts w:cs="Arial"/>
        </w:rPr>
        <w:t>Introduction</w:t>
      </w:r>
    </w:p>
    <w:p w14:paraId="547FD323"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6D3C88C"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5C16CBD"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8756C3F"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BC681B5" w14:textId="77777777" w:rsidR="00000000" w:rsidRDefault="00000000">
      <w:pPr>
        <w:spacing w:before="240" w:after="240"/>
        <w:rPr>
          <w:rFonts w:cs="Arial"/>
          <w:lang w:eastAsia="en-NZ"/>
        </w:rPr>
      </w:pPr>
      <w:r>
        <w:rPr>
          <w:rFonts w:cs="Arial"/>
          <w:lang w:eastAsia="en-NZ"/>
        </w:rPr>
        <w:t>The specifics of this audit included:</w:t>
      </w:r>
    </w:p>
    <w:p w14:paraId="496AC7E8"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083F03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Limited</w:t>
      </w:r>
      <w:bookmarkEnd w:id="4"/>
    </w:p>
    <w:p w14:paraId="00A42FA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Hodgson House</w:t>
      </w:r>
      <w:bookmarkEnd w:id="5"/>
    </w:p>
    <w:p w14:paraId="35C4C4D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8BFC47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9 February 2026</w:t>
      </w:r>
      <w:bookmarkEnd w:id="7"/>
      <w:r w:rsidRPr="009418D4">
        <w:rPr>
          <w:rFonts w:cs="Arial"/>
        </w:rPr>
        <w:tab/>
        <w:t xml:space="preserve">End date: </w:t>
      </w:r>
      <w:bookmarkStart w:id="8" w:name="AuditEndDate"/>
      <w:r>
        <w:rPr>
          <w:rFonts w:cs="Arial"/>
        </w:rPr>
        <w:t>9 February 2026</w:t>
      </w:r>
      <w:bookmarkEnd w:id="8"/>
    </w:p>
    <w:p w14:paraId="4FE11186"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86A2B08" w14:textId="77777777" w:rsidR="00260A94"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63</w:t>
      </w:r>
      <w:bookmarkEnd w:id="10"/>
    </w:p>
    <w:p w14:paraId="6C019437"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39FF8AB" w14:textId="77777777" w:rsidR="00000000" w:rsidRDefault="00000000">
      <w:pPr>
        <w:pStyle w:val="Heading1"/>
        <w:rPr>
          <w:rFonts w:cs="Arial"/>
        </w:rPr>
      </w:pPr>
      <w:r>
        <w:rPr>
          <w:rFonts w:cs="Arial"/>
        </w:rPr>
        <w:lastRenderedPageBreak/>
        <w:t>Executive summary of the audit</w:t>
      </w:r>
    </w:p>
    <w:p w14:paraId="7B13872B" w14:textId="77777777" w:rsidR="00000000" w:rsidRDefault="00000000">
      <w:pPr>
        <w:pStyle w:val="Heading2"/>
        <w:rPr>
          <w:rFonts w:cs="Arial"/>
        </w:rPr>
      </w:pPr>
      <w:r>
        <w:rPr>
          <w:rFonts w:cs="Arial"/>
        </w:rPr>
        <w:t>Introduction</w:t>
      </w:r>
    </w:p>
    <w:p w14:paraId="37356EAA"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7E334EB"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271E7F4"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6DC212D"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5F1BBA1"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5B7D8C5"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903C9C5"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16059FD"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8692D6E"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60A94" w14:paraId="247EF54B" w14:textId="77777777">
        <w:trPr>
          <w:cantSplit/>
          <w:tblHeader/>
        </w:trPr>
        <w:tc>
          <w:tcPr>
            <w:tcW w:w="1260" w:type="dxa"/>
            <w:tcBorders>
              <w:bottom w:val="single" w:sz="4" w:space="0" w:color="000000"/>
            </w:tcBorders>
            <w:vAlign w:val="center"/>
          </w:tcPr>
          <w:p w14:paraId="0600ABBB"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62C8E572"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50172F50" w14:textId="77777777" w:rsidR="00000000" w:rsidRDefault="00000000">
            <w:pPr>
              <w:spacing w:before="60" w:after="60"/>
              <w:rPr>
                <w:rFonts w:eastAsia="Calibri"/>
                <w:b/>
                <w:szCs w:val="24"/>
              </w:rPr>
            </w:pPr>
            <w:r>
              <w:rPr>
                <w:rFonts w:eastAsia="Calibri"/>
                <w:b/>
                <w:szCs w:val="24"/>
              </w:rPr>
              <w:t>Definition</w:t>
            </w:r>
          </w:p>
        </w:tc>
      </w:tr>
      <w:tr w:rsidR="00260A94" w14:paraId="43ED1560" w14:textId="77777777">
        <w:trPr>
          <w:cantSplit/>
          <w:trHeight w:val="964"/>
        </w:trPr>
        <w:tc>
          <w:tcPr>
            <w:tcW w:w="1260" w:type="dxa"/>
            <w:tcBorders>
              <w:bottom w:val="single" w:sz="4" w:space="0" w:color="000000"/>
            </w:tcBorders>
            <w:shd w:val="clear" w:color="0066FF" w:fill="0000FF"/>
            <w:vAlign w:val="center"/>
          </w:tcPr>
          <w:p w14:paraId="359500EF"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30519DA1"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4618E3EF"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260A94" w14:paraId="38B117D8" w14:textId="77777777">
        <w:trPr>
          <w:cantSplit/>
          <w:trHeight w:val="964"/>
        </w:trPr>
        <w:tc>
          <w:tcPr>
            <w:tcW w:w="1260" w:type="dxa"/>
            <w:shd w:val="clear" w:color="33CC33" w:fill="00FF00"/>
            <w:vAlign w:val="center"/>
          </w:tcPr>
          <w:p w14:paraId="7959DDA3" w14:textId="77777777" w:rsidR="00000000" w:rsidRDefault="00000000">
            <w:pPr>
              <w:spacing w:before="60" w:after="60"/>
              <w:rPr>
                <w:rFonts w:eastAsia="Calibri"/>
                <w:szCs w:val="24"/>
              </w:rPr>
            </w:pPr>
          </w:p>
        </w:tc>
        <w:tc>
          <w:tcPr>
            <w:tcW w:w="7095" w:type="dxa"/>
            <w:vAlign w:val="center"/>
          </w:tcPr>
          <w:p w14:paraId="0798A749"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065652BF"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260A94" w14:paraId="31972C25" w14:textId="77777777">
        <w:trPr>
          <w:cantSplit/>
          <w:trHeight w:val="964"/>
        </w:trPr>
        <w:tc>
          <w:tcPr>
            <w:tcW w:w="1260" w:type="dxa"/>
            <w:tcBorders>
              <w:bottom w:val="single" w:sz="4" w:space="0" w:color="000000"/>
            </w:tcBorders>
            <w:shd w:val="clear" w:color="auto" w:fill="FFFF00"/>
            <w:vAlign w:val="center"/>
          </w:tcPr>
          <w:p w14:paraId="7CEC849E" w14:textId="77777777" w:rsidR="00000000" w:rsidRDefault="00000000">
            <w:pPr>
              <w:spacing w:before="60" w:after="60"/>
              <w:rPr>
                <w:rFonts w:eastAsia="Calibri"/>
                <w:szCs w:val="24"/>
              </w:rPr>
            </w:pPr>
          </w:p>
        </w:tc>
        <w:tc>
          <w:tcPr>
            <w:tcW w:w="7095" w:type="dxa"/>
            <w:vAlign w:val="center"/>
          </w:tcPr>
          <w:p w14:paraId="18A8A8B9"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195D767C"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260A94" w14:paraId="0219C4C6" w14:textId="77777777">
        <w:trPr>
          <w:cantSplit/>
          <w:trHeight w:val="964"/>
        </w:trPr>
        <w:tc>
          <w:tcPr>
            <w:tcW w:w="1260" w:type="dxa"/>
            <w:tcBorders>
              <w:bottom w:val="single" w:sz="4" w:space="0" w:color="000000"/>
            </w:tcBorders>
            <w:shd w:val="clear" w:color="auto" w:fill="FFC800"/>
            <w:vAlign w:val="center"/>
          </w:tcPr>
          <w:p w14:paraId="0F854AA8"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078DBFE3"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64072B6C"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260A94" w14:paraId="6BDAD9D4" w14:textId="77777777">
        <w:trPr>
          <w:cantSplit/>
          <w:trHeight w:val="964"/>
        </w:trPr>
        <w:tc>
          <w:tcPr>
            <w:tcW w:w="1260" w:type="dxa"/>
            <w:shd w:val="clear" w:color="auto" w:fill="FF0000"/>
            <w:vAlign w:val="center"/>
          </w:tcPr>
          <w:p w14:paraId="319EA10B" w14:textId="77777777" w:rsidR="00000000" w:rsidRDefault="00000000">
            <w:pPr>
              <w:spacing w:before="60" w:after="60"/>
              <w:rPr>
                <w:rFonts w:eastAsia="Calibri"/>
                <w:szCs w:val="24"/>
              </w:rPr>
            </w:pPr>
          </w:p>
        </w:tc>
        <w:tc>
          <w:tcPr>
            <w:tcW w:w="7095" w:type="dxa"/>
            <w:vAlign w:val="center"/>
          </w:tcPr>
          <w:p w14:paraId="2D94F6EB"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46D170A2"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5E39832" w14:textId="77777777" w:rsidR="00000000" w:rsidRDefault="00000000">
      <w:pPr>
        <w:pStyle w:val="Heading2"/>
        <w:spacing w:after="0"/>
        <w:rPr>
          <w:rFonts w:cs="Arial"/>
        </w:rPr>
      </w:pPr>
      <w:r>
        <w:rPr>
          <w:rFonts w:cs="Arial"/>
        </w:rPr>
        <w:t>General overview of the audit</w:t>
      </w:r>
    </w:p>
    <w:p w14:paraId="47528B82" w14:textId="77777777" w:rsidR="00000000" w:rsidRDefault="00000000">
      <w:pPr>
        <w:spacing w:before="240" w:line="276" w:lineRule="auto"/>
        <w:rPr>
          <w:rFonts w:eastAsia="Calibri"/>
        </w:rPr>
      </w:pPr>
      <w:bookmarkStart w:id="13" w:name="GeneralOverview"/>
      <w:r w:rsidRPr="00A4268A">
        <w:rPr>
          <w:rFonts w:eastAsia="Calibri"/>
        </w:rPr>
        <w:t xml:space="preserve">Heritage Lifecare Limited - Hodgson House (Hodgson House) provides rest home and hospital levels of care for up to 65 residents. There have been no changes to services, the facility, or management since the previous audit. </w:t>
      </w:r>
    </w:p>
    <w:p w14:paraId="44BECFCB" w14:textId="77777777" w:rsidR="00260A94" w:rsidRPr="00A4268A" w:rsidRDefault="00000000">
      <w:pPr>
        <w:spacing w:before="240" w:line="276" w:lineRule="auto"/>
        <w:rPr>
          <w:rFonts w:eastAsia="Calibri"/>
        </w:rPr>
      </w:pPr>
      <w:r w:rsidRPr="00A4268A">
        <w:rPr>
          <w:rFonts w:eastAsia="Calibri"/>
        </w:rPr>
        <w:t xml:space="preserve">This surveillance audit process included review of policies and procedures, review of residents’ and staff files, observations, and interviews with residents, whānau/family members, members of the governance group, managers, staff, and a nurse practitioner. </w:t>
      </w:r>
    </w:p>
    <w:p w14:paraId="67368938" w14:textId="77777777" w:rsidR="00260A94" w:rsidRPr="00A4268A" w:rsidRDefault="00000000">
      <w:pPr>
        <w:spacing w:before="240" w:line="276" w:lineRule="auto"/>
        <w:rPr>
          <w:rFonts w:eastAsia="Calibri"/>
        </w:rPr>
      </w:pPr>
      <w:r w:rsidRPr="00A4268A">
        <w:rPr>
          <w:rFonts w:eastAsia="Calibri"/>
        </w:rPr>
        <w:t>The one corrective action required from the previous audit has been addressed, with improvements made to the development of the individual residents’ activities programme and the activities plans in relation to the signing and dating of plans when reviewed by a diversional therapist. As a result of this audit, no improvements are required.</w:t>
      </w:r>
    </w:p>
    <w:bookmarkEnd w:id="13"/>
    <w:p w14:paraId="323B0774" w14:textId="77777777" w:rsidR="00260A94" w:rsidRPr="00A4268A" w:rsidRDefault="00260A94">
      <w:pPr>
        <w:spacing w:before="240" w:line="276" w:lineRule="auto"/>
        <w:rPr>
          <w:rFonts w:eastAsia="Calibri"/>
        </w:rPr>
      </w:pPr>
    </w:p>
    <w:p w14:paraId="1D99CC60"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60A94" w14:paraId="093650A5" w14:textId="77777777" w:rsidTr="00A4268A">
        <w:trPr>
          <w:cantSplit/>
        </w:trPr>
        <w:tc>
          <w:tcPr>
            <w:tcW w:w="10206" w:type="dxa"/>
            <w:vAlign w:val="center"/>
          </w:tcPr>
          <w:p w14:paraId="3042538C"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B8BDF13"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FF9C51A"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C0B512E"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3C07208" w14:textId="77777777" w:rsidR="00000000" w:rsidRDefault="00000000">
      <w:pPr>
        <w:spacing w:before="240" w:line="276" w:lineRule="auto"/>
        <w:rPr>
          <w:rFonts w:eastAsia="Calibri"/>
        </w:rPr>
      </w:pPr>
      <w:bookmarkStart w:id="16" w:name="ConsumerRights"/>
      <w:r w:rsidRPr="00A4268A">
        <w:rPr>
          <w:rFonts w:eastAsia="Calibri"/>
        </w:rPr>
        <w:lastRenderedPageBreak/>
        <w:t xml:space="preserve">Hodgson House works collaboratively to support and encourage a Māori world view of health in service delivery. Māori are provided with equitable and effective services based on Te Tiriti o Waitangi and the principles of mana motuhake. </w:t>
      </w:r>
    </w:p>
    <w:p w14:paraId="08E35734" w14:textId="77777777" w:rsidR="00260A94" w:rsidRPr="00A4268A" w:rsidRDefault="00000000">
      <w:pPr>
        <w:spacing w:before="240" w:line="276" w:lineRule="auto"/>
        <w:rPr>
          <w:rFonts w:eastAsia="Calibri"/>
        </w:rPr>
      </w:pPr>
      <w:r w:rsidRPr="00A4268A">
        <w:rPr>
          <w:rFonts w:eastAsia="Calibri"/>
        </w:rPr>
        <w:t xml:space="preserve">Staff who identify as Pacific people ensure Pacific residents, when admitted to the facility, are provided with services that recognise their worldviews and are culturally safe. </w:t>
      </w:r>
    </w:p>
    <w:p w14:paraId="14952582" w14:textId="77777777" w:rsidR="00260A94" w:rsidRPr="00A4268A" w:rsidRDefault="00000000">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are upheld. Service providers maintain professional boundaries and there was no evidence of abuse, neglect, discrimination or other exploitation. The property of residents was respected. </w:t>
      </w:r>
    </w:p>
    <w:p w14:paraId="38CCA7DF" w14:textId="77777777" w:rsidR="00260A94" w:rsidRPr="00A4268A" w:rsidRDefault="00000000">
      <w:pPr>
        <w:spacing w:before="240" w:line="276" w:lineRule="auto"/>
        <w:rPr>
          <w:rFonts w:eastAsia="Calibri"/>
        </w:rPr>
      </w:pPr>
      <w:r w:rsidRPr="00A4268A">
        <w:rPr>
          <w:rFonts w:eastAsia="Calibri"/>
        </w:rPr>
        <w:t xml:space="preserve">Policies and the Code provide guidance to staff to ensure informed consent is gained as required. Residents and whānau felt included when making decisions about care and treatment. </w:t>
      </w:r>
    </w:p>
    <w:p w14:paraId="1E50DFF8" w14:textId="77777777" w:rsidR="00260A94" w:rsidRPr="00A4268A" w:rsidRDefault="00000000">
      <w:pPr>
        <w:spacing w:before="240" w:line="276" w:lineRule="auto"/>
        <w:rPr>
          <w:rFonts w:eastAsia="Calibri"/>
        </w:rPr>
      </w:pPr>
      <w:r w:rsidRPr="00A4268A">
        <w:rPr>
          <w:rFonts w:eastAsia="Calibri"/>
        </w:rPr>
        <w:t>Complaints are resolved promptly, equitably, and effectively in collaboration with all parties involved.</w:t>
      </w:r>
    </w:p>
    <w:bookmarkEnd w:id="16"/>
    <w:p w14:paraId="1FACEB49" w14:textId="77777777" w:rsidR="00260A94" w:rsidRPr="00A4268A" w:rsidRDefault="00260A94">
      <w:pPr>
        <w:spacing w:before="240" w:line="276" w:lineRule="auto"/>
        <w:rPr>
          <w:rFonts w:eastAsia="Calibri"/>
        </w:rPr>
      </w:pPr>
    </w:p>
    <w:p w14:paraId="47CB2038"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60A94" w14:paraId="4BAE73CA" w14:textId="77777777" w:rsidTr="00A4268A">
        <w:trPr>
          <w:cantSplit/>
        </w:trPr>
        <w:tc>
          <w:tcPr>
            <w:tcW w:w="10206" w:type="dxa"/>
            <w:vAlign w:val="center"/>
          </w:tcPr>
          <w:p w14:paraId="569FCFD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BF67B72"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9EAB1A9"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7E9CEC96" w14:textId="77777777" w:rsidR="00000000"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ensuring compliance with legislative and contractual requirements, supporting quality and risk management systems, and reducing barriers to improve outcomes for Māori.</w:t>
      </w:r>
    </w:p>
    <w:p w14:paraId="652D3F62" w14:textId="77777777" w:rsidR="00260A94"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13E58D69" w14:textId="77777777" w:rsidR="00260A94" w:rsidRPr="00A4268A" w:rsidRDefault="00000000">
      <w:pPr>
        <w:spacing w:before="240" w:line="276" w:lineRule="auto"/>
        <w:rPr>
          <w:rFonts w:eastAsia="Calibri"/>
        </w:rPr>
      </w:pPr>
      <w:r w:rsidRPr="00A4268A">
        <w:rPr>
          <w:rFonts w:eastAsia="Calibri"/>
        </w:rPr>
        <w:t xml:space="preserve">A clinical governance structure meets the needs of the service, supporting and monitoring good practice.  </w:t>
      </w:r>
    </w:p>
    <w:p w14:paraId="686EC3D1" w14:textId="77777777" w:rsidR="00260A94" w:rsidRPr="00A4268A" w:rsidRDefault="00000000">
      <w:pPr>
        <w:spacing w:before="240" w:line="276" w:lineRule="auto"/>
        <w:rPr>
          <w:rFonts w:eastAsia="Calibri"/>
        </w:rPr>
      </w:pPr>
      <w:r w:rsidRPr="00A4268A">
        <w:rPr>
          <w:rFonts w:eastAsia="Calibri"/>
        </w:rPr>
        <w:lastRenderedPageBreak/>
        <w:t xml:space="preserve">The quality and risk management systems are focused on improving service delivery and care using a risk-based approach. An integrated approach includes collection and analysis of quality improvement data, identifies trends and leads to improvements. Actual and potential risks are identified and mitigated. </w:t>
      </w:r>
    </w:p>
    <w:p w14:paraId="7C5B1E7C" w14:textId="77777777" w:rsidR="00260A94" w:rsidRPr="00A4268A" w:rsidRDefault="00000000">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4EAD7B06" w14:textId="77777777" w:rsidR="00260A94" w:rsidRPr="00A4268A" w:rsidRDefault="00000000">
      <w:pPr>
        <w:spacing w:before="240" w:line="276" w:lineRule="auto"/>
        <w:rPr>
          <w:rFonts w:eastAsia="Calibri"/>
        </w:rPr>
      </w:pPr>
      <w:r w:rsidRPr="00A4268A">
        <w:rPr>
          <w:rFonts w:eastAsia="Calibri"/>
        </w:rPr>
        <w:t xml:space="preserve">Staffing levels and skill mix meet the cultural and clinical needs of residents. Staff have the skills, attitudes, qualifications and experience to meet the needs of residents. A systematic approach to identify and deliver ongoing learning and competencies supports safe, equitable service delivery. </w:t>
      </w:r>
    </w:p>
    <w:p w14:paraId="7055784F" w14:textId="77777777" w:rsidR="00260A94" w:rsidRPr="00A4268A" w:rsidRDefault="00000000">
      <w:pPr>
        <w:spacing w:before="240" w:line="276" w:lineRule="auto"/>
        <w:rPr>
          <w:rFonts w:eastAsia="Calibri"/>
        </w:rPr>
      </w:pPr>
      <w:r w:rsidRPr="00A4268A">
        <w:rPr>
          <w:rFonts w:eastAsia="Calibri"/>
        </w:rPr>
        <w:t>Professional qualifications are validated prior to employment. Staff felt well supported through the orientation and induction programme, with regular performance reviews implemented.</w:t>
      </w:r>
    </w:p>
    <w:bookmarkEnd w:id="19"/>
    <w:p w14:paraId="19F55474" w14:textId="77777777" w:rsidR="00260A94" w:rsidRPr="00A4268A" w:rsidRDefault="00260A94">
      <w:pPr>
        <w:spacing w:before="240" w:line="276" w:lineRule="auto"/>
        <w:rPr>
          <w:rFonts w:eastAsia="Calibri"/>
        </w:rPr>
      </w:pPr>
    </w:p>
    <w:p w14:paraId="73B5B364"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60A94" w14:paraId="3FD38568" w14:textId="77777777" w:rsidTr="00A4268A">
        <w:trPr>
          <w:cantSplit/>
        </w:trPr>
        <w:tc>
          <w:tcPr>
            <w:tcW w:w="10206" w:type="dxa"/>
            <w:vAlign w:val="center"/>
          </w:tcPr>
          <w:p w14:paraId="1CAFE79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23541A78"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C88312D"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30B1BC93"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service works in partnership with the residents and their whānau to assess, plan and evaluate care. Care plans were individualised, based on comprehensive risk-based assessments, and accommodated any new problems that arose. Files reviewed demonstrated that care met the needs of residents and whānau and was evaluated on a regular and timely basis. </w:t>
      </w:r>
    </w:p>
    <w:p w14:paraId="2D9C2C6B" w14:textId="77777777" w:rsidR="00260A94" w:rsidRPr="00A4268A" w:rsidRDefault="00000000"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5B60D69E" w14:textId="77777777" w:rsidR="00260A94" w:rsidRPr="00A4268A" w:rsidRDefault="00000000" w:rsidP="00621629">
      <w:pPr>
        <w:spacing w:before="240" w:line="276" w:lineRule="auto"/>
        <w:rPr>
          <w:rFonts w:eastAsia="Calibri"/>
        </w:rPr>
      </w:pPr>
      <w:r w:rsidRPr="00A4268A">
        <w:rPr>
          <w:rFonts w:eastAsia="Calibri"/>
        </w:rPr>
        <w:t xml:space="preserve">The food service meets the nutritional and cultural needs of the residents.  Food is safely managed, supported by an approved food control plan. </w:t>
      </w:r>
    </w:p>
    <w:p w14:paraId="2D164BC2" w14:textId="77777777" w:rsidR="00260A94" w:rsidRPr="00A4268A" w:rsidRDefault="00000000" w:rsidP="00621629">
      <w:pPr>
        <w:spacing w:before="240" w:line="276" w:lineRule="auto"/>
        <w:rPr>
          <w:rFonts w:eastAsia="Calibri"/>
        </w:rPr>
      </w:pPr>
      <w:r w:rsidRPr="00A4268A">
        <w:rPr>
          <w:rFonts w:eastAsia="Calibri"/>
        </w:rPr>
        <w:lastRenderedPageBreak/>
        <w:t>Residents are referred or transferred to other health services as required.</w:t>
      </w:r>
    </w:p>
    <w:bookmarkEnd w:id="22"/>
    <w:p w14:paraId="4B651B95" w14:textId="77777777" w:rsidR="00260A94" w:rsidRPr="00A4268A" w:rsidRDefault="00260A94" w:rsidP="00621629">
      <w:pPr>
        <w:spacing w:before="240" w:line="276" w:lineRule="auto"/>
        <w:rPr>
          <w:rFonts w:eastAsia="Calibri"/>
        </w:rPr>
      </w:pPr>
    </w:p>
    <w:p w14:paraId="00DFEF43"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60A94" w14:paraId="15B8E4CB" w14:textId="77777777" w:rsidTr="00A4268A">
        <w:trPr>
          <w:cantSplit/>
        </w:trPr>
        <w:tc>
          <w:tcPr>
            <w:tcW w:w="10206" w:type="dxa"/>
            <w:vAlign w:val="center"/>
          </w:tcPr>
          <w:p w14:paraId="29EA7F6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427919B"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D09A2D7"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712DF0EF" w14:textId="77777777" w:rsidR="00000000" w:rsidRDefault="00000000">
      <w:pPr>
        <w:spacing w:before="240" w:line="276" w:lineRule="auto"/>
        <w:rPr>
          <w:rFonts w:eastAsia="Calibri"/>
        </w:rPr>
      </w:pPr>
      <w:bookmarkStart w:id="25" w:name="SafeAndAppropriateEnvironment"/>
      <w:r w:rsidRPr="00A4268A">
        <w:rPr>
          <w:rFonts w:eastAsia="Calibri"/>
        </w:rPr>
        <w:t>The facility, plant and equipment meet the needs of residents and are culturally inclusive. A current building warrant of fitness and planned maintenance programme ensure safety. Electrical equipment is tested as required. There have been no changes to the building since the previous audit.</w:t>
      </w:r>
    </w:p>
    <w:bookmarkEnd w:id="25"/>
    <w:p w14:paraId="0A80F754" w14:textId="77777777" w:rsidR="00260A94" w:rsidRPr="00A4268A" w:rsidRDefault="00260A94">
      <w:pPr>
        <w:spacing w:before="240" w:line="276" w:lineRule="auto"/>
        <w:rPr>
          <w:rFonts w:eastAsia="Calibri"/>
        </w:rPr>
      </w:pPr>
    </w:p>
    <w:p w14:paraId="109CFC01"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60A94" w14:paraId="30E57FA8" w14:textId="77777777" w:rsidTr="00A4268A">
        <w:trPr>
          <w:cantSplit/>
        </w:trPr>
        <w:tc>
          <w:tcPr>
            <w:tcW w:w="10206" w:type="dxa"/>
            <w:vAlign w:val="center"/>
          </w:tcPr>
          <w:p w14:paraId="717C657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C4D5B6C"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EB92C4E"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F5F2945"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A documented infection prevention (IP) programme has been developed by those with IP expertise, has been approved by the governing body, is linked with the quality improvement programme, and is reviewed and reported on annually. </w:t>
      </w:r>
    </w:p>
    <w:p w14:paraId="30BF22B8" w14:textId="77777777" w:rsidR="00260A94" w:rsidRPr="00A4268A" w:rsidRDefault="00000000">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2FA3C0FD" w14:textId="77777777" w:rsidR="00260A94" w:rsidRPr="00A4268A" w:rsidRDefault="00000000">
      <w:pPr>
        <w:spacing w:before="240" w:line="276" w:lineRule="auto"/>
        <w:rPr>
          <w:rFonts w:eastAsia="Calibri"/>
        </w:rPr>
      </w:pPr>
      <w:r w:rsidRPr="00A4268A">
        <w:rPr>
          <w:rFonts w:eastAsia="Calibri"/>
        </w:rPr>
        <w:lastRenderedPageBreak/>
        <w:t>The ‘Surveillance of health care-associated infections’ programme is appropriate to the size and setting of the service, using standardised surveillance definitions, with an equity focus.</w:t>
      </w:r>
    </w:p>
    <w:bookmarkEnd w:id="28"/>
    <w:p w14:paraId="382F8313" w14:textId="77777777" w:rsidR="00260A94" w:rsidRPr="00A4268A" w:rsidRDefault="00260A94">
      <w:pPr>
        <w:spacing w:before="240" w:line="276" w:lineRule="auto"/>
        <w:rPr>
          <w:rFonts w:eastAsia="Calibri"/>
        </w:rPr>
      </w:pPr>
    </w:p>
    <w:p w14:paraId="11C44F97"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60A94" w14:paraId="0701939A" w14:textId="77777777" w:rsidTr="00A4268A">
        <w:trPr>
          <w:cantSplit/>
        </w:trPr>
        <w:tc>
          <w:tcPr>
            <w:tcW w:w="10206" w:type="dxa"/>
            <w:vAlign w:val="center"/>
          </w:tcPr>
          <w:p w14:paraId="332E059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799FC87"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9798C21"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288249B"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were no residents using restraints at the time of audit. </w:t>
      </w:r>
    </w:p>
    <w:p w14:paraId="1BF127DA" w14:textId="77777777" w:rsidR="00260A94" w:rsidRPr="00A4268A" w:rsidRDefault="00000000">
      <w:pPr>
        <w:spacing w:before="240" w:line="276" w:lineRule="auto"/>
        <w:rPr>
          <w:rFonts w:eastAsia="Calibri"/>
        </w:rPr>
      </w:pPr>
      <w:r w:rsidRPr="00A4268A">
        <w:rPr>
          <w:rFonts w:eastAsia="Calibri"/>
        </w:rPr>
        <w:t>Staff have been trained in providing the least restrictive practice, de-escalation techniques, and alternative interventions, and demonstrated effective practice.</w:t>
      </w:r>
    </w:p>
    <w:bookmarkEnd w:id="31"/>
    <w:p w14:paraId="0D928BFF" w14:textId="77777777" w:rsidR="00260A94" w:rsidRPr="00A4268A" w:rsidRDefault="00260A94">
      <w:pPr>
        <w:spacing w:before="240" w:line="276" w:lineRule="auto"/>
        <w:rPr>
          <w:rFonts w:eastAsia="Calibri"/>
        </w:rPr>
      </w:pPr>
    </w:p>
    <w:p w14:paraId="4A117926" w14:textId="77777777" w:rsidR="00000000" w:rsidRDefault="00000000" w:rsidP="000E6E02">
      <w:pPr>
        <w:pStyle w:val="Heading2"/>
        <w:spacing w:before="0"/>
        <w:rPr>
          <w:rFonts w:cs="Arial"/>
        </w:rPr>
      </w:pPr>
      <w:r>
        <w:rPr>
          <w:rFonts w:cs="Arial"/>
        </w:rPr>
        <w:lastRenderedPageBreak/>
        <w:t>Summary of attainment</w:t>
      </w:r>
    </w:p>
    <w:p w14:paraId="1B617389"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60A94" w14:paraId="401482D3" w14:textId="77777777">
        <w:tc>
          <w:tcPr>
            <w:tcW w:w="1384" w:type="dxa"/>
            <w:vAlign w:val="center"/>
          </w:tcPr>
          <w:p w14:paraId="049A024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354FC90" w14:textId="77777777" w:rsidR="00000000" w:rsidRDefault="00000000">
            <w:pPr>
              <w:keepNext/>
              <w:spacing w:before="60" w:after="60"/>
              <w:jc w:val="center"/>
              <w:rPr>
                <w:rFonts w:cs="Arial"/>
                <w:b/>
                <w:sz w:val="20"/>
                <w:szCs w:val="20"/>
              </w:rPr>
            </w:pPr>
            <w:r>
              <w:rPr>
                <w:rFonts w:cs="Arial"/>
                <w:b/>
                <w:sz w:val="20"/>
                <w:szCs w:val="20"/>
              </w:rPr>
              <w:t>Continuous Improvement</w:t>
            </w:r>
          </w:p>
          <w:p w14:paraId="0E69D358"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CDD7ED6" w14:textId="77777777" w:rsidR="00000000" w:rsidRDefault="00000000">
            <w:pPr>
              <w:keepNext/>
              <w:spacing w:before="60" w:after="60"/>
              <w:jc w:val="center"/>
              <w:rPr>
                <w:rFonts w:cs="Arial"/>
                <w:b/>
                <w:sz w:val="20"/>
                <w:szCs w:val="20"/>
              </w:rPr>
            </w:pPr>
            <w:r>
              <w:rPr>
                <w:rFonts w:cs="Arial"/>
                <w:b/>
                <w:sz w:val="20"/>
                <w:szCs w:val="20"/>
              </w:rPr>
              <w:t>Fully Attained</w:t>
            </w:r>
          </w:p>
          <w:p w14:paraId="28577D22"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F684D54"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F6B7066"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7C3CD92"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DB2560C"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2D9BD584"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E5AE38C"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FD84D5A"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81C20DA"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A253D02"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1A272A2" w14:textId="77777777" w:rsidR="00000000" w:rsidRDefault="00000000">
            <w:pPr>
              <w:keepNext/>
              <w:spacing w:before="60" w:after="60"/>
              <w:jc w:val="center"/>
              <w:rPr>
                <w:rFonts w:cs="Arial"/>
                <w:b/>
                <w:sz w:val="20"/>
                <w:szCs w:val="20"/>
              </w:rPr>
            </w:pPr>
            <w:r>
              <w:rPr>
                <w:rFonts w:cs="Arial"/>
                <w:b/>
                <w:sz w:val="20"/>
                <w:szCs w:val="20"/>
              </w:rPr>
              <w:t>(PA Critical)</w:t>
            </w:r>
          </w:p>
        </w:tc>
      </w:tr>
      <w:tr w:rsidR="00260A94" w14:paraId="58B3472F" w14:textId="77777777">
        <w:tc>
          <w:tcPr>
            <w:tcW w:w="1384" w:type="dxa"/>
            <w:vAlign w:val="center"/>
          </w:tcPr>
          <w:p w14:paraId="6DEBA78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487B055"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48453C4"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19</w:t>
            </w:r>
            <w:bookmarkEnd w:id="33"/>
          </w:p>
        </w:tc>
        <w:tc>
          <w:tcPr>
            <w:tcW w:w="1843" w:type="dxa"/>
            <w:vAlign w:val="center"/>
          </w:tcPr>
          <w:p w14:paraId="438E6A75"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996E5B1"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CF69350"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A7E4000"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86A14F8"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60A94" w14:paraId="53A3CE83" w14:textId="77777777">
        <w:tc>
          <w:tcPr>
            <w:tcW w:w="1384" w:type="dxa"/>
            <w:vAlign w:val="center"/>
          </w:tcPr>
          <w:p w14:paraId="70BEAEC9"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E44579E"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EE23950"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50</w:t>
            </w:r>
            <w:bookmarkEnd w:id="40"/>
          </w:p>
        </w:tc>
        <w:tc>
          <w:tcPr>
            <w:tcW w:w="1843" w:type="dxa"/>
            <w:vAlign w:val="center"/>
          </w:tcPr>
          <w:p w14:paraId="47BDA800"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1E2DE3E"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774CCFD"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6E8BEEF"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9F19311"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E36618A"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60A94" w14:paraId="2377AA53" w14:textId="77777777">
        <w:tc>
          <w:tcPr>
            <w:tcW w:w="1384" w:type="dxa"/>
            <w:vAlign w:val="center"/>
          </w:tcPr>
          <w:p w14:paraId="1748BED5"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CCDA0BB"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79C1E58"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B44EBD7" w14:textId="77777777" w:rsidR="00000000" w:rsidRDefault="00000000">
            <w:pPr>
              <w:keepNext/>
              <w:spacing w:before="60" w:after="60"/>
              <w:jc w:val="center"/>
              <w:rPr>
                <w:rFonts w:cs="Arial"/>
                <w:b/>
                <w:sz w:val="20"/>
                <w:szCs w:val="20"/>
              </w:rPr>
            </w:pPr>
            <w:r>
              <w:rPr>
                <w:rFonts w:cs="Arial"/>
                <w:b/>
                <w:sz w:val="20"/>
                <w:szCs w:val="20"/>
              </w:rPr>
              <w:t>Unattained Low Risk</w:t>
            </w:r>
          </w:p>
          <w:p w14:paraId="3E1850BA"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5DDBD32" w14:textId="77777777" w:rsidR="00000000" w:rsidRDefault="00000000">
            <w:pPr>
              <w:keepNext/>
              <w:spacing w:before="60" w:after="60"/>
              <w:jc w:val="center"/>
              <w:rPr>
                <w:rFonts w:cs="Arial"/>
                <w:b/>
                <w:sz w:val="20"/>
                <w:szCs w:val="20"/>
              </w:rPr>
            </w:pPr>
            <w:r>
              <w:rPr>
                <w:rFonts w:cs="Arial"/>
                <w:b/>
                <w:sz w:val="20"/>
                <w:szCs w:val="20"/>
              </w:rPr>
              <w:t>Unattained Moderate Risk</w:t>
            </w:r>
          </w:p>
          <w:p w14:paraId="66B007E5"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A2BC924" w14:textId="77777777" w:rsidR="00000000" w:rsidRDefault="00000000">
            <w:pPr>
              <w:keepNext/>
              <w:spacing w:before="60" w:after="60"/>
              <w:jc w:val="center"/>
              <w:rPr>
                <w:rFonts w:cs="Arial"/>
                <w:b/>
                <w:sz w:val="20"/>
                <w:szCs w:val="20"/>
              </w:rPr>
            </w:pPr>
            <w:r>
              <w:rPr>
                <w:rFonts w:cs="Arial"/>
                <w:b/>
                <w:sz w:val="20"/>
                <w:szCs w:val="20"/>
              </w:rPr>
              <w:t>Unattained High Risk</w:t>
            </w:r>
          </w:p>
          <w:p w14:paraId="4CD02199"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7A5DB46" w14:textId="77777777" w:rsidR="00000000" w:rsidRDefault="00000000">
            <w:pPr>
              <w:keepNext/>
              <w:spacing w:before="60" w:after="60"/>
              <w:jc w:val="center"/>
              <w:rPr>
                <w:rFonts w:cs="Arial"/>
                <w:b/>
                <w:sz w:val="20"/>
                <w:szCs w:val="20"/>
              </w:rPr>
            </w:pPr>
            <w:r>
              <w:rPr>
                <w:rFonts w:cs="Arial"/>
                <w:b/>
                <w:sz w:val="20"/>
                <w:szCs w:val="20"/>
              </w:rPr>
              <w:t>Unattained Critical Risk</w:t>
            </w:r>
          </w:p>
          <w:p w14:paraId="60D9ED76" w14:textId="77777777" w:rsidR="00000000" w:rsidRDefault="00000000">
            <w:pPr>
              <w:keepNext/>
              <w:spacing w:before="60" w:after="60"/>
              <w:jc w:val="center"/>
              <w:rPr>
                <w:rFonts w:cs="Arial"/>
                <w:b/>
                <w:sz w:val="20"/>
                <w:szCs w:val="20"/>
              </w:rPr>
            </w:pPr>
            <w:r>
              <w:rPr>
                <w:rFonts w:cs="Arial"/>
                <w:b/>
                <w:sz w:val="20"/>
                <w:szCs w:val="20"/>
              </w:rPr>
              <w:t>(UA Critical)</w:t>
            </w:r>
          </w:p>
        </w:tc>
      </w:tr>
      <w:tr w:rsidR="00260A94" w14:paraId="3D31FA69" w14:textId="77777777">
        <w:tc>
          <w:tcPr>
            <w:tcW w:w="1384" w:type="dxa"/>
            <w:vAlign w:val="center"/>
          </w:tcPr>
          <w:p w14:paraId="40CDFF8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9D1B66A"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D4FD374"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A6FE5E7"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1D3A3CF"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F4034AF"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60A94" w14:paraId="221C9DEB" w14:textId="77777777">
        <w:tc>
          <w:tcPr>
            <w:tcW w:w="1384" w:type="dxa"/>
            <w:vAlign w:val="center"/>
          </w:tcPr>
          <w:p w14:paraId="41606A02"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ACF9CBB"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9BC68C7"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C0C98FF"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A564E79"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C0D37A5"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EE30648"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674BDB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79DF85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24D98B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7"/>
        <w:gridCol w:w="1372"/>
        <w:gridCol w:w="6659"/>
      </w:tblGrid>
      <w:tr w:rsidR="00260A94" w14:paraId="5A5E504A" w14:textId="77777777">
        <w:tc>
          <w:tcPr>
            <w:tcW w:w="0" w:type="auto"/>
          </w:tcPr>
          <w:p w14:paraId="65E8A6A1"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94D5BE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7CACE7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260A94" w14:paraId="5982DDA5" w14:textId="77777777">
        <w:tc>
          <w:tcPr>
            <w:tcW w:w="0" w:type="auto"/>
          </w:tcPr>
          <w:p w14:paraId="6F3B0A2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4701BA95"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85FD15A" w14:textId="77777777" w:rsidR="00000000" w:rsidRPr="00BE00C7" w:rsidRDefault="00000000" w:rsidP="00BE00C7">
            <w:pPr>
              <w:pStyle w:val="OutcomeDescription"/>
              <w:spacing w:before="120" w:after="120"/>
              <w:rPr>
                <w:rFonts w:cs="Arial"/>
                <w:lang w:eastAsia="en-NZ"/>
              </w:rPr>
            </w:pPr>
          </w:p>
        </w:tc>
        <w:tc>
          <w:tcPr>
            <w:tcW w:w="0" w:type="auto"/>
          </w:tcPr>
          <w:p w14:paraId="7EEF40C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94553A" w14:textId="77777777" w:rsidR="00000000" w:rsidRPr="00BE00C7" w:rsidRDefault="00000000" w:rsidP="00BE00C7">
            <w:pPr>
              <w:pStyle w:val="OutcomeDescription"/>
              <w:spacing w:before="120" w:after="120"/>
              <w:rPr>
                <w:rFonts w:cs="Arial"/>
                <w:lang w:eastAsia="en-NZ"/>
              </w:rPr>
            </w:pPr>
            <w:r w:rsidRPr="00BE00C7">
              <w:rPr>
                <w:rFonts w:cs="Arial"/>
                <w:lang w:eastAsia="en-NZ"/>
              </w:rPr>
              <w:t>Hodgson House has developed policies, procedures and processes to embed and enact Te Tiriti o Waitangi in all aspects of its work. Mana motuhake is respected. Partnerships have been established with local iwi and Māori organisations to support service integration, planning, equity approaches, and support for Māori. There were Māori residents at the time of audit, and those interviewed felt culturally safe.</w:t>
            </w:r>
          </w:p>
          <w:p w14:paraId="44966A90" w14:textId="77777777" w:rsidR="00000000" w:rsidRPr="00BE00C7" w:rsidRDefault="00000000" w:rsidP="00BE00C7">
            <w:pPr>
              <w:pStyle w:val="OutcomeDescription"/>
              <w:spacing w:before="120" w:after="120"/>
              <w:rPr>
                <w:rFonts w:cs="Arial"/>
                <w:lang w:eastAsia="en-NZ"/>
              </w:rPr>
            </w:pPr>
          </w:p>
        </w:tc>
      </w:tr>
      <w:tr w:rsidR="00260A94" w14:paraId="002A119A" w14:textId="77777777">
        <w:tc>
          <w:tcPr>
            <w:tcW w:w="0" w:type="auto"/>
          </w:tcPr>
          <w:p w14:paraId="0C7DD9C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318BB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6DE0247" w14:textId="77777777" w:rsidR="00000000" w:rsidRPr="00BE00C7" w:rsidRDefault="00000000" w:rsidP="00BE00C7">
            <w:pPr>
              <w:pStyle w:val="OutcomeDescription"/>
              <w:spacing w:before="120" w:after="120"/>
              <w:rPr>
                <w:rFonts w:cs="Arial"/>
                <w:lang w:eastAsia="en-NZ"/>
              </w:rPr>
            </w:pPr>
          </w:p>
        </w:tc>
        <w:tc>
          <w:tcPr>
            <w:tcW w:w="0" w:type="auto"/>
          </w:tcPr>
          <w:p w14:paraId="3E0A43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AC85F39" w14:textId="77777777" w:rsidR="00000000" w:rsidRPr="00BE00C7" w:rsidRDefault="00000000" w:rsidP="00BE00C7">
            <w:pPr>
              <w:pStyle w:val="OutcomeDescription"/>
              <w:spacing w:before="120" w:after="120"/>
              <w:rPr>
                <w:rFonts w:cs="Arial"/>
                <w:lang w:eastAsia="en-NZ"/>
              </w:rPr>
            </w:pPr>
            <w:r w:rsidRPr="00BE00C7">
              <w:rPr>
                <w:rFonts w:cs="Arial"/>
                <w:lang w:eastAsia="en-NZ"/>
              </w:rPr>
              <w:t>Hodgson House provides services that are underpinned by Pacific worldviews. There were no residents who identified as Pacific people; however, staff were employed who were from the Pacific and they stated that should any residents be admitted to the facility, they would ensure that their worldviews would be considered when planning their care and management using the ‘Fonofale’ model of care. Cultural and spiritual beliefs would be embraced.</w:t>
            </w:r>
          </w:p>
          <w:p w14:paraId="63F9C5E7" w14:textId="77777777" w:rsidR="00000000" w:rsidRPr="00BE00C7" w:rsidRDefault="00000000" w:rsidP="00BE00C7">
            <w:pPr>
              <w:pStyle w:val="OutcomeDescription"/>
              <w:spacing w:before="120" w:after="120"/>
              <w:rPr>
                <w:rFonts w:cs="Arial"/>
                <w:lang w:eastAsia="en-NZ"/>
              </w:rPr>
            </w:pPr>
          </w:p>
        </w:tc>
      </w:tr>
      <w:tr w:rsidR="00260A94" w14:paraId="4F450D0C" w14:textId="77777777">
        <w:tc>
          <w:tcPr>
            <w:tcW w:w="0" w:type="auto"/>
          </w:tcPr>
          <w:p w14:paraId="68F1FCE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267F76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2E9FDB5" w14:textId="77777777" w:rsidR="00000000" w:rsidRPr="00BE00C7" w:rsidRDefault="00000000" w:rsidP="00BE00C7">
            <w:pPr>
              <w:pStyle w:val="OutcomeDescription"/>
              <w:spacing w:before="120" w:after="120"/>
              <w:rPr>
                <w:rFonts w:cs="Arial"/>
                <w:lang w:eastAsia="en-NZ"/>
              </w:rPr>
            </w:pPr>
          </w:p>
        </w:tc>
        <w:tc>
          <w:tcPr>
            <w:tcW w:w="0" w:type="auto"/>
          </w:tcPr>
          <w:p w14:paraId="65B6AFC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82CA9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w:t>
            </w:r>
          </w:p>
          <w:p w14:paraId="30A2535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w:t>
            </w:r>
          </w:p>
          <w:p w14:paraId="5E647764" w14:textId="77777777" w:rsidR="00000000" w:rsidRPr="00BE00C7" w:rsidRDefault="00000000" w:rsidP="00BE00C7">
            <w:pPr>
              <w:pStyle w:val="OutcomeDescription"/>
              <w:spacing w:before="120" w:after="120"/>
              <w:rPr>
                <w:rFonts w:cs="Arial"/>
                <w:lang w:eastAsia="en-NZ"/>
              </w:rPr>
            </w:pPr>
          </w:p>
        </w:tc>
      </w:tr>
      <w:tr w:rsidR="00260A94" w14:paraId="6E3AEEF0" w14:textId="77777777">
        <w:tc>
          <w:tcPr>
            <w:tcW w:w="0" w:type="auto"/>
          </w:tcPr>
          <w:p w14:paraId="2712576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05B006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CFBEE4A" w14:textId="77777777" w:rsidR="00000000" w:rsidRPr="00BE00C7" w:rsidRDefault="00000000" w:rsidP="00BE00C7">
            <w:pPr>
              <w:pStyle w:val="OutcomeDescription"/>
              <w:spacing w:before="120" w:after="120"/>
              <w:rPr>
                <w:rFonts w:cs="Arial"/>
                <w:lang w:eastAsia="en-NZ"/>
              </w:rPr>
            </w:pPr>
          </w:p>
        </w:tc>
        <w:tc>
          <w:tcPr>
            <w:tcW w:w="0" w:type="auto"/>
          </w:tcPr>
          <w:p w14:paraId="77F15A8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2A0D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receive services free of discrimination, coercion, harassment, exploitation, and abuse and neglect, supported by policies and staff education. There were no examples identified during the audit through staff and/or resident or whānau interviews, or in documentation reviewed. </w:t>
            </w:r>
          </w:p>
          <w:p w14:paraId="45665D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reported that their property and finances were respected and that professional boundaries were maintained.  </w:t>
            </w:r>
          </w:p>
          <w:p w14:paraId="030B940A" w14:textId="77777777" w:rsidR="00000000" w:rsidRPr="00BE00C7" w:rsidRDefault="00000000" w:rsidP="00BE00C7">
            <w:pPr>
              <w:pStyle w:val="OutcomeDescription"/>
              <w:spacing w:before="120" w:after="120"/>
              <w:rPr>
                <w:rFonts w:cs="Arial"/>
                <w:lang w:eastAsia="en-NZ"/>
              </w:rPr>
            </w:pPr>
          </w:p>
        </w:tc>
      </w:tr>
      <w:tr w:rsidR="00260A94" w14:paraId="08B0647E" w14:textId="77777777">
        <w:tc>
          <w:tcPr>
            <w:tcW w:w="0" w:type="auto"/>
          </w:tcPr>
          <w:p w14:paraId="65ED6CF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60793E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66A4158" w14:textId="77777777" w:rsidR="00000000" w:rsidRPr="00BE00C7" w:rsidRDefault="00000000" w:rsidP="00BE00C7">
            <w:pPr>
              <w:pStyle w:val="OutcomeDescription"/>
              <w:spacing w:before="120" w:after="120"/>
              <w:rPr>
                <w:rFonts w:cs="Arial"/>
                <w:lang w:eastAsia="en-NZ"/>
              </w:rPr>
            </w:pPr>
          </w:p>
        </w:tc>
        <w:tc>
          <w:tcPr>
            <w:tcW w:w="0" w:type="auto"/>
          </w:tcPr>
          <w:p w14:paraId="555999C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96CFB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and/or their legal representative are provided with the information necessary to make informed decisions in line with the Code. Those interviewed, and where appropriate their whānau, felt empowered to actively participate in decision-making. </w:t>
            </w:r>
          </w:p>
          <w:p w14:paraId="14F45F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w:t>
            </w:r>
          </w:p>
          <w:p w14:paraId="7DFDB25C" w14:textId="77777777" w:rsidR="00000000" w:rsidRPr="00BE00C7" w:rsidRDefault="00000000" w:rsidP="00BE00C7">
            <w:pPr>
              <w:pStyle w:val="OutcomeDescription"/>
              <w:spacing w:before="120" w:after="120"/>
              <w:rPr>
                <w:rFonts w:cs="Arial"/>
                <w:lang w:eastAsia="en-NZ"/>
              </w:rPr>
            </w:pPr>
          </w:p>
        </w:tc>
      </w:tr>
      <w:tr w:rsidR="00260A94" w14:paraId="4E217893" w14:textId="77777777">
        <w:tc>
          <w:tcPr>
            <w:tcW w:w="0" w:type="auto"/>
          </w:tcPr>
          <w:p w14:paraId="720BECF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E8FC7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CE39EA7" w14:textId="77777777" w:rsidR="00000000" w:rsidRPr="00BE00C7" w:rsidRDefault="00000000" w:rsidP="00BE00C7">
            <w:pPr>
              <w:pStyle w:val="OutcomeDescription"/>
              <w:spacing w:before="120" w:after="120"/>
              <w:rPr>
                <w:rFonts w:cs="Arial"/>
                <w:lang w:eastAsia="en-NZ"/>
              </w:rPr>
            </w:pPr>
          </w:p>
        </w:tc>
        <w:tc>
          <w:tcPr>
            <w:tcW w:w="0" w:type="auto"/>
          </w:tcPr>
          <w:p w14:paraId="434A73F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508C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1F2CB652" w14:textId="77777777" w:rsidR="00000000" w:rsidRPr="00BE00C7" w:rsidRDefault="00000000" w:rsidP="00BE00C7">
            <w:pPr>
              <w:pStyle w:val="OutcomeDescription"/>
              <w:spacing w:before="120" w:after="120"/>
              <w:rPr>
                <w:rFonts w:cs="Arial"/>
                <w:lang w:eastAsia="en-NZ"/>
              </w:rPr>
            </w:pPr>
            <w:r w:rsidRPr="00BE00C7">
              <w:rPr>
                <w:rFonts w:cs="Arial"/>
                <w:lang w:eastAsia="en-NZ"/>
              </w:rPr>
              <w:t>Since the previous audit, eight minor resident/family complaints have been received, with two complaints remaining open at the time of the audit. Documentation sighted showed that complainants had been informed of findings following investigation.</w:t>
            </w:r>
          </w:p>
          <w:p w14:paraId="115B2B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assures the process works equitably for Māori by ensuring the complaints process is documented in te reo Māori and the complaint form is also in te reo Māori.</w:t>
            </w:r>
          </w:p>
          <w:p w14:paraId="718D76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three complaints received from external sources. One complaint from the Health and Disability Commissioner’s (HDC) Office was received in 2019. The last communication from the HDC 23 on May 2025 stated that the information established was being transferred to the Coroner’s Office. No further information had been received at the time of the audit. This was verified with the staff member concerned (Head of Compliance and Risk) at the organisation’s head office.</w:t>
            </w:r>
          </w:p>
          <w:p w14:paraId="5AFD064D" w14:textId="77777777" w:rsidR="00000000" w:rsidRPr="00BE00C7" w:rsidRDefault="00000000" w:rsidP="00BE00C7">
            <w:pPr>
              <w:pStyle w:val="OutcomeDescription"/>
              <w:spacing w:before="120" w:after="120"/>
              <w:rPr>
                <w:rFonts w:cs="Arial"/>
                <w:lang w:eastAsia="en-NZ"/>
              </w:rPr>
            </w:pPr>
            <w:r w:rsidRPr="00BE00C7">
              <w:rPr>
                <w:rFonts w:cs="Arial"/>
                <w:lang w:eastAsia="en-NZ"/>
              </w:rPr>
              <w:t>An HDC complaint received on 16 September 2025 was responded to in the required timeframe, and no further correspondence had been received at the time of the audit. One additional HDC complaint received on 19 December 2025 was effectively closed out by HDC with the complainant.  The complaints register was well maintained.</w:t>
            </w:r>
          </w:p>
          <w:p w14:paraId="37E7AE96" w14:textId="77777777" w:rsidR="00000000" w:rsidRPr="00BE00C7" w:rsidRDefault="00000000" w:rsidP="00BE00C7">
            <w:pPr>
              <w:pStyle w:val="OutcomeDescription"/>
              <w:spacing w:before="120" w:after="120"/>
              <w:rPr>
                <w:rFonts w:cs="Arial"/>
                <w:lang w:eastAsia="en-NZ"/>
              </w:rPr>
            </w:pPr>
          </w:p>
        </w:tc>
      </w:tr>
      <w:tr w:rsidR="00260A94" w14:paraId="4C849687" w14:textId="77777777">
        <w:tc>
          <w:tcPr>
            <w:tcW w:w="0" w:type="auto"/>
          </w:tcPr>
          <w:p w14:paraId="751B6F3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3885E2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r>
            <w:r w:rsidRPr="00BE00C7">
              <w:rPr>
                <w:rFonts w:cs="Arial"/>
                <w:lang w:eastAsia="en-NZ"/>
              </w:rPr>
              <w:lastRenderedPageBreak/>
              <w:t>As service providers: Our governance body is accountable for delivering a highquality service that is responsive, inclusive, and sensitive to the cultural diversity of communities we serve.</w:t>
            </w:r>
          </w:p>
          <w:p w14:paraId="03501735" w14:textId="77777777" w:rsidR="00000000" w:rsidRPr="00BE00C7" w:rsidRDefault="00000000" w:rsidP="00BE00C7">
            <w:pPr>
              <w:pStyle w:val="OutcomeDescription"/>
              <w:spacing w:before="120" w:after="120"/>
              <w:rPr>
                <w:rFonts w:cs="Arial"/>
                <w:lang w:eastAsia="en-NZ"/>
              </w:rPr>
            </w:pPr>
          </w:p>
        </w:tc>
        <w:tc>
          <w:tcPr>
            <w:tcW w:w="0" w:type="auto"/>
          </w:tcPr>
          <w:p w14:paraId="32970E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81980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governing body assumes accountability for delivering a high-quality service to users of the services and their whānau. Compliance with legislative, contractual and regulatory requirements is overseen by the leadership team and governance group, with external advice sought as required.</w:t>
            </w:r>
          </w:p>
          <w:p w14:paraId="3571CC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performance occurs through regular reporting at planned intervals. A focus on identifying barriers to access, </w:t>
            </w:r>
            <w:r w:rsidRPr="00BE00C7">
              <w:rPr>
                <w:rFonts w:cs="Arial"/>
                <w:lang w:eastAsia="en-NZ"/>
              </w:rPr>
              <w:lastRenderedPageBreak/>
              <w:t xml:space="preserve">improving outcomes, and achieving equity for Māori was evident in plans and monitoring documentation reviewed, and through the risk management plan 2026 to 2027 for Hodgson House. Quality and clinical objectives for the year were documented. A commitment to the quality and risk management system was evident. Members of the management team interviewed felt well informed on progress and risks. This was confirmed in a sample of reports provided monthly by the care home and village manager to head office. </w:t>
            </w:r>
          </w:p>
          <w:p w14:paraId="69D022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services manager (CSM) reports all key performance indicators monthly to the regional clinical health advisor (RCHA) at head office, who reports directly to the board. The governance structure is appropriate to the size and complexity of the organisation. This ensures that the reporting from key staff and monitoring of resident safety and clinical indicators is addressed and improvements can occur in clinical services provided to residents.   </w:t>
            </w:r>
          </w:p>
          <w:p w14:paraId="70D7BA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holds contracts with Health New Zealand - Te Whatu Ora Hauora a Toi Bay of Plenty to provide rest home, hospital, respite care, palliative care, long-term support - chronic health care (LTS-CHC) and non-aged residential care for younger persons with disability care (YPD). On the day of the audit, 63 beds were occupied. Of these residents, 37 were receiving hospital-level care and 26 were receiving rest home-level care. This included two residents receiving palliative care (hospital level) and three residents funded under LTS-CHC (one hospital level and two rest home level). There were no residents under the YPD or respite care contracts.</w:t>
            </w:r>
          </w:p>
          <w:p w14:paraId="1F1039C2" w14:textId="77777777" w:rsidR="00000000" w:rsidRPr="00BE00C7" w:rsidRDefault="00000000" w:rsidP="00BE00C7">
            <w:pPr>
              <w:pStyle w:val="OutcomeDescription"/>
              <w:spacing w:before="120" w:after="120"/>
              <w:rPr>
                <w:rFonts w:cs="Arial"/>
                <w:lang w:eastAsia="en-NZ"/>
              </w:rPr>
            </w:pPr>
          </w:p>
        </w:tc>
      </w:tr>
      <w:tr w:rsidR="00260A94" w14:paraId="3E80C343" w14:textId="77777777">
        <w:tc>
          <w:tcPr>
            <w:tcW w:w="0" w:type="auto"/>
          </w:tcPr>
          <w:p w14:paraId="158F84B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DE372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w:t>
            </w:r>
            <w:r w:rsidRPr="00BE00C7">
              <w:rPr>
                <w:rFonts w:cs="Arial"/>
                <w:lang w:eastAsia="en-NZ"/>
              </w:rPr>
              <w:lastRenderedPageBreak/>
              <w:t>improvement that take a risk-based approach, and these systems meet the needs of people using the services and our health care and support workers.</w:t>
            </w:r>
          </w:p>
          <w:p w14:paraId="59A18CFC" w14:textId="77777777" w:rsidR="00000000" w:rsidRPr="00BE00C7" w:rsidRDefault="00000000" w:rsidP="00BE00C7">
            <w:pPr>
              <w:pStyle w:val="OutcomeDescription"/>
              <w:spacing w:before="120" w:after="120"/>
              <w:rPr>
                <w:rFonts w:cs="Arial"/>
                <w:lang w:eastAsia="en-NZ"/>
              </w:rPr>
            </w:pPr>
          </w:p>
        </w:tc>
        <w:tc>
          <w:tcPr>
            <w:tcW w:w="0" w:type="auto"/>
          </w:tcPr>
          <w:p w14:paraId="25AA73B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72526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includes the management of incidents and complaints, audit activities, a regular patient satisfaction survey, monitoring of outcomes, policies and procedures, clinical incidents including infections, and restraint management.  A staff engagement survey, ‘Shaping Our Tomorrow Together’, was completed by staff in 2025, and the comments have been used to inform quality improvements for 2026. The annual resident survey for the care home was sent to residents and families, and once completed, achieved a 71% response rate. The results were collated at </w:t>
            </w:r>
            <w:r w:rsidRPr="00BE00C7">
              <w:rPr>
                <w:rFonts w:cs="Arial"/>
                <w:lang w:eastAsia="en-NZ"/>
              </w:rPr>
              <w:lastRenderedPageBreak/>
              <w:t>head office, and action plans were developed by the care home manager. Progress against quality outcomes is evaluated, and the results were reported back to staff at the staff meetings held monthly.</w:t>
            </w:r>
          </w:p>
          <w:p w14:paraId="074182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Documentation control was managed from head office. All staff have access to the policies and procedures as needed. </w:t>
            </w:r>
          </w:p>
          <w:p w14:paraId="774823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CHM described the processes for the identification, documentation, monitoring, review and reporting of risks, including health and safety risks, and development of mitigation strategies. </w:t>
            </w:r>
          </w:p>
          <w:p w14:paraId="25784D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Policy. A sample of incidents forms reviewed showed these were fully completed, incidents were investigated, action plans developed, and actions followed up in a timely manner. </w:t>
            </w:r>
          </w:p>
          <w:p w14:paraId="13412C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CSM and the CHM interviewed understood and have complied with essential notification reporting requirements.  Two adverse events were reported to the Health Quality &amp; Safety Commission (HQSC), one in relation to a stage 3 pressure injury and the other after a resident experienced a fall and sustained a fracture. There were four Section 31 notifications reported to HealthCERT in 2025 in relation to the care home. These were related to a COVID-19 outbreak, New Zealand Police were involved when a resident absconded from the home three times in one day, a MediMap outage, and a resident conflict of interest with a family member.</w:t>
            </w:r>
          </w:p>
          <w:p w14:paraId="4662270C" w14:textId="77777777" w:rsidR="00000000" w:rsidRPr="00BE00C7" w:rsidRDefault="00000000" w:rsidP="00BE00C7">
            <w:pPr>
              <w:pStyle w:val="OutcomeDescription"/>
              <w:spacing w:before="120" w:after="120"/>
              <w:rPr>
                <w:rFonts w:cs="Arial"/>
                <w:lang w:eastAsia="en-NZ"/>
              </w:rPr>
            </w:pPr>
          </w:p>
        </w:tc>
      </w:tr>
      <w:tr w:rsidR="00260A94" w14:paraId="3E848EA3" w14:textId="77777777">
        <w:tc>
          <w:tcPr>
            <w:tcW w:w="0" w:type="auto"/>
          </w:tcPr>
          <w:p w14:paraId="6CCFBB4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84F85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person-centred and whānau-centred services.</w:t>
            </w:r>
          </w:p>
          <w:p w14:paraId="1DB7E3F6" w14:textId="77777777" w:rsidR="00000000" w:rsidRPr="00BE00C7" w:rsidRDefault="00000000" w:rsidP="00BE00C7">
            <w:pPr>
              <w:pStyle w:val="OutcomeDescription"/>
              <w:spacing w:before="120" w:after="120"/>
              <w:rPr>
                <w:rFonts w:cs="Arial"/>
                <w:lang w:eastAsia="en-NZ"/>
              </w:rPr>
            </w:pPr>
          </w:p>
        </w:tc>
        <w:tc>
          <w:tcPr>
            <w:tcW w:w="0" w:type="auto"/>
          </w:tcPr>
          <w:p w14:paraId="32B103A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E5C2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there were adequate staff to complete the work allocated to them. Residents and whānau interviewed supported this. At least one staff member on duty has a </w:t>
            </w:r>
            <w:r w:rsidRPr="00BE00C7">
              <w:rPr>
                <w:rFonts w:cs="Arial"/>
                <w:lang w:eastAsia="en-NZ"/>
              </w:rPr>
              <w:lastRenderedPageBreak/>
              <w:t>current first aid certificate and there was adequate RN coverage on all shifts. Staff were replaced for planned and unplanned leave.</w:t>
            </w:r>
          </w:p>
          <w:p w14:paraId="485F03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employment process, which includes a job description defining the skills, qualifications and attributes for each role, ensures services are delivered to meet the needs of residents. This was verified in the randomly selected staff records reviewed. There were adequate staff to cover the domestic duties, the kitchen and food service, and the activities provided to residents.</w:t>
            </w:r>
          </w:p>
          <w:p w14:paraId="001997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ten registered nurses employed at this facility, with six RNs and the CSM being fully competent to undertake interRAI assessments as required. The RNs are supported to complete administrative duties and to work on interRAI assessments, interRAI re-assessments, and updating of the residents’ care plans as needed.</w:t>
            </w:r>
          </w:p>
          <w:p w14:paraId="70D48160"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Related competencies are assessed and support equitable service delivery. Records reviewed demonstrated completion of the required training and competency assessments. Staff felt well supported with development opportunities.  The service provider is currently transitioning to an electronic educational system, which was recently implemented. Records of all training were reviewed.</w:t>
            </w:r>
          </w:p>
          <w:p w14:paraId="23743537"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have either completed or commenced a New Zealand Qualifications Authority (NZQA) education programme to meet the requirements of the provider’s agreement with Health New Zealand – Te Whatu Ora Hauora a Toi Bay of Plenty. There are 40 care givers employed at this facility. Currently, 25 have completed the Level 4 training and 74 are now enrolled in the electronic learning programme implemented in October 2025.</w:t>
            </w:r>
          </w:p>
          <w:p w14:paraId="3C2A517A" w14:textId="77777777" w:rsidR="00000000" w:rsidRPr="00BE00C7" w:rsidRDefault="00000000" w:rsidP="00BE00C7">
            <w:pPr>
              <w:pStyle w:val="OutcomeDescription"/>
              <w:spacing w:before="120" w:after="120"/>
              <w:rPr>
                <w:rFonts w:cs="Arial"/>
                <w:lang w:eastAsia="en-NZ"/>
              </w:rPr>
            </w:pPr>
          </w:p>
        </w:tc>
      </w:tr>
      <w:tr w:rsidR="00260A94" w14:paraId="414F42D8" w14:textId="77777777">
        <w:tc>
          <w:tcPr>
            <w:tcW w:w="0" w:type="auto"/>
          </w:tcPr>
          <w:p w14:paraId="7E60CA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24453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health workforce and invest in building and maintaining their </w:t>
            </w:r>
            <w:r w:rsidRPr="00BE00C7">
              <w:rPr>
                <w:rFonts w:cs="Arial"/>
                <w:lang w:eastAsia="en-NZ"/>
              </w:rPr>
              <w:lastRenderedPageBreak/>
              <w:t>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250DE21" w14:textId="77777777" w:rsidR="00000000" w:rsidRPr="00BE00C7" w:rsidRDefault="00000000" w:rsidP="00BE00C7">
            <w:pPr>
              <w:pStyle w:val="OutcomeDescription"/>
              <w:spacing w:before="120" w:after="120"/>
              <w:rPr>
                <w:rFonts w:cs="Arial"/>
                <w:lang w:eastAsia="en-NZ"/>
              </w:rPr>
            </w:pPr>
          </w:p>
        </w:tc>
        <w:tc>
          <w:tcPr>
            <w:tcW w:w="0" w:type="auto"/>
          </w:tcPr>
          <w:p w14:paraId="23668A5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FD599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are being consistently implemented, including evidence of qualifications and registration. All health professionals employed or contracted to the </w:t>
            </w:r>
            <w:r w:rsidRPr="00BE00C7">
              <w:rPr>
                <w:rFonts w:cs="Arial"/>
                <w:lang w:eastAsia="en-NZ"/>
              </w:rPr>
              <w:lastRenderedPageBreak/>
              <w:t xml:space="preserve">service have their annual practising certificates reviewed for currency and a record is maintained. </w:t>
            </w:r>
          </w:p>
          <w:p w14:paraId="3070725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w:t>
            </w:r>
          </w:p>
          <w:p w14:paraId="64DE5AD3" w14:textId="77777777" w:rsidR="00000000" w:rsidRPr="00BE00C7" w:rsidRDefault="00000000" w:rsidP="00BE00C7">
            <w:pPr>
              <w:pStyle w:val="OutcomeDescription"/>
              <w:spacing w:before="120" w:after="120"/>
              <w:rPr>
                <w:rFonts w:cs="Arial"/>
                <w:lang w:eastAsia="en-NZ"/>
              </w:rPr>
            </w:pPr>
          </w:p>
        </w:tc>
      </w:tr>
      <w:tr w:rsidR="00260A94" w14:paraId="507B9F33" w14:textId="77777777">
        <w:tc>
          <w:tcPr>
            <w:tcW w:w="0" w:type="auto"/>
          </w:tcPr>
          <w:p w14:paraId="18C42B6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8C25E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3A751F7" w14:textId="77777777" w:rsidR="00000000" w:rsidRPr="00BE00C7" w:rsidRDefault="00000000" w:rsidP="00BE00C7">
            <w:pPr>
              <w:pStyle w:val="OutcomeDescription"/>
              <w:spacing w:before="120" w:after="120"/>
              <w:rPr>
                <w:rFonts w:cs="Arial"/>
                <w:lang w:eastAsia="en-NZ"/>
              </w:rPr>
            </w:pPr>
          </w:p>
        </w:tc>
        <w:tc>
          <w:tcPr>
            <w:tcW w:w="0" w:type="auto"/>
          </w:tcPr>
          <w:p w14:paraId="15001C7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51C4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total of six residents’ files were reviewed. The multidisciplinary team works in partnership with the resident and whānau to support wellbeing. A care plan is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are recorded.   </w:t>
            </w:r>
          </w:p>
          <w:p w14:paraId="1BE280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Timeframes for the initial assessment, nurse practitioner (NP) assessment, initial care plan, long-term care plan, and review timeframes meet contractual/policy requirements. Staff support Māori and whānau to identify their own pae ora outcomes in their care plan. This was verified by sampling residents’ records, and from interviews of clinical staff, people receiving services, and whānau. </w:t>
            </w:r>
          </w:p>
          <w:p w14:paraId="5B7213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evaluation of responses to planned care, including the use of a range of outcome measures. Where progress is different to that expected, changes are made to the care plan in collaboration with the resident and/or whānau. Residents and whānau confirmed active involvement in the process.  </w:t>
            </w:r>
          </w:p>
          <w:p w14:paraId="426C89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records, observations, and interviews verified that the care provided to residents was consistent with their assessed needs, goals, and aspirations. A range of equipment and resources was available, suited to the levels of care provided and in accordance with the residents’ needs.   </w:t>
            </w:r>
          </w:p>
          <w:p w14:paraId="58F57AB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clinical services manager (CSM) reported that, although there were no younger persons with disabilities (YPD) residing at the time of the audit, residents admitted under this contract will have their needs appropriately assessed, identified, and managed in line with contractual requirements.</w:t>
            </w:r>
          </w:p>
          <w:p w14:paraId="27E9D420" w14:textId="77777777" w:rsidR="00000000" w:rsidRPr="00BE00C7" w:rsidRDefault="00000000" w:rsidP="00513960">
            <w:pPr>
              <w:pStyle w:val="OutcomeDescription"/>
              <w:spacing w:before="120" w:after="120"/>
              <w:rPr>
                <w:rFonts w:cs="Arial"/>
                <w:lang w:eastAsia="en-NZ"/>
              </w:rPr>
            </w:pPr>
          </w:p>
        </w:tc>
      </w:tr>
      <w:tr w:rsidR="00260A94" w14:paraId="3FEFBB00" w14:textId="77777777">
        <w:tc>
          <w:tcPr>
            <w:tcW w:w="0" w:type="auto"/>
          </w:tcPr>
          <w:p w14:paraId="31973D9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223CB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23A9726" w14:textId="77777777" w:rsidR="00000000" w:rsidRPr="00BE00C7" w:rsidRDefault="00000000" w:rsidP="00BE00C7">
            <w:pPr>
              <w:pStyle w:val="OutcomeDescription"/>
              <w:spacing w:before="120" w:after="120"/>
              <w:rPr>
                <w:rFonts w:cs="Arial"/>
                <w:lang w:eastAsia="en-NZ"/>
              </w:rPr>
            </w:pPr>
          </w:p>
        </w:tc>
        <w:tc>
          <w:tcPr>
            <w:tcW w:w="0" w:type="auto"/>
          </w:tcPr>
          <w:p w14:paraId="1CC5484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736D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previous audit shortfalls relating to ensuring the activities programme reflected residents’ interests and identities, and to all residents having an up-to-date activities or leisure plan with documented personal goals, have been addressed. All resident files reviewed contained a current individualised leisure plan, a completed “about me” profile, and updated personal goals.</w:t>
            </w:r>
          </w:p>
          <w:p w14:paraId="024F86B7" w14:textId="77777777" w:rsidR="00000000" w:rsidRPr="00BE00C7" w:rsidRDefault="00000000" w:rsidP="00BE00C7">
            <w:pPr>
              <w:pStyle w:val="OutcomeDescription"/>
              <w:spacing w:before="120" w:after="120"/>
              <w:rPr>
                <w:rFonts w:cs="Arial"/>
                <w:lang w:eastAsia="en-NZ"/>
              </w:rPr>
            </w:pPr>
          </w:p>
        </w:tc>
      </w:tr>
      <w:tr w:rsidR="00260A94" w14:paraId="787B2370" w14:textId="77777777">
        <w:tc>
          <w:tcPr>
            <w:tcW w:w="0" w:type="auto"/>
          </w:tcPr>
          <w:p w14:paraId="6AE5C26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0B5F93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CB9DE74" w14:textId="77777777" w:rsidR="00000000" w:rsidRPr="00BE00C7" w:rsidRDefault="00000000" w:rsidP="00BE00C7">
            <w:pPr>
              <w:pStyle w:val="OutcomeDescription"/>
              <w:spacing w:before="120" w:after="120"/>
              <w:rPr>
                <w:rFonts w:cs="Arial"/>
                <w:lang w:eastAsia="en-NZ"/>
              </w:rPr>
            </w:pPr>
          </w:p>
        </w:tc>
        <w:tc>
          <w:tcPr>
            <w:tcW w:w="0" w:type="auto"/>
          </w:tcPr>
          <w:p w14:paraId="31980AA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DE05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and current best practice. The service’s responsibilities in relation to each stage of medicine management are clearly documented in the policies and procedures. A safe system for medicine management using an electronic system was observed on the day of the audit. A registered nurse was observed administering lunchtime medicine. All staff who administer medicines were competent to perform the function they managed. Current medication administration competencies were available in the staff records reviewed.  </w:t>
            </w:r>
          </w:p>
          <w:p w14:paraId="5090A4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Medicines are stored safely, including controlled drugs. The required stock checks had been completed. Medicines stored were within the recommended temperature range.   </w:t>
            </w:r>
          </w:p>
          <w:p w14:paraId="57FCAF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meet requirements, as confirmed in the sample of records reviewed. Medicine-related allergies or sensitivities were recorded, and any adverse events responded to appropriately. The </w:t>
            </w:r>
            <w:r w:rsidRPr="00BE00C7">
              <w:rPr>
                <w:rFonts w:cs="Arial"/>
                <w:lang w:eastAsia="en-NZ"/>
              </w:rPr>
              <w:lastRenderedPageBreak/>
              <w:t xml:space="preserve">required three-monthly NP review was consistently recorded on the medicine chart. Standing orders are not used.   </w:t>
            </w:r>
          </w:p>
          <w:p w14:paraId="13E13B64"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medication is facilitated and managed safely. There were residents who were administering their own medicines at the time of the audit.</w:t>
            </w:r>
          </w:p>
          <w:p w14:paraId="42B01750" w14:textId="77777777" w:rsidR="00000000" w:rsidRPr="00BE00C7" w:rsidRDefault="00000000" w:rsidP="00BE00C7">
            <w:pPr>
              <w:pStyle w:val="OutcomeDescription"/>
              <w:spacing w:before="120" w:after="120"/>
              <w:rPr>
                <w:rFonts w:cs="Arial"/>
                <w:lang w:eastAsia="en-NZ"/>
              </w:rPr>
            </w:pPr>
          </w:p>
        </w:tc>
      </w:tr>
      <w:tr w:rsidR="00260A94" w14:paraId="14FA8FE1" w14:textId="77777777">
        <w:tc>
          <w:tcPr>
            <w:tcW w:w="0" w:type="auto"/>
          </w:tcPr>
          <w:p w14:paraId="270B758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7DA971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87115D9" w14:textId="77777777" w:rsidR="00000000" w:rsidRPr="00BE00C7" w:rsidRDefault="00000000" w:rsidP="00BE00C7">
            <w:pPr>
              <w:pStyle w:val="OutcomeDescription"/>
              <w:spacing w:before="120" w:after="120"/>
              <w:rPr>
                <w:rFonts w:cs="Arial"/>
                <w:lang w:eastAsia="en-NZ"/>
              </w:rPr>
            </w:pPr>
          </w:p>
        </w:tc>
        <w:tc>
          <w:tcPr>
            <w:tcW w:w="0" w:type="auto"/>
          </w:tcPr>
          <w:p w14:paraId="556008F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44AB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menu has been developed in line with recognised nutritional guidelines for people using the services, taking into consideration the food and cultural preferences of those using the service. Evidence of resident satisfaction with meals was verified from resident and whānau interviews, satisfaction surveys, and resident meeting minutes.</w:t>
            </w:r>
          </w:p>
          <w:p w14:paraId="456591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operates with an approved food safety plan and registration expiring on 27 September 2026.</w:t>
            </w:r>
          </w:p>
          <w:p w14:paraId="6486731A" w14:textId="77777777" w:rsidR="00000000" w:rsidRPr="00BE00C7" w:rsidRDefault="00000000" w:rsidP="00BE00C7">
            <w:pPr>
              <w:pStyle w:val="OutcomeDescription"/>
              <w:spacing w:before="120" w:after="120"/>
              <w:rPr>
                <w:rFonts w:cs="Arial"/>
                <w:lang w:eastAsia="en-NZ"/>
              </w:rPr>
            </w:pPr>
          </w:p>
        </w:tc>
      </w:tr>
      <w:tr w:rsidR="00260A94" w14:paraId="45E505EC" w14:textId="77777777">
        <w:tc>
          <w:tcPr>
            <w:tcW w:w="0" w:type="auto"/>
          </w:tcPr>
          <w:p w14:paraId="6B6E5F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457D3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84DFD0E" w14:textId="77777777" w:rsidR="00000000" w:rsidRPr="00BE00C7" w:rsidRDefault="00000000" w:rsidP="00BE00C7">
            <w:pPr>
              <w:pStyle w:val="OutcomeDescription"/>
              <w:spacing w:before="120" w:after="120"/>
              <w:rPr>
                <w:rFonts w:cs="Arial"/>
                <w:lang w:eastAsia="en-NZ"/>
              </w:rPr>
            </w:pPr>
          </w:p>
        </w:tc>
        <w:tc>
          <w:tcPr>
            <w:tcW w:w="0" w:type="auto"/>
          </w:tcPr>
          <w:p w14:paraId="22F1DE6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EDC081"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Risks and current support needs are identified and managed.  Whānau reported being kept well informed during the transfer of their relative.</w:t>
            </w:r>
          </w:p>
          <w:p w14:paraId="42FED959" w14:textId="77777777" w:rsidR="00000000" w:rsidRPr="00BE00C7" w:rsidRDefault="00000000" w:rsidP="00BE00C7">
            <w:pPr>
              <w:pStyle w:val="OutcomeDescription"/>
              <w:spacing w:before="120" w:after="120"/>
              <w:rPr>
                <w:rFonts w:cs="Arial"/>
                <w:lang w:eastAsia="en-NZ"/>
              </w:rPr>
            </w:pPr>
          </w:p>
        </w:tc>
      </w:tr>
      <w:tr w:rsidR="00260A94" w14:paraId="6A09CBDF" w14:textId="77777777">
        <w:tc>
          <w:tcPr>
            <w:tcW w:w="0" w:type="auto"/>
          </w:tcPr>
          <w:p w14:paraId="7E20F95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520B3B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r>
            <w:r w:rsidRPr="00BE00C7">
              <w:rPr>
                <w:rFonts w:cs="Arial"/>
                <w:lang w:eastAsia="en-NZ"/>
              </w:rPr>
              <w:lastRenderedPageBreak/>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3EFD791" w14:textId="77777777" w:rsidR="00000000" w:rsidRPr="00BE00C7" w:rsidRDefault="00000000" w:rsidP="00BE00C7">
            <w:pPr>
              <w:pStyle w:val="OutcomeDescription"/>
              <w:spacing w:before="120" w:after="120"/>
              <w:rPr>
                <w:rFonts w:cs="Arial"/>
                <w:lang w:eastAsia="en-NZ"/>
              </w:rPr>
            </w:pPr>
          </w:p>
        </w:tc>
        <w:tc>
          <w:tcPr>
            <w:tcW w:w="0" w:type="auto"/>
          </w:tcPr>
          <w:p w14:paraId="732D852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45B15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Building, plant and equipment are fit for purpose, inclusive of peoples’ cultures, and comply with relevant legislation. This includes a current building warrant of fitness (BWOF), which expires on 26 January 2027. The electrical testing was completed by a contracted service provider on </w:t>
            </w:r>
            <w:r w:rsidRPr="00BE00C7">
              <w:rPr>
                <w:rFonts w:cs="Arial"/>
                <w:lang w:eastAsia="en-NZ"/>
              </w:rPr>
              <w:lastRenderedPageBreak/>
              <w:t>17 September 2025. Electrical and bio-medical testing and calibration of electrical equipment and resources were completed on 13 and 14 October 2025. An inventory of all equipment was maintained by the contracted service provider.</w:t>
            </w:r>
          </w:p>
          <w:p w14:paraId="255C1B5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w:t>
            </w:r>
          </w:p>
          <w:p w14:paraId="5992A67C" w14:textId="77777777" w:rsidR="00000000" w:rsidRPr="00BE00C7" w:rsidRDefault="00000000" w:rsidP="00BE00C7">
            <w:pPr>
              <w:pStyle w:val="OutcomeDescription"/>
              <w:spacing w:before="120" w:after="120"/>
              <w:rPr>
                <w:rFonts w:cs="Arial"/>
                <w:lang w:eastAsia="en-NZ"/>
              </w:rPr>
            </w:pPr>
          </w:p>
        </w:tc>
      </w:tr>
      <w:tr w:rsidR="00260A94" w14:paraId="06089EC1" w14:textId="77777777">
        <w:tc>
          <w:tcPr>
            <w:tcW w:w="0" w:type="auto"/>
          </w:tcPr>
          <w:p w14:paraId="14DF084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B4D2C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AA6EC96" w14:textId="77777777" w:rsidR="00000000" w:rsidRPr="00BE00C7" w:rsidRDefault="00000000" w:rsidP="00BE00C7">
            <w:pPr>
              <w:pStyle w:val="OutcomeDescription"/>
              <w:spacing w:before="120" w:after="120"/>
              <w:rPr>
                <w:rFonts w:cs="Arial"/>
                <w:lang w:eastAsia="en-NZ"/>
              </w:rPr>
            </w:pPr>
          </w:p>
        </w:tc>
        <w:tc>
          <w:tcPr>
            <w:tcW w:w="0" w:type="auto"/>
          </w:tcPr>
          <w:p w14:paraId="20CF1AD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44CC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(IPCC) is responsible for overseeing and implementing the IP programme, which has been developed by those with IP expertise and approved by the governance body. The programme is linked to the quality improvement programme and is reviewed and reported on annually. This was confirmed by the IPCC and review of the programme documentation. </w:t>
            </w:r>
          </w:p>
          <w:p w14:paraId="1E64094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Residents and their whānau are educated about infection prevention in a manner that meets their needs.</w:t>
            </w:r>
          </w:p>
          <w:p w14:paraId="7EC5D1A5" w14:textId="77777777" w:rsidR="00000000" w:rsidRPr="00BE00C7" w:rsidRDefault="00000000" w:rsidP="00BE00C7">
            <w:pPr>
              <w:pStyle w:val="OutcomeDescription"/>
              <w:spacing w:before="120" w:after="120"/>
              <w:rPr>
                <w:rFonts w:cs="Arial"/>
                <w:lang w:eastAsia="en-NZ"/>
              </w:rPr>
            </w:pPr>
          </w:p>
        </w:tc>
      </w:tr>
      <w:tr w:rsidR="00260A94" w14:paraId="73205A4B" w14:textId="77777777">
        <w:tc>
          <w:tcPr>
            <w:tcW w:w="0" w:type="auto"/>
          </w:tcPr>
          <w:p w14:paraId="13BF16A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4D5A6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34FBA81" w14:textId="77777777" w:rsidR="00000000" w:rsidRPr="00BE00C7" w:rsidRDefault="00000000" w:rsidP="00BE00C7">
            <w:pPr>
              <w:pStyle w:val="OutcomeDescription"/>
              <w:spacing w:before="120" w:after="120"/>
              <w:rPr>
                <w:rFonts w:cs="Arial"/>
                <w:lang w:eastAsia="en-NZ"/>
              </w:rPr>
            </w:pPr>
          </w:p>
        </w:tc>
        <w:tc>
          <w:tcPr>
            <w:tcW w:w="0" w:type="auto"/>
          </w:tcPr>
          <w:p w14:paraId="14B2BDC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2770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type of services offered and is in line with risks and priorities defined in the infection control programme. Monthly surveillance data is collated and analysed to identify any trends, possible causative factors, and required actions. Surveillance includes ethnicity data.  Results of the surveillance programme are shared with staff and reported to the governing body.  </w:t>
            </w:r>
          </w:p>
          <w:p w14:paraId="0C049C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audits were completed, which included cleaning, laundry, personal protective equipment (PPE), donning and doffing of PPE, and hand hygiene. Relevant corrective actions were implemented where required.  Benchmarking is completed internally. </w:t>
            </w:r>
          </w:p>
          <w:p w14:paraId="27F367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summary report on a COVID-19 infection outbreak in April 2025 was reviewed, and it demonstrated a thorough process for investigation and </w:t>
            </w:r>
            <w:r w:rsidRPr="00BE00C7">
              <w:rPr>
                <w:rFonts w:cs="Arial"/>
                <w:lang w:eastAsia="en-NZ"/>
              </w:rPr>
              <w:lastRenderedPageBreak/>
              <w:t>follow-up. Learnings from the event have now been incorporated into practice.</w:t>
            </w:r>
          </w:p>
          <w:p w14:paraId="3FCB3E43" w14:textId="77777777" w:rsidR="00000000" w:rsidRPr="00BE00C7" w:rsidRDefault="00000000" w:rsidP="00BE00C7">
            <w:pPr>
              <w:pStyle w:val="OutcomeDescription"/>
              <w:spacing w:before="120" w:after="120"/>
              <w:rPr>
                <w:rFonts w:cs="Arial"/>
                <w:lang w:eastAsia="en-NZ"/>
              </w:rPr>
            </w:pPr>
          </w:p>
        </w:tc>
      </w:tr>
      <w:tr w:rsidR="00260A94" w14:paraId="017F3D44" w14:textId="77777777">
        <w:tc>
          <w:tcPr>
            <w:tcW w:w="0" w:type="auto"/>
          </w:tcPr>
          <w:p w14:paraId="3B34D3C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74AE30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9809341" w14:textId="77777777" w:rsidR="00000000" w:rsidRPr="00BE00C7" w:rsidRDefault="00000000" w:rsidP="00BE00C7">
            <w:pPr>
              <w:pStyle w:val="OutcomeDescription"/>
              <w:spacing w:before="120" w:after="120"/>
              <w:rPr>
                <w:rFonts w:cs="Arial"/>
                <w:lang w:eastAsia="en-NZ"/>
              </w:rPr>
            </w:pPr>
          </w:p>
        </w:tc>
        <w:tc>
          <w:tcPr>
            <w:tcW w:w="0" w:type="auto"/>
          </w:tcPr>
          <w:p w14:paraId="349DF9F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8B0193"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The governance group demonstrated commitment to this through documented policy and regular reporting requirements. The clinical advisory group (CAG) monitors the use of restraint across the organisation and is chaired by one of the organisation’s regional managers, who has responsibility for ensuring that restraint minimisation is achieved.</w:t>
            </w:r>
          </w:p>
          <w:p w14:paraId="0EC82884"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audit, there was no restraint in use and this has been the case since the last audit.  Staff reported, and documentation evidenced, that staff have been trained in the least restrictive practice, safe restraint practice, alternative cultural-specific interventions, and de-escalation techniques. Restraint elimination training was last provided on 31 October 2025.</w:t>
            </w:r>
          </w:p>
          <w:p w14:paraId="2FC707B3" w14:textId="77777777" w:rsidR="00000000" w:rsidRPr="00BE00C7" w:rsidRDefault="00000000" w:rsidP="00BE00C7">
            <w:pPr>
              <w:pStyle w:val="OutcomeDescription"/>
              <w:spacing w:before="120" w:after="120"/>
              <w:rPr>
                <w:rFonts w:cs="Arial"/>
                <w:lang w:eastAsia="en-NZ"/>
              </w:rPr>
            </w:pPr>
          </w:p>
        </w:tc>
      </w:tr>
    </w:tbl>
    <w:p w14:paraId="095E0803"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766184E" w14:textId="77777777" w:rsidR="00000000" w:rsidRDefault="00000000">
      <w:pPr>
        <w:pStyle w:val="Heading1"/>
        <w:rPr>
          <w:rFonts w:cs="Arial"/>
        </w:rPr>
      </w:pPr>
      <w:r>
        <w:rPr>
          <w:rFonts w:cs="Arial"/>
        </w:rPr>
        <w:lastRenderedPageBreak/>
        <w:t>Specific results for criterion where corrective actions are required</w:t>
      </w:r>
    </w:p>
    <w:p w14:paraId="22BF5D0A"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2610BB2"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00A74F3"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60A94" w14:paraId="101D3254" w14:textId="77777777">
        <w:tc>
          <w:tcPr>
            <w:tcW w:w="0" w:type="auto"/>
          </w:tcPr>
          <w:p w14:paraId="2C35341E"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B206FF2"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6736FEE" w14:textId="77777777" w:rsidR="00000000" w:rsidRDefault="00000000">
      <w:pPr>
        <w:pStyle w:val="Heading1"/>
        <w:rPr>
          <w:rFonts w:cs="Arial"/>
        </w:rPr>
      </w:pPr>
      <w:r>
        <w:rPr>
          <w:rFonts w:cs="Arial"/>
        </w:rPr>
        <w:lastRenderedPageBreak/>
        <w:t>Specific results for criterion where a continuous improvement has been recorded</w:t>
      </w:r>
    </w:p>
    <w:p w14:paraId="0599CF36"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8AF049C"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D50C523"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60A94" w14:paraId="14D513A8" w14:textId="77777777">
        <w:tc>
          <w:tcPr>
            <w:tcW w:w="0" w:type="auto"/>
          </w:tcPr>
          <w:p w14:paraId="4EA7C248"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D5FE328"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29A482D"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3A233" w14:textId="77777777" w:rsidR="00692C4D" w:rsidRDefault="00692C4D">
      <w:r>
        <w:separator/>
      </w:r>
    </w:p>
  </w:endnote>
  <w:endnote w:type="continuationSeparator" w:id="0">
    <w:p w14:paraId="50600408" w14:textId="77777777" w:rsidR="00692C4D" w:rsidRDefault="0069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7E4F" w14:textId="77777777" w:rsidR="00000000" w:rsidRDefault="00000000">
    <w:pPr>
      <w:pStyle w:val="Footer"/>
    </w:pPr>
  </w:p>
  <w:p w14:paraId="6AD661B5" w14:textId="77777777" w:rsidR="00000000" w:rsidRDefault="00000000"/>
  <w:p w14:paraId="3D6F41C2"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3EE"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Limited - Hodgson House</w:t>
    </w:r>
    <w:bookmarkEnd w:id="59"/>
    <w:r>
      <w:rPr>
        <w:rFonts w:cs="Arial"/>
        <w:sz w:val="16"/>
        <w:szCs w:val="20"/>
      </w:rPr>
      <w:tab/>
      <w:t xml:space="preserve">Date of Audit: </w:t>
    </w:r>
    <w:bookmarkStart w:id="60" w:name="AuditStartDate1"/>
    <w:r>
      <w:rPr>
        <w:rFonts w:cs="Arial"/>
        <w:sz w:val="16"/>
        <w:szCs w:val="20"/>
      </w:rPr>
      <w:t>9 February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6B2BAEE"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B7E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A5DEF" w14:textId="77777777" w:rsidR="00692C4D" w:rsidRDefault="00692C4D">
      <w:r>
        <w:separator/>
      </w:r>
    </w:p>
  </w:footnote>
  <w:footnote w:type="continuationSeparator" w:id="0">
    <w:p w14:paraId="2D8B8580" w14:textId="77777777" w:rsidR="00692C4D" w:rsidRDefault="00692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F11E" w14:textId="77777777" w:rsidR="00000000" w:rsidRDefault="00000000">
    <w:pPr>
      <w:pStyle w:val="Header"/>
    </w:pPr>
  </w:p>
  <w:p w14:paraId="7384DD6B"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48D7A" w14:textId="77777777" w:rsidR="00000000" w:rsidRDefault="00000000">
    <w:pPr>
      <w:pStyle w:val="Header"/>
    </w:pPr>
  </w:p>
  <w:p w14:paraId="33F479A8"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E4B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C56E9EC4">
      <w:start w:val="1"/>
      <w:numFmt w:val="decimal"/>
      <w:lvlText w:val="%1."/>
      <w:lvlJc w:val="left"/>
      <w:pPr>
        <w:ind w:left="360" w:hanging="360"/>
      </w:pPr>
    </w:lvl>
    <w:lvl w:ilvl="1" w:tplc="31308E1C" w:tentative="1">
      <w:start w:val="1"/>
      <w:numFmt w:val="lowerLetter"/>
      <w:lvlText w:val="%2."/>
      <w:lvlJc w:val="left"/>
      <w:pPr>
        <w:ind w:left="1080" w:hanging="360"/>
      </w:pPr>
    </w:lvl>
    <w:lvl w:ilvl="2" w:tplc="73E45C26" w:tentative="1">
      <w:start w:val="1"/>
      <w:numFmt w:val="lowerRoman"/>
      <w:lvlText w:val="%3."/>
      <w:lvlJc w:val="right"/>
      <w:pPr>
        <w:ind w:left="1800" w:hanging="180"/>
      </w:pPr>
    </w:lvl>
    <w:lvl w:ilvl="3" w:tplc="76B46F7C" w:tentative="1">
      <w:start w:val="1"/>
      <w:numFmt w:val="decimal"/>
      <w:lvlText w:val="%4."/>
      <w:lvlJc w:val="left"/>
      <w:pPr>
        <w:ind w:left="2520" w:hanging="360"/>
      </w:pPr>
    </w:lvl>
    <w:lvl w:ilvl="4" w:tplc="40B2437A" w:tentative="1">
      <w:start w:val="1"/>
      <w:numFmt w:val="lowerLetter"/>
      <w:lvlText w:val="%5."/>
      <w:lvlJc w:val="left"/>
      <w:pPr>
        <w:ind w:left="3240" w:hanging="360"/>
      </w:pPr>
    </w:lvl>
    <w:lvl w:ilvl="5" w:tplc="1A84AEA8" w:tentative="1">
      <w:start w:val="1"/>
      <w:numFmt w:val="lowerRoman"/>
      <w:lvlText w:val="%6."/>
      <w:lvlJc w:val="right"/>
      <w:pPr>
        <w:ind w:left="3960" w:hanging="180"/>
      </w:pPr>
    </w:lvl>
    <w:lvl w:ilvl="6" w:tplc="15F24D3C" w:tentative="1">
      <w:start w:val="1"/>
      <w:numFmt w:val="decimal"/>
      <w:lvlText w:val="%7."/>
      <w:lvlJc w:val="left"/>
      <w:pPr>
        <w:ind w:left="4680" w:hanging="360"/>
      </w:pPr>
    </w:lvl>
    <w:lvl w:ilvl="7" w:tplc="6EA4E120" w:tentative="1">
      <w:start w:val="1"/>
      <w:numFmt w:val="lowerLetter"/>
      <w:lvlText w:val="%8."/>
      <w:lvlJc w:val="left"/>
      <w:pPr>
        <w:ind w:left="5400" w:hanging="360"/>
      </w:pPr>
    </w:lvl>
    <w:lvl w:ilvl="8" w:tplc="1D7680D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544FACE">
      <w:start w:val="1"/>
      <w:numFmt w:val="bullet"/>
      <w:lvlText w:val=""/>
      <w:lvlJc w:val="left"/>
      <w:pPr>
        <w:ind w:left="720" w:hanging="360"/>
      </w:pPr>
      <w:rPr>
        <w:rFonts w:ascii="Symbol" w:hAnsi="Symbol" w:hint="default"/>
      </w:rPr>
    </w:lvl>
    <w:lvl w:ilvl="1" w:tplc="723864C0" w:tentative="1">
      <w:start w:val="1"/>
      <w:numFmt w:val="bullet"/>
      <w:lvlText w:val="o"/>
      <w:lvlJc w:val="left"/>
      <w:pPr>
        <w:ind w:left="1440" w:hanging="360"/>
      </w:pPr>
      <w:rPr>
        <w:rFonts w:ascii="Courier New" w:hAnsi="Courier New" w:cs="Courier New" w:hint="default"/>
      </w:rPr>
    </w:lvl>
    <w:lvl w:ilvl="2" w:tplc="8B723810" w:tentative="1">
      <w:start w:val="1"/>
      <w:numFmt w:val="bullet"/>
      <w:lvlText w:val=""/>
      <w:lvlJc w:val="left"/>
      <w:pPr>
        <w:ind w:left="2160" w:hanging="360"/>
      </w:pPr>
      <w:rPr>
        <w:rFonts w:ascii="Wingdings" w:hAnsi="Wingdings" w:hint="default"/>
      </w:rPr>
    </w:lvl>
    <w:lvl w:ilvl="3" w:tplc="112AC542" w:tentative="1">
      <w:start w:val="1"/>
      <w:numFmt w:val="bullet"/>
      <w:lvlText w:val=""/>
      <w:lvlJc w:val="left"/>
      <w:pPr>
        <w:ind w:left="2880" w:hanging="360"/>
      </w:pPr>
      <w:rPr>
        <w:rFonts w:ascii="Symbol" w:hAnsi="Symbol" w:hint="default"/>
      </w:rPr>
    </w:lvl>
    <w:lvl w:ilvl="4" w:tplc="EBFE060E" w:tentative="1">
      <w:start w:val="1"/>
      <w:numFmt w:val="bullet"/>
      <w:lvlText w:val="o"/>
      <w:lvlJc w:val="left"/>
      <w:pPr>
        <w:ind w:left="3600" w:hanging="360"/>
      </w:pPr>
      <w:rPr>
        <w:rFonts w:ascii="Courier New" w:hAnsi="Courier New" w:cs="Courier New" w:hint="default"/>
      </w:rPr>
    </w:lvl>
    <w:lvl w:ilvl="5" w:tplc="B818E7B6" w:tentative="1">
      <w:start w:val="1"/>
      <w:numFmt w:val="bullet"/>
      <w:lvlText w:val=""/>
      <w:lvlJc w:val="left"/>
      <w:pPr>
        <w:ind w:left="4320" w:hanging="360"/>
      </w:pPr>
      <w:rPr>
        <w:rFonts w:ascii="Wingdings" w:hAnsi="Wingdings" w:hint="default"/>
      </w:rPr>
    </w:lvl>
    <w:lvl w:ilvl="6" w:tplc="D27EB23A" w:tentative="1">
      <w:start w:val="1"/>
      <w:numFmt w:val="bullet"/>
      <w:lvlText w:val=""/>
      <w:lvlJc w:val="left"/>
      <w:pPr>
        <w:ind w:left="5040" w:hanging="360"/>
      </w:pPr>
      <w:rPr>
        <w:rFonts w:ascii="Symbol" w:hAnsi="Symbol" w:hint="default"/>
      </w:rPr>
    </w:lvl>
    <w:lvl w:ilvl="7" w:tplc="CDB6396E" w:tentative="1">
      <w:start w:val="1"/>
      <w:numFmt w:val="bullet"/>
      <w:lvlText w:val="o"/>
      <w:lvlJc w:val="left"/>
      <w:pPr>
        <w:ind w:left="5760" w:hanging="360"/>
      </w:pPr>
      <w:rPr>
        <w:rFonts w:ascii="Courier New" w:hAnsi="Courier New" w:cs="Courier New" w:hint="default"/>
      </w:rPr>
    </w:lvl>
    <w:lvl w:ilvl="8" w:tplc="8AC8BBB6" w:tentative="1">
      <w:start w:val="1"/>
      <w:numFmt w:val="bullet"/>
      <w:lvlText w:val=""/>
      <w:lvlJc w:val="left"/>
      <w:pPr>
        <w:ind w:left="6480" w:hanging="360"/>
      </w:pPr>
      <w:rPr>
        <w:rFonts w:ascii="Wingdings" w:hAnsi="Wingdings" w:hint="default"/>
      </w:rPr>
    </w:lvl>
  </w:abstractNum>
  <w:num w:numId="1" w16cid:durableId="1024018940">
    <w:abstractNumId w:val="1"/>
  </w:num>
  <w:num w:numId="2" w16cid:durableId="958032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A94"/>
    <w:rsid w:val="00145679"/>
    <w:rsid w:val="00260A94"/>
    <w:rsid w:val="00513960"/>
    <w:rsid w:val="00692C4D"/>
    <w:rsid w:val="00A61C70"/>
    <w:rsid w:val="00BC2BA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A5F7F"/>
  <w15:docId w15:val="{D31BFD81-1CD3-4D3E-BE9E-FD3D4FC97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6312</Words>
  <Characters>35477</Characters>
  <Application>Microsoft Office Word</Application>
  <DocSecurity>0</DocSecurity>
  <Lines>825</Lines>
  <Paragraphs>708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4</cp:revision>
  <dcterms:created xsi:type="dcterms:W3CDTF">2026-04-09T04:19:00Z</dcterms:created>
  <dcterms:modified xsi:type="dcterms:W3CDTF">2026-04-09T04:21:00Z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