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F11D" w14:textId="77777777" w:rsidR="008D5808" w:rsidRDefault="008D5808">
      <w:pPr>
        <w:pStyle w:val="Heading1"/>
        <w:rPr>
          <w:rFonts w:cs="Arial"/>
        </w:rPr>
      </w:pPr>
      <w:bookmarkStart w:id="0" w:name="PRMS_RIName"/>
      <w:r>
        <w:rPr>
          <w:rFonts w:cs="Arial"/>
        </w:rPr>
        <w:t>Mary Doyle Healthcare Limited - Mary Doyle Lifecare</w:t>
      </w:r>
      <w:bookmarkEnd w:id="0"/>
    </w:p>
    <w:p w14:paraId="7F56E968" w14:textId="77777777" w:rsidR="008D5808" w:rsidRDefault="008D5808">
      <w:pPr>
        <w:pStyle w:val="Heading2"/>
        <w:spacing w:after="0"/>
        <w:rPr>
          <w:rFonts w:cs="Arial"/>
        </w:rPr>
      </w:pPr>
      <w:r>
        <w:rPr>
          <w:rFonts w:cs="Arial"/>
        </w:rPr>
        <w:t>Introduction</w:t>
      </w:r>
    </w:p>
    <w:p w14:paraId="44452EFF" w14:textId="77777777" w:rsidR="008D5808" w:rsidRDefault="008D580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D28BBFD" w14:textId="77777777" w:rsidR="008D5808" w:rsidRDefault="008D580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EC09A1A" w14:textId="77777777" w:rsidR="008D5808" w:rsidRDefault="008D580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E48BF9" w14:textId="77777777" w:rsidR="008D5808" w:rsidRDefault="008D580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3DA8F99" w14:textId="77777777" w:rsidR="008D5808" w:rsidRDefault="008D5808">
      <w:pPr>
        <w:spacing w:before="240" w:after="240"/>
        <w:rPr>
          <w:rFonts w:cs="Arial"/>
          <w:lang w:eastAsia="en-NZ"/>
        </w:rPr>
      </w:pPr>
      <w:r>
        <w:rPr>
          <w:rFonts w:cs="Arial"/>
          <w:lang w:eastAsia="en-NZ"/>
        </w:rPr>
        <w:t>The specifics of this audit included:</w:t>
      </w:r>
    </w:p>
    <w:p w14:paraId="42C3A6A4" w14:textId="77777777" w:rsidR="008D5808" w:rsidRPr="009D18F5" w:rsidRDefault="008D5808" w:rsidP="009D18F5">
      <w:pPr>
        <w:pBdr>
          <w:top w:val="single" w:sz="4" w:space="1" w:color="auto"/>
          <w:left w:val="single" w:sz="4" w:space="4" w:color="auto"/>
          <w:bottom w:val="single" w:sz="4" w:space="1" w:color="auto"/>
          <w:right w:val="single" w:sz="4" w:space="4" w:color="auto"/>
        </w:pBdr>
        <w:rPr>
          <w:rFonts w:cs="Arial"/>
        </w:rPr>
      </w:pPr>
    </w:p>
    <w:p w14:paraId="66DCB50C" w14:textId="77777777" w:rsidR="008D5808" w:rsidRPr="009418D4" w:rsidRDefault="008D580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Mary Doyle Healthcare Limited</w:t>
      </w:r>
      <w:bookmarkEnd w:id="4"/>
    </w:p>
    <w:p w14:paraId="3C1A7489" w14:textId="77777777" w:rsidR="008D5808" w:rsidRPr="009418D4" w:rsidRDefault="008D58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Mary Doyle Lifecare</w:t>
      </w:r>
      <w:bookmarkEnd w:id="5"/>
    </w:p>
    <w:p w14:paraId="5DF58A2D" w14:textId="77777777" w:rsidR="008D5808" w:rsidRPr="009418D4" w:rsidRDefault="008D58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FC2DB75" w14:textId="77777777" w:rsidR="008D5808" w:rsidRPr="009418D4" w:rsidRDefault="008D58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February 2026</w:t>
      </w:r>
      <w:bookmarkEnd w:id="7"/>
      <w:r w:rsidRPr="009418D4">
        <w:rPr>
          <w:rFonts w:cs="Arial"/>
        </w:rPr>
        <w:tab/>
        <w:t xml:space="preserve">End date: </w:t>
      </w:r>
      <w:bookmarkStart w:id="8" w:name="AuditEndDate"/>
      <w:r>
        <w:rPr>
          <w:rFonts w:cs="Arial"/>
        </w:rPr>
        <w:t>18 February 2026</w:t>
      </w:r>
      <w:bookmarkEnd w:id="8"/>
    </w:p>
    <w:p w14:paraId="6169DBB0" w14:textId="77777777" w:rsidR="008D5808" w:rsidRPr="009418D4" w:rsidRDefault="008D580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Since the last audit Goddard (30 dementia beds) and Nimon (23 rest home beds only) has been closed down and is not operational. The total bed capacity decreased from 161 to 108 including three serviced apartments. </w:t>
      </w:r>
    </w:p>
    <w:p w14:paraId="351DD404" w14:textId="77777777" w:rsidR="009C6202" w:rsidRPr="009418D4" w:rsidRDefault="008D5808"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 service is in the process of construction where the previous 30 dementia beds in Goddard wing are being reconfigured to 18 dual purpose beds. A partial provisional audit was not included in this audit as requested by the provider.</w:t>
      </w:r>
    </w:p>
    <w:bookmarkEnd w:id="9"/>
    <w:p w14:paraId="545B7891" w14:textId="77777777" w:rsidR="009C6202" w:rsidRPr="009418D4" w:rsidRDefault="008D580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87</w:t>
      </w:r>
      <w:bookmarkEnd w:id="10"/>
    </w:p>
    <w:p w14:paraId="542D27B8" w14:textId="77777777" w:rsidR="008D5808" w:rsidRDefault="008D5808" w:rsidP="009D18F5">
      <w:pPr>
        <w:pBdr>
          <w:top w:val="single" w:sz="4" w:space="1" w:color="auto"/>
          <w:left w:val="single" w:sz="4" w:space="4" w:color="auto"/>
          <w:bottom w:val="single" w:sz="4" w:space="1" w:color="auto"/>
          <w:right w:val="single" w:sz="4" w:space="4" w:color="auto"/>
        </w:pBdr>
        <w:rPr>
          <w:rFonts w:cs="Arial"/>
          <w:lang w:eastAsia="en-NZ"/>
        </w:rPr>
      </w:pPr>
    </w:p>
    <w:p w14:paraId="63599DE6" w14:textId="77777777" w:rsidR="008D5808" w:rsidRDefault="008D5808">
      <w:pPr>
        <w:pStyle w:val="Heading1"/>
        <w:rPr>
          <w:rFonts w:cs="Arial"/>
        </w:rPr>
      </w:pPr>
      <w:r>
        <w:rPr>
          <w:rFonts w:cs="Arial"/>
        </w:rPr>
        <w:lastRenderedPageBreak/>
        <w:t>Executive summary of the audit</w:t>
      </w:r>
    </w:p>
    <w:p w14:paraId="000B7B84" w14:textId="77777777" w:rsidR="008D5808" w:rsidRDefault="008D5808">
      <w:pPr>
        <w:pStyle w:val="Heading2"/>
        <w:rPr>
          <w:rFonts w:cs="Arial"/>
        </w:rPr>
      </w:pPr>
      <w:r>
        <w:rPr>
          <w:rFonts w:cs="Arial"/>
        </w:rPr>
        <w:t>Introduction</w:t>
      </w:r>
    </w:p>
    <w:p w14:paraId="538E2D33" w14:textId="77777777" w:rsidR="008D5808" w:rsidRDefault="008D580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68EADA" w14:textId="77777777" w:rsidR="008D5808" w:rsidRDefault="008D580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066ED6" w14:textId="77777777" w:rsidR="008D5808" w:rsidRDefault="008D580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D6BFB7" w14:textId="77777777" w:rsidR="008D5808" w:rsidRDefault="008D580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A859D42" w14:textId="77777777" w:rsidR="008D5808" w:rsidRDefault="008D580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2EEB549" w14:textId="77777777" w:rsidR="008D5808" w:rsidRDefault="008D580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AAD6FDD" w14:textId="77777777" w:rsidR="008D5808" w:rsidRDefault="008D580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AA9298F" w14:textId="77777777" w:rsidR="008D5808" w:rsidRDefault="008D580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6AC163D" w14:textId="77777777" w:rsidR="008D5808" w:rsidRDefault="008D580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C6202" w14:paraId="7C0CEB8A" w14:textId="77777777">
        <w:trPr>
          <w:cantSplit/>
          <w:tblHeader/>
        </w:trPr>
        <w:tc>
          <w:tcPr>
            <w:tcW w:w="1260" w:type="dxa"/>
            <w:tcBorders>
              <w:bottom w:val="single" w:sz="4" w:space="0" w:color="000000"/>
            </w:tcBorders>
            <w:vAlign w:val="center"/>
          </w:tcPr>
          <w:p w14:paraId="12DDD9FC" w14:textId="77777777" w:rsidR="008D5808" w:rsidRDefault="008D5808">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4005862" w14:textId="77777777" w:rsidR="008D5808" w:rsidRDefault="008D5808">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C4B9E82" w14:textId="77777777" w:rsidR="008D5808" w:rsidRDefault="008D5808">
            <w:pPr>
              <w:spacing w:before="60" w:after="60"/>
              <w:rPr>
                <w:rFonts w:eastAsia="Calibri"/>
                <w:b/>
                <w:szCs w:val="24"/>
              </w:rPr>
            </w:pPr>
            <w:r>
              <w:rPr>
                <w:rFonts w:eastAsia="Calibri"/>
                <w:b/>
                <w:szCs w:val="24"/>
              </w:rPr>
              <w:t>Definition</w:t>
            </w:r>
          </w:p>
        </w:tc>
      </w:tr>
      <w:tr w:rsidR="009C6202" w14:paraId="3DFC389D" w14:textId="77777777">
        <w:trPr>
          <w:cantSplit/>
          <w:trHeight w:val="964"/>
        </w:trPr>
        <w:tc>
          <w:tcPr>
            <w:tcW w:w="1260" w:type="dxa"/>
            <w:tcBorders>
              <w:bottom w:val="single" w:sz="4" w:space="0" w:color="000000"/>
            </w:tcBorders>
            <w:shd w:val="clear" w:color="0066FF" w:fill="0000FF"/>
            <w:vAlign w:val="center"/>
          </w:tcPr>
          <w:p w14:paraId="16B51954" w14:textId="77777777" w:rsidR="008D5808" w:rsidRDefault="008D5808">
            <w:pPr>
              <w:spacing w:before="60" w:after="60"/>
              <w:rPr>
                <w:rFonts w:eastAsia="Calibri"/>
                <w:szCs w:val="24"/>
              </w:rPr>
            </w:pPr>
          </w:p>
        </w:tc>
        <w:tc>
          <w:tcPr>
            <w:tcW w:w="7095" w:type="dxa"/>
            <w:tcBorders>
              <w:bottom w:val="single" w:sz="4" w:space="0" w:color="000000"/>
            </w:tcBorders>
            <w:vAlign w:val="center"/>
          </w:tcPr>
          <w:p w14:paraId="3C99594C" w14:textId="77777777" w:rsidR="008D5808" w:rsidRDefault="008D580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20391C6" w14:textId="64CFCEF6" w:rsidR="008D5808" w:rsidRDefault="008D5808">
            <w:pPr>
              <w:spacing w:before="60" w:after="60"/>
              <w:ind w:left="50"/>
              <w:rPr>
                <w:rFonts w:eastAsia="Calibri"/>
                <w:szCs w:val="24"/>
              </w:rPr>
            </w:pPr>
            <w:r w:rsidRPr="00FB778F">
              <w:rPr>
                <w:rFonts w:eastAsia="Calibri"/>
                <w:szCs w:val="24"/>
              </w:rPr>
              <w:t xml:space="preserve">All subsections applicable to this service </w:t>
            </w:r>
            <w:r w:rsidR="00E77B70">
              <w:rPr>
                <w:rFonts w:eastAsia="Calibri"/>
                <w:szCs w:val="24"/>
              </w:rPr>
              <w:t xml:space="preserve">are </w:t>
            </w:r>
            <w:r w:rsidRPr="00FB778F">
              <w:rPr>
                <w:rFonts w:eastAsia="Calibri"/>
                <w:szCs w:val="24"/>
              </w:rPr>
              <w:t>fully attained with some subsections exceeded</w:t>
            </w:r>
          </w:p>
        </w:tc>
      </w:tr>
      <w:tr w:rsidR="009C6202" w14:paraId="6BC8A34F" w14:textId="77777777">
        <w:trPr>
          <w:cantSplit/>
          <w:trHeight w:val="964"/>
        </w:trPr>
        <w:tc>
          <w:tcPr>
            <w:tcW w:w="1260" w:type="dxa"/>
            <w:shd w:val="clear" w:color="33CC33" w:fill="00FF00"/>
            <w:vAlign w:val="center"/>
          </w:tcPr>
          <w:p w14:paraId="1014B727" w14:textId="77777777" w:rsidR="008D5808" w:rsidRDefault="008D5808">
            <w:pPr>
              <w:spacing w:before="60" w:after="60"/>
              <w:rPr>
                <w:rFonts w:eastAsia="Calibri"/>
                <w:szCs w:val="24"/>
              </w:rPr>
            </w:pPr>
          </w:p>
        </w:tc>
        <w:tc>
          <w:tcPr>
            <w:tcW w:w="7095" w:type="dxa"/>
            <w:vAlign w:val="center"/>
          </w:tcPr>
          <w:p w14:paraId="05C31E06" w14:textId="77777777" w:rsidR="008D5808" w:rsidRDefault="008D5808">
            <w:pPr>
              <w:spacing w:before="60" w:after="60"/>
              <w:ind w:left="50"/>
              <w:rPr>
                <w:rFonts w:eastAsia="Calibri"/>
                <w:szCs w:val="24"/>
              </w:rPr>
            </w:pPr>
            <w:r>
              <w:rPr>
                <w:rFonts w:eastAsia="Calibri"/>
                <w:szCs w:val="24"/>
              </w:rPr>
              <w:t>No short falls</w:t>
            </w:r>
          </w:p>
        </w:tc>
        <w:tc>
          <w:tcPr>
            <w:tcW w:w="7096" w:type="dxa"/>
            <w:vAlign w:val="center"/>
          </w:tcPr>
          <w:p w14:paraId="29639144" w14:textId="2D6199E8" w:rsidR="008D5808" w:rsidRDefault="008D5808">
            <w:pPr>
              <w:spacing w:before="60" w:after="60"/>
              <w:ind w:left="50"/>
              <w:rPr>
                <w:rFonts w:eastAsia="Calibri"/>
                <w:szCs w:val="24"/>
              </w:rPr>
            </w:pPr>
            <w:r w:rsidRPr="00FB778F">
              <w:rPr>
                <w:rFonts w:eastAsia="Calibri"/>
                <w:szCs w:val="24"/>
              </w:rPr>
              <w:t>Subsections applicable to this service</w:t>
            </w:r>
            <w:r w:rsidR="00E77B70">
              <w:rPr>
                <w:rFonts w:eastAsia="Calibri"/>
                <w:szCs w:val="24"/>
              </w:rPr>
              <w:t xml:space="preserve"> are </w:t>
            </w:r>
            <w:r w:rsidRPr="00FB778F">
              <w:rPr>
                <w:rFonts w:eastAsia="Calibri"/>
                <w:szCs w:val="24"/>
              </w:rPr>
              <w:t>fully attained</w:t>
            </w:r>
          </w:p>
        </w:tc>
      </w:tr>
      <w:tr w:rsidR="009C6202" w14:paraId="2247EEB4" w14:textId="77777777">
        <w:trPr>
          <w:cantSplit/>
          <w:trHeight w:val="964"/>
        </w:trPr>
        <w:tc>
          <w:tcPr>
            <w:tcW w:w="1260" w:type="dxa"/>
            <w:tcBorders>
              <w:bottom w:val="single" w:sz="4" w:space="0" w:color="000000"/>
            </w:tcBorders>
            <w:shd w:val="clear" w:color="auto" w:fill="FFFF00"/>
            <w:vAlign w:val="center"/>
          </w:tcPr>
          <w:p w14:paraId="0B2E0417" w14:textId="77777777" w:rsidR="008D5808" w:rsidRDefault="008D5808">
            <w:pPr>
              <w:spacing w:before="60" w:after="60"/>
              <w:rPr>
                <w:rFonts w:eastAsia="Calibri"/>
                <w:szCs w:val="24"/>
              </w:rPr>
            </w:pPr>
          </w:p>
        </w:tc>
        <w:tc>
          <w:tcPr>
            <w:tcW w:w="7095" w:type="dxa"/>
            <w:vAlign w:val="center"/>
          </w:tcPr>
          <w:p w14:paraId="7F5F9987" w14:textId="77777777" w:rsidR="008D5808" w:rsidRDefault="008D580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191D292" w14:textId="19C030BD" w:rsidR="008D5808" w:rsidRDefault="008D5808">
            <w:pPr>
              <w:spacing w:before="60" w:after="60"/>
              <w:ind w:left="50"/>
              <w:rPr>
                <w:rFonts w:eastAsia="Calibri"/>
                <w:szCs w:val="24"/>
              </w:rPr>
            </w:pPr>
            <w:r w:rsidRPr="00FB778F">
              <w:rPr>
                <w:rFonts w:eastAsia="Calibri"/>
                <w:szCs w:val="24"/>
              </w:rPr>
              <w:t xml:space="preserve">Some subsections applicable to this service </w:t>
            </w:r>
            <w:r w:rsidR="00E77B70">
              <w:rPr>
                <w:rFonts w:eastAsia="Calibri"/>
                <w:szCs w:val="24"/>
              </w:rPr>
              <w:t xml:space="preserve">are </w:t>
            </w:r>
            <w:r w:rsidRPr="00FB778F">
              <w:rPr>
                <w:rFonts w:eastAsia="Calibri"/>
                <w:szCs w:val="24"/>
              </w:rPr>
              <w:t>partially attained and of low risk</w:t>
            </w:r>
          </w:p>
        </w:tc>
      </w:tr>
      <w:tr w:rsidR="009C6202" w14:paraId="11BDCC2B" w14:textId="77777777">
        <w:trPr>
          <w:cantSplit/>
          <w:trHeight w:val="964"/>
        </w:trPr>
        <w:tc>
          <w:tcPr>
            <w:tcW w:w="1260" w:type="dxa"/>
            <w:tcBorders>
              <w:bottom w:val="single" w:sz="4" w:space="0" w:color="000000"/>
            </w:tcBorders>
            <w:shd w:val="clear" w:color="auto" w:fill="FFC800"/>
            <w:vAlign w:val="center"/>
          </w:tcPr>
          <w:p w14:paraId="3C9D23B1" w14:textId="77777777" w:rsidR="008D5808" w:rsidRDefault="008D5808">
            <w:pPr>
              <w:spacing w:before="60" w:after="60"/>
              <w:rPr>
                <w:rFonts w:eastAsia="Calibri"/>
                <w:szCs w:val="24"/>
              </w:rPr>
            </w:pPr>
          </w:p>
        </w:tc>
        <w:tc>
          <w:tcPr>
            <w:tcW w:w="7095" w:type="dxa"/>
            <w:tcBorders>
              <w:bottom w:val="single" w:sz="4" w:space="0" w:color="000000"/>
            </w:tcBorders>
            <w:vAlign w:val="center"/>
          </w:tcPr>
          <w:p w14:paraId="736F0EE5" w14:textId="77777777" w:rsidR="008D5808" w:rsidRDefault="008D580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69B5FFB" w14:textId="0FD27B3F" w:rsidR="008D5808" w:rsidRDefault="008D580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E77B70">
              <w:rPr>
                <w:rFonts w:eastAsia="Calibri"/>
                <w:szCs w:val="24"/>
              </w:rPr>
              <w:t xml:space="preserve">are </w:t>
            </w:r>
            <w:r>
              <w:rPr>
                <w:rFonts w:eastAsia="Calibri"/>
                <w:szCs w:val="24"/>
              </w:rPr>
              <w:t>partially attained and of medium or high risk and/or unattained and of low risk</w:t>
            </w:r>
          </w:p>
        </w:tc>
      </w:tr>
      <w:tr w:rsidR="009C6202" w14:paraId="0742F9C6" w14:textId="77777777">
        <w:trPr>
          <w:cantSplit/>
          <w:trHeight w:val="964"/>
        </w:trPr>
        <w:tc>
          <w:tcPr>
            <w:tcW w:w="1260" w:type="dxa"/>
            <w:shd w:val="clear" w:color="auto" w:fill="FF0000"/>
            <w:vAlign w:val="center"/>
          </w:tcPr>
          <w:p w14:paraId="394E5900" w14:textId="77777777" w:rsidR="008D5808" w:rsidRDefault="008D5808">
            <w:pPr>
              <w:spacing w:before="60" w:after="60"/>
              <w:rPr>
                <w:rFonts w:eastAsia="Calibri"/>
                <w:szCs w:val="24"/>
              </w:rPr>
            </w:pPr>
          </w:p>
        </w:tc>
        <w:tc>
          <w:tcPr>
            <w:tcW w:w="7095" w:type="dxa"/>
            <w:vAlign w:val="center"/>
          </w:tcPr>
          <w:p w14:paraId="0DB92481" w14:textId="77777777" w:rsidR="008D5808" w:rsidRDefault="008D580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2BA11A1" w14:textId="6715CAEC" w:rsidR="008D5808" w:rsidRDefault="008D580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E77B70">
              <w:rPr>
                <w:rFonts w:eastAsia="Calibri"/>
                <w:szCs w:val="24"/>
              </w:rPr>
              <w:t xml:space="preserve">are </w:t>
            </w:r>
            <w:r>
              <w:rPr>
                <w:rFonts w:eastAsia="Calibri"/>
                <w:szCs w:val="24"/>
              </w:rPr>
              <w:t>unattained and of moderate or high risk</w:t>
            </w:r>
          </w:p>
        </w:tc>
      </w:tr>
    </w:tbl>
    <w:p w14:paraId="2F74E1D2" w14:textId="77777777" w:rsidR="008D5808" w:rsidRDefault="008D5808">
      <w:pPr>
        <w:pStyle w:val="Heading2"/>
        <w:spacing w:after="0"/>
        <w:rPr>
          <w:rFonts w:cs="Arial"/>
        </w:rPr>
      </w:pPr>
      <w:r>
        <w:rPr>
          <w:rFonts w:cs="Arial"/>
        </w:rPr>
        <w:t>General overview of the audit</w:t>
      </w:r>
    </w:p>
    <w:p w14:paraId="3207F44E" w14:textId="77777777" w:rsidR="008D5808" w:rsidRDefault="008D5808">
      <w:pPr>
        <w:spacing w:before="240" w:line="276" w:lineRule="auto"/>
        <w:rPr>
          <w:rFonts w:eastAsia="Calibri"/>
        </w:rPr>
      </w:pPr>
      <w:bookmarkStart w:id="13" w:name="GeneralOverview"/>
      <w:r w:rsidRPr="00A4268A">
        <w:rPr>
          <w:rFonts w:eastAsia="Calibri"/>
        </w:rPr>
        <w:t>Mary Doyle Lifecare provides hospital (geriatric and medical), rest home, and dementia care for up to 108 residents. At the time of the audit there were 87 residents.</w:t>
      </w:r>
    </w:p>
    <w:p w14:paraId="763424F5" w14:textId="77777777" w:rsidR="009C6202" w:rsidRPr="00A4268A" w:rsidRDefault="008D5808">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497AB5ED" w14:textId="77777777" w:rsidR="009C6202" w:rsidRPr="00A4268A" w:rsidRDefault="008D5808">
      <w:pPr>
        <w:spacing w:before="240" w:line="276" w:lineRule="auto"/>
        <w:rPr>
          <w:rFonts w:eastAsia="Calibri"/>
        </w:rPr>
      </w:pPr>
      <w:r w:rsidRPr="00A4268A">
        <w:rPr>
          <w:rFonts w:eastAsia="Calibri"/>
        </w:rPr>
        <w:t xml:space="preserve">There has been a change in management since the last audit. The village manager is supported by a clinical manager, a clinical coordinator, and a team of experienced staff. There are various groups in the Arvida support office who provide oversight and support to village and clinical managers. </w:t>
      </w:r>
    </w:p>
    <w:p w14:paraId="03A226BC" w14:textId="77777777" w:rsidR="009C6202" w:rsidRPr="00A4268A" w:rsidRDefault="008D5808">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Residents and family/whānau reported a high level of satisfaction with care and support provided at the service. </w:t>
      </w:r>
    </w:p>
    <w:p w14:paraId="7EB4A168" w14:textId="77777777" w:rsidR="009C6202" w:rsidRPr="00A4268A" w:rsidRDefault="008D5808">
      <w:pPr>
        <w:spacing w:before="240" w:line="276" w:lineRule="auto"/>
        <w:rPr>
          <w:rFonts w:eastAsia="Calibri"/>
        </w:rPr>
      </w:pPr>
      <w:r w:rsidRPr="00A4268A">
        <w:rPr>
          <w:rFonts w:eastAsia="Calibri"/>
        </w:rPr>
        <w:t xml:space="preserve">The shortfall identified at the previous audit around infection control has been rectified. </w:t>
      </w:r>
    </w:p>
    <w:p w14:paraId="72A10BF0" w14:textId="77777777" w:rsidR="009C6202" w:rsidRPr="00A4268A" w:rsidRDefault="008D5808">
      <w:pPr>
        <w:spacing w:before="240" w:line="276" w:lineRule="auto"/>
        <w:rPr>
          <w:rFonts w:eastAsia="Calibri"/>
        </w:rPr>
      </w:pPr>
      <w:r w:rsidRPr="00A4268A">
        <w:rPr>
          <w:rFonts w:eastAsia="Calibri"/>
        </w:rPr>
        <w:t>This surveillance audit identified an improvement required around behaviour management plans.</w:t>
      </w:r>
    </w:p>
    <w:bookmarkEnd w:id="13"/>
    <w:p w14:paraId="2753EB74" w14:textId="77777777" w:rsidR="009C6202" w:rsidRPr="00A4268A" w:rsidRDefault="009C6202">
      <w:pPr>
        <w:spacing w:before="240" w:line="276" w:lineRule="auto"/>
        <w:rPr>
          <w:rFonts w:eastAsia="Calibri"/>
        </w:rPr>
      </w:pPr>
    </w:p>
    <w:p w14:paraId="597C7EF5" w14:textId="77777777" w:rsidR="008D5808" w:rsidRDefault="008D580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03BC045F" w14:textId="77777777" w:rsidTr="00A4268A">
        <w:trPr>
          <w:cantSplit/>
        </w:trPr>
        <w:tc>
          <w:tcPr>
            <w:tcW w:w="10206" w:type="dxa"/>
            <w:vAlign w:val="center"/>
          </w:tcPr>
          <w:p w14:paraId="181F513A" w14:textId="77777777" w:rsidR="008D5808" w:rsidRPr="00FB778F" w:rsidRDefault="008D580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7BD7D8" w14:textId="77777777" w:rsidR="008D5808" w:rsidRPr="00621629" w:rsidRDefault="008D580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142EAC" w14:textId="77777777" w:rsidR="008D5808" w:rsidRPr="00621629" w:rsidRDefault="008D580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74F2E9D" w14:textId="2C79AD22" w:rsidR="008D5808" w:rsidRPr="00621629" w:rsidRDefault="008D5808"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F0060FD" w14:textId="77777777" w:rsidR="008D5808" w:rsidRDefault="008D5808">
      <w:pPr>
        <w:spacing w:before="240" w:line="276" w:lineRule="auto"/>
        <w:rPr>
          <w:rFonts w:eastAsia="Calibri"/>
        </w:rPr>
      </w:pPr>
      <w:bookmarkStart w:id="16" w:name="ConsumerRights"/>
      <w:r w:rsidRPr="00A4268A">
        <w:rPr>
          <w:rFonts w:eastAsia="Calibri"/>
        </w:rPr>
        <w:t>Mary Doyle Lifecare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Residents receive services in a manner that considers their dignity, privacy, and independence. Staff provide ser</w:t>
      </w:r>
      <w:r w:rsidRPr="00A4268A">
        <w:rPr>
          <w:rFonts w:eastAsia="Calibri"/>
        </w:rPr>
        <w:t xml:space="preserve">vices and support to people in a way that is inclusive and respects their identity and their experiences. Residents are able to make informed decisions. </w:t>
      </w:r>
    </w:p>
    <w:p w14:paraId="2C95B7C2" w14:textId="77777777" w:rsidR="009C6202" w:rsidRPr="00A4268A" w:rsidRDefault="008D5808">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6B74BE5" w14:textId="77777777" w:rsidR="009C6202" w:rsidRPr="00A4268A" w:rsidRDefault="009C6202">
      <w:pPr>
        <w:spacing w:before="240" w:line="276" w:lineRule="auto"/>
        <w:rPr>
          <w:rFonts w:eastAsia="Calibri"/>
        </w:rPr>
      </w:pPr>
    </w:p>
    <w:p w14:paraId="40E74F6E" w14:textId="77777777" w:rsidR="008D5808" w:rsidRDefault="008D580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0CE06F50" w14:textId="77777777" w:rsidTr="00A4268A">
        <w:trPr>
          <w:cantSplit/>
        </w:trPr>
        <w:tc>
          <w:tcPr>
            <w:tcW w:w="10206" w:type="dxa"/>
            <w:vAlign w:val="center"/>
          </w:tcPr>
          <w:p w14:paraId="04DF147E" w14:textId="77777777" w:rsidR="008D5808" w:rsidRPr="00621629" w:rsidRDefault="008D580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21DDF7" w14:textId="77777777" w:rsidR="008D5808" w:rsidRPr="00621629" w:rsidRDefault="008D580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74D55C7" w14:textId="229FCB02" w:rsidR="008D5808" w:rsidRPr="00621629" w:rsidRDefault="008D5808"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191B167F" w14:textId="77777777" w:rsidR="008D5808" w:rsidRDefault="008D5808">
      <w:pPr>
        <w:spacing w:before="240" w:line="276" w:lineRule="auto"/>
        <w:rPr>
          <w:rFonts w:eastAsia="Calibri"/>
        </w:rPr>
      </w:pPr>
      <w:bookmarkStart w:id="19" w:name="OrganisationalManagement"/>
      <w:r w:rsidRPr="00A4268A">
        <w:rPr>
          <w:rFonts w:eastAsia="Calibri"/>
        </w:rPr>
        <w:t xml:space="preserve">The Arvida Group has a well-established organisational structure. Services are planned, coordinated, and are appropriate to the needs of the residents. The organisational strategic plan informs the site-specific operational objectives which are reviewed on a regular basis. Mary Doyle Lifecare has an established quality and risk management system. Quality and risk performance is </w:t>
      </w:r>
      <w:r w:rsidRPr="00A4268A">
        <w:rPr>
          <w:rFonts w:eastAsia="Calibri"/>
        </w:rPr>
        <w:lastRenderedPageBreak/>
        <w:t xml:space="preserve">reported across various meetings and to the organisation's management team. Mary Doyle Lifecare collates clinical indicator data and benchmarking occurs. There are human resource policies including recruitment, selection, orientation, and staff training and development. </w:t>
      </w:r>
    </w:p>
    <w:p w14:paraId="3F3AD616" w14:textId="77777777" w:rsidR="009C6202" w:rsidRPr="00A4268A" w:rsidRDefault="008D5808">
      <w:pPr>
        <w:spacing w:before="240" w:line="276" w:lineRule="auto"/>
        <w:rPr>
          <w:rFonts w:eastAsia="Calibri"/>
        </w:rPr>
      </w:pPr>
      <w:r w:rsidRPr="00A4268A">
        <w:rPr>
          <w:rFonts w:eastAsia="Calibri"/>
        </w:rPr>
        <w:t>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family/whānau repo</w:t>
      </w:r>
      <w:r w:rsidRPr="00A4268A">
        <w:rPr>
          <w:rFonts w:eastAsia="Calibri"/>
        </w:rPr>
        <w:t>rted that staffing levels are adequate to meet the needs of the residents.</w:t>
      </w:r>
    </w:p>
    <w:bookmarkEnd w:id="19"/>
    <w:p w14:paraId="4F33DC90" w14:textId="77777777" w:rsidR="009C6202" w:rsidRPr="00A4268A" w:rsidRDefault="009C6202">
      <w:pPr>
        <w:spacing w:before="240" w:line="276" w:lineRule="auto"/>
        <w:rPr>
          <w:rFonts w:eastAsia="Calibri"/>
        </w:rPr>
      </w:pPr>
    </w:p>
    <w:p w14:paraId="13A16099" w14:textId="77777777" w:rsidR="008D5808" w:rsidRDefault="008D580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4CBCF36C" w14:textId="77777777" w:rsidTr="00A4268A">
        <w:trPr>
          <w:cantSplit/>
        </w:trPr>
        <w:tc>
          <w:tcPr>
            <w:tcW w:w="10206" w:type="dxa"/>
            <w:vAlign w:val="center"/>
          </w:tcPr>
          <w:p w14:paraId="310390B8" w14:textId="77777777" w:rsidR="008D5808" w:rsidRPr="00621629" w:rsidRDefault="008D580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0D3B317" w14:textId="77777777" w:rsidR="008D5808" w:rsidRPr="00621629" w:rsidRDefault="008D580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48A67CE" w14:textId="50BF6B19" w:rsidR="008D5808" w:rsidRPr="00621629" w:rsidRDefault="008D5808"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low risk.</w:t>
            </w:r>
          </w:p>
        </w:tc>
      </w:tr>
    </w:tbl>
    <w:p w14:paraId="07D348CF" w14:textId="77777777" w:rsidR="008D5808" w:rsidRPr="005E14A4" w:rsidRDefault="008D5808"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interim care plan guides care and service provision during the first three weeks after the resident’s admission. InterRAI assessments are used to identify residents’ needs, and long-term care plans are developed and implemented. The general practitioner, or nurse practitioner completes a medical assessment within the required timeframe, and reviews occur thereafter at least three-monthly. Residents’ files reviewed demonstrated evaluations are completed at </w:t>
      </w:r>
      <w:r w:rsidRPr="00A4268A">
        <w:rPr>
          <w:rFonts w:eastAsia="Calibri"/>
        </w:rPr>
        <w:t>least six-monthly. Residents are assessed by a physiotherapist and have access to a podiatrist, and dietitian. Residents have their needs met in a manner that respects their cultural values and beliefs. Handovers between shifts guide continuity of care and teamwork is encouraged.</w:t>
      </w:r>
    </w:p>
    <w:p w14:paraId="4F9CE71E" w14:textId="77777777" w:rsidR="009C6202" w:rsidRPr="00A4268A" w:rsidRDefault="008D5808"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w:t>
      </w:r>
    </w:p>
    <w:p w14:paraId="515B5366" w14:textId="77777777" w:rsidR="009C6202" w:rsidRPr="00A4268A" w:rsidRDefault="008D5808" w:rsidP="00621629">
      <w:pPr>
        <w:spacing w:before="240" w:line="276" w:lineRule="auto"/>
        <w:rPr>
          <w:rFonts w:eastAsia="Calibri"/>
        </w:rPr>
      </w:pPr>
      <w:r w:rsidRPr="00A4268A">
        <w:rPr>
          <w:rFonts w:eastAsia="Calibri"/>
        </w:rPr>
        <w:lastRenderedPageBreak/>
        <w:t>The food service meets the nutritional needs and preferences of the residents. The menu has been reviewed and approved by a registered dietitian. Specific dietary needs, allergies, and intolerances are catered for. All meals and baking are prepared and cooked on site. The service has a current food control plan. Residents and family/whānau confirmed satisfaction with meals provided.</w:t>
      </w:r>
    </w:p>
    <w:p w14:paraId="379B404E" w14:textId="77777777" w:rsidR="009C6202" w:rsidRPr="00A4268A" w:rsidRDefault="008D5808"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59FEB86A" w14:textId="77777777" w:rsidR="009C6202" w:rsidRPr="00A4268A" w:rsidRDefault="009C6202" w:rsidP="00621629">
      <w:pPr>
        <w:spacing w:before="240" w:line="276" w:lineRule="auto"/>
        <w:rPr>
          <w:rFonts w:eastAsia="Calibri"/>
        </w:rPr>
      </w:pPr>
    </w:p>
    <w:p w14:paraId="1BF5B0AC" w14:textId="77777777" w:rsidR="008D5808" w:rsidRDefault="008D580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1BA03BD7" w14:textId="77777777" w:rsidTr="00A4268A">
        <w:trPr>
          <w:cantSplit/>
        </w:trPr>
        <w:tc>
          <w:tcPr>
            <w:tcW w:w="10206" w:type="dxa"/>
            <w:vAlign w:val="center"/>
          </w:tcPr>
          <w:p w14:paraId="3B877B1F" w14:textId="77777777" w:rsidR="008D5808" w:rsidRPr="00621629" w:rsidRDefault="008D580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78B166C" w14:textId="77777777" w:rsidR="008D5808" w:rsidRPr="00621629" w:rsidRDefault="008D580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E815FD" w14:textId="7F8F1E36" w:rsidR="008D5808" w:rsidRPr="00621629" w:rsidRDefault="008D5808"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6D247208" w14:textId="77777777" w:rsidR="008D5808" w:rsidRDefault="008D5808">
      <w:pPr>
        <w:spacing w:before="240" w:line="276" w:lineRule="auto"/>
        <w:rPr>
          <w:rFonts w:eastAsia="Calibri"/>
        </w:rPr>
      </w:pPr>
      <w:bookmarkStart w:id="25" w:name="SafeAndAppropriateEnvironment"/>
      <w:r w:rsidRPr="00A4268A">
        <w:rPr>
          <w:rFonts w:eastAsia="Calibri"/>
        </w:rPr>
        <w:t>The two buildings have a current warrant of fitness. There is a planned and reactive maintenance programme in place. Equipment and electrical appliances are serviced and tested regularly. The building is spacious and well maintained. Residents have ready access to safe and appropriate outdoor gardens.</w:t>
      </w:r>
    </w:p>
    <w:bookmarkEnd w:id="25"/>
    <w:p w14:paraId="2A378F53" w14:textId="77777777" w:rsidR="009C6202" w:rsidRPr="00A4268A" w:rsidRDefault="009C6202">
      <w:pPr>
        <w:spacing w:before="240" w:line="276" w:lineRule="auto"/>
        <w:rPr>
          <w:rFonts w:eastAsia="Calibri"/>
        </w:rPr>
      </w:pPr>
    </w:p>
    <w:p w14:paraId="308224B7" w14:textId="77777777" w:rsidR="008D5808" w:rsidRDefault="008D580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2C61B883" w14:textId="77777777" w:rsidTr="00A4268A">
        <w:trPr>
          <w:cantSplit/>
        </w:trPr>
        <w:tc>
          <w:tcPr>
            <w:tcW w:w="10206" w:type="dxa"/>
            <w:vAlign w:val="center"/>
          </w:tcPr>
          <w:p w14:paraId="0BC757DA" w14:textId="77777777" w:rsidR="008D5808" w:rsidRPr="00621629" w:rsidRDefault="008D580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981F1BA" w14:textId="77777777" w:rsidR="008D5808" w:rsidRPr="00621629" w:rsidRDefault="008D580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235ADE" w14:textId="20863C2C" w:rsidR="008D5808" w:rsidRPr="00621629" w:rsidRDefault="008D5808"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BF04678" w14:textId="77777777" w:rsidR="008D5808" w:rsidRDefault="008D5808">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w:t>
      </w:r>
      <w:r w:rsidRPr="00A4268A">
        <w:rPr>
          <w:rFonts w:eastAsia="Calibri"/>
        </w:rPr>
        <w:t>anga guidelines.</w:t>
      </w:r>
    </w:p>
    <w:p w14:paraId="0BCC2B02" w14:textId="77777777" w:rsidR="009C6202" w:rsidRPr="00A4268A" w:rsidRDefault="008D5808">
      <w:pPr>
        <w:spacing w:before="240" w:line="276" w:lineRule="auto"/>
        <w:rPr>
          <w:rFonts w:eastAsia="Calibri"/>
        </w:rPr>
      </w:pPr>
      <w:r w:rsidRPr="00A4268A">
        <w:rPr>
          <w:rFonts w:eastAsia="Calibri"/>
        </w:rPr>
        <w:t>The type of surveillance undertaken is appropriate to the size and complexity of the organisation. Results of surveillance are acted upon, evaluated, and reported to relevant personnel in a timely manner. Benchmarking occurs. There have been two outbreaks since the previous audit.</w:t>
      </w:r>
    </w:p>
    <w:bookmarkEnd w:id="28"/>
    <w:p w14:paraId="329AB528" w14:textId="77777777" w:rsidR="009C6202" w:rsidRPr="00A4268A" w:rsidRDefault="009C6202">
      <w:pPr>
        <w:spacing w:before="240" w:line="276" w:lineRule="auto"/>
        <w:rPr>
          <w:rFonts w:eastAsia="Calibri"/>
        </w:rPr>
      </w:pPr>
    </w:p>
    <w:p w14:paraId="742499AB" w14:textId="77777777" w:rsidR="008D5808" w:rsidRDefault="008D580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6202" w14:paraId="665AEF83" w14:textId="77777777" w:rsidTr="00A4268A">
        <w:trPr>
          <w:cantSplit/>
        </w:trPr>
        <w:tc>
          <w:tcPr>
            <w:tcW w:w="10206" w:type="dxa"/>
            <w:vAlign w:val="center"/>
          </w:tcPr>
          <w:p w14:paraId="3B2822AB" w14:textId="77777777" w:rsidR="008D5808" w:rsidRPr="00621629" w:rsidRDefault="008D580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C6C32E" w14:textId="77777777" w:rsidR="008D5808" w:rsidRPr="00621629" w:rsidRDefault="008D580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D3A7303" w14:textId="78FD9C17" w:rsidR="008D5808" w:rsidRPr="00621629" w:rsidRDefault="008D5808"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9A361FC" w14:textId="77777777" w:rsidR="008D5808" w:rsidRDefault="008D5808">
      <w:pPr>
        <w:spacing w:before="240" w:line="276" w:lineRule="auto"/>
        <w:rPr>
          <w:rFonts w:eastAsia="Calibri"/>
        </w:rPr>
      </w:pPr>
      <w:bookmarkStart w:id="31" w:name="InfectionPreventionAndControl"/>
      <w:r w:rsidRPr="00A4268A">
        <w:rPr>
          <w:rFonts w:eastAsia="Calibri"/>
        </w:rPr>
        <w:t>The restraint minimisation policy confirms that restraint consideration and application must be done in partnership with family/whānau, and the choice of device must be the least restrictive possible. The strategic plan aims to be restraint free. There is no use of restraint. Staff receive ongoing training in restraint minimisation and safe practice and complete an annual competency test.</w:t>
      </w:r>
    </w:p>
    <w:bookmarkEnd w:id="31"/>
    <w:p w14:paraId="1BF2E1E2" w14:textId="77777777" w:rsidR="009C6202" w:rsidRPr="00A4268A" w:rsidRDefault="009C6202">
      <w:pPr>
        <w:spacing w:before="240" w:line="276" w:lineRule="auto"/>
        <w:rPr>
          <w:rFonts w:eastAsia="Calibri"/>
        </w:rPr>
      </w:pPr>
    </w:p>
    <w:p w14:paraId="4FD04CB4" w14:textId="77777777" w:rsidR="008D5808" w:rsidRDefault="008D5808" w:rsidP="000E6E02">
      <w:pPr>
        <w:pStyle w:val="Heading2"/>
        <w:spacing w:before="0"/>
        <w:rPr>
          <w:rFonts w:cs="Arial"/>
        </w:rPr>
      </w:pPr>
      <w:r>
        <w:rPr>
          <w:rFonts w:cs="Arial"/>
        </w:rPr>
        <w:lastRenderedPageBreak/>
        <w:t>Summary of attainment</w:t>
      </w:r>
    </w:p>
    <w:p w14:paraId="051B78AD" w14:textId="77777777" w:rsidR="008D5808" w:rsidRDefault="008D580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6202" w14:paraId="217AA853" w14:textId="77777777">
        <w:tc>
          <w:tcPr>
            <w:tcW w:w="1384" w:type="dxa"/>
            <w:vAlign w:val="center"/>
          </w:tcPr>
          <w:p w14:paraId="09F12BD0" w14:textId="77777777" w:rsidR="008D5808" w:rsidRDefault="008D5808">
            <w:pPr>
              <w:keepNext/>
              <w:spacing w:before="60" w:after="60"/>
              <w:rPr>
                <w:rFonts w:cs="Arial"/>
                <w:b/>
                <w:sz w:val="20"/>
                <w:szCs w:val="20"/>
              </w:rPr>
            </w:pPr>
            <w:r>
              <w:rPr>
                <w:rFonts w:cs="Arial"/>
                <w:b/>
                <w:sz w:val="20"/>
                <w:szCs w:val="20"/>
              </w:rPr>
              <w:t>Attainment Rating</w:t>
            </w:r>
          </w:p>
        </w:tc>
        <w:tc>
          <w:tcPr>
            <w:tcW w:w="1701" w:type="dxa"/>
            <w:vAlign w:val="center"/>
          </w:tcPr>
          <w:p w14:paraId="042A8F6D" w14:textId="77777777" w:rsidR="008D5808" w:rsidRDefault="008D5808">
            <w:pPr>
              <w:keepNext/>
              <w:spacing w:before="60" w:after="60"/>
              <w:jc w:val="center"/>
              <w:rPr>
                <w:rFonts w:cs="Arial"/>
                <w:b/>
                <w:sz w:val="20"/>
                <w:szCs w:val="20"/>
              </w:rPr>
            </w:pPr>
            <w:r>
              <w:rPr>
                <w:rFonts w:cs="Arial"/>
                <w:b/>
                <w:sz w:val="20"/>
                <w:szCs w:val="20"/>
              </w:rPr>
              <w:t>Continuous Improvement</w:t>
            </w:r>
          </w:p>
          <w:p w14:paraId="6FCCF94C" w14:textId="77777777" w:rsidR="008D5808" w:rsidRDefault="008D5808">
            <w:pPr>
              <w:keepNext/>
              <w:spacing w:before="60" w:after="60"/>
              <w:jc w:val="center"/>
              <w:rPr>
                <w:rFonts w:cs="Arial"/>
                <w:b/>
                <w:sz w:val="20"/>
                <w:szCs w:val="20"/>
              </w:rPr>
            </w:pPr>
            <w:r>
              <w:rPr>
                <w:rFonts w:cs="Arial"/>
                <w:b/>
                <w:sz w:val="20"/>
                <w:szCs w:val="20"/>
              </w:rPr>
              <w:t>(CI)</w:t>
            </w:r>
          </w:p>
        </w:tc>
        <w:tc>
          <w:tcPr>
            <w:tcW w:w="1843" w:type="dxa"/>
            <w:vAlign w:val="center"/>
          </w:tcPr>
          <w:p w14:paraId="2584DB5C" w14:textId="77777777" w:rsidR="008D5808" w:rsidRDefault="008D5808">
            <w:pPr>
              <w:keepNext/>
              <w:spacing w:before="60" w:after="60"/>
              <w:jc w:val="center"/>
              <w:rPr>
                <w:rFonts w:cs="Arial"/>
                <w:b/>
                <w:sz w:val="20"/>
                <w:szCs w:val="20"/>
              </w:rPr>
            </w:pPr>
            <w:r>
              <w:rPr>
                <w:rFonts w:cs="Arial"/>
                <w:b/>
                <w:sz w:val="20"/>
                <w:szCs w:val="20"/>
              </w:rPr>
              <w:t>Fully Attained</w:t>
            </w:r>
          </w:p>
          <w:p w14:paraId="74E030E9" w14:textId="77777777" w:rsidR="008D5808" w:rsidRDefault="008D5808">
            <w:pPr>
              <w:keepNext/>
              <w:spacing w:before="60" w:after="60"/>
              <w:jc w:val="center"/>
              <w:rPr>
                <w:rFonts w:cs="Arial"/>
                <w:b/>
                <w:sz w:val="20"/>
                <w:szCs w:val="20"/>
              </w:rPr>
            </w:pPr>
            <w:r>
              <w:rPr>
                <w:rFonts w:cs="Arial"/>
                <w:b/>
                <w:sz w:val="20"/>
                <w:szCs w:val="20"/>
              </w:rPr>
              <w:t>(FA)</w:t>
            </w:r>
          </w:p>
        </w:tc>
        <w:tc>
          <w:tcPr>
            <w:tcW w:w="1843" w:type="dxa"/>
            <w:vAlign w:val="center"/>
          </w:tcPr>
          <w:p w14:paraId="57C14857" w14:textId="77777777" w:rsidR="008D5808" w:rsidRDefault="008D5808">
            <w:pPr>
              <w:keepNext/>
              <w:spacing w:before="60" w:after="60"/>
              <w:jc w:val="center"/>
              <w:rPr>
                <w:rFonts w:cs="Arial"/>
                <w:b/>
                <w:sz w:val="20"/>
                <w:szCs w:val="20"/>
              </w:rPr>
            </w:pPr>
            <w:r>
              <w:rPr>
                <w:rFonts w:cs="Arial"/>
                <w:b/>
                <w:sz w:val="20"/>
                <w:szCs w:val="20"/>
              </w:rPr>
              <w:t>Partially Attained Negligible Risk</w:t>
            </w:r>
          </w:p>
          <w:p w14:paraId="2D010873" w14:textId="77777777" w:rsidR="008D5808" w:rsidRDefault="008D5808">
            <w:pPr>
              <w:keepNext/>
              <w:spacing w:before="60" w:after="60"/>
              <w:jc w:val="center"/>
              <w:rPr>
                <w:rFonts w:cs="Arial"/>
                <w:b/>
                <w:sz w:val="20"/>
                <w:szCs w:val="20"/>
              </w:rPr>
            </w:pPr>
            <w:r>
              <w:rPr>
                <w:rFonts w:cs="Arial"/>
                <w:b/>
                <w:sz w:val="20"/>
                <w:szCs w:val="20"/>
              </w:rPr>
              <w:t>(PA Negligible)</w:t>
            </w:r>
          </w:p>
        </w:tc>
        <w:tc>
          <w:tcPr>
            <w:tcW w:w="1842" w:type="dxa"/>
            <w:vAlign w:val="center"/>
          </w:tcPr>
          <w:p w14:paraId="1BADEB43" w14:textId="77777777" w:rsidR="008D5808" w:rsidRDefault="008D5808">
            <w:pPr>
              <w:keepNext/>
              <w:spacing w:before="60" w:after="60"/>
              <w:jc w:val="center"/>
              <w:rPr>
                <w:rFonts w:cs="Arial"/>
                <w:b/>
                <w:sz w:val="20"/>
                <w:szCs w:val="20"/>
              </w:rPr>
            </w:pPr>
            <w:r>
              <w:rPr>
                <w:rFonts w:cs="Arial"/>
                <w:b/>
                <w:sz w:val="20"/>
                <w:szCs w:val="20"/>
              </w:rPr>
              <w:t>Partially Attained Low Risk</w:t>
            </w:r>
          </w:p>
          <w:p w14:paraId="7A2727C0" w14:textId="77777777" w:rsidR="008D5808" w:rsidRDefault="008D5808">
            <w:pPr>
              <w:keepNext/>
              <w:spacing w:before="60" w:after="60"/>
              <w:jc w:val="center"/>
              <w:rPr>
                <w:rFonts w:cs="Arial"/>
                <w:b/>
                <w:sz w:val="20"/>
                <w:szCs w:val="20"/>
              </w:rPr>
            </w:pPr>
            <w:r>
              <w:rPr>
                <w:rFonts w:cs="Arial"/>
                <w:b/>
                <w:sz w:val="20"/>
                <w:szCs w:val="20"/>
              </w:rPr>
              <w:t>(PA Low)</w:t>
            </w:r>
          </w:p>
        </w:tc>
        <w:tc>
          <w:tcPr>
            <w:tcW w:w="1843" w:type="dxa"/>
            <w:vAlign w:val="center"/>
          </w:tcPr>
          <w:p w14:paraId="4B2CFCB7" w14:textId="77777777" w:rsidR="008D5808" w:rsidRDefault="008D5808">
            <w:pPr>
              <w:keepNext/>
              <w:spacing w:before="60" w:after="60"/>
              <w:jc w:val="center"/>
              <w:rPr>
                <w:rFonts w:cs="Arial"/>
                <w:b/>
                <w:sz w:val="20"/>
                <w:szCs w:val="20"/>
              </w:rPr>
            </w:pPr>
            <w:r>
              <w:rPr>
                <w:rFonts w:cs="Arial"/>
                <w:b/>
                <w:sz w:val="20"/>
                <w:szCs w:val="20"/>
              </w:rPr>
              <w:t>Partially Attained Moderate Risk</w:t>
            </w:r>
          </w:p>
          <w:p w14:paraId="17E7DE03" w14:textId="77777777" w:rsidR="008D5808" w:rsidRDefault="008D5808">
            <w:pPr>
              <w:keepNext/>
              <w:spacing w:before="60" w:after="60"/>
              <w:jc w:val="center"/>
              <w:rPr>
                <w:rFonts w:cs="Arial"/>
                <w:b/>
                <w:sz w:val="20"/>
                <w:szCs w:val="20"/>
              </w:rPr>
            </w:pPr>
            <w:r>
              <w:rPr>
                <w:rFonts w:cs="Arial"/>
                <w:b/>
                <w:sz w:val="20"/>
                <w:szCs w:val="20"/>
              </w:rPr>
              <w:t>(PA Moderate)</w:t>
            </w:r>
          </w:p>
        </w:tc>
        <w:tc>
          <w:tcPr>
            <w:tcW w:w="1843" w:type="dxa"/>
            <w:vAlign w:val="center"/>
          </w:tcPr>
          <w:p w14:paraId="353CD149" w14:textId="77777777" w:rsidR="008D5808" w:rsidRDefault="008D5808">
            <w:pPr>
              <w:keepNext/>
              <w:spacing w:before="60" w:after="60"/>
              <w:jc w:val="center"/>
              <w:rPr>
                <w:rFonts w:cs="Arial"/>
                <w:b/>
                <w:sz w:val="20"/>
                <w:szCs w:val="20"/>
              </w:rPr>
            </w:pPr>
            <w:r>
              <w:rPr>
                <w:rFonts w:cs="Arial"/>
                <w:b/>
                <w:sz w:val="20"/>
                <w:szCs w:val="20"/>
              </w:rPr>
              <w:t>Partially Attained High Risk</w:t>
            </w:r>
          </w:p>
          <w:p w14:paraId="7935C032" w14:textId="77777777" w:rsidR="008D5808" w:rsidRDefault="008D5808">
            <w:pPr>
              <w:keepNext/>
              <w:spacing w:before="60" w:after="60"/>
              <w:jc w:val="center"/>
              <w:rPr>
                <w:rFonts w:cs="Arial"/>
                <w:b/>
                <w:sz w:val="20"/>
                <w:szCs w:val="20"/>
              </w:rPr>
            </w:pPr>
            <w:r>
              <w:rPr>
                <w:rFonts w:cs="Arial"/>
                <w:b/>
                <w:sz w:val="20"/>
                <w:szCs w:val="20"/>
              </w:rPr>
              <w:t>(PA High)</w:t>
            </w:r>
          </w:p>
        </w:tc>
        <w:tc>
          <w:tcPr>
            <w:tcW w:w="1843" w:type="dxa"/>
            <w:vAlign w:val="center"/>
          </w:tcPr>
          <w:p w14:paraId="1E1B46D6" w14:textId="77777777" w:rsidR="008D5808" w:rsidRDefault="008D5808">
            <w:pPr>
              <w:keepNext/>
              <w:spacing w:before="60" w:after="60"/>
              <w:jc w:val="center"/>
              <w:rPr>
                <w:rFonts w:cs="Arial"/>
                <w:b/>
                <w:sz w:val="20"/>
                <w:szCs w:val="20"/>
              </w:rPr>
            </w:pPr>
            <w:r>
              <w:rPr>
                <w:rFonts w:cs="Arial"/>
                <w:b/>
                <w:sz w:val="20"/>
                <w:szCs w:val="20"/>
              </w:rPr>
              <w:t>Partially Attained Critical Risk</w:t>
            </w:r>
          </w:p>
          <w:p w14:paraId="17793F36" w14:textId="77777777" w:rsidR="008D5808" w:rsidRDefault="008D5808">
            <w:pPr>
              <w:keepNext/>
              <w:spacing w:before="60" w:after="60"/>
              <w:jc w:val="center"/>
              <w:rPr>
                <w:rFonts w:cs="Arial"/>
                <w:b/>
                <w:sz w:val="20"/>
                <w:szCs w:val="20"/>
              </w:rPr>
            </w:pPr>
            <w:r>
              <w:rPr>
                <w:rFonts w:cs="Arial"/>
                <w:b/>
                <w:sz w:val="20"/>
                <w:szCs w:val="20"/>
              </w:rPr>
              <w:t>(PA Critical)</w:t>
            </w:r>
          </w:p>
        </w:tc>
      </w:tr>
      <w:tr w:rsidR="009C6202" w14:paraId="0790C488" w14:textId="77777777">
        <w:tc>
          <w:tcPr>
            <w:tcW w:w="1384" w:type="dxa"/>
            <w:vAlign w:val="center"/>
          </w:tcPr>
          <w:p w14:paraId="79984A58" w14:textId="77777777" w:rsidR="008D5808" w:rsidRDefault="008D5808">
            <w:pPr>
              <w:keepNext/>
              <w:spacing w:before="60" w:after="60"/>
              <w:rPr>
                <w:rFonts w:cs="Arial"/>
                <w:b/>
                <w:sz w:val="20"/>
                <w:szCs w:val="20"/>
              </w:rPr>
            </w:pPr>
            <w:r>
              <w:rPr>
                <w:rFonts w:cs="Arial"/>
                <w:b/>
                <w:sz w:val="20"/>
                <w:szCs w:val="20"/>
              </w:rPr>
              <w:t>Subsection</w:t>
            </w:r>
          </w:p>
        </w:tc>
        <w:tc>
          <w:tcPr>
            <w:tcW w:w="1701" w:type="dxa"/>
            <w:vAlign w:val="center"/>
          </w:tcPr>
          <w:p w14:paraId="62691C22" w14:textId="77777777" w:rsidR="008D5808" w:rsidRDefault="008D580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5694274" w14:textId="77777777" w:rsidR="008D5808" w:rsidRDefault="008D5808"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622750E1" w14:textId="77777777" w:rsidR="008D5808" w:rsidRDefault="008D580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956A194" w14:textId="77777777" w:rsidR="008D5808" w:rsidRDefault="008D580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B817C70" w14:textId="77777777" w:rsidR="008D5808" w:rsidRDefault="008D580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18FAE14" w14:textId="77777777" w:rsidR="008D5808" w:rsidRDefault="008D580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016037E" w14:textId="77777777" w:rsidR="008D5808" w:rsidRDefault="008D580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6202" w14:paraId="7EF73A08" w14:textId="77777777">
        <w:tc>
          <w:tcPr>
            <w:tcW w:w="1384" w:type="dxa"/>
            <w:vAlign w:val="center"/>
          </w:tcPr>
          <w:p w14:paraId="57D03B05" w14:textId="77777777" w:rsidR="008D5808" w:rsidRDefault="008D5808">
            <w:pPr>
              <w:keepNext/>
              <w:spacing w:before="60" w:after="60"/>
              <w:rPr>
                <w:rFonts w:cs="Arial"/>
                <w:b/>
                <w:sz w:val="20"/>
                <w:szCs w:val="20"/>
              </w:rPr>
            </w:pPr>
            <w:r>
              <w:rPr>
                <w:rFonts w:cs="Arial"/>
                <w:b/>
                <w:sz w:val="20"/>
                <w:szCs w:val="20"/>
              </w:rPr>
              <w:t>Criteria</w:t>
            </w:r>
          </w:p>
        </w:tc>
        <w:tc>
          <w:tcPr>
            <w:tcW w:w="1701" w:type="dxa"/>
            <w:vAlign w:val="center"/>
          </w:tcPr>
          <w:p w14:paraId="6A750FB2" w14:textId="77777777" w:rsidR="008D5808" w:rsidRDefault="008D580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7E81A8C" w14:textId="77777777" w:rsidR="008D5808" w:rsidRDefault="008D5808"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E4F4281" w14:textId="77777777" w:rsidR="008D5808" w:rsidRDefault="008D580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1B719F2" w14:textId="77777777" w:rsidR="008D5808" w:rsidRDefault="008D5808"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86B0C8A" w14:textId="77777777" w:rsidR="008D5808" w:rsidRDefault="008D580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DCCE9BD" w14:textId="77777777" w:rsidR="008D5808" w:rsidRDefault="008D580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92FEF2C" w14:textId="77777777" w:rsidR="008D5808" w:rsidRDefault="008D580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7A36F2" w14:textId="77777777" w:rsidR="008D5808" w:rsidRDefault="008D580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6202" w14:paraId="21454339" w14:textId="77777777">
        <w:tc>
          <w:tcPr>
            <w:tcW w:w="1384" w:type="dxa"/>
            <w:vAlign w:val="center"/>
          </w:tcPr>
          <w:p w14:paraId="049ACD71" w14:textId="77777777" w:rsidR="008D5808" w:rsidRDefault="008D5808">
            <w:pPr>
              <w:keepNext/>
              <w:spacing w:before="60" w:after="60"/>
              <w:rPr>
                <w:rFonts w:cs="Arial"/>
                <w:b/>
                <w:sz w:val="20"/>
                <w:szCs w:val="20"/>
              </w:rPr>
            </w:pPr>
            <w:r>
              <w:rPr>
                <w:rFonts w:cs="Arial"/>
                <w:b/>
                <w:sz w:val="20"/>
                <w:szCs w:val="20"/>
              </w:rPr>
              <w:t>Attainment Rating</w:t>
            </w:r>
          </w:p>
        </w:tc>
        <w:tc>
          <w:tcPr>
            <w:tcW w:w="1701" w:type="dxa"/>
            <w:vAlign w:val="center"/>
          </w:tcPr>
          <w:p w14:paraId="41C80E57" w14:textId="77777777" w:rsidR="008D5808" w:rsidRDefault="008D5808">
            <w:pPr>
              <w:keepNext/>
              <w:spacing w:before="60" w:after="60"/>
              <w:jc w:val="center"/>
              <w:rPr>
                <w:rFonts w:cs="Arial"/>
                <w:b/>
                <w:sz w:val="20"/>
                <w:szCs w:val="20"/>
              </w:rPr>
            </w:pPr>
            <w:r>
              <w:rPr>
                <w:rFonts w:cs="Arial"/>
                <w:b/>
                <w:sz w:val="20"/>
                <w:szCs w:val="20"/>
              </w:rPr>
              <w:t>Unattained Negligible Risk</w:t>
            </w:r>
          </w:p>
          <w:p w14:paraId="32DAF27A" w14:textId="77777777" w:rsidR="008D5808" w:rsidRDefault="008D5808">
            <w:pPr>
              <w:keepNext/>
              <w:spacing w:before="60" w:after="60"/>
              <w:jc w:val="center"/>
              <w:rPr>
                <w:rFonts w:cs="Arial"/>
                <w:b/>
                <w:sz w:val="20"/>
                <w:szCs w:val="20"/>
              </w:rPr>
            </w:pPr>
            <w:r>
              <w:rPr>
                <w:rFonts w:cs="Arial"/>
                <w:b/>
                <w:sz w:val="20"/>
                <w:szCs w:val="20"/>
              </w:rPr>
              <w:t>(UA Negligible)</w:t>
            </w:r>
          </w:p>
        </w:tc>
        <w:tc>
          <w:tcPr>
            <w:tcW w:w="1843" w:type="dxa"/>
            <w:vAlign w:val="center"/>
          </w:tcPr>
          <w:p w14:paraId="1495081E" w14:textId="77777777" w:rsidR="008D5808" w:rsidRDefault="008D5808">
            <w:pPr>
              <w:keepNext/>
              <w:spacing w:before="60" w:after="60"/>
              <w:jc w:val="center"/>
              <w:rPr>
                <w:rFonts w:cs="Arial"/>
                <w:b/>
                <w:sz w:val="20"/>
                <w:szCs w:val="20"/>
              </w:rPr>
            </w:pPr>
            <w:r>
              <w:rPr>
                <w:rFonts w:cs="Arial"/>
                <w:b/>
                <w:sz w:val="20"/>
                <w:szCs w:val="20"/>
              </w:rPr>
              <w:t>Unattained Low Risk</w:t>
            </w:r>
          </w:p>
          <w:p w14:paraId="3465198D" w14:textId="77777777" w:rsidR="008D5808" w:rsidRDefault="008D5808">
            <w:pPr>
              <w:keepNext/>
              <w:spacing w:before="60" w:after="60"/>
              <w:jc w:val="center"/>
              <w:rPr>
                <w:rFonts w:cs="Arial"/>
                <w:b/>
                <w:sz w:val="20"/>
                <w:szCs w:val="20"/>
              </w:rPr>
            </w:pPr>
            <w:r>
              <w:rPr>
                <w:rFonts w:cs="Arial"/>
                <w:b/>
                <w:sz w:val="20"/>
                <w:szCs w:val="20"/>
              </w:rPr>
              <w:t>(UA Low)</w:t>
            </w:r>
          </w:p>
        </w:tc>
        <w:tc>
          <w:tcPr>
            <w:tcW w:w="1843" w:type="dxa"/>
            <w:vAlign w:val="center"/>
          </w:tcPr>
          <w:p w14:paraId="259207F9" w14:textId="77777777" w:rsidR="008D5808" w:rsidRDefault="008D5808">
            <w:pPr>
              <w:keepNext/>
              <w:spacing w:before="60" w:after="60"/>
              <w:jc w:val="center"/>
              <w:rPr>
                <w:rFonts w:cs="Arial"/>
                <w:b/>
                <w:sz w:val="20"/>
                <w:szCs w:val="20"/>
              </w:rPr>
            </w:pPr>
            <w:r>
              <w:rPr>
                <w:rFonts w:cs="Arial"/>
                <w:b/>
                <w:sz w:val="20"/>
                <w:szCs w:val="20"/>
              </w:rPr>
              <w:t>Unattained Moderate Risk</w:t>
            </w:r>
          </w:p>
          <w:p w14:paraId="6E489573" w14:textId="77777777" w:rsidR="008D5808" w:rsidRDefault="008D5808">
            <w:pPr>
              <w:keepNext/>
              <w:spacing w:before="60" w:after="60"/>
              <w:jc w:val="center"/>
              <w:rPr>
                <w:rFonts w:cs="Arial"/>
                <w:b/>
                <w:sz w:val="20"/>
                <w:szCs w:val="20"/>
              </w:rPr>
            </w:pPr>
            <w:r>
              <w:rPr>
                <w:rFonts w:cs="Arial"/>
                <w:b/>
                <w:sz w:val="20"/>
                <w:szCs w:val="20"/>
              </w:rPr>
              <w:t>(UA Moderate)</w:t>
            </w:r>
          </w:p>
        </w:tc>
        <w:tc>
          <w:tcPr>
            <w:tcW w:w="1842" w:type="dxa"/>
            <w:vAlign w:val="center"/>
          </w:tcPr>
          <w:p w14:paraId="719A4D3E" w14:textId="77777777" w:rsidR="008D5808" w:rsidRDefault="008D5808">
            <w:pPr>
              <w:keepNext/>
              <w:spacing w:before="60" w:after="60"/>
              <w:jc w:val="center"/>
              <w:rPr>
                <w:rFonts w:cs="Arial"/>
                <w:b/>
                <w:sz w:val="20"/>
                <w:szCs w:val="20"/>
              </w:rPr>
            </w:pPr>
            <w:r>
              <w:rPr>
                <w:rFonts w:cs="Arial"/>
                <w:b/>
                <w:sz w:val="20"/>
                <w:szCs w:val="20"/>
              </w:rPr>
              <w:t>Unattained High Risk</w:t>
            </w:r>
          </w:p>
          <w:p w14:paraId="47923617" w14:textId="77777777" w:rsidR="008D5808" w:rsidRDefault="008D5808">
            <w:pPr>
              <w:keepNext/>
              <w:spacing w:before="60" w:after="60"/>
              <w:jc w:val="center"/>
              <w:rPr>
                <w:rFonts w:cs="Arial"/>
                <w:b/>
                <w:sz w:val="20"/>
                <w:szCs w:val="20"/>
              </w:rPr>
            </w:pPr>
            <w:r>
              <w:rPr>
                <w:rFonts w:cs="Arial"/>
                <w:b/>
                <w:sz w:val="20"/>
                <w:szCs w:val="20"/>
              </w:rPr>
              <w:t>(UA High)</w:t>
            </w:r>
          </w:p>
        </w:tc>
        <w:tc>
          <w:tcPr>
            <w:tcW w:w="1843" w:type="dxa"/>
            <w:vAlign w:val="center"/>
          </w:tcPr>
          <w:p w14:paraId="4F31DFDB" w14:textId="77777777" w:rsidR="008D5808" w:rsidRDefault="008D5808">
            <w:pPr>
              <w:keepNext/>
              <w:spacing w:before="60" w:after="60"/>
              <w:jc w:val="center"/>
              <w:rPr>
                <w:rFonts w:cs="Arial"/>
                <w:b/>
                <w:sz w:val="20"/>
                <w:szCs w:val="20"/>
              </w:rPr>
            </w:pPr>
            <w:r>
              <w:rPr>
                <w:rFonts w:cs="Arial"/>
                <w:b/>
                <w:sz w:val="20"/>
                <w:szCs w:val="20"/>
              </w:rPr>
              <w:t>Unattained Critical Risk</w:t>
            </w:r>
          </w:p>
          <w:p w14:paraId="4765A3AF" w14:textId="77777777" w:rsidR="008D5808" w:rsidRDefault="008D5808">
            <w:pPr>
              <w:keepNext/>
              <w:spacing w:before="60" w:after="60"/>
              <w:jc w:val="center"/>
              <w:rPr>
                <w:rFonts w:cs="Arial"/>
                <w:b/>
                <w:sz w:val="20"/>
                <w:szCs w:val="20"/>
              </w:rPr>
            </w:pPr>
            <w:r>
              <w:rPr>
                <w:rFonts w:cs="Arial"/>
                <w:b/>
                <w:sz w:val="20"/>
                <w:szCs w:val="20"/>
              </w:rPr>
              <w:t>(UA Critical)</w:t>
            </w:r>
          </w:p>
        </w:tc>
      </w:tr>
      <w:tr w:rsidR="009C6202" w14:paraId="0655FCDB" w14:textId="77777777">
        <w:tc>
          <w:tcPr>
            <w:tcW w:w="1384" w:type="dxa"/>
            <w:vAlign w:val="center"/>
          </w:tcPr>
          <w:p w14:paraId="7930A297" w14:textId="77777777" w:rsidR="008D5808" w:rsidRDefault="008D5808">
            <w:pPr>
              <w:keepNext/>
              <w:spacing w:before="60" w:after="60"/>
              <w:rPr>
                <w:rFonts w:cs="Arial"/>
                <w:b/>
                <w:sz w:val="20"/>
                <w:szCs w:val="20"/>
              </w:rPr>
            </w:pPr>
            <w:r>
              <w:rPr>
                <w:rFonts w:cs="Arial"/>
                <w:b/>
                <w:sz w:val="20"/>
                <w:szCs w:val="20"/>
              </w:rPr>
              <w:t>Subsection</w:t>
            </w:r>
          </w:p>
        </w:tc>
        <w:tc>
          <w:tcPr>
            <w:tcW w:w="1701" w:type="dxa"/>
            <w:vAlign w:val="center"/>
          </w:tcPr>
          <w:p w14:paraId="59DA8698" w14:textId="77777777" w:rsidR="008D5808" w:rsidRDefault="008D580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6A6C48" w14:textId="77777777" w:rsidR="008D5808" w:rsidRDefault="008D580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C8D1B0" w14:textId="77777777" w:rsidR="008D5808" w:rsidRDefault="008D580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3210402" w14:textId="77777777" w:rsidR="008D5808" w:rsidRDefault="008D580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A3ADF9" w14:textId="77777777" w:rsidR="008D5808" w:rsidRDefault="008D580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6202" w14:paraId="04BECF42" w14:textId="77777777">
        <w:tc>
          <w:tcPr>
            <w:tcW w:w="1384" w:type="dxa"/>
            <w:vAlign w:val="center"/>
          </w:tcPr>
          <w:p w14:paraId="2BD21768" w14:textId="77777777" w:rsidR="008D5808" w:rsidRDefault="008D5808">
            <w:pPr>
              <w:spacing w:before="60" w:after="60"/>
              <w:rPr>
                <w:rFonts w:cs="Arial"/>
                <w:b/>
                <w:sz w:val="20"/>
                <w:szCs w:val="20"/>
              </w:rPr>
            </w:pPr>
            <w:r>
              <w:rPr>
                <w:rFonts w:cs="Arial"/>
                <w:b/>
                <w:sz w:val="20"/>
                <w:szCs w:val="20"/>
              </w:rPr>
              <w:t>Criteria</w:t>
            </w:r>
          </w:p>
        </w:tc>
        <w:tc>
          <w:tcPr>
            <w:tcW w:w="1701" w:type="dxa"/>
            <w:vAlign w:val="center"/>
          </w:tcPr>
          <w:p w14:paraId="35D8ACF3" w14:textId="77777777" w:rsidR="008D5808" w:rsidRDefault="008D580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46FBAA5" w14:textId="77777777" w:rsidR="008D5808" w:rsidRDefault="008D580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D583A02" w14:textId="77777777" w:rsidR="008D5808" w:rsidRDefault="008D580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B6586A" w14:textId="77777777" w:rsidR="008D5808" w:rsidRDefault="008D580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A6A8D63" w14:textId="77777777" w:rsidR="008D5808" w:rsidRDefault="008D580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21C49C" w14:textId="77777777" w:rsidR="008D5808" w:rsidRDefault="008D580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805FE6" w14:textId="77777777" w:rsidR="008D5808" w:rsidRDefault="008D580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8EBE27B" w14:textId="77777777" w:rsidR="008D5808" w:rsidRDefault="008D580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C5C600D" w14:textId="77777777" w:rsidR="008D5808" w:rsidRDefault="008D580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365"/>
        <w:gridCol w:w="7090"/>
      </w:tblGrid>
      <w:tr w:rsidR="009C6202" w14:paraId="6C68E4EB" w14:textId="77777777">
        <w:tc>
          <w:tcPr>
            <w:tcW w:w="0" w:type="auto"/>
          </w:tcPr>
          <w:p w14:paraId="0EDDA49F" w14:textId="77777777" w:rsidR="008D5808" w:rsidRPr="00BE00C7" w:rsidRDefault="008D580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012FB1"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8F8187"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Audit Evidence</w:t>
            </w:r>
          </w:p>
        </w:tc>
      </w:tr>
      <w:tr w:rsidR="009C6202" w14:paraId="52FF2A27" w14:textId="77777777">
        <w:tc>
          <w:tcPr>
            <w:tcW w:w="0" w:type="auto"/>
          </w:tcPr>
          <w:p w14:paraId="0F22F326"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1.1: Pae ora healthy futures</w:t>
            </w:r>
          </w:p>
          <w:p w14:paraId="4AD6C24F" w14:textId="77777777" w:rsidR="008D5808" w:rsidRPr="00BE00C7" w:rsidRDefault="008D580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BE931CF" w14:textId="77777777" w:rsidR="008D5808" w:rsidRPr="00BE00C7" w:rsidRDefault="008D5808" w:rsidP="00BE00C7">
            <w:pPr>
              <w:pStyle w:val="OutcomeDescription"/>
              <w:spacing w:before="120" w:after="120"/>
              <w:rPr>
                <w:rFonts w:cs="Arial"/>
                <w:lang w:eastAsia="en-NZ"/>
              </w:rPr>
            </w:pPr>
          </w:p>
        </w:tc>
        <w:tc>
          <w:tcPr>
            <w:tcW w:w="0" w:type="auto"/>
          </w:tcPr>
          <w:p w14:paraId="2C289543"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2BF2F49F"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 Māori health plan is in place that acknowledges Te Tiriti o Waitangi as the founding document for New Zealand. The service currently has both residents, and staff who identify as Māori. Mary Doyle Lifecare is committed to respecting the self-determination, cultural values, and beliefs of Māori residents and family/whānau and evidence is documented in the resident’s care plan. Staff interviewed (three registered nurses, one clinical coordinator, six wellness partners (caregivers), one kitchen manager, one </w:t>
            </w:r>
            <w:r w:rsidRPr="00BE00C7">
              <w:rPr>
                <w:rFonts w:cs="Arial"/>
                <w:lang w:eastAsia="en-NZ"/>
              </w:rPr>
              <w:t xml:space="preserve">administrator, one laundry person and one housekeeper) and three managers (village manager, quality coordinator, and clinical manager described how they felt equipped to provide culturally safe services in relation to their role. </w:t>
            </w:r>
          </w:p>
          <w:p w14:paraId="229F43F7" w14:textId="77777777" w:rsidR="008D5808" w:rsidRPr="00BE00C7" w:rsidRDefault="008D5808" w:rsidP="00BE00C7">
            <w:pPr>
              <w:pStyle w:val="OutcomeDescription"/>
              <w:spacing w:before="120" w:after="120"/>
              <w:rPr>
                <w:rFonts w:cs="Arial"/>
                <w:lang w:eastAsia="en-NZ"/>
              </w:rPr>
            </w:pPr>
          </w:p>
        </w:tc>
      </w:tr>
      <w:tr w:rsidR="009C6202" w14:paraId="5395BE13" w14:textId="77777777">
        <w:tc>
          <w:tcPr>
            <w:tcW w:w="0" w:type="auto"/>
          </w:tcPr>
          <w:p w14:paraId="220108B0"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B71EB5"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3821C645" w14:textId="77777777" w:rsidR="008D5808" w:rsidRPr="00BE00C7" w:rsidRDefault="008D5808" w:rsidP="00BE00C7">
            <w:pPr>
              <w:pStyle w:val="OutcomeDescription"/>
              <w:spacing w:before="120" w:after="120"/>
              <w:rPr>
                <w:rFonts w:cs="Arial"/>
                <w:lang w:eastAsia="en-NZ"/>
              </w:rPr>
            </w:pPr>
          </w:p>
        </w:tc>
        <w:tc>
          <w:tcPr>
            <w:tcW w:w="0" w:type="auto"/>
          </w:tcPr>
          <w:p w14:paraId="02C0079B"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F0842D"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the Arvida Ola Manuia plan is in place. Staff have been introduced the Fonofale model to underpin service delivery. There are currently both residents, and staff who identify as Pasifika. Family/whānau are encouraged to be involved in all aspects of care, particularly in nursing and medical decisions, in providing feedback about the service, and around recognition of cultural needs.</w:t>
            </w:r>
          </w:p>
          <w:p w14:paraId="750B7509" w14:textId="77777777" w:rsidR="008D5808" w:rsidRPr="00BE00C7" w:rsidRDefault="008D5808" w:rsidP="00BE00C7">
            <w:pPr>
              <w:pStyle w:val="OutcomeDescription"/>
              <w:spacing w:before="120" w:after="120"/>
              <w:rPr>
                <w:rFonts w:cs="Arial"/>
                <w:lang w:eastAsia="en-NZ"/>
              </w:rPr>
            </w:pPr>
          </w:p>
        </w:tc>
      </w:tr>
      <w:tr w:rsidR="009C6202" w14:paraId="70F16E79" w14:textId="77777777">
        <w:tc>
          <w:tcPr>
            <w:tcW w:w="0" w:type="auto"/>
          </w:tcPr>
          <w:p w14:paraId="32A9B6A5"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1.3: My rights during service delivery</w:t>
            </w:r>
          </w:p>
          <w:p w14:paraId="33D0A651"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6894B1D" w14:textId="77777777" w:rsidR="008D5808" w:rsidRPr="00BE00C7" w:rsidRDefault="008D5808" w:rsidP="00BE00C7">
            <w:pPr>
              <w:pStyle w:val="OutcomeDescription"/>
              <w:spacing w:before="120" w:after="120"/>
              <w:rPr>
                <w:rFonts w:cs="Arial"/>
                <w:lang w:eastAsia="en-NZ"/>
              </w:rPr>
            </w:pPr>
          </w:p>
        </w:tc>
        <w:tc>
          <w:tcPr>
            <w:tcW w:w="0" w:type="auto"/>
          </w:tcPr>
          <w:p w14:paraId="3C1381A2"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5361057B" w14:textId="77777777" w:rsidR="008D5808" w:rsidRPr="00BE00C7" w:rsidRDefault="008D5808"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clinical manager discusses aspects of the Code with residents and their family/whānau on admission. The Code is displayed in multiple locations in English and te reo Māori. Four residents (three hospital and one rest home), and five family/whānau (two hospital level, one rest home a</w:t>
            </w:r>
            <w:r w:rsidRPr="00BE00C7">
              <w:rPr>
                <w:rFonts w:cs="Arial"/>
                <w:lang w:eastAsia="en-NZ"/>
              </w:rPr>
              <w:t>nd two secure dementia unit) interviewed reported that the service is upholding the residents’ rights. Interactions observed between staff and residents during the audit were respectful.</w:t>
            </w:r>
          </w:p>
          <w:p w14:paraId="4C1C3386" w14:textId="77777777" w:rsidR="008D5808" w:rsidRPr="00BE00C7" w:rsidRDefault="008D5808" w:rsidP="00BE00C7">
            <w:pPr>
              <w:pStyle w:val="OutcomeDescription"/>
              <w:spacing w:before="120" w:after="120"/>
              <w:rPr>
                <w:rFonts w:cs="Arial"/>
                <w:lang w:eastAsia="en-NZ"/>
              </w:rPr>
            </w:pPr>
          </w:p>
        </w:tc>
      </w:tr>
      <w:tr w:rsidR="009C6202" w14:paraId="29079341" w14:textId="77777777">
        <w:tc>
          <w:tcPr>
            <w:tcW w:w="0" w:type="auto"/>
          </w:tcPr>
          <w:p w14:paraId="79280D24"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1.5: I am protected from abuse</w:t>
            </w:r>
          </w:p>
          <w:p w14:paraId="108D2195"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4DFC37" w14:textId="77777777" w:rsidR="008D5808" w:rsidRPr="00BE00C7" w:rsidRDefault="008D5808" w:rsidP="00BE00C7">
            <w:pPr>
              <w:pStyle w:val="OutcomeDescription"/>
              <w:spacing w:before="120" w:after="120"/>
              <w:rPr>
                <w:rFonts w:cs="Arial"/>
                <w:lang w:eastAsia="en-NZ"/>
              </w:rPr>
            </w:pPr>
          </w:p>
        </w:tc>
        <w:tc>
          <w:tcPr>
            <w:tcW w:w="0" w:type="auto"/>
          </w:tcPr>
          <w:p w14:paraId="77D18E76"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3D5345D2" w14:textId="77777777" w:rsidR="008D5808" w:rsidRPr="00BE00C7" w:rsidRDefault="008D5808" w:rsidP="00BE00C7">
            <w:pPr>
              <w:pStyle w:val="OutcomeDescription"/>
              <w:spacing w:before="120" w:after="120"/>
              <w:rPr>
                <w:rFonts w:cs="Arial"/>
                <w:lang w:eastAsia="en-NZ"/>
              </w:rPr>
            </w:pPr>
            <w:r w:rsidRPr="00BE00C7">
              <w:rPr>
                <w:rFonts w:cs="Arial"/>
                <w:lang w:eastAsia="en-NZ"/>
              </w:rPr>
              <w:t>An abuse, neglect and discrimination policy is implemented. Arvida’s policies provide guidelines to prevent any form of institutional racism, discrimination, coercion, harassment, or any other exploitation. In the interest of minimising risk of resident abuse, all potential employees are asked to consent to a character check, reference checks and to a police check.</w:t>
            </w:r>
          </w:p>
          <w:p w14:paraId="3EAA53FE" w14:textId="77777777" w:rsidR="008D5808" w:rsidRPr="00BE00C7" w:rsidRDefault="008D5808" w:rsidP="00BE00C7">
            <w:pPr>
              <w:pStyle w:val="OutcomeDescription"/>
              <w:spacing w:before="120" w:after="120"/>
              <w:rPr>
                <w:rFonts w:cs="Arial"/>
                <w:lang w:eastAsia="en-NZ"/>
              </w:rPr>
            </w:pPr>
            <w:r w:rsidRPr="00BE00C7">
              <w:rPr>
                <w:rFonts w:cs="Arial"/>
                <w:lang w:eastAsia="en-NZ"/>
              </w:rPr>
              <w:t>The organisation is inclusive of ethnicities, and cultural days are completed to celebrate diversity. A staff code of conduct is discussed during the new employee’s induction to the service, with evidence of staff signing the code of conduct document. The management of misconduct policy addresses the elimination of discrimination, harassment, and bullying. All staff are held responsible for creating a positive, inclusive and a safe working environment. The cultural safety and ethnicity policy documents guid</w:t>
            </w:r>
            <w:r w:rsidRPr="00BE00C7">
              <w:rPr>
                <w:rFonts w:cs="Arial"/>
                <w:lang w:eastAsia="en-NZ"/>
              </w:rPr>
              <w:t>elines to understand the impact of institutional, interpersonal, and internalised racism on resident wellbeing, and to improve Māori health outcomes through clinical assessments of practice and education sessions.</w:t>
            </w:r>
          </w:p>
          <w:p w14:paraId="276514C9"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All resident property is labelled at the time of admission and as new property is introduced to ensure items are identified clearly as belonging to an individual. </w:t>
            </w:r>
          </w:p>
          <w:p w14:paraId="6BDB30DE"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wellness partners confirmed their understanding of </w:t>
            </w:r>
            <w:r w:rsidRPr="00BE00C7">
              <w:rPr>
                <w:rFonts w:cs="Arial"/>
                <w:lang w:eastAsia="en-NZ"/>
              </w:rPr>
              <w:lastRenderedPageBreak/>
              <w:t>professional boundaries, including the boundaries of their role and responsibilities.</w:t>
            </w:r>
          </w:p>
          <w:p w14:paraId="52EEAA49" w14:textId="77777777" w:rsidR="008D5808" w:rsidRPr="00BE00C7" w:rsidRDefault="008D5808" w:rsidP="00BE00C7">
            <w:pPr>
              <w:pStyle w:val="OutcomeDescription"/>
              <w:spacing w:before="120" w:after="120"/>
              <w:rPr>
                <w:rFonts w:cs="Arial"/>
                <w:lang w:eastAsia="en-NZ"/>
              </w:rPr>
            </w:pPr>
          </w:p>
        </w:tc>
      </w:tr>
      <w:tr w:rsidR="009C6202" w14:paraId="4B963FAF" w14:textId="77777777">
        <w:tc>
          <w:tcPr>
            <w:tcW w:w="0" w:type="auto"/>
          </w:tcPr>
          <w:p w14:paraId="22A8EB33"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553BB0D"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83BAC0D" w14:textId="77777777" w:rsidR="008D5808" w:rsidRPr="00BE00C7" w:rsidRDefault="008D5808" w:rsidP="00BE00C7">
            <w:pPr>
              <w:pStyle w:val="OutcomeDescription"/>
              <w:spacing w:before="120" w:after="120"/>
              <w:rPr>
                <w:rFonts w:cs="Arial"/>
                <w:lang w:eastAsia="en-NZ"/>
              </w:rPr>
            </w:pPr>
          </w:p>
        </w:tc>
        <w:tc>
          <w:tcPr>
            <w:tcW w:w="0" w:type="auto"/>
          </w:tcPr>
          <w:p w14:paraId="64444FC1"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2BB48192" w14:textId="77777777" w:rsidR="008D5808" w:rsidRPr="00BE00C7" w:rsidRDefault="008D5808" w:rsidP="00BE00C7">
            <w:pPr>
              <w:pStyle w:val="OutcomeDescription"/>
              <w:spacing w:before="120" w:after="120"/>
              <w:rPr>
                <w:rFonts w:cs="Arial"/>
                <w:lang w:eastAsia="en-NZ"/>
              </w:rPr>
            </w:pPr>
            <w:r w:rsidRPr="00BE00C7">
              <w:rPr>
                <w:rFonts w:cs="Arial"/>
                <w:lang w:eastAsia="en-NZ"/>
              </w:rPr>
              <w:t>Informed consent processes are discussed with residents and family/whānau on admission. The electronic resident files reviewed had signed general consents in place for outings, photographs, release of medical information, medication management, and medical cares. Specific consent has been signed by resident and family/whānau for procedures such as influenza. Discussions with all staff interviewed confirmed that they are familiar with the requirements to obtain informed consent for entering rooms and providi</w:t>
            </w:r>
            <w:r w:rsidRPr="00BE00C7">
              <w:rPr>
                <w:rFonts w:cs="Arial"/>
                <w:lang w:eastAsia="en-NZ"/>
              </w:rPr>
              <w:t>ng personal cares.</w:t>
            </w:r>
          </w:p>
          <w:p w14:paraId="46DB8B71" w14:textId="77777777" w:rsidR="008D5808" w:rsidRPr="00BE00C7" w:rsidRDefault="008D5808" w:rsidP="00BE00C7">
            <w:pPr>
              <w:pStyle w:val="OutcomeDescription"/>
              <w:spacing w:before="120" w:after="120"/>
              <w:rPr>
                <w:rFonts w:cs="Arial"/>
                <w:lang w:eastAsia="en-NZ"/>
              </w:rPr>
            </w:pPr>
            <w:r w:rsidRPr="00BE00C7">
              <w:rPr>
                <w:rFonts w:cs="Arial"/>
                <w:lang w:eastAsia="en-NZ"/>
              </w:rPr>
              <w:t>Copies of enduring power of attorneys (EPOAs) or welfare guardianship were in resident files where available. Certificates of mental incapacity and activation of the EPOA documents were on file for residents where required and for all the residents file`s reviewed who were assessed for dementia level of care.</w:t>
            </w:r>
          </w:p>
          <w:p w14:paraId="6F8139E0" w14:textId="77777777" w:rsidR="008D5808" w:rsidRPr="00BE00C7" w:rsidRDefault="008D5808" w:rsidP="00BE00C7">
            <w:pPr>
              <w:pStyle w:val="OutcomeDescription"/>
              <w:spacing w:before="120" w:after="120"/>
              <w:rPr>
                <w:rFonts w:cs="Arial"/>
                <w:lang w:eastAsia="en-NZ"/>
              </w:rPr>
            </w:pPr>
          </w:p>
        </w:tc>
      </w:tr>
      <w:tr w:rsidR="009C6202" w14:paraId="71221500" w14:textId="77777777">
        <w:tc>
          <w:tcPr>
            <w:tcW w:w="0" w:type="auto"/>
          </w:tcPr>
          <w:p w14:paraId="5E15F969"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1.8: I have the right to complain</w:t>
            </w:r>
          </w:p>
          <w:p w14:paraId="0C0E0D03"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215D3BB" w14:textId="77777777" w:rsidR="008D5808" w:rsidRPr="00BE00C7" w:rsidRDefault="008D5808" w:rsidP="00BE00C7">
            <w:pPr>
              <w:pStyle w:val="OutcomeDescription"/>
              <w:spacing w:before="120" w:after="120"/>
              <w:rPr>
                <w:rFonts w:cs="Arial"/>
                <w:lang w:eastAsia="en-NZ"/>
              </w:rPr>
            </w:pPr>
          </w:p>
        </w:tc>
        <w:tc>
          <w:tcPr>
            <w:tcW w:w="0" w:type="auto"/>
          </w:tcPr>
          <w:p w14:paraId="6A6863C7"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41C8C7FF" w14:textId="77777777" w:rsidR="008D5808" w:rsidRPr="00BE00C7" w:rsidRDefault="008D5808" w:rsidP="00BE00C7">
            <w:pPr>
              <w:pStyle w:val="OutcomeDescription"/>
              <w:spacing w:before="120" w:after="120"/>
              <w:rPr>
                <w:rFonts w:cs="Arial"/>
                <w:lang w:eastAsia="en-NZ"/>
              </w:rPr>
            </w:pPr>
            <w:r w:rsidRPr="00BE00C7">
              <w:rPr>
                <w:rFonts w:cs="Arial"/>
                <w:lang w:eastAsia="en-NZ"/>
              </w:rPr>
              <w:t>The complaints management policy is implemented. The complaints procedure is provided to residents and family/whānau on entry to the service. The village manager maintains a record of all complaints, both verbal and written, by using a complaint register. This register is in hard copy and on the electronic resident management system. Documentation, including follow-up letters and resolution, demonstrates that complaints are being managed in accordance with the Code, including communicating the outcome of an</w:t>
            </w:r>
            <w:r w:rsidRPr="00BE00C7">
              <w:rPr>
                <w:rFonts w:cs="Arial"/>
                <w:lang w:eastAsia="en-NZ"/>
              </w:rPr>
              <w:t xml:space="preserve">y investigation to the complainant. </w:t>
            </w:r>
          </w:p>
          <w:p w14:paraId="4EAD6165"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complaints logged were classified into themes with a risk severity rating in the complaint register. There have been 23 complaints made in 2025, and two for 2026 since the last audit. Documentation evidenced that complaints are acknowledged when received. Investigation is undertaken by the appropriate staff, either the village or clinical manager, and corrective actions identified where needed are completed. The complainant is informed of the outcome of the investigation, and the outcome is resolved to </w:t>
            </w:r>
            <w:r w:rsidRPr="00BE00C7">
              <w:rPr>
                <w:rFonts w:cs="Arial"/>
                <w:lang w:eastAsia="en-NZ"/>
              </w:rPr>
              <w:t xml:space="preserve">the complainant’s satisfaction </w:t>
            </w:r>
            <w:r w:rsidRPr="00BE00C7">
              <w:rPr>
                <w:rFonts w:cs="Arial"/>
                <w:lang w:eastAsia="en-NZ"/>
              </w:rPr>
              <w:lastRenderedPageBreak/>
              <w:t xml:space="preserve">whenever possible. </w:t>
            </w:r>
          </w:p>
          <w:p w14:paraId="6C7E3EC6" w14:textId="77777777" w:rsidR="008D5808" w:rsidRPr="00BE00C7" w:rsidRDefault="008D5808" w:rsidP="00BE00C7">
            <w:pPr>
              <w:pStyle w:val="OutcomeDescription"/>
              <w:spacing w:before="120" w:after="120"/>
              <w:rPr>
                <w:rFonts w:cs="Arial"/>
                <w:lang w:eastAsia="en-NZ"/>
              </w:rPr>
            </w:pPr>
            <w:r w:rsidRPr="00BE00C7">
              <w:rPr>
                <w:rFonts w:cs="Arial"/>
                <w:lang w:eastAsia="en-NZ"/>
              </w:rPr>
              <w:t>Residents and family/whānau making a complaint can involve an independent support person in the process if they choose. Information about the support resources for Māori is available to staff to assist Māori in the complaints process. Interpreters contact details are available.</w:t>
            </w:r>
          </w:p>
          <w:p w14:paraId="423B1F07" w14:textId="77777777" w:rsidR="008D5808" w:rsidRPr="00BE00C7" w:rsidRDefault="008D5808" w:rsidP="00BE00C7">
            <w:pPr>
              <w:pStyle w:val="OutcomeDescription"/>
              <w:spacing w:before="120" w:after="120"/>
              <w:rPr>
                <w:rFonts w:cs="Arial"/>
                <w:lang w:eastAsia="en-NZ"/>
              </w:rPr>
            </w:pPr>
          </w:p>
        </w:tc>
      </w:tr>
      <w:tr w:rsidR="009C6202" w14:paraId="2063B71E" w14:textId="77777777">
        <w:tc>
          <w:tcPr>
            <w:tcW w:w="0" w:type="auto"/>
          </w:tcPr>
          <w:p w14:paraId="438C8973"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2.1: Governance</w:t>
            </w:r>
          </w:p>
          <w:p w14:paraId="0181E2B6"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EE3231A" w14:textId="77777777" w:rsidR="008D5808" w:rsidRPr="00BE00C7" w:rsidRDefault="008D5808" w:rsidP="00BE00C7">
            <w:pPr>
              <w:pStyle w:val="OutcomeDescription"/>
              <w:spacing w:before="120" w:after="120"/>
              <w:rPr>
                <w:rFonts w:cs="Arial"/>
                <w:lang w:eastAsia="en-NZ"/>
              </w:rPr>
            </w:pPr>
          </w:p>
        </w:tc>
        <w:tc>
          <w:tcPr>
            <w:tcW w:w="0" w:type="auto"/>
          </w:tcPr>
          <w:p w14:paraId="1AC68520"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4CEDD233"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Mary Doyle Lifecare is owned and operated by the Arvida Group. Since the previous audit, the service has closed 23 beds in Nimon wing and 30 secure dementia beds in Goddard wing. The change has resulted in a decrease in bed capacity from 161 beds to 108 beds which includes three serviced apartments. The service provides rest home, hospital, and dementia levels of care for up to 108 residents. </w:t>
            </w:r>
          </w:p>
          <w:p w14:paraId="5AA5C37F" w14:textId="77777777" w:rsidR="008D5808" w:rsidRPr="00BE00C7" w:rsidRDefault="008D5808" w:rsidP="00BE00C7">
            <w:pPr>
              <w:pStyle w:val="OutcomeDescription"/>
              <w:spacing w:before="120" w:after="120"/>
              <w:rPr>
                <w:rFonts w:cs="Arial"/>
                <w:lang w:eastAsia="en-NZ"/>
              </w:rPr>
            </w:pPr>
            <w:r w:rsidRPr="00BE00C7">
              <w:rPr>
                <w:rFonts w:cs="Arial"/>
                <w:lang w:eastAsia="en-NZ"/>
              </w:rPr>
              <w:t>The service is divided across three separate units: a dementia unit (34 beds in Ashcroft); one rest home only unit (Bramlee with 34 beds); and one dual-purpose unit (Reeve with 37). There are three serviced apartments certified to provide rest home level care; noting that these were not occupied with rest home residents on the day of the audit. There were no shared/double rooms.</w:t>
            </w:r>
          </w:p>
          <w:p w14:paraId="2449B83A"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At the time of the audit there were 87 residents in total including 34 rest home residents (including one on respite), 26 hospital residents (including one funded through ACC and one on respite), and 27 dementia care residents (including one younger person under 65 years of age). All other residents were under the age-related residential care (ARRC) contract. </w:t>
            </w:r>
          </w:p>
          <w:p w14:paraId="3B2D61C9" w14:textId="77777777" w:rsidR="008D5808" w:rsidRPr="00BE00C7" w:rsidRDefault="008D5808" w:rsidP="00BE00C7">
            <w:pPr>
              <w:pStyle w:val="OutcomeDescription"/>
              <w:spacing w:before="120" w:after="120"/>
              <w:rPr>
                <w:rFonts w:cs="Arial"/>
                <w:lang w:eastAsia="en-NZ"/>
              </w:rPr>
            </w:pPr>
            <w:r w:rsidRPr="00BE00C7">
              <w:rPr>
                <w:rFonts w:cs="Arial"/>
                <w:lang w:eastAsia="en-NZ"/>
              </w:rPr>
              <w:t>Arvida Group has a well-established organisational structure. The provision of care and support services is under the remit of the ‘wellness and care’ team. This group provides support and leadership across all communities and is firmly engaged with the values and approach, with its emphasis on the ‘attitude of living well’ (moving, eating, thinking, engaging, and resting well). There is an overall business plan for each village which links to the Arvida vision, mission, values, and strategic direction. The</w:t>
            </w:r>
            <w:r w:rsidRPr="00BE00C7">
              <w:rPr>
                <w:rFonts w:cs="Arial"/>
                <w:lang w:eastAsia="en-NZ"/>
              </w:rPr>
              <w:t xml:space="preserve"> overall goal is to engage the resident as a partner in care, this puts the resident at the centre of care, directing care where they are able and being supported by and with family/whānau as much as practicable. This is reviewed each year, and villages are encouraged to develop their own village specific goals in response to their village community voice. Each village manager is responsible for ensuring the goals are achieved and a record of progress towards the achievement of these goals is </w:t>
            </w:r>
            <w:r w:rsidRPr="00BE00C7">
              <w:rPr>
                <w:rFonts w:cs="Arial"/>
                <w:lang w:eastAsia="en-NZ"/>
              </w:rPr>
              <w:lastRenderedPageBreak/>
              <w:t>documented.</w:t>
            </w:r>
          </w:p>
          <w:p w14:paraId="570D3841"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Arvida’s Board of Directors are experienced and provide strategic guidance and effective oversight of the executive team. The Arvida executive team oversees the implementation of the business strategy and the day-to-day management of the Arvida Group business. The Arvida Group comprises of eight experienced executives. A clinical governance structure is in place. The clinical governance group reflects the Arvida values and approach, including the inclusion of a resident on the group. </w:t>
            </w:r>
          </w:p>
          <w:p w14:paraId="31340675" w14:textId="77777777" w:rsidR="008D5808" w:rsidRPr="00BE00C7" w:rsidRDefault="008D5808" w:rsidP="00BE00C7">
            <w:pPr>
              <w:pStyle w:val="OutcomeDescription"/>
              <w:spacing w:before="120" w:after="120"/>
              <w:rPr>
                <w:rFonts w:cs="Arial"/>
                <w:lang w:eastAsia="en-NZ"/>
              </w:rPr>
            </w:pPr>
            <w:r w:rsidRPr="00BE00C7">
              <w:rPr>
                <w:rFonts w:cs="Arial"/>
                <w:lang w:eastAsia="en-NZ"/>
              </w:rPr>
              <w:t>The Board receives progress updates on various topics, including benchmarking, escalated complaints, incidents, human resource matters, occupancy and infection outbreaks. The Māori and clinical governance group guide vision, practice, and development to reduce barriers, recognise inequity and improve the outcomes for Māori. The village manager oversees the implementation of the quality plan. The clinical manager provides regular reporting to the village manager, which includes infection control, analysis of</w:t>
            </w:r>
            <w:r w:rsidRPr="00BE00C7">
              <w:rPr>
                <w:rFonts w:cs="Arial"/>
                <w:lang w:eastAsia="en-NZ"/>
              </w:rPr>
              <w:t xml:space="preserve"> adverse events and summaries of clinical risk. Measures are then reviewed and adapted until a positive outcome, or the goal is achieved.</w:t>
            </w:r>
          </w:p>
          <w:p w14:paraId="33E87F1C"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village manager has been in the role at Mary Doyle Lifecare for just under 18 months and has extensive management experience in the aged care industry. The village manager is supported by an experienced clinical manager. The clinical manager is supported by a clinical coordinator. The management team is supported by the Arvida head of clinical quality, head of clinical governance, and head of wellness operations. </w:t>
            </w:r>
          </w:p>
          <w:p w14:paraId="79612F62" w14:textId="77777777" w:rsidR="008D5808" w:rsidRPr="00BE00C7" w:rsidRDefault="008D5808" w:rsidP="00BE00C7">
            <w:pPr>
              <w:pStyle w:val="OutcomeDescription"/>
              <w:spacing w:before="120" w:after="120"/>
              <w:rPr>
                <w:rFonts w:cs="Arial"/>
                <w:lang w:eastAsia="en-NZ"/>
              </w:rPr>
            </w:pPr>
          </w:p>
        </w:tc>
      </w:tr>
      <w:tr w:rsidR="009C6202" w14:paraId="709930A2" w14:textId="77777777">
        <w:tc>
          <w:tcPr>
            <w:tcW w:w="0" w:type="auto"/>
          </w:tcPr>
          <w:p w14:paraId="2C74BEC2"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C6EF8C"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w:t>
            </w:r>
            <w:r w:rsidRPr="00BE00C7">
              <w:rPr>
                <w:rFonts w:cs="Arial"/>
                <w:lang w:eastAsia="en-NZ"/>
              </w:rPr>
              <w:lastRenderedPageBreak/>
              <w:t>and our health care and support workers.</w:t>
            </w:r>
          </w:p>
          <w:p w14:paraId="0BE083E3" w14:textId="77777777" w:rsidR="008D5808" w:rsidRPr="00BE00C7" w:rsidRDefault="008D5808" w:rsidP="00BE00C7">
            <w:pPr>
              <w:pStyle w:val="OutcomeDescription"/>
              <w:spacing w:before="120" w:after="120"/>
              <w:rPr>
                <w:rFonts w:cs="Arial"/>
                <w:lang w:eastAsia="en-NZ"/>
              </w:rPr>
            </w:pPr>
          </w:p>
        </w:tc>
        <w:tc>
          <w:tcPr>
            <w:tcW w:w="0" w:type="auto"/>
          </w:tcPr>
          <w:p w14:paraId="3F304D84"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1AA7AE" w14:textId="77777777" w:rsidR="008D5808" w:rsidRPr="00BE00C7" w:rsidRDefault="008D5808" w:rsidP="00BE00C7">
            <w:pPr>
              <w:pStyle w:val="OutcomeDescription"/>
              <w:spacing w:before="120" w:after="120"/>
              <w:rPr>
                <w:rFonts w:cs="Arial"/>
                <w:lang w:eastAsia="en-NZ"/>
              </w:rPr>
            </w:pPr>
            <w:r w:rsidRPr="00BE00C7">
              <w:rPr>
                <w:rFonts w:cs="Arial"/>
                <w:lang w:eastAsia="en-NZ"/>
              </w:rPr>
              <w:t>Mary Doyle Lifecare is implementing a quality and risk management programme. The quality and risk management systems includes performance monitoring through internal audits and through the collection of clinical indicator data. Monthly quality improvement/management and health and safety meetings; and bi-monthly clinical and staff meetings provide an avenue for discussions in relation to (but not limited to): quality data; health and safety; infection control/pandemic strategies; complaints received; cultur</w:t>
            </w:r>
            <w:r w:rsidRPr="00BE00C7">
              <w:rPr>
                <w:rFonts w:cs="Arial"/>
                <w:lang w:eastAsia="en-NZ"/>
              </w:rPr>
              <w:t xml:space="preserve">al compliance; staffing; and education. Internal audits, meetings, and collation of data are documented as taking place, with corrective actions documented where indicated to address service improvements, with evidence of progress and sign off when achieved. Quality data and trends in data are posted on a </w:t>
            </w:r>
            <w:r w:rsidRPr="00BE00C7">
              <w:rPr>
                <w:rFonts w:cs="Arial"/>
                <w:lang w:eastAsia="en-NZ"/>
              </w:rPr>
              <w:lastRenderedPageBreak/>
              <w:t>quality noticeboard. Corrective actions are discussed at quality meetings to ensure any outstanding matters are addressed with sign-off when completed. Quality improvements are documented, monitored, and r</w:t>
            </w:r>
            <w:r w:rsidRPr="00BE00C7">
              <w:rPr>
                <w:rFonts w:cs="Arial"/>
                <w:lang w:eastAsia="en-NZ"/>
              </w:rPr>
              <w:t>eported on.</w:t>
            </w:r>
          </w:p>
          <w:p w14:paraId="089F992D" w14:textId="77777777" w:rsidR="008D5808" w:rsidRPr="00BE00C7" w:rsidRDefault="008D5808" w:rsidP="00BE00C7">
            <w:pPr>
              <w:pStyle w:val="OutcomeDescription"/>
              <w:spacing w:before="120" w:after="120"/>
              <w:rPr>
                <w:rFonts w:cs="Arial"/>
                <w:lang w:eastAsia="en-NZ"/>
              </w:rPr>
            </w:pPr>
            <w:r w:rsidRPr="00BE00C7">
              <w:rPr>
                <w:rFonts w:cs="Arial"/>
                <w:lang w:eastAsia="en-NZ"/>
              </w:rPr>
              <w:t>The most recent satisfaction survey (2025) shows overall residents and family/whānau satisfaction. Action plans were developed and followed up on around the admission experience, monthly newsletters, staff wellness, and resident, family/whānau education including pressure area care and mental health.</w:t>
            </w:r>
          </w:p>
          <w:p w14:paraId="6DC41A74"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Arvida health and safety programme is the Accident Compensation Corporation (ACC) programme accredited through Wellness New Zealand.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w:t>
            </w:r>
            <w:r w:rsidRPr="00BE00C7">
              <w:rPr>
                <w:rFonts w:cs="Arial"/>
                <w:lang w:eastAsia="en-NZ"/>
              </w:rPr>
              <w:t>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quality and staff meetings. Electronic reports are completed for each incident/accident, with immediate action noted and any follow-up actions required, evidenced in ten ele</w:t>
            </w:r>
            <w:r w:rsidRPr="00BE00C7">
              <w:rPr>
                <w:rFonts w:cs="Arial"/>
                <w:lang w:eastAsia="en-NZ"/>
              </w:rPr>
              <w:t>ctronic accident/incident forms reviewed. Incident and accident data is collated monthly and analysed using the electronic resident management system and performance dashboard.</w:t>
            </w:r>
          </w:p>
          <w:p w14:paraId="1737BC72"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Discussions with the village manager and clinical manager evidenced awareness of their requirement to notify relevant authorities in relation to essential notifications. There have been Section 31 notifications completed to HealthCERT since the last audit. Relevant events have been sent to the Health Quality and Safety Commission as required. </w:t>
            </w:r>
          </w:p>
          <w:p w14:paraId="50450EE5"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There have been two outbreaks since the previous audit, and these were reported to the appropriate authorities. </w:t>
            </w:r>
          </w:p>
          <w:p w14:paraId="04594ADA" w14:textId="77777777" w:rsidR="008D5808" w:rsidRPr="00BE00C7" w:rsidRDefault="008D5808" w:rsidP="00BE00C7">
            <w:pPr>
              <w:pStyle w:val="OutcomeDescription"/>
              <w:spacing w:before="120" w:after="120"/>
              <w:rPr>
                <w:rFonts w:cs="Arial"/>
                <w:lang w:eastAsia="en-NZ"/>
              </w:rPr>
            </w:pPr>
          </w:p>
        </w:tc>
      </w:tr>
      <w:tr w:rsidR="009C6202" w14:paraId="76621675" w14:textId="77777777">
        <w:tc>
          <w:tcPr>
            <w:tcW w:w="0" w:type="auto"/>
          </w:tcPr>
          <w:p w14:paraId="3FEBB3D5"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5ECB51"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lastRenderedPageBreak/>
              <w:t>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AAD391" w14:textId="77777777" w:rsidR="008D5808" w:rsidRPr="00BE00C7" w:rsidRDefault="008D5808" w:rsidP="00BE00C7">
            <w:pPr>
              <w:pStyle w:val="OutcomeDescription"/>
              <w:spacing w:before="120" w:after="120"/>
              <w:rPr>
                <w:rFonts w:cs="Arial"/>
                <w:lang w:eastAsia="en-NZ"/>
              </w:rPr>
            </w:pPr>
          </w:p>
        </w:tc>
        <w:tc>
          <w:tcPr>
            <w:tcW w:w="0" w:type="auto"/>
          </w:tcPr>
          <w:p w14:paraId="37834628"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273643"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Mary Doyle Lifecare roster in place which provides sufficient staffing cover for the provision of care and service to residents. The service has a total of 140 staff in various roles. Staffing rosters were sighted and there is staff on duty to </w:t>
            </w:r>
            <w:r w:rsidRPr="00BE00C7">
              <w:rPr>
                <w:rFonts w:cs="Arial"/>
                <w:lang w:eastAsia="en-NZ"/>
              </w:rPr>
              <w:lastRenderedPageBreak/>
              <w:t>meet the resident’s needs. The clinical manager and clinical coordinator work 40 hours per week and are available on call after hours for any operational and clinical concerns, respectively. There is at least one registered nurse on duty at all times. The registered nurse on each shift is aware that extra staff can be called on for increased resident requirements. There are designated activities, food services, cleaning, and laundry staff seven days a week. Interviews with staff and residents confirmed ther</w:t>
            </w:r>
            <w:r w:rsidRPr="00BE00C7">
              <w:rPr>
                <w:rFonts w:cs="Arial"/>
                <w:lang w:eastAsia="en-NZ"/>
              </w:rPr>
              <w:t>e are sufficient staff to meet the needs of residents. The wellness partners interviewed stated that there are sufficient staffing levels. The clinical manager interviewed stated the number of wellness partners will accommodate any immediate new admissions. All senior wellness partners are medication competent.</w:t>
            </w:r>
          </w:p>
          <w:p w14:paraId="755977FC"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There is an annual education and training schedule that was completed in 2025 and being implemented for 2026. The education and training schedule lists compulsory training, which includes cultural safe support practices in New Zealand awareness training. Cultural awareness training is part of orientation and provided annually to all staff. External training opportunities for care staff include training through Health New Zealand and Hospice. </w:t>
            </w:r>
          </w:p>
          <w:p w14:paraId="045D01FA" w14:textId="77777777" w:rsidR="008D5808" w:rsidRPr="00BE00C7" w:rsidRDefault="008D5808" w:rsidP="00BE00C7">
            <w:pPr>
              <w:pStyle w:val="OutcomeDescription"/>
              <w:spacing w:before="120" w:after="120"/>
              <w:rPr>
                <w:rFonts w:cs="Arial"/>
                <w:lang w:eastAsia="en-NZ"/>
              </w:rPr>
            </w:pPr>
            <w:r w:rsidRPr="00BE00C7">
              <w:rPr>
                <w:rFonts w:cs="Arial"/>
                <w:lang w:eastAsia="en-NZ"/>
              </w:rPr>
              <w:t>Mary Doyle Lifecare supports all employees to transition through the New Zealand Qualification Authority (NZQA) Careerforce Certificate for Health and Wellbeing. There are 52 wellness partners employed; 21 staff of whom work regularly in the dementia unit. All staff who work regularly in the dementia have completed the required standards. Overall, 26 staff have completed the dementia unit standards. Of the 52 wellness partners; 31 have achieved level three and four NZQA Careerforce Certificate for Health an</w:t>
            </w:r>
            <w:r w:rsidRPr="00BE00C7">
              <w:rPr>
                <w:rFonts w:cs="Arial"/>
                <w:lang w:eastAsia="en-NZ"/>
              </w:rPr>
              <w:t>d Wellbeing.</w:t>
            </w:r>
          </w:p>
          <w:p w14:paraId="7F217802"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Wellness partners are required to complete annual competencies for moving and handling, and cultural competencies, bi-annual competency for restraint and yearly medication and insulin administration if they are medication competent. </w:t>
            </w:r>
          </w:p>
          <w:p w14:paraId="4205DAAA" w14:textId="77777777" w:rsidR="008D5808" w:rsidRPr="00BE00C7" w:rsidRDefault="008D5808" w:rsidP="00BE00C7">
            <w:pPr>
              <w:pStyle w:val="OutcomeDescription"/>
              <w:spacing w:before="120" w:after="120"/>
              <w:rPr>
                <w:rFonts w:cs="Arial"/>
                <w:lang w:eastAsia="en-NZ"/>
              </w:rPr>
            </w:pPr>
            <w:r w:rsidRPr="00BE00C7">
              <w:rPr>
                <w:rFonts w:cs="Arial"/>
                <w:lang w:eastAsia="en-NZ"/>
              </w:rPr>
              <w:t>Registered nurse’s complete competencies, including restraint and medication competency (including controlled drug management, insulin administration, and syringe driver training). Additional registered nurse specific competencies include interRAI assessment competency. A record of completion is maintained on an electronic register. Eleven registered nurses are interRAI trained. All registered nurses are encouraged to attend in-service training and have completed training around infection control, including</w:t>
            </w:r>
            <w:r w:rsidRPr="00BE00C7">
              <w:rPr>
                <w:rFonts w:cs="Arial"/>
                <w:lang w:eastAsia="en-NZ"/>
              </w:rPr>
              <w:t xml:space="preserve"> pandemic preparedness, effective communication in the care setting, and management </w:t>
            </w:r>
            <w:r w:rsidRPr="00BE00C7">
              <w:rPr>
                <w:rFonts w:cs="Arial"/>
                <w:lang w:eastAsia="en-NZ"/>
              </w:rPr>
              <w:lastRenderedPageBreak/>
              <w:t xml:space="preserve">of diabetes, dementia, and delirium. </w:t>
            </w:r>
          </w:p>
          <w:p w14:paraId="75A281FF" w14:textId="77777777" w:rsidR="008D5808" w:rsidRPr="00BE00C7" w:rsidRDefault="008D5808" w:rsidP="00BE00C7">
            <w:pPr>
              <w:pStyle w:val="OutcomeDescription"/>
              <w:spacing w:before="120" w:after="120"/>
              <w:rPr>
                <w:rFonts w:cs="Arial"/>
                <w:lang w:eastAsia="en-NZ"/>
              </w:rPr>
            </w:pPr>
          </w:p>
        </w:tc>
      </w:tr>
      <w:tr w:rsidR="009C6202" w14:paraId="771D2BB6" w14:textId="77777777">
        <w:tc>
          <w:tcPr>
            <w:tcW w:w="0" w:type="auto"/>
          </w:tcPr>
          <w:p w14:paraId="2C048C67"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8B15AC"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CB418D" w14:textId="77777777" w:rsidR="008D5808" w:rsidRPr="00BE00C7" w:rsidRDefault="008D5808" w:rsidP="00BE00C7">
            <w:pPr>
              <w:pStyle w:val="OutcomeDescription"/>
              <w:spacing w:before="120" w:after="120"/>
              <w:rPr>
                <w:rFonts w:cs="Arial"/>
                <w:lang w:eastAsia="en-NZ"/>
              </w:rPr>
            </w:pPr>
          </w:p>
        </w:tc>
        <w:tc>
          <w:tcPr>
            <w:tcW w:w="0" w:type="auto"/>
          </w:tcPr>
          <w:p w14:paraId="279E7E70"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06655BB8"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staff that have been employed for more than 12 months have an annual appraisal completed, and a three-month appraisal and development meeting occurs three months after commencement of employment. </w:t>
            </w:r>
          </w:p>
          <w:p w14:paraId="797C4AD4" w14:textId="77777777" w:rsidR="008D5808" w:rsidRPr="00BE00C7" w:rsidRDefault="008D5808"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A comprehensive induction is provided, which includes a training in the ‘attitude of living well’ (which focuses on resident led care). A health and safety/ training coordinator assists with the implementation of the orientation and assists staff when first starting. There are competent trainers to ensure manual handling and transf</w:t>
            </w:r>
            <w:r w:rsidRPr="00BE00C7">
              <w:rPr>
                <w:rFonts w:cs="Arial"/>
                <w:lang w:eastAsia="en-NZ"/>
              </w:rPr>
              <w:t>er competencies are completed. Competencies are completed at orientation. The service demonstrates that the orientation programme supports registered nurses and wellness partners to provide a culturally safe environment for Māori.</w:t>
            </w:r>
          </w:p>
          <w:p w14:paraId="304F8E91" w14:textId="77777777" w:rsidR="008D5808" w:rsidRPr="00BE00C7" w:rsidRDefault="008D5808" w:rsidP="00BE00C7">
            <w:pPr>
              <w:pStyle w:val="OutcomeDescription"/>
              <w:spacing w:before="120" w:after="120"/>
              <w:rPr>
                <w:rFonts w:cs="Arial"/>
                <w:lang w:eastAsia="en-NZ"/>
              </w:rPr>
            </w:pPr>
          </w:p>
        </w:tc>
      </w:tr>
      <w:tr w:rsidR="009C6202" w14:paraId="151FD269" w14:textId="77777777">
        <w:tc>
          <w:tcPr>
            <w:tcW w:w="0" w:type="auto"/>
          </w:tcPr>
          <w:p w14:paraId="3522D98F"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3.2: My pathway to wellbeing</w:t>
            </w:r>
          </w:p>
          <w:p w14:paraId="150100EB"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8CF329" w14:textId="77777777" w:rsidR="008D5808" w:rsidRPr="00BE00C7" w:rsidRDefault="008D5808" w:rsidP="00BE00C7">
            <w:pPr>
              <w:pStyle w:val="OutcomeDescription"/>
              <w:spacing w:before="120" w:after="120"/>
              <w:rPr>
                <w:rFonts w:cs="Arial"/>
                <w:lang w:eastAsia="en-NZ"/>
              </w:rPr>
            </w:pPr>
          </w:p>
        </w:tc>
        <w:tc>
          <w:tcPr>
            <w:tcW w:w="0" w:type="auto"/>
          </w:tcPr>
          <w:p w14:paraId="54596A26" w14:textId="77777777" w:rsidR="008D5808" w:rsidRPr="00BE00C7" w:rsidRDefault="008D5808" w:rsidP="00BE00C7">
            <w:pPr>
              <w:pStyle w:val="OutcomeDescription"/>
              <w:spacing w:before="120" w:after="120"/>
              <w:rPr>
                <w:rFonts w:cs="Arial"/>
                <w:lang w:eastAsia="en-NZ"/>
              </w:rPr>
            </w:pPr>
            <w:r w:rsidRPr="00BE00C7">
              <w:rPr>
                <w:rFonts w:cs="Arial"/>
                <w:lang w:eastAsia="en-NZ"/>
              </w:rPr>
              <w:t>PA Low</w:t>
            </w:r>
          </w:p>
        </w:tc>
        <w:tc>
          <w:tcPr>
            <w:tcW w:w="0" w:type="auto"/>
          </w:tcPr>
          <w:p w14:paraId="054A101F" w14:textId="77777777" w:rsidR="008D5808" w:rsidRPr="00BE00C7" w:rsidRDefault="008D5808" w:rsidP="00BE00C7">
            <w:pPr>
              <w:pStyle w:val="OutcomeDescription"/>
              <w:spacing w:before="120" w:after="120"/>
              <w:rPr>
                <w:rFonts w:cs="Arial"/>
                <w:lang w:eastAsia="en-NZ"/>
              </w:rPr>
            </w:pPr>
            <w:r w:rsidRPr="00BE00C7">
              <w:rPr>
                <w:rFonts w:cs="Arial"/>
                <w:lang w:eastAsia="en-NZ"/>
              </w:rPr>
              <w:t>Six resident files were reviewed, including two rest home residents (including one on a respite care contract), two dementia level residents (including one younger person), and two hospital level residents (including one ACC).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w:t>
            </w:r>
            <w:r w:rsidRPr="00BE00C7">
              <w:rPr>
                <w:rFonts w:cs="Arial"/>
                <w:lang w:eastAsia="en-NZ"/>
              </w:rPr>
              <w:t>n making and they have choices about their care. Assessments, interim care plans, interRAI assessments, and long-term care plans are developed within the timeframes required by the ARRC contract. The resident funded by ACC (is a long-term resident and the younger resident) are included in the interRAI assessments process.</w:t>
            </w:r>
          </w:p>
          <w:p w14:paraId="05592059"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During the first two weeks following admission, staff complete monitoring forms for food and fluid intake, continence, sleep, hygiene, and behaviour to help inform the development of the long-term care plan. Medical assessments are completed by the contracted general practitioner (GP), or nurse practitioner (NP) within the required timeframes. Residents then have a three-monthly </w:t>
            </w:r>
            <w:r w:rsidRPr="00BE00C7">
              <w:rPr>
                <w:rFonts w:cs="Arial"/>
                <w:lang w:eastAsia="en-NZ"/>
              </w:rPr>
              <w:lastRenderedPageBreak/>
              <w:t xml:space="preserve">review by the GP or NP as a routine, or if their needs change, they are seen when needed. The general practice provides seven day per week on-call services. The general practitioner was interviewed during the audit and was very complimentary regarding the standard of care and communication from the clinical team. The GP stated access to Older Persons Mental Health Hawkes Bay and a psychogeriatrican occurs in a timely manner when required. </w:t>
            </w:r>
          </w:p>
          <w:p w14:paraId="473ABAD1" w14:textId="77777777" w:rsidR="008D5808" w:rsidRPr="00BE00C7" w:rsidRDefault="008D5808" w:rsidP="00BE00C7">
            <w:pPr>
              <w:pStyle w:val="OutcomeDescription"/>
              <w:spacing w:before="120" w:after="120"/>
              <w:rPr>
                <w:rFonts w:cs="Arial"/>
                <w:lang w:eastAsia="en-NZ"/>
              </w:rPr>
            </w:pPr>
            <w:r w:rsidRPr="00BE00C7">
              <w:rPr>
                <w:rFonts w:cs="Arial"/>
                <w:lang w:eastAsia="en-NZ"/>
              </w:rPr>
              <w:t>A physiotherapist contract is under review at the time of the audit to increase hours. The physiotherapist completes mobility assessments and makes recommendations for the mobility/transfer section of the care plan, and exercises to improve strength and balance. Residents have access to a visiting podiatrist six-weekly. Dietitian input is sought where required. Allied health practitioner and medical assessments and interventions are documented and integrated into care plans.</w:t>
            </w:r>
          </w:p>
          <w:p w14:paraId="331DBE84"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A review of resident files shows assessment is comprehensive and utilises the tools embedded in the interRAI assessment and other validated tools. Where the interRAI assessment shows a trigger for a specific need, this is included in care plans. Care plans are individualised, comprehensive, and holistic for residents at rest home and hospital level of care. A shortfall was identified to documentation of behaviour care plans to manage distress. </w:t>
            </w:r>
          </w:p>
          <w:p w14:paraId="17229896"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Registered nurses and wellness partners described how they involve residents and family/whānau in implementing care plans. Residents and a family/whānau member interviewed confirmed they feel staff involve them and communicate well with them and in a timely manner. They stated staff are respectful and kind, and answer call bells promptly. </w:t>
            </w:r>
          </w:p>
          <w:p w14:paraId="254462AC" w14:textId="77777777" w:rsidR="008D5808" w:rsidRPr="00BE00C7" w:rsidRDefault="008D5808" w:rsidP="00BE00C7">
            <w:pPr>
              <w:pStyle w:val="OutcomeDescription"/>
              <w:spacing w:before="120" w:after="120"/>
              <w:rPr>
                <w:rFonts w:cs="Arial"/>
                <w:lang w:eastAsia="en-NZ"/>
              </w:rPr>
            </w:pPr>
            <w:r w:rsidRPr="00BE00C7">
              <w:rPr>
                <w:rFonts w:cs="Arial"/>
                <w:lang w:eastAsia="en-NZ"/>
              </w:rPr>
              <w:t>Wellness partners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 level and at least weekly and as necessary for rest home and dementia level residents. Wellness partners document the cares provided each shift. There is regular</w:t>
            </w:r>
            <w:r w:rsidRPr="00BE00C7">
              <w:rPr>
                <w:rFonts w:cs="Arial"/>
                <w:lang w:eastAsia="en-NZ"/>
              </w:rPr>
              <w:t xml:space="preserve"> documented input from the general practitioner and allied health professionals. There was evidence the registered nurse has added to the progress notes when there was an incident or changes in health status, or to complete regular registered nurse reviews of the care provided. Short-term care plans are developed within the long-term care plan for acute issues, such as wounds or infections. These </w:t>
            </w:r>
            <w:r w:rsidRPr="00BE00C7">
              <w:rPr>
                <w:rFonts w:cs="Arial"/>
                <w:lang w:eastAsia="en-NZ"/>
              </w:rPr>
              <w:lastRenderedPageBreak/>
              <w:t xml:space="preserve">are resolved when the acute issue resolved or added to the long-term interventions. </w:t>
            </w:r>
          </w:p>
          <w:p w14:paraId="4B8A3275"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care plan reviews or to email any suggestions if they are unable to attend. Care plan reviews include a review of the residents’ goals and aspirations, and if the supports given are helping to achieve these. </w:t>
            </w:r>
          </w:p>
          <w:p w14:paraId="0FBE8168"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registered nurse monitors residents’ weight and vital signs according to their needs, which is monthly as a routine but more frequent when indicated. Neurological observations are completed at recommended intervals for residents with unwitnessed falls or falls where the head is hit. Monitoring charts are completed according to identified needs and include (but are not limited to) behaviour, bowels; food and fluids; blood glucose levels; positioning; personal cares; and falls risk. </w:t>
            </w:r>
          </w:p>
          <w:p w14:paraId="1A773086" w14:textId="77777777" w:rsidR="008D5808" w:rsidRPr="00BE00C7" w:rsidRDefault="008D5808" w:rsidP="00BE00C7">
            <w:pPr>
              <w:pStyle w:val="OutcomeDescription"/>
              <w:spacing w:before="120" w:after="120"/>
              <w:rPr>
                <w:rFonts w:cs="Arial"/>
                <w:lang w:eastAsia="en-NZ"/>
              </w:rPr>
            </w:pPr>
            <w:r w:rsidRPr="00BE00C7">
              <w:rPr>
                <w:rFonts w:cs="Arial"/>
                <w:lang w:eastAsia="en-NZ"/>
              </w:rPr>
              <w:t>At the time of the audit there was a total of 13 wounds, and a stage two pressure injury. There is evidence of communication and collaboration with the wound nurse specialist for chronic wounds. Assessments and wound management plans, including wound measurements and photographs were reviewed. An electronic wound register has been fully maintained. Wound assessment, wound management, evaluation forms, and wound monitoring occurred as planned in the sample of wounds reviewed. Wellness partners and registered</w:t>
            </w:r>
            <w:r w:rsidRPr="00BE00C7">
              <w:rPr>
                <w:rFonts w:cs="Arial"/>
                <w:lang w:eastAsia="en-NZ"/>
              </w:rPr>
              <w:t xml:space="preserve"> nurses interviewed stated there are adequate clinical supplies and equipment provided, including continence, wound care supplies, and pressure injury prevention resources. There is access to a continence specialist as required.</w:t>
            </w:r>
          </w:p>
          <w:p w14:paraId="00714990" w14:textId="77777777" w:rsidR="008D5808" w:rsidRPr="00BE00C7" w:rsidRDefault="008D5808" w:rsidP="008D5808">
            <w:pPr>
              <w:pStyle w:val="OutcomeDescription"/>
              <w:spacing w:before="120" w:after="120"/>
              <w:rPr>
                <w:rFonts w:cs="Arial"/>
                <w:lang w:eastAsia="en-NZ"/>
              </w:rPr>
            </w:pPr>
          </w:p>
        </w:tc>
      </w:tr>
      <w:tr w:rsidR="009C6202" w14:paraId="18B21CD4" w14:textId="77777777">
        <w:tc>
          <w:tcPr>
            <w:tcW w:w="0" w:type="auto"/>
          </w:tcPr>
          <w:p w14:paraId="00D7C95C"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3.4: My medication</w:t>
            </w:r>
          </w:p>
          <w:p w14:paraId="71548AC6"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535CC6E7" w14:textId="77777777" w:rsidR="008D5808" w:rsidRPr="00BE00C7" w:rsidRDefault="008D5808" w:rsidP="00BE00C7">
            <w:pPr>
              <w:pStyle w:val="OutcomeDescription"/>
              <w:spacing w:before="120" w:after="120"/>
              <w:rPr>
                <w:rFonts w:cs="Arial"/>
                <w:lang w:eastAsia="en-NZ"/>
              </w:rPr>
            </w:pPr>
          </w:p>
        </w:tc>
        <w:tc>
          <w:tcPr>
            <w:tcW w:w="0" w:type="auto"/>
          </w:tcPr>
          <w:p w14:paraId="29476802"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6DD145" w14:textId="77777777" w:rsidR="008D5808" w:rsidRPr="00BE00C7" w:rsidRDefault="008D5808"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Medication rounds were observed as part of the audit and seen to be safe. Medications are administered by registered nurses, and wellness partners. All staff administering medications are required to pass an annual competency test and have ongoing training in medicine management.</w:t>
            </w:r>
          </w:p>
          <w:p w14:paraId="170214EB"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Medications are supplied by a local pharmacy in robotic packs. Staff could describe their responsibilities for receiving medications from the pharmacy including checking against prescriptions. Expired and unused medications are returned to the pharmacy. Medications are stored safely in locked treatment rooms and moisture proof locked cabinets in resident room ensuites. The registered nurse’s complete expiry date checks of stored medications. There are three medication rooms and medication rooms are temperat</w:t>
            </w:r>
            <w:r w:rsidRPr="00BE00C7">
              <w:rPr>
                <w:rFonts w:cs="Arial"/>
                <w:lang w:eastAsia="en-NZ"/>
              </w:rPr>
              <w:t xml:space="preserve">ure controlled and staff have completed daily fridge temperature monitoring for all the medication rooms, as sighted on the records. Daily room temperatures have been completed. Liquid medications and eye drops are labelled with the date of opening. </w:t>
            </w:r>
          </w:p>
          <w:p w14:paraId="45E92E79" w14:textId="77777777" w:rsidR="008D5808" w:rsidRPr="00BE00C7" w:rsidRDefault="008D5808" w:rsidP="00BE00C7">
            <w:pPr>
              <w:pStyle w:val="OutcomeDescription"/>
              <w:spacing w:before="120" w:after="120"/>
              <w:rPr>
                <w:rFonts w:cs="Arial"/>
                <w:lang w:eastAsia="en-NZ"/>
              </w:rPr>
            </w:pPr>
            <w:r w:rsidRPr="00BE00C7">
              <w:rPr>
                <w:rFonts w:cs="Arial"/>
                <w:lang w:eastAsia="en-NZ"/>
              </w:rPr>
              <w:t>Twelve medication charts were reviewed. These meet prescribing requirements and are reviewed at least three-monthly by the GP or NP.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w:t>
            </w:r>
            <w:r w:rsidRPr="00BE00C7">
              <w:rPr>
                <w:rFonts w:cs="Arial"/>
                <w:lang w:eastAsia="en-NZ"/>
              </w:rPr>
              <w:t xml:space="preserve"> the electronic medication system.</w:t>
            </w:r>
          </w:p>
          <w:p w14:paraId="1DA8AD27" w14:textId="77777777" w:rsidR="008D5808" w:rsidRPr="00BE00C7" w:rsidRDefault="008D5808" w:rsidP="00BE00C7">
            <w:pPr>
              <w:pStyle w:val="OutcomeDescription"/>
              <w:spacing w:before="120" w:after="120"/>
              <w:rPr>
                <w:rFonts w:cs="Arial"/>
                <w:lang w:eastAsia="en-NZ"/>
              </w:rPr>
            </w:pPr>
            <w:r w:rsidRPr="00BE00C7">
              <w:rPr>
                <w:rFonts w:cs="Arial"/>
                <w:lang w:eastAsia="en-NZ"/>
              </w:rPr>
              <w:t>There are no standing orders used, and no vaccines are stored on site. One resident self-administers their medications, and a process of assessment, review, and safe storage was evidenced. Medication errors are reported, analysed, and escalated to the head of clinical quality.</w:t>
            </w:r>
          </w:p>
          <w:p w14:paraId="6B0778CC" w14:textId="77777777" w:rsidR="008D5808" w:rsidRPr="00BE00C7" w:rsidRDefault="008D5808" w:rsidP="00BE00C7">
            <w:pPr>
              <w:pStyle w:val="OutcomeDescription"/>
              <w:spacing w:before="120" w:after="120"/>
              <w:rPr>
                <w:rFonts w:cs="Arial"/>
                <w:lang w:eastAsia="en-NZ"/>
              </w:rPr>
            </w:pPr>
          </w:p>
        </w:tc>
      </w:tr>
      <w:tr w:rsidR="009C6202" w14:paraId="07AB7FF8" w14:textId="77777777">
        <w:tc>
          <w:tcPr>
            <w:tcW w:w="0" w:type="auto"/>
          </w:tcPr>
          <w:p w14:paraId="0408A818"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25413C"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F44948E" w14:textId="77777777" w:rsidR="008D5808" w:rsidRPr="00BE00C7" w:rsidRDefault="008D5808" w:rsidP="00BE00C7">
            <w:pPr>
              <w:pStyle w:val="OutcomeDescription"/>
              <w:spacing w:before="120" w:after="120"/>
              <w:rPr>
                <w:rFonts w:cs="Arial"/>
                <w:lang w:eastAsia="en-NZ"/>
              </w:rPr>
            </w:pPr>
          </w:p>
        </w:tc>
        <w:tc>
          <w:tcPr>
            <w:tcW w:w="0" w:type="auto"/>
          </w:tcPr>
          <w:p w14:paraId="4503EBCB"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4279AD47" w14:textId="77777777" w:rsidR="008D5808" w:rsidRPr="00BE00C7" w:rsidRDefault="008D5808" w:rsidP="00BE00C7">
            <w:pPr>
              <w:pStyle w:val="OutcomeDescription"/>
              <w:spacing w:before="120" w:after="120"/>
              <w:rPr>
                <w:rFonts w:cs="Arial"/>
                <w:lang w:eastAsia="en-NZ"/>
              </w:rPr>
            </w:pPr>
            <w:r w:rsidRPr="00BE00C7">
              <w:rPr>
                <w:rFonts w:cs="Arial"/>
                <w:lang w:eastAsia="en-NZ"/>
              </w:rPr>
              <w:t>All meals and baking are prepared and cooked on site. All have completed food safety training. There is a four-week summer and winter menu which caters for food preferences, dislikes, intolerances, allergies, and required food texture is identified. There are two options and alternatives prepared for main meals and if neither suit individuals, then alternatives can be offered. Cultural preferences and celebrations are catered for. Residents interviewed confirmed they are happy with the meals provided and ca</w:t>
            </w:r>
            <w:r w:rsidRPr="00BE00C7">
              <w:rPr>
                <w:rFonts w:cs="Arial"/>
                <w:lang w:eastAsia="en-NZ"/>
              </w:rPr>
              <w:t>n give feedback at any time. They stated if they do not like what is provided, an alternative is offered. There is a current food control plan.</w:t>
            </w:r>
          </w:p>
          <w:p w14:paraId="50F95129" w14:textId="77777777" w:rsidR="008D5808" w:rsidRPr="00BE00C7" w:rsidRDefault="008D5808" w:rsidP="00BE00C7">
            <w:pPr>
              <w:pStyle w:val="OutcomeDescription"/>
              <w:spacing w:before="120" w:after="120"/>
              <w:rPr>
                <w:rFonts w:cs="Arial"/>
                <w:lang w:eastAsia="en-NZ"/>
              </w:rPr>
            </w:pPr>
          </w:p>
        </w:tc>
      </w:tr>
      <w:tr w:rsidR="009C6202" w14:paraId="740DD2F4" w14:textId="77777777">
        <w:tc>
          <w:tcPr>
            <w:tcW w:w="0" w:type="auto"/>
          </w:tcPr>
          <w:p w14:paraId="5958FA0D"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57D9DF6"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F21CD04" w14:textId="77777777" w:rsidR="008D5808" w:rsidRPr="00BE00C7" w:rsidRDefault="008D5808" w:rsidP="00BE00C7">
            <w:pPr>
              <w:pStyle w:val="OutcomeDescription"/>
              <w:spacing w:before="120" w:after="120"/>
              <w:rPr>
                <w:rFonts w:cs="Arial"/>
                <w:lang w:eastAsia="en-NZ"/>
              </w:rPr>
            </w:pPr>
          </w:p>
        </w:tc>
        <w:tc>
          <w:tcPr>
            <w:tcW w:w="0" w:type="auto"/>
          </w:tcPr>
          <w:p w14:paraId="4EC30CCF"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2BCF52DE" w14:textId="77777777" w:rsidR="008D5808" w:rsidRPr="00BE00C7" w:rsidRDefault="008D5808"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for the other facility. If a resident becomes acutely unwell, the registered nurse can call the GP or NP for advice. If a resident needs urgent transfer to hospital, the ambulance is called and family/whānau informed. Registered nurses (including the clinical coordinator) interviewed</w:t>
            </w:r>
            <w:r w:rsidRPr="00BE00C7">
              <w:rPr>
                <w:rFonts w:cs="Arial"/>
                <w:lang w:eastAsia="en-NZ"/>
              </w:rPr>
              <w:t xml:space="preserve"> described the required documentation required to accompany the resident to hospital and confirmed that family/whānau are notified.</w:t>
            </w:r>
          </w:p>
          <w:p w14:paraId="4BAAD72E" w14:textId="77777777" w:rsidR="008D5808" w:rsidRPr="00BE00C7" w:rsidRDefault="008D5808" w:rsidP="00BE00C7">
            <w:pPr>
              <w:pStyle w:val="OutcomeDescription"/>
              <w:spacing w:before="120" w:after="120"/>
              <w:rPr>
                <w:rFonts w:cs="Arial"/>
                <w:lang w:eastAsia="en-NZ"/>
              </w:rPr>
            </w:pPr>
          </w:p>
        </w:tc>
      </w:tr>
      <w:tr w:rsidR="009C6202" w14:paraId="499D8FB9" w14:textId="77777777">
        <w:tc>
          <w:tcPr>
            <w:tcW w:w="0" w:type="auto"/>
          </w:tcPr>
          <w:p w14:paraId="5162D346"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4.1: The facility</w:t>
            </w:r>
          </w:p>
          <w:p w14:paraId="57500F5A"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569D141" w14:textId="77777777" w:rsidR="008D5808" w:rsidRPr="00BE00C7" w:rsidRDefault="008D5808" w:rsidP="00BE00C7">
            <w:pPr>
              <w:pStyle w:val="OutcomeDescription"/>
              <w:spacing w:before="120" w:after="120"/>
              <w:rPr>
                <w:rFonts w:cs="Arial"/>
                <w:lang w:eastAsia="en-NZ"/>
              </w:rPr>
            </w:pPr>
          </w:p>
        </w:tc>
        <w:tc>
          <w:tcPr>
            <w:tcW w:w="0" w:type="auto"/>
          </w:tcPr>
          <w:p w14:paraId="378D711F"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4839892E"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physical environment is safe, well maintained, tidy, and provide safe access to the outdoors. The are two buildings (the main building and Bramlee [rest home only] building, both with a current building warrant of fitness. There is a preventative maintenance plan on an electronic system. The plan comes from Arvida support office and is tailored for Mary Doyle Lifecare. </w:t>
            </w:r>
          </w:p>
          <w:p w14:paraId="62507829" w14:textId="77777777" w:rsidR="008D5808" w:rsidRPr="00BE00C7" w:rsidRDefault="008D5808" w:rsidP="00BE00C7">
            <w:pPr>
              <w:pStyle w:val="OutcomeDescription"/>
              <w:spacing w:before="120" w:after="120"/>
              <w:rPr>
                <w:rFonts w:cs="Arial"/>
                <w:lang w:eastAsia="en-NZ"/>
              </w:rPr>
            </w:pPr>
            <w:r w:rsidRPr="00BE00C7">
              <w:rPr>
                <w:rFonts w:cs="Arial"/>
                <w:lang w:eastAsia="en-NZ"/>
              </w:rPr>
              <w:t>There is a logbook for staff to log maintenance and repair requests. This is checked by maintenance staff daily and signed off when completed. Essential contractors such as plumbers and electricians are available 24 hours as required. Checking and calibration of medical equipment, hoists and scales was completed annually and current. Hot water temperatures are monitored regularly and within the accepted range.</w:t>
            </w:r>
          </w:p>
          <w:p w14:paraId="441E9D8D" w14:textId="77777777" w:rsidR="008D5808" w:rsidRPr="00BE00C7" w:rsidRDefault="008D5808"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home and can personalise their room. The service is in the process of construction where the previous 30 dementia beds in Goddard wing are being reconfigured to 18 dual purpose beds. The construction is part of the main building and has no effect on residents and visitors’ movement. The previous Goddard wing has not been demolished but is in the process of being fully refurbished.</w:t>
            </w:r>
          </w:p>
          <w:p w14:paraId="658F1033"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Site safety is managed by the construction company with access through a site office. The access to the main entry is boarded off. Noise and dust is managed appropriately with barriers surrounding the demolition and the Goddard wing is </w:t>
            </w:r>
            <w:r w:rsidRPr="00BE00C7">
              <w:rPr>
                <w:rFonts w:cs="Arial"/>
                <w:lang w:eastAsia="en-NZ"/>
              </w:rPr>
              <w:lastRenderedPageBreak/>
              <w:t xml:space="preserve">closed off to all except trades people. </w:t>
            </w:r>
          </w:p>
          <w:p w14:paraId="3C6D5689" w14:textId="77777777" w:rsidR="008D5808" w:rsidRPr="00BE00C7" w:rsidRDefault="008D5808" w:rsidP="00BE00C7">
            <w:pPr>
              <w:pStyle w:val="OutcomeDescription"/>
              <w:spacing w:before="120" w:after="120"/>
              <w:rPr>
                <w:rFonts w:cs="Arial"/>
                <w:lang w:eastAsia="en-NZ"/>
              </w:rPr>
            </w:pPr>
          </w:p>
        </w:tc>
      </w:tr>
      <w:tr w:rsidR="009C6202" w14:paraId="51888F0F" w14:textId="77777777">
        <w:tc>
          <w:tcPr>
            <w:tcW w:w="0" w:type="auto"/>
          </w:tcPr>
          <w:p w14:paraId="3C9F90C3"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815989"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D54CEAA" w14:textId="77777777" w:rsidR="008D5808" w:rsidRPr="00BE00C7" w:rsidRDefault="008D5808" w:rsidP="00BE00C7">
            <w:pPr>
              <w:pStyle w:val="OutcomeDescription"/>
              <w:spacing w:before="120" w:after="120"/>
              <w:rPr>
                <w:rFonts w:cs="Arial"/>
                <w:lang w:eastAsia="en-NZ"/>
              </w:rPr>
            </w:pPr>
          </w:p>
        </w:tc>
        <w:tc>
          <w:tcPr>
            <w:tcW w:w="0" w:type="auto"/>
          </w:tcPr>
          <w:p w14:paraId="098906D5"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68D7E042"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Arvida Group support office in consultation with infection control coordinators. Policies are available to staff. </w:t>
            </w:r>
          </w:p>
          <w:p w14:paraId="3CC33DBC" w14:textId="77777777" w:rsidR="008D5808" w:rsidRPr="00BE00C7" w:rsidRDefault="008D5808" w:rsidP="00BE00C7">
            <w:pPr>
              <w:pStyle w:val="OutcomeDescription"/>
              <w:spacing w:before="120" w:after="120"/>
              <w:rPr>
                <w:rFonts w:cs="Arial"/>
                <w:lang w:eastAsia="en-NZ"/>
              </w:rPr>
            </w:pPr>
            <w:r w:rsidRPr="00BE00C7">
              <w:rPr>
                <w:rFonts w:cs="Arial"/>
                <w:lang w:eastAsia="en-NZ"/>
              </w:rPr>
              <w:t>Data on infections is collated monthly, analysed, and reported to the manager and head office. Infection control is discussed with staff as part of the quality meeting. The IPC committee has been re-established to meet bimonthly This is an improvement since the previous audit.</w:t>
            </w:r>
          </w:p>
          <w:p w14:paraId="29243582" w14:textId="77777777" w:rsidR="008D5808" w:rsidRPr="00BE00C7" w:rsidRDefault="008D5808"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Staff have completed hand hygiene, and personal protective equipment training. Resident education occurs as part of the daily cares. Residents and family/whānau are kept informed of any infection control matters through meetings, newsletters, and emails.</w:t>
            </w:r>
          </w:p>
          <w:p w14:paraId="6D257864" w14:textId="77777777" w:rsidR="008D5808" w:rsidRPr="00BE00C7" w:rsidRDefault="008D5808" w:rsidP="00BE00C7">
            <w:pPr>
              <w:pStyle w:val="OutcomeDescription"/>
              <w:spacing w:before="120" w:after="120"/>
              <w:rPr>
                <w:rFonts w:cs="Arial"/>
                <w:lang w:eastAsia="en-NZ"/>
              </w:rPr>
            </w:pPr>
          </w:p>
        </w:tc>
      </w:tr>
      <w:tr w:rsidR="009C6202" w14:paraId="0B97DFF8" w14:textId="77777777">
        <w:tc>
          <w:tcPr>
            <w:tcW w:w="0" w:type="auto"/>
          </w:tcPr>
          <w:p w14:paraId="7EE520AA" w14:textId="77777777" w:rsidR="008D5808" w:rsidRPr="00BE00C7" w:rsidRDefault="008D580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7232161"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9C45762" w14:textId="77777777" w:rsidR="008D5808" w:rsidRPr="00BE00C7" w:rsidRDefault="008D5808" w:rsidP="00BE00C7">
            <w:pPr>
              <w:pStyle w:val="OutcomeDescription"/>
              <w:spacing w:before="120" w:after="120"/>
              <w:rPr>
                <w:rFonts w:cs="Arial"/>
                <w:lang w:eastAsia="en-NZ"/>
              </w:rPr>
            </w:pPr>
          </w:p>
        </w:tc>
        <w:tc>
          <w:tcPr>
            <w:tcW w:w="0" w:type="auto"/>
          </w:tcPr>
          <w:p w14:paraId="5C593FF0"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66F6C542" w14:textId="77777777" w:rsidR="008D5808" w:rsidRPr="00BE00C7" w:rsidRDefault="008D5808"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Surveillance data includes ethnicity. Infections are entered into the infection register on the electronic risk management system. Surveillance of all infections (including organisms) is entered onto a monthly infection summary. This data is monitored and analysed for trend</w:t>
            </w:r>
            <w:r w:rsidRPr="00BE00C7">
              <w:rPr>
                <w:rFonts w:cs="Arial"/>
                <w:lang w:eastAsia="en-NZ"/>
              </w:rPr>
              <w:t xml:space="preserve">s, monthly and annually. Infection control surveillance is discussed at quality improvement and staff meetings. </w:t>
            </w:r>
          </w:p>
          <w:p w14:paraId="23FA6479" w14:textId="77777777" w:rsidR="008D5808" w:rsidRPr="00BE00C7" w:rsidRDefault="008D5808" w:rsidP="00BE00C7">
            <w:pPr>
              <w:pStyle w:val="OutcomeDescription"/>
              <w:spacing w:before="120" w:after="120"/>
              <w:rPr>
                <w:rFonts w:cs="Arial"/>
                <w:lang w:eastAsia="en-NZ"/>
              </w:rPr>
            </w:pPr>
            <w:r w:rsidRPr="00BE00C7">
              <w:rPr>
                <w:rFonts w:cs="Arial"/>
                <w:lang w:eastAsia="en-NZ"/>
              </w:rPr>
              <w:t>Arvida head office have direct access to data via the electronic system. Data on incidents and rates of healthcare associated infections (HAI) are benchmarked monthly and emailed to villages, to support their quality programme. Any trends are reported to the monthly Board meeting.</w:t>
            </w:r>
          </w:p>
          <w:p w14:paraId="57ED3439"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w:t>
            </w:r>
            <w:r w:rsidRPr="00BE00C7">
              <w:rPr>
                <w:rFonts w:cs="Arial"/>
                <w:lang w:eastAsia="en-NZ"/>
              </w:rPr>
              <w:lastRenderedPageBreak/>
              <w:t xml:space="preserve">for any infection rates of concern. Internal infection control audits are completed, with corrective actions for areas of improvement. The service receives email notifications and alerts from Arvida head office and Health New Zealand for any community concerns. </w:t>
            </w:r>
          </w:p>
          <w:p w14:paraId="41F94660" w14:textId="77777777" w:rsidR="008D5808" w:rsidRPr="00BE00C7" w:rsidRDefault="008D5808" w:rsidP="00BE00C7">
            <w:pPr>
              <w:pStyle w:val="OutcomeDescription"/>
              <w:spacing w:before="120" w:after="120"/>
              <w:rPr>
                <w:rFonts w:cs="Arial"/>
                <w:lang w:eastAsia="en-NZ"/>
              </w:rPr>
            </w:pPr>
            <w:r w:rsidRPr="00BE00C7">
              <w:rPr>
                <w:rFonts w:cs="Arial"/>
                <w:lang w:eastAsia="en-NZ"/>
              </w:rPr>
              <w:t>There have been two outbreaks recorded since the last audit (June and August 2025). Both were managed well.</w:t>
            </w:r>
          </w:p>
          <w:p w14:paraId="130D9849" w14:textId="77777777" w:rsidR="008D5808" w:rsidRPr="00BE00C7" w:rsidRDefault="008D5808" w:rsidP="00BE00C7">
            <w:pPr>
              <w:pStyle w:val="OutcomeDescription"/>
              <w:spacing w:before="120" w:after="120"/>
              <w:rPr>
                <w:rFonts w:cs="Arial"/>
                <w:lang w:eastAsia="en-NZ"/>
              </w:rPr>
            </w:pPr>
          </w:p>
        </w:tc>
      </w:tr>
      <w:tr w:rsidR="009C6202" w14:paraId="29906BE7" w14:textId="77777777">
        <w:tc>
          <w:tcPr>
            <w:tcW w:w="0" w:type="auto"/>
          </w:tcPr>
          <w:p w14:paraId="5C77F074"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050774C" w14:textId="77777777" w:rsidR="008D5808" w:rsidRPr="00BE00C7" w:rsidRDefault="008D580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FD5A54" w14:textId="77777777" w:rsidR="008D5808" w:rsidRPr="00BE00C7" w:rsidRDefault="008D5808" w:rsidP="00BE00C7">
            <w:pPr>
              <w:pStyle w:val="OutcomeDescription"/>
              <w:spacing w:before="120" w:after="120"/>
              <w:rPr>
                <w:rFonts w:cs="Arial"/>
                <w:lang w:eastAsia="en-NZ"/>
              </w:rPr>
            </w:pPr>
          </w:p>
        </w:tc>
        <w:tc>
          <w:tcPr>
            <w:tcW w:w="0" w:type="auto"/>
          </w:tcPr>
          <w:p w14:paraId="777F1970" w14:textId="77777777" w:rsidR="008D5808" w:rsidRPr="00BE00C7" w:rsidRDefault="008D5808" w:rsidP="00BE00C7">
            <w:pPr>
              <w:pStyle w:val="OutcomeDescription"/>
              <w:spacing w:before="120" w:after="120"/>
              <w:rPr>
                <w:rFonts w:cs="Arial"/>
                <w:lang w:eastAsia="en-NZ"/>
              </w:rPr>
            </w:pPr>
            <w:r w:rsidRPr="00BE00C7">
              <w:rPr>
                <w:rFonts w:cs="Arial"/>
                <w:lang w:eastAsia="en-NZ"/>
              </w:rPr>
              <w:t>FA</w:t>
            </w:r>
          </w:p>
        </w:tc>
        <w:tc>
          <w:tcPr>
            <w:tcW w:w="0" w:type="auto"/>
          </w:tcPr>
          <w:p w14:paraId="61FFCC81"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 restraint minimisation and safe practice policy specifies the organisation’s commitment to maintaining a restraint-free environment. There is no use of restraint. The policy and procedures describe the process for implementing restraint, including a holistic assessment, an approval process that includes family/whānau and the GP or NP, identifying alternative strategies including de-escalation, and monitoring and review of restraint. </w:t>
            </w:r>
          </w:p>
          <w:p w14:paraId="2D556394" w14:textId="77777777" w:rsidR="008D5808" w:rsidRPr="00BE00C7" w:rsidRDefault="008D5808" w:rsidP="00BE00C7">
            <w:pPr>
              <w:pStyle w:val="OutcomeDescription"/>
              <w:spacing w:before="120" w:after="120"/>
              <w:rPr>
                <w:rFonts w:cs="Arial"/>
                <w:lang w:eastAsia="en-NZ"/>
              </w:rPr>
            </w:pPr>
            <w:r w:rsidRPr="00BE00C7">
              <w:rPr>
                <w:rFonts w:cs="Arial"/>
                <w:lang w:eastAsia="en-NZ"/>
              </w:rPr>
              <w:t>Staff receive ongoing training in maintaining a restraint-free environment, de-escalation, cultural safety, and alternative strategies to the use of restraint. Wellness partners and registered nurses complete a bi-annual competency test in restraint minimisation.</w:t>
            </w:r>
          </w:p>
          <w:p w14:paraId="3FDA0220" w14:textId="77777777" w:rsidR="008D5808" w:rsidRPr="00BE00C7" w:rsidRDefault="008D5808" w:rsidP="00BE00C7">
            <w:pPr>
              <w:pStyle w:val="OutcomeDescription"/>
              <w:spacing w:before="120" w:after="120"/>
              <w:rPr>
                <w:rFonts w:cs="Arial"/>
                <w:lang w:eastAsia="en-NZ"/>
              </w:rPr>
            </w:pPr>
          </w:p>
        </w:tc>
      </w:tr>
    </w:tbl>
    <w:p w14:paraId="24885470" w14:textId="77777777" w:rsidR="008D5808" w:rsidRPr="00BE00C7" w:rsidRDefault="008D5808" w:rsidP="00BE00C7">
      <w:pPr>
        <w:pStyle w:val="OutcomeDescription"/>
        <w:spacing w:before="120" w:after="120"/>
        <w:rPr>
          <w:rFonts w:cs="Arial"/>
          <w:lang w:eastAsia="en-NZ"/>
        </w:rPr>
      </w:pPr>
      <w:bookmarkStart w:id="56" w:name="AuditSummaryAttainment"/>
      <w:bookmarkEnd w:id="56"/>
    </w:p>
    <w:p w14:paraId="1D1C0629" w14:textId="77777777" w:rsidR="008D5808" w:rsidRDefault="008D5808">
      <w:pPr>
        <w:pStyle w:val="Heading1"/>
        <w:rPr>
          <w:rFonts w:cs="Arial"/>
        </w:rPr>
      </w:pPr>
      <w:r>
        <w:rPr>
          <w:rFonts w:cs="Arial"/>
        </w:rPr>
        <w:lastRenderedPageBreak/>
        <w:t>Specific results for criterion where corrective actions are required</w:t>
      </w:r>
    </w:p>
    <w:p w14:paraId="57251295" w14:textId="77777777" w:rsidR="008D5808" w:rsidRDefault="008D580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446C71A" w14:textId="77777777" w:rsidR="008D5808" w:rsidRDefault="008D580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511CA4" w14:textId="77777777" w:rsidR="008D5808" w:rsidRDefault="008D580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307"/>
        <w:gridCol w:w="3632"/>
        <w:gridCol w:w="3456"/>
        <w:gridCol w:w="2717"/>
      </w:tblGrid>
      <w:tr w:rsidR="009C6202" w14:paraId="34E13F38" w14:textId="77777777">
        <w:tc>
          <w:tcPr>
            <w:tcW w:w="0" w:type="auto"/>
          </w:tcPr>
          <w:p w14:paraId="44C4A482" w14:textId="77777777" w:rsidR="008D5808" w:rsidRPr="00BE00C7" w:rsidRDefault="008D580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6E7DC67"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FF38B4"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2F30B4"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6C1EAB" w14:textId="77777777" w:rsidR="008D5808" w:rsidRPr="00BE00C7" w:rsidRDefault="008D580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C6202" w14:paraId="3776875B" w14:textId="77777777">
        <w:tc>
          <w:tcPr>
            <w:tcW w:w="0" w:type="auto"/>
          </w:tcPr>
          <w:p w14:paraId="40430A8E" w14:textId="77777777" w:rsidR="008D5808" w:rsidRPr="00BE00C7" w:rsidRDefault="008D5808" w:rsidP="00BE00C7">
            <w:pPr>
              <w:pStyle w:val="OutcomeDescription"/>
              <w:spacing w:before="120" w:after="120"/>
              <w:rPr>
                <w:rFonts w:cs="Arial"/>
                <w:lang w:eastAsia="en-NZ"/>
              </w:rPr>
            </w:pPr>
            <w:r w:rsidRPr="00BE00C7">
              <w:rPr>
                <w:rFonts w:cs="Arial"/>
                <w:lang w:eastAsia="en-NZ"/>
              </w:rPr>
              <w:t>Criterion 3.2.3</w:t>
            </w:r>
          </w:p>
          <w:p w14:paraId="66F8C0CD" w14:textId="77777777" w:rsidR="008D5808" w:rsidRPr="00BE00C7" w:rsidRDefault="008D580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00962CB" w14:textId="77777777" w:rsidR="008D5808" w:rsidRPr="00BE00C7" w:rsidRDefault="008D5808" w:rsidP="00BE00C7">
            <w:pPr>
              <w:pStyle w:val="OutcomeDescription"/>
              <w:spacing w:before="120" w:after="120"/>
              <w:rPr>
                <w:rFonts w:cs="Arial"/>
                <w:lang w:eastAsia="en-NZ"/>
              </w:rPr>
            </w:pPr>
          </w:p>
        </w:tc>
        <w:tc>
          <w:tcPr>
            <w:tcW w:w="0" w:type="auto"/>
          </w:tcPr>
          <w:p w14:paraId="331FFC49"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1E3DC8" w14:textId="77777777" w:rsidR="008D5808" w:rsidRPr="00BE00C7" w:rsidRDefault="008D5808" w:rsidP="00BE00C7">
            <w:pPr>
              <w:pStyle w:val="OutcomeDescription"/>
              <w:spacing w:before="120" w:after="120"/>
              <w:rPr>
                <w:rFonts w:cs="Arial"/>
                <w:lang w:eastAsia="en-NZ"/>
              </w:rPr>
            </w:pPr>
            <w:r w:rsidRPr="00BE00C7">
              <w:rPr>
                <w:rFonts w:cs="Arial"/>
                <w:lang w:eastAsia="en-NZ"/>
              </w:rPr>
              <w:t>Registered nurses are responsible for the development of care plans. The RNs interviewed stated monitoring charts are regularly reviewed as part of the RN review process each week. Care plans for residents at rest home and hospital level care were comprehensive to meet assessed needs, goal focused and individualised.</w:t>
            </w:r>
          </w:p>
          <w:p w14:paraId="3C350383" w14:textId="77777777" w:rsidR="008D5808" w:rsidRPr="00BE00C7" w:rsidRDefault="008D5808" w:rsidP="00BE00C7">
            <w:pPr>
              <w:pStyle w:val="OutcomeDescription"/>
              <w:spacing w:before="120" w:after="120"/>
              <w:rPr>
                <w:rFonts w:cs="Arial"/>
                <w:lang w:eastAsia="en-NZ"/>
              </w:rPr>
            </w:pPr>
            <w:r w:rsidRPr="00BE00C7">
              <w:rPr>
                <w:rFonts w:cs="Arial"/>
                <w:lang w:eastAsia="en-NZ"/>
              </w:rPr>
              <w:t xml:space="preserve">There is a comprehensive documented policy that guides care plan development related to management of behaviours. Registered nurses completed behaviour assessments that include a Cornell Scale for Depression in Dementia (CSDD) assessment, ‘about me,’ life history and complete a behaviour management plan and sleep </w:t>
            </w:r>
            <w:r w:rsidRPr="00BE00C7">
              <w:rPr>
                <w:rFonts w:cs="Arial"/>
                <w:lang w:eastAsia="en-NZ"/>
              </w:rPr>
              <w:lastRenderedPageBreak/>
              <w:t xml:space="preserve">care plan to reflect the type of distressed behaviour across a 24/7 period. </w:t>
            </w:r>
          </w:p>
          <w:p w14:paraId="58D49B1F" w14:textId="77777777" w:rsidR="008D5808" w:rsidRPr="00BE00C7" w:rsidRDefault="008D5808" w:rsidP="00BE00C7">
            <w:pPr>
              <w:pStyle w:val="OutcomeDescription"/>
              <w:spacing w:before="120" w:after="120"/>
              <w:rPr>
                <w:rFonts w:cs="Arial"/>
                <w:lang w:eastAsia="en-NZ"/>
              </w:rPr>
            </w:pPr>
            <w:r w:rsidRPr="00BE00C7">
              <w:rPr>
                <w:rFonts w:cs="Arial"/>
                <w:lang w:eastAsia="en-NZ"/>
              </w:rPr>
              <w:t>The monitoring charts are completed when the resident exhibits behaviour and interventions are documented on the monitoring chart to evidence what strategies were implemented to deescalate the type of behaviour. The behaviour management care plan and `sleep` care plan was generalised for three of the residents in the dementia unit. The plans stated ‘behaviour that challenge` and do not reflect the individual behaviour or triggers specific to each resident. Interventions to support successful strategies spec</w:t>
            </w:r>
            <w:r w:rsidRPr="00BE00C7">
              <w:rPr>
                <w:rFonts w:cs="Arial"/>
                <w:lang w:eastAsia="en-NZ"/>
              </w:rPr>
              <w:t>ific to the resident to manage their behaviour across a 24/7 period are not always clearly documented.</w:t>
            </w:r>
          </w:p>
          <w:p w14:paraId="6F4FC8A1" w14:textId="77777777" w:rsidR="008D5808" w:rsidRPr="00BE00C7" w:rsidRDefault="008D5808" w:rsidP="00BE00C7">
            <w:pPr>
              <w:pStyle w:val="OutcomeDescription"/>
              <w:spacing w:before="120" w:after="120"/>
              <w:rPr>
                <w:rFonts w:cs="Arial"/>
                <w:lang w:eastAsia="en-NZ"/>
              </w:rPr>
            </w:pPr>
            <w:r w:rsidRPr="00BE00C7">
              <w:rPr>
                <w:rFonts w:cs="Arial"/>
                <w:lang w:eastAsia="en-NZ"/>
              </w:rPr>
              <w:t>Observation and family/whānau interviewed evidence wellness partners are skilled in the deescalation of any behaviours.</w:t>
            </w:r>
          </w:p>
          <w:p w14:paraId="62D0B68E" w14:textId="77777777" w:rsidR="008D5808" w:rsidRPr="00BE00C7" w:rsidRDefault="008D5808" w:rsidP="00BE00C7">
            <w:pPr>
              <w:pStyle w:val="OutcomeDescription"/>
              <w:spacing w:before="120" w:after="120"/>
              <w:rPr>
                <w:rFonts w:cs="Arial"/>
                <w:lang w:eastAsia="en-NZ"/>
              </w:rPr>
            </w:pPr>
          </w:p>
        </w:tc>
        <w:tc>
          <w:tcPr>
            <w:tcW w:w="0" w:type="auto"/>
          </w:tcPr>
          <w:p w14:paraId="7BF85F57" w14:textId="77777777" w:rsidR="008D5808" w:rsidRPr="00BE00C7" w:rsidRDefault="008D5808" w:rsidP="00BE00C7">
            <w:pPr>
              <w:pStyle w:val="OutcomeDescription"/>
              <w:spacing w:before="120" w:after="120"/>
              <w:rPr>
                <w:rFonts w:cs="Arial"/>
                <w:lang w:eastAsia="en-NZ"/>
              </w:rPr>
            </w:pPr>
            <w:r w:rsidRPr="00BE00C7">
              <w:rPr>
                <w:rFonts w:cs="Arial"/>
                <w:lang w:eastAsia="en-NZ"/>
              </w:rPr>
              <w:lastRenderedPageBreak/>
              <w:t>Three residents in the dementia unit had behaviour management care plan and `sleep` care plans in place but stated ‘behaviour that challenge` and do not reflect the individual behaviour and triggers specific to each resident. Interventions to support successful strategies specific to the resident to manage their behaviour across a 24/7 period are not always clearly documented.</w:t>
            </w:r>
          </w:p>
          <w:p w14:paraId="026E932E" w14:textId="77777777" w:rsidR="008D5808" w:rsidRPr="00BE00C7" w:rsidRDefault="008D5808" w:rsidP="00BE00C7">
            <w:pPr>
              <w:pStyle w:val="OutcomeDescription"/>
              <w:spacing w:before="120" w:after="120"/>
              <w:rPr>
                <w:rFonts w:cs="Arial"/>
                <w:lang w:eastAsia="en-NZ"/>
              </w:rPr>
            </w:pPr>
          </w:p>
        </w:tc>
        <w:tc>
          <w:tcPr>
            <w:tcW w:w="0" w:type="auto"/>
          </w:tcPr>
          <w:p w14:paraId="671107E0" w14:textId="77777777" w:rsidR="008D5808" w:rsidRPr="00BE00C7" w:rsidRDefault="008D5808" w:rsidP="00BE00C7">
            <w:pPr>
              <w:pStyle w:val="OutcomeDescription"/>
              <w:spacing w:before="120" w:after="120"/>
              <w:rPr>
                <w:rFonts w:cs="Arial"/>
                <w:lang w:eastAsia="en-NZ"/>
              </w:rPr>
            </w:pPr>
            <w:r w:rsidRPr="00BE00C7">
              <w:rPr>
                <w:rFonts w:cs="Arial"/>
                <w:lang w:eastAsia="en-NZ"/>
              </w:rPr>
              <w:t>Ensure residents interventions related to the management of distress behaviours consider type of behaviours and associated habits, routine, triggers, and specific support strategies to reduce distressed behaviour across a 24/7 period.</w:t>
            </w:r>
          </w:p>
          <w:p w14:paraId="1368171D" w14:textId="77777777" w:rsidR="008D5808" w:rsidRPr="00BE00C7" w:rsidRDefault="008D5808" w:rsidP="00BE00C7">
            <w:pPr>
              <w:pStyle w:val="OutcomeDescription"/>
              <w:spacing w:before="120" w:after="120"/>
              <w:rPr>
                <w:rFonts w:cs="Arial"/>
                <w:lang w:eastAsia="en-NZ"/>
              </w:rPr>
            </w:pPr>
          </w:p>
          <w:p w14:paraId="1B4B6BE2" w14:textId="77777777" w:rsidR="008D5808" w:rsidRPr="00BE00C7" w:rsidRDefault="008D5808" w:rsidP="00BE00C7">
            <w:pPr>
              <w:pStyle w:val="OutcomeDescription"/>
              <w:spacing w:before="120" w:after="120"/>
              <w:rPr>
                <w:rFonts w:cs="Arial"/>
                <w:lang w:eastAsia="en-NZ"/>
              </w:rPr>
            </w:pPr>
            <w:r w:rsidRPr="00BE00C7">
              <w:rPr>
                <w:rFonts w:cs="Arial"/>
                <w:lang w:eastAsia="en-NZ"/>
              </w:rPr>
              <w:t>90 days</w:t>
            </w:r>
          </w:p>
        </w:tc>
      </w:tr>
    </w:tbl>
    <w:p w14:paraId="5933881F" w14:textId="77777777" w:rsidR="008D5808" w:rsidRPr="00BE00C7" w:rsidRDefault="008D5808" w:rsidP="00BE00C7">
      <w:pPr>
        <w:pStyle w:val="OutcomeDescription"/>
        <w:spacing w:before="120" w:after="120"/>
        <w:rPr>
          <w:rFonts w:cs="Arial"/>
          <w:lang w:eastAsia="en-NZ"/>
        </w:rPr>
      </w:pPr>
      <w:bookmarkStart w:id="57" w:name="AuditSummaryCAMCriterion"/>
      <w:bookmarkEnd w:id="57"/>
    </w:p>
    <w:p w14:paraId="28F9F3D7" w14:textId="77777777" w:rsidR="008D5808" w:rsidRDefault="008D5808">
      <w:pPr>
        <w:pStyle w:val="Heading1"/>
        <w:rPr>
          <w:rFonts w:cs="Arial"/>
        </w:rPr>
      </w:pPr>
      <w:r>
        <w:rPr>
          <w:rFonts w:cs="Arial"/>
        </w:rPr>
        <w:lastRenderedPageBreak/>
        <w:t>Specific results for criterion where a continuous improvement has been recorded</w:t>
      </w:r>
    </w:p>
    <w:p w14:paraId="180C4C22" w14:textId="77777777" w:rsidR="008D5808" w:rsidRDefault="008D580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AD183B4" w14:textId="77777777" w:rsidR="008D5808" w:rsidRDefault="008D580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2B65194" w14:textId="77777777" w:rsidR="008D5808" w:rsidRDefault="008D580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6202" w14:paraId="14026E2C" w14:textId="77777777">
        <w:tc>
          <w:tcPr>
            <w:tcW w:w="0" w:type="auto"/>
          </w:tcPr>
          <w:p w14:paraId="676475A7" w14:textId="77777777" w:rsidR="008D5808" w:rsidRPr="00BE00C7" w:rsidRDefault="008D5808" w:rsidP="00BE00C7">
            <w:pPr>
              <w:pStyle w:val="OutcomeDescription"/>
              <w:spacing w:before="120" w:after="120"/>
              <w:rPr>
                <w:rFonts w:cs="Arial"/>
                <w:lang w:eastAsia="en-NZ"/>
              </w:rPr>
            </w:pPr>
            <w:r w:rsidRPr="00BE00C7">
              <w:rPr>
                <w:rFonts w:cs="Arial"/>
                <w:lang w:eastAsia="en-NZ"/>
              </w:rPr>
              <w:t>No data to display</w:t>
            </w:r>
          </w:p>
        </w:tc>
      </w:tr>
    </w:tbl>
    <w:p w14:paraId="3C49540B" w14:textId="77777777" w:rsidR="008D5808" w:rsidRPr="00BE00C7" w:rsidRDefault="008D5808" w:rsidP="00BE00C7">
      <w:pPr>
        <w:pStyle w:val="OutcomeDescription"/>
        <w:spacing w:before="120" w:after="120"/>
        <w:rPr>
          <w:rFonts w:cs="Arial"/>
          <w:lang w:eastAsia="en-NZ"/>
        </w:rPr>
      </w:pPr>
      <w:bookmarkStart w:id="58" w:name="AuditSummaryCAMImprovment"/>
      <w:bookmarkEnd w:id="58"/>
    </w:p>
    <w:p w14:paraId="6429FD77" w14:textId="77777777" w:rsidR="008D5808" w:rsidRDefault="008D580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4E8" w14:textId="77777777" w:rsidR="008D5808" w:rsidRDefault="008D5808">
      <w:r>
        <w:separator/>
      </w:r>
    </w:p>
  </w:endnote>
  <w:endnote w:type="continuationSeparator" w:id="0">
    <w:p w14:paraId="0EE24891" w14:textId="77777777" w:rsidR="008D5808" w:rsidRDefault="008D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55C3" w14:textId="77777777" w:rsidR="008D5808" w:rsidRDefault="008D5808">
    <w:pPr>
      <w:pStyle w:val="Footer"/>
    </w:pPr>
  </w:p>
  <w:p w14:paraId="2C090344" w14:textId="77777777" w:rsidR="008D5808" w:rsidRDefault="008D5808"/>
  <w:p w14:paraId="70CF10FB" w14:textId="77777777" w:rsidR="008D5808" w:rsidRDefault="008D580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183F" w14:textId="77777777" w:rsidR="008D5808" w:rsidRPr="000B00BC" w:rsidRDefault="008D580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Mary Doyle Healthcare Limited - Mary Doyle Lifecare</w:t>
    </w:r>
    <w:bookmarkEnd w:id="59"/>
    <w:r>
      <w:rPr>
        <w:rFonts w:cs="Arial"/>
        <w:sz w:val="16"/>
        <w:szCs w:val="20"/>
      </w:rPr>
      <w:tab/>
      <w:t xml:space="preserve">Date of Audit: </w:t>
    </w:r>
    <w:bookmarkStart w:id="60" w:name="AuditStartDate1"/>
    <w:r>
      <w:rPr>
        <w:rFonts w:cs="Arial"/>
        <w:sz w:val="16"/>
        <w:szCs w:val="20"/>
      </w:rPr>
      <w:t>17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201E60" w14:textId="77777777" w:rsidR="008D5808" w:rsidRDefault="008D58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CDB6" w14:textId="77777777" w:rsidR="008D5808" w:rsidRDefault="008D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6530" w14:textId="77777777" w:rsidR="008D5808" w:rsidRDefault="008D5808">
      <w:r>
        <w:separator/>
      </w:r>
    </w:p>
  </w:footnote>
  <w:footnote w:type="continuationSeparator" w:id="0">
    <w:p w14:paraId="1085081F" w14:textId="77777777" w:rsidR="008D5808" w:rsidRDefault="008D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323F" w14:textId="77777777" w:rsidR="008D5808" w:rsidRDefault="008D5808">
    <w:pPr>
      <w:pStyle w:val="Header"/>
    </w:pPr>
  </w:p>
  <w:p w14:paraId="5BE3503C" w14:textId="77777777" w:rsidR="008D5808" w:rsidRDefault="008D58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1429" w14:textId="77777777" w:rsidR="008D5808" w:rsidRDefault="008D5808">
    <w:pPr>
      <w:pStyle w:val="Header"/>
    </w:pPr>
  </w:p>
  <w:p w14:paraId="7BF1407B" w14:textId="77777777" w:rsidR="008D5808" w:rsidRDefault="008D58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A492" w14:textId="77777777" w:rsidR="008D5808" w:rsidRDefault="008D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B941B1E">
      <w:start w:val="1"/>
      <w:numFmt w:val="decimal"/>
      <w:lvlText w:val="%1."/>
      <w:lvlJc w:val="left"/>
      <w:pPr>
        <w:ind w:left="360" w:hanging="360"/>
      </w:pPr>
    </w:lvl>
    <w:lvl w:ilvl="1" w:tplc="D242B186" w:tentative="1">
      <w:start w:val="1"/>
      <w:numFmt w:val="lowerLetter"/>
      <w:lvlText w:val="%2."/>
      <w:lvlJc w:val="left"/>
      <w:pPr>
        <w:ind w:left="1080" w:hanging="360"/>
      </w:pPr>
    </w:lvl>
    <w:lvl w:ilvl="2" w:tplc="EA4AA29E" w:tentative="1">
      <w:start w:val="1"/>
      <w:numFmt w:val="lowerRoman"/>
      <w:lvlText w:val="%3."/>
      <w:lvlJc w:val="right"/>
      <w:pPr>
        <w:ind w:left="1800" w:hanging="180"/>
      </w:pPr>
    </w:lvl>
    <w:lvl w:ilvl="3" w:tplc="F6A494CE" w:tentative="1">
      <w:start w:val="1"/>
      <w:numFmt w:val="decimal"/>
      <w:lvlText w:val="%4."/>
      <w:lvlJc w:val="left"/>
      <w:pPr>
        <w:ind w:left="2520" w:hanging="360"/>
      </w:pPr>
    </w:lvl>
    <w:lvl w:ilvl="4" w:tplc="372A9C48" w:tentative="1">
      <w:start w:val="1"/>
      <w:numFmt w:val="lowerLetter"/>
      <w:lvlText w:val="%5."/>
      <w:lvlJc w:val="left"/>
      <w:pPr>
        <w:ind w:left="3240" w:hanging="360"/>
      </w:pPr>
    </w:lvl>
    <w:lvl w:ilvl="5" w:tplc="05A6FF30" w:tentative="1">
      <w:start w:val="1"/>
      <w:numFmt w:val="lowerRoman"/>
      <w:lvlText w:val="%6."/>
      <w:lvlJc w:val="right"/>
      <w:pPr>
        <w:ind w:left="3960" w:hanging="180"/>
      </w:pPr>
    </w:lvl>
    <w:lvl w:ilvl="6" w:tplc="7CCC1FFE" w:tentative="1">
      <w:start w:val="1"/>
      <w:numFmt w:val="decimal"/>
      <w:lvlText w:val="%7."/>
      <w:lvlJc w:val="left"/>
      <w:pPr>
        <w:ind w:left="4680" w:hanging="360"/>
      </w:pPr>
    </w:lvl>
    <w:lvl w:ilvl="7" w:tplc="A1A6EC8E" w:tentative="1">
      <w:start w:val="1"/>
      <w:numFmt w:val="lowerLetter"/>
      <w:lvlText w:val="%8."/>
      <w:lvlJc w:val="left"/>
      <w:pPr>
        <w:ind w:left="5400" w:hanging="360"/>
      </w:pPr>
    </w:lvl>
    <w:lvl w:ilvl="8" w:tplc="C4EAD3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5E4A270">
      <w:start w:val="1"/>
      <w:numFmt w:val="bullet"/>
      <w:lvlText w:val=""/>
      <w:lvlJc w:val="left"/>
      <w:pPr>
        <w:ind w:left="720" w:hanging="360"/>
      </w:pPr>
      <w:rPr>
        <w:rFonts w:ascii="Symbol" w:hAnsi="Symbol" w:hint="default"/>
      </w:rPr>
    </w:lvl>
    <w:lvl w:ilvl="1" w:tplc="381E3464" w:tentative="1">
      <w:start w:val="1"/>
      <w:numFmt w:val="bullet"/>
      <w:lvlText w:val="o"/>
      <w:lvlJc w:val="left"/>
      <w:pPr>
        <w:ind w:left="1440" w:hanging="360"/>
      </w:pPr>
      <w:rPr>
        <w:rFonts w:ascii="Courier New" w:hAnsi="Courier New" w:cs="Courier New" w:hint="default"/>
      </w:rPr>
    </w:lvl>
    <w:lvl w:ilvl="2" w:tplc="3D509736" w:tentative="1">
      <w:start w:val="1"/>
      <w:numFmt w:val="bullet"/>
      <w:lvlText w:val=""/>
      <w:lvlJc w:val="left"/>
      <w:pPr>
        <w:ind w:left="2160" w:hanging="360"/>
      </w:pPr>
      <w:rPr>
        <w:rFonts w:ascii="Wingdings" w:hAnsi="Wingdings" w:hint="default"/>
      </w:rPr>
    </w:lvl>
    <w:lvl w:ilvl="3" w:tplc="7F78950A" w:tentative="1">
      <w:start w:val="1"/>
      <w:numFmt w:val="bullet"/>
      <w:lvlText w:val=""/>
      <w:lvlJc w:val="left"/>
      <w:pPr>
        <w:ind w:left="2880" w:hanging="360"/>
      </w:pPr>
      <w:rPr>
        <w:rFonts w:ascii="Symbol" w:hAnsi="Symbol" w:hint="default"/>
      </w:rPr>
    </w:lvl>
    <w:lvl w:ilvl="4" w:tplc="03E0F57A" w:tentative="1">
      <w:start w:val="1"/>
      <w:numFmt w:val="bullet"/>
      <w:lvlText w:val="o"/>
      <w:lvlJc w:val="left"/>
      <w:pPr>
        <w:ind w:left="3600" w:hanging="360"/>
      </w:pPr>
      <w:rPr>
        <w:rFonts w:ascii="Courier New" w:hAnsi="Courier New" w:cs="Courier New" w:hint="default"/>
      </w:rPr>
    </w:lvl>
    <w:lvl w:ilvl="5" w:tplc="12ACBDD4" w:tentative="1">
      <w:start w:val="1"/>
      <w:numFmt w:val="bullet"/>
      <w:lvlText w:val=""/>
      <w:lvlJc w:val="left"/>
      <w:pPr>
        <w:ind w:left="4320" w:hanging="360"/>
      </w:pPr>
      <w:rPr>
        <w:rFonts w:ascii="Wingdings" w:hAnsi="Wingdings" w:hint="default"/>
      </w:rPr>
    </w:lvl>
    <w:lvl w:ilvl="6" w:tplc="05F87624" w:tentative="1">
      <w:start w:val="1"/>
      <w:numFmt w:val="bullet"/>
      <w:lvlText w:val=""/>
      <w:lvlJc w:val="left"/>
      <w:pPr>
        <w:ind w:left="5040" w:hanging="360"/>
      </w:pPr>
      <w:rPr>
        <w:rFonts w:ascii="Symbol" w:hAnsi="Symbol" w:hint="default"/>
      </w:rPr>
    </w:lvl>
    <w:lvl w:ilvl="7" w:tplc="A6DCE974" w:tentative="1">
      <w:start w:val="1"/>
      <w:numFmt w:val="bullet"/>
      <w:lvlText w:val="o"/>
      <w:lvlJc w:val="left"/>
      <w:pPr>
        <w:ind w:left="5760" w:hanging="360"/>
      </w:pPr>
      <w:rPr>
        <w:rFonts w:ascii="Courier New" w:hAnsi="Courier New" w:cs="Courier New" w:hint="default"/>
      </w:rPr>
    </w:lvl>
    <w:lvl w:ilvl="8" w:tplc="C14AF04E" w:tentative="1">
      <w:start w:val="1"/>
      <w:numFmt w:val="bullet"/>
      <w:lvlText w:val=""/>
      <w:lvlJc w:val="left"/>
      <w:pPr>
        <w:ind w:left="6480" w:hanging="360"/>
      </w:pPr>
      <w:rPr>
        <w:rFonts w:ascii="Wingdings" w:hAnsi="Wingdings" w:hint="default"/>
      </w:rPr>
    </w:lvl>
  </w:abstractNum>
  <w:num w:numId="1" w16cid:durableId="988166479">
    <w:abstractNumId w:val="1"/>
  </w:num>
  <w:num w:numId="2" w16cid:durableId="11521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02"/>
    <w:rsid w:val="000C63D9"/>
    <w:rsid w:val="003D4D54"/>
    <w:rsid w:val="008D5808"/>
    <w:rsid w:val="009C6202"/>
    <w:rsid w:val="00E77B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A6CC"/>
  <w15:docId w15:val="{2FC0D1AB-FF9E-447E-85AF-830F0996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8635</Words>
  <Characters>49827</Characters>
  <Application>Microsoft Office Word</Application>
  <DocSecurity>0</DocSecurity>
  <Lines>1083</Lines>
  <Paragraphs>317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2026-04-06T21:09:00Z</dcterms:created>
  <dcterms:modified xsi:type="dcterms:W3CDTF">2026-04-06T21:09:00Z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