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3853" w14:textId="77777777" w:rsidR="00000000" w:rsidRDefault="00000000">
      <w:pPr>
        <w:pStyle w:val="Heading1"/>
        <w:rPr>
          <w:rFonts w:cs="Arial"/>
        </w:rPr>
      </w:pPr>
      <w:bookmarkStart w:id="0" w:name="PRMS_RIName"/>
      <w:r>
        <w:rPr>
          <w:rFonts w:cs="Arial"/>
        </w:rPr>
        <w:t>Presbyterian Support Southland - Vickery Court</w:t>
      </w:r>
      <w:bookmarkEnd w:id="0"/>
    </w:p>
    <w:p w14:paraId="69DE7C3A" w14:textId="77777777" w:rsidR="00000000" w:rsidRDefault="00000000">
      <w:pPr>
        <w:pStyle w:val="Heading2"/>
        <w:spacing w:after="0"/>
        <w:rPr>
          <w:rFonts w:cs="Arial"/>
        </w:rPr>
      </w:pPr>
      <w:r>
        <w:rPr>
          <w:rFonts w:cs="Arial"/>
        </w:rPr>
        <w:t>Introduction</w:t>
      </w:r>
    </w:p>
    <w:p w14:paraId="1750A02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B1BCA6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430EF5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45BBF1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EBEBC4E" w14:textId="77777777" w:rsidR="00000000" w:rsidRDefault="00000000">
      <w:pPr>
        <w:spacing w:before="240" w:after="240"/>
        <w:rPr>
          <w:rFonts w:cs="Arial"/>
          <w:lang w:eastAsia="en-NZ"/>
        </w:rPr>
      </w:pPr>
      <w:r>
        <w:rPr>
          <w:rFonts w:cs="Arial"/>
          <w:lang w:eastAsia="en-NZ"/>
        </w:rPr>
        <w:t>The specifics of this audit included:</w:t>
      </w:r>
    </w:p>
    <w:p w14:paraId="264AEC3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354681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Southland</w:t>
      </w:r>
      <w:bookmarkEnd w:id="4"/>
    </w:p>
    <w:p w14:paraId="78296AE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Vickery Court</w:t>
      </w:r>
      <w:bookmarkEnd w:id="5"/>
    </w:p>
    <w:p w14:paraId="67F817F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3BCEB3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February 2026</w:t>
      </w:r>
      <w:bookmarkEnd w:id="7"/>
      <w:r w:rsidRPr="009418D4">
        <w:rPr>
          <w:rFonts w:cs="Arial"/>
        </w:rPr>
        <w:tab/>
        <w:t xml:space="preserve">End date: </w:t>
      </w:r>
      <w:bookmarkStart w:id="8" w:name="AuditEndDate"/>
      <w:r>
        <w:rPr>
          <w:rFonts w:cs="Arial"/>
        </w:rPr>
        <w:t>4 February 2026</w:t>
      </w:r>
      <w:bookmarkEnd w:id="8"/>
    </w:p>
    <w:p w14:paraId="7197D66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also been verified as suitable to provide disability services for younger people with lifelong disabilities (physical). </w:t>
      </w:r>
    </w:p>
    <w:bookmarkEnd w:id="9"/>
    <w:p w14:paraId="6908DCD8" w14:textId="77777777" w:rsidR="00B4177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14:paraId="140D49E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CD9BB73" w14:textId="77777777" w:rsidR="00000000" w:rsidRDefault="00000000">
      <w:pPr>
        <w:pStyle w:val="Heading1"/>
        <w:rPr>
          <w:rFonts w:cs="Arial"/>
        </w:rPr>
      </w:pPr>
      <w:r>
        <w:rPr>
          <w:rFonts w:cs="Arial"/>
        </w:rPr>
        <w:lastRenderedPageBreak/>
        <w:t>Executive summary of the audit</w:t>
      </w:r>
    </w:p>
    <w:p w14:paraId="27F90704" w14:textId="77777777" w:rsidR="00000000" w:rsidRDefault="00000000">
      <w:pPr>
        <w:pStyle w:val="Heading2"/>
        <w:rPr>
          <w:rFonts w:cs="Arial"/>
        </w:rPr>
      </w:pPr>
      <w:r>
        <w:rPr>
          <w:rFonts w:cs="Arial"/>
        </w:rPr>
        <w:t>Introduction</w:t>
      </w:r>
    </w:p>
    <w:p w14:paraId="178EEEE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1710F6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69C92D"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A57917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C75A04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792E0C5"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8C5ADA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2A3891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6CF958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41773" w14:paraId="081A2C51" w14:textId="77777777">
        <w:trPr>
          <w:cantSplit/>
          <w:tblHeader/>
        </w:trPr>
        <w:tc>
          <w:tcPr>
            <w:tcW w:w="1260" w:type="dxa"/>
            <w:tcBorders>
              <w:bottom w:val="single" w:sz="4" w:space="0" w:color="000000"/>
            </w:tcBorders>
            <w:vAlign w:val="center"/>
          </w:tcPr>
          <w:p w14:paraId="44A7D87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627720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624EE7A9" w14:textId="77777777" w:rsidR="00000000" w:rsidRDefault="00000000">
            <w:pPr>
              <w:spacing w:before="60" w:after="60"/>
              <w:rPr>
                <w:rFonts w:eastAsia="Calibri"/>
                <w:b/>
                <w:szCs w:val="24"/>
              </w:rPr>
            </w:pPr>
            <w:r>
              <w:rPr>
                <w:rFonts w:eastAsia="Calibri"/>
                <w:b/>
                <w:szCs w:val="24"/>
              </w:rPr>
              <w:t>Definition</w:t>
            </w:r>
          </w:p>
        </w:tc>
      </w:tr>
      <w:tr w:rsidR="00B41773" w14:paraId="73469271" w14:textId="77777777">
        <w:trPr>
          <w:cantSplit/>
          <w:trHeight w:val="964"/>
        </w:trPr>
        <w:tc>
          <w:tcPr>
            <w:tcW w:w="1260" w:type="dxa"/>
            <w:tcBorders>
              <w:bottom w:val="single" w:sz="4" w:space="0" w:color="000000"/>
            </w:tcBorders>
            <w:shd w:val="clear" w:color="0066FF" w:fill="0000FF"/>
            <w:vAlign w:val="center"/>
          </w:tcPr>
          <w:p w14:paraId="6F22E4C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8B0BAA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EF68B3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41773" w14:paraId="73B2C0B7" w14:textId="77777777">
        <w:trPr>
          <w:cantSplit/>
          <w:trHeight w:val="964"/>
        </w:trPr>
        <w:tc>
          <w:tcPr>
            <w:tcW w:w="1260" w:type="dxa"/>
            <w:shd w:val="clear" w:color="33CC33" w:fill="00FF00"/>
            <w:vAlign w:val="center"/>
          </w:tcPr>
          <w:p w14:paraId="756CE95E" w14:textId="77777777" w:rsidR="00000000" w:rsidRDefault="00000000">
            <w:pPr>
              <w:spacing w:before="60" w:after="60"/>
              <w:rPr>
                <w:rFonts w:eastAsia="Calibri"/>
                <w:szCs w:val="24"/>
              </w:rPr>
            </w:pPr>
          </w:p>
        </w:tc>
        <w:tc>
          <w:tcPr>
            <w:tcW w:w="7095" w:type="dxa"/>
            <w:vAlign w:val="center"/>
          </w:tcPr>
          <w:p w14:paraId="6E419FC6"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669B6D0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41773" w14:paraId="23F92941" w14:textId="77777777">
        <w:trPr>
          <w:cantSplit/>
          <w:trHeight w:val="964"/>
        </w:trPr>
        <w:tc>
          <w:tcPr>
            <w:tcW w:w="1260" w:type="dxa"/>
            <w:tcBorders>
              <w:bottom w:val="single" w:sz="4" w:space="0" w:color="000000"/>
            </w:tcBorders>
            <w:shd w:val="clear" w:color="auto" w:fill="FFFF00"/>
            <w:vAlign w:val="center"/>
          </w:tcPr>
          <w:p w14:paraId="2B983381" w14:textId="77777777" w:rsidR="00000000" w:rsidRDefault="00000000">
            <w:pPr>
              <w:spacing w:before="60" w:after="60"/>
              <w:rPr>
                <w:rFonts w:eastAsia="Calibri"/>
                <w:szCs w:val="24"/>
              </w:rPr>
            </w:pPr>
          </w:p>
        </w:tc>
        <w:tc>
          <w:tcPr>
            <w:tcW w:w="7095" w:type="dxa"/>
            <w:vAlign w:val="center"/>
          </w:tcPr>
          <w:p w14:paraId="08FC9BA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5DEB391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41773" w14:paraId="6671D112" w14:textId="77777777">
        <w:trPr>
          <w:cantSplit/>
          <w:trHeight w:val="964"/>
        </w:trPr>
        <w:tc>
          <w:tcPr>
            <w:tcW w:w="1260" w:type="dxa"/>
            <w:tcBorders>
              <w:bottom w:val="single" w:sz="4" w:space="0" w:color="000000"/>
            </w:tcBorders>
            <w:shd w:val="clear" w:color="auto" w:fill="FFC800"/>
            <w:vAlign w:val="center"/>
          </w:tcPr>
          <w:p w14:paraId="28B0618E"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19B4E3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E15693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41773" w14:paraId="31D6AF87" w14:textId="77777777">
        <w:trPr>
          <w:cantSplit/>
          <w:trHeight w:val="964"/>
        </w:trPr>
        <w:tc>
          <w:tcPr>
            <w:tcW w:w="1260" w:type="dxa"/>
            <w:shd w:val="clear" w:color="auto" w:fill="FF0000"/>
            <w:vAlign w:val="center"/>
          </w:tcPr>
          <w:p w14:paraId="376E8FEF" w14:textId="77777777" w:rsidR="00000000" w:rsidRDefault="00000000">
            <w:pPr>
              <w:spacing w:before="60" w:after="60"/>
              <w:rPr>
                <w:rFonts w:eastAsia="Calibri"/>
                <w:szCs w:val="24"/>
              </w:rPr>
            </w:pPr>
          </w:p>
        </w:tc>
        <w:tc>
          <w:tcPr>
            <w:tcW w:w="7095" w:type="dxa"/>
            <w:vAlign w:val="center"/>
          </w:tcPr>
          <w:p w14:paraId="279488F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0857F82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418A7F6" w14:textId="77777777" w:rsidR="00000000" w:rsidRDefault="00000000">
      <w:pPr>
        <w:pStyle w:val="Heading2"/>
        <w:spacing w:after="0"/>
        <w:rPr>
          <w:rFonts w:cs="Arial"/>
        </w:rPr>
      </w:pPr>
      <w:r>
        <w:rPr>
          <w:rFonts w:cs="Arial"/>
        </w:rPr>
        <w:t>General overview of the audit</w:t>
      </w:r>
    </w:p>
    <w:p w14:paraId="10F03AA6" w14:textId="77777777" w:rsidR="00000000" w:rsidRDefault="00000000">
      <w:pPr>
        <w:spacing w:before="240" w:line="276" w:lineRule="auto"/>
        <w:rPr>
          <w:rFonts w:eastAsia="Calibri"/>
        </w:rPr>
      </w:pPr>
      <w:bookmarkStart w:id="13" w:name="GeneralOverview"/>
      <w:r w:rsidRPr="00A4268A">
        <w:rPr>
          <w:rFonts w:eastAsia="Calibri"/>
        </w:rPr>
        <w:t>PSS Vickery Court is part of the Presbyterian Support Southland (PSS) Enliven organisation. The service is one of four aged care facilities governed by the PSS Trust Board. The service is certified to provide rest home and hospital (medical and geriatric) levels of care for up to 88 residents. There were 83 residents on the days of the audit.</w:t>
      </w:r>
    </w:p>
    <w:p w14:paraId="6B06A135" w14:textId="77777777" w:rsidR="00B41773"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and the Ministry of Social Development. The audit process included a review of organisational and quality documentation; resident and staff files; observations; and interviews with residents, family/whānau, management, staff, and a nurse practitioner. </w:t>
      </w:r>
    </w:p>
    <w:p w14:paraId="78636337" w14:textId="77777777" w:rsidR="00B41773" w:rsidRPr="00A4268A" w:rsidRDefault="00000000">
      <w:pPr>
        <w:spacing w:before="240" w:line="276" w:lineRule="auto"/>
        <w:rPr>
          <w:rFonts w:eastAsia="Calibri"/>
        </w:rPr>
      </w:pPr>
      <w:r w:rsidRPr="00A4268A">
        <w:rPr>
          <w:rFonts w:eastAsia="Calibri"/>
        </w:rPr>
        <w:t>There has been changes in management since the last audit. The facility manager is a registered nurse and has been in the role for five months. They have previous experience in aged care clinical management and in education. The clinical manager has been in the role for 18 months and  has previous experience as a registered nurse within Presbyterian Support Southland. They are supported by a quality manager and wider PSS management team. The healthcare assistants’ workforce has remained stable within the facility.</w:t>
      </w:r>
    </w:p>
    <w:p w14:paraId="17E223A7" w14:textId="77777777" w:rsidR="00B41773"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597E7C15" w14:textId="77777777" w:rsidR="00B41773" w:rsidRPr="00A4268A" w:rsidRDefault="00000000">
      <w:pPr>
        <w:spacing w:before="240" w:line="276" w:lineRule="auto"/>
        <w:rPr>
          <w:rFonts w:eastAsia="Calibri"/>
        </w:rPr>
      </w:pPr>
      <w:r w:rsidRPr="00A4268A">
        <w:rPr>
          <w:rFonts w:eastAsia="Calibri"/>
        </w:rPr>
        <w:lastRenderedPageBreak/>
        <w:t>The following three shortfalls from the previous audit have not yet been addressed: monitoring of care, evaluation of care plans within timeframes, and monitoring of medication room temperatures.</w:t>
      </w:r>
    </w:p>
    <w:p w14:paraId="646B173B" w14:textId="77777777" w:rsidR="00B41773" w:rsidRPr="00A4268A" w:rsidRDefault="00000000">
      <w:pPr>
        <w:spacing w:before="240" w:line="276" w:lineRule="auto"/>
        <w:rPr>
          <w:rFonts w:eastAsia="Calibri"/>
        </w:rPr>
      </w:pPr>
      <w:r w:rsidRPr="00A4268A">
        <w:rPr>
          <w:rFonts w:eastAsia="Calibri"/>
        </w:rPr>
        <w:t>This audit identified further shortfalls related to assessments and care planning and management and administration of medication.</w:t>
      </w:r>
    </w:p>
    <w:bookmarkEnd w:id="13"/>
    <w:p w14:paraId="7B6717F5" w14:textId="77777777" w:rsidR="00B41773" w:rsidRPr="00A4268A" w:rsidRDefault="00B41773">
      <w:pPr>
        <w:spacing w:before="240" w:line="276" w:lineRule="auto"/>
        <w:rPr>
          <w:rFonts w:eastAsia="Calibri"/>
        </w:rPr>
      </w:pPr>
    </w:p>
    <w:p w14:paraId="3D0F16E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1773" w14:paraId="2920E1EB" w14:textId="77777777" w:rsidTr="00A4268A">
        <w:trPr>
          <w:cantSplit/>
        </w:trPr>
        <w:tc>
          <w:tcPr>
            <w:tcW w:w="10206" w:type="dxa"/>
            <w:vAlign w:val="center"/>
          </w:tcPr>
          <w:p w14:paraId="06EF64E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FFC85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7B58F3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431FA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D87AEF6"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09501539" w14:textId="77777777" w:rsidR="00B41773" w:rsidRPr="00A4268A" w:rsidRDefault="00000000">
      <w:pPr>
        <w:spacing w:before="240" w:line="276" w:lineRule="auto"/>
        <w:rPr>
          <w:rFonts w:eastAsia="Calibri"/>
        </w:rPr>
      </w:pPr>
      <w:r w:rsidRPr="00A4268A">
        <w:rPr>
          <w:rFonts w:eastAsia="Calibri"/>
        </w:rPr>
        <w:t xml:space="preserve">Vickery Court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w:t>
      </w:r>
    </w:p>
    <w:p w14:paraId="604AD6F0" w14:textId="77777777" w:rsidR="00B41773" w:rsidRPr="00A4268A" w:rsidRDefault="00000000">
      <w:pPr>
        <w:spacing w:before="240" w:line="276" w:lineRule="auto"/>
        <w:rPr>
          <w:rFonts w:eastAsia="Calibri"/>
        </w:rPr>
      </w:pPr>
      <w:r w:rsidRPr="00A4268A">
        <w:rPr>
          <w:rFonts w:eastAsia="Calibri"/>
        </w:rPr>
        <w:t>The complaints’ process is responsive, fair, and equitable. It is managed in accordance with the Health and Disability Commissioner’s (HDC) Code of Health and Disability Services Consumers Rights (the Code), and complainants are kept fully informed following any investigation.</w:t>
      </w:r>
    </w:p>
    <w:bookmarkEnd w:id="16"/>
    <w:p w14:paraId="3224ADF9" w14:textId="77777777" w:rsidR="00B41773" w:rsidRPr="00A4268A" w:rsidRDefault="00B41773">
      <w:pPr>
        <w:spacing w:before="240" w:line="276" w:lineRule="auto"/>
        <w:rPr>
          <w:rFonts w:eastAsia="Calibri"/>
        </w:rPr>
      </w:pPr>
    </w:p>
    <w:p w14:paraId="4432FBCE"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1773" w14:paraId="6CFC52B7" w14:textId="77777777" w:rsidTr="00A4268A">
        <w:trPr>
          <w:cantSplit/>
        </w:trPr>
        <w:tc>
          <w:tcPr>
            <w:tcW w:w="10206" w:type="dxa"/>
            <w:vAlign w:val="center"/>
          </w:tcPr>
          <w:p w14:paraId="72F2D93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983E27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39457E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6FE199D" w14:textId="77777777" w:rsidR="00000000" w:rsidRDefault="00000000">
      <w:pPr>
        <w:spacing w:before="240" w:line="276" w:lineRule="auto"/>
        <w:rPr>
          <w:rFonts w:eastAsia="Calibri"/>
        </w:rPr>
      </w:pPr>
      <w:bookmarkStart w:id="19" w:name="OrganisationalManagement"/>
      <w:r w:rsidRPr="00A4268A">
        <w:rPr>
          <w:rFonts w:eastAsia="Calibri"/>
        </w:rPr>
        <w:t xml:space="preserve">Vickery Court has a well-established and robust governance structure, including clinical governance that is appropriate to the size and complexity of the service provided. The strategic plan includes a mission statement and operational objectives which are regularly reviewed. Barriers to health equity are identified, addressed and services delivered that improve outcomes for Māori. </w:t>
      </w:r>
    </w:p>
    <w:p w14:paraId="7D295B7F" w14:textId="77777777" w:rsidR="00B41773" w:rsidRPr="00A4268A" w:rsidRDefault="00000000">
      <w:pPr>
        <w:spacing w:before="240" w:line="276" w:lineRule="auto"/>
        <w:rPr>
          <w:rFonts w:eastAsia="Calibri"/>
        </w:rPr>
      </w:pPr>
      <w:r w:rsidRPr="00A4268A">
        <w:rPr>
          <w:rFonts w:eastAsia="Calibri"/>
        </w:rPr>
        <w:t xml:space="preserve">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w:t>
      </w:r>
    </w:p>
    <w:p w14:paraId="36A81192" w14:textId="77777777" w:rsidR="00B41773" w:rsidRPr="00A4268A" w:rsidRDefault="00000000">
      <w:pPr>
        <w:spacing w:before="240" w:line="276" w:lineRule="auto"/>
        <w:rPr>
          <w:rFonts w:eastAsia="Calibri"/>
        </w:rPr>
      </w:pPr>
      <w:r w:rsidRPr="00A4268A">
        <w:rPr>
          <w:rFonts w:eastAsia="Calibri"/>
        </w:rPr>
        <w:t>There is a staffing and rostering policy. An orientation programme and staff training plan are in place to support staff in delivering safe quality care.</w:t>
      </w:r>
    </w:p>
    <w:bookmarkEnd w:id="19"/>
    <w:p w14:paraId="68B6E062" w14:textId="77777777" w:rsidR="00B41773" w:rsidRPr="00A4268A" w:rsidRDefault="00B41773">
      <w:pPr>
        <w:spacing w:before="240" w:line="276" w:lineRule="auto"/>
        <w:rPr>
          <w:rFonts w:eastAsia="Calibri"/>
        </w:rPr>
      </w:pPr>
    </w:p>
    <w:p w14:paraId="4ACB015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1773" w14:paraId="14F5B9AA" w14:textId="77777777" w:rsidTr="00A4268A">
        <w:trPr>
          <w:cantSplit/>
        </w:trPr>
        <w:tc>
          <w:tcPr>
            <w:tcW w:w="10206" w:type="dxa"/>
            <w:vAlign w:val="center"/>
          </w:tcPr>
          <w:p w14:paraId="68FF5C7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78B36B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2BF037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1E06DC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registered nurses assess, plan and review residents' needs, outcomes, and goals with the resident and/or family/whānau input. Care plans demonstrate service integration. Resident files included medical notes by the contracted nurse practitioner/s and visiting allied health professionals. </w:t>
      </w:r>
    </w:p>
    <w:p w14:paraId="09E0158E" w14:textId="77777777" w:rsidR="00B41773"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The electronic medicine charts reviewed were reviewed at least three-monthly by the nurse practitioner. The kitchen staff cater to individual cultural and dietary requirements. The service has a current food control plan. </w:t>
      </w:r>
    </w:p>
    <w:p w14:paraId="74A7AD24" w14:textId="77777777" w:rsidR="00B41773"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5FAA45FF" w14:textId="77777777" w:rsidR="00B41773" w:rsidRPr="00A4268A" w:rsidRDefault="00B41773" w:rsidP="00621629">
      <w:pPr>
        <w:spacing w:before="240" w:line="276" w:lineRule="auto"/>
        <w:rPr>
          <w:rFonts w:eastAsia="Calibri"/>
        </w:rPr>
      </w:pPr>
    </w:p>
    <w:p w14:paraId="224C34A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1773" w14:paraId="3F0B17C3" w14:textId="77777777" w:rsidTr="00A4268A">
        <w:trPr>
          <w:cantSplit/>
        </w:trPr>
        <w:tc>
          <w:tcPr>
            <w:tcW w:w="10206" w:type="dxa"/>
            <w:vAlign w:val="center"/>
          </w:tcPr>
          <w:p w14:paraId="608CF5E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AC1CBA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7AF66E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79B7300"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119794B4" w14:textId="77777777" w:rsidR="00B41773" w:rsidRPr="00A4268A" w:rsidRDefault="00B41773">
      <w:pPr>
        <w:spacing w:before="240" w:line="276" w:lineRule="auto"/>
        <w:rPr>
          <w:rFonts w:eastAsia="Calibri"/>
        </w:rPr>
      </w:pPr>
    </w:p>
    <w:p w14:paraId="7F307EB9"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1773" w14:paraId="078BEA1A" w14:textId="77777777" w:rsidTr="00A4268A">
        <w:trPr>
          <w:cantSplit/>
        </w:trPr>
        <w:tc>
          <w:tcPr>
            <w:tcW w:w="10206" w:type="dxa"/>
            <w:vAlign w:val="center"/>
          </w:tcPr>
          <w:p w14:paraId="027A8E6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2B5970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B6FB55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DA09CB9"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by management. Infection control education is provided to staff at the start of their employment, and as part of the annual education plan.</w:t>
      </w:r>
    </w:p>
    <w:p w14:paraId="35A91E4E" w14:textId="77777777" w:rsidR="00B41773"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three outbreaks documented and managed since the last audit. </w:t>
      </w:r>
    </w:p>
    <w:bookmarkEnd w:id="28"/>
    <w:p w14:paraId="33FC598C" w14:textId="77777777" w:rsidR="00B41773" w:rsidRPr="00A4268A" w:rsidRDefault="00B41773">
      <w:pPr>
        <w:spacing w:before="240" w:line="276" w:lineRule="auto"/>
        <w:rPr>
          <w:rFonts w:eastAsia="Calibri"/>
        </w:rPr>
      </w:pPr>
    </w:p>
    <w:p w14:paraId="7304271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41773" w14:paraId="11AA6247" w14:textId="77777777" w:rsidTr="00A4268A">
        <w:trPr>
          <w:cantSplit/>
        </w:trPr>
        <w:tc>
          <w:tcPr>
            <w:tcW w:w="10206" w:type="dxa"/>
            <w:vAlign w:val="center"/>
          </w:tcPr>
          <w:p w14:paraId="015BEE3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ECEF75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4F2CCE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088FA69"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facility has no residents using restraint.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31FB65F6" w14:textId="77777777" w:rsidR="00B41773" w:rsidRPr="00A4268A" w:rsidRDefault="00B41773">
      <w:pPr>
        <w:spacing w:before="240" w:line="276" w:lineRule="auto"/>
        <w:rPr>
          <w:rFonts w:eastAsia="Calibri"/>
        </w:rPr>
      </w:pPr>
    </w:p>
    <w:p w14:paraId="148363B7" w14:textId="77777777" w:rsidR="00000000" w:rsidRDefault="00000000" w:rsidP="000E6E02">
      <w:pPr>
        <w:pStyle w:val="Heading2"/>
        <w:spacing w:before="0"/>
        <w:rPr>
          <w:rFonts w:cs="Arial"/>
        </w:rPr>
      </w:pPr>
      <w:r>
        <w:rPr>
          <w:rFonts w:cs="Arial"/>
        </w:rPr>
        <w:t>Summary of attainment</w:t>
      </w:r>
    </w:p>
    <w:p w14:paraId="0F9512B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41773" w14:paraId="0B17CB4A" w14:textId="77777777">
        <w:tc>
          <w:tcPr>
            <w:tcW w:w="1384" w:type="dxa"/>
            <w:vAlign w:val="center"/>
          </w:tcPr>
          <w:p w14:paraId="64FAAE0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F3E077" w14:textId="77777777" w:rsidR="00000000" w:rsidRDefault="00000000">
            <w:pPr>
              <w:keepNext/>
              <w:spacing w:before="60" w:after="60"/>
              <w:jc w:val="center"/>
              <w:rPr>
                <w:rFonts w:cs="Arial"/>
                <w:b/>
                <w:sz w:val="20"/>
                <w:szCs w:val="20"/>
              </w:rPr>
            </w:pPr>
            <w:r>
              <w:rPr>
                <w:rFonts w:cs="Arial"/>
                <w:b/>
                <w:sz w:val="20"/>
                <w:szCs w:val="20"/>
              </w:rPr>
              <w:t>Continuous Improvement</w:t>
            </w:r>
          </w:p>
          <w:p w14:paraId="49F73AD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C98ABC3" w14:textId="77777777" w:rsidR="00000000" w:rsidRDefault="00000000">
            <w:pPr>
              <w:keepNext/>
              <w:spacing w:before="60" w:after="60"/>
              <w:jc w:val="center"/>
              <w:rPr>
                <w:rFonts w:cs="Arial"/>
                <w:b/>
                <w:sz w:val="20"/>
                <w:szCs w:val="20"/>
              </w:rPr>
            </w:pPr>
            <w:r>
              <w:rPr>
                <w:rFonts w:cs="Arial"/>
                <w:b/>
                <w:sz w:val="20"/>
                <w:szCs w:val="20"/>
              </w:rPr>
              <w:t>Fully Attained</w:t>
            </w:r>
          </w:p>
          <w:p w14:paraId="78021C0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3F9F74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78F7A2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64E794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B8F280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DFE835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8012CF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026FED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30A277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797BE2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367403A" w14:textId="77777777" w:rsidR="00000000" w:rsidRDefault="00000000">
            <w:pPr>
              <w:keepNext/>
              <w:spacing w:before="60" w:after="60"/>
              <w:jc w:val="center"/>
              <w:rPr>
                <w:rFonts w:cs="Arial"/>
                <w:b/>
                <w:sz w:val="20"/>
                <w:szCs w:val="20"/>
              </w:rPr>
            </w:pPr>
            <w:r>
              <w:rPr>
                <w:rFonts w:cs="Arial"/>
                <w:b/>
                <w:sz w:val="20"/>
                <w:szCs w:val="20"/>
              </w:rPr>
              <w:t>(PA Critical)</w:t>
            </w:r>
          </w:p>
        </w:tc>
      </w:tr>
      <w:tr w:rsidR="00B41773" w14:paraId="3444BED3" w14:textId="77777777">
        <w:tc>
          <w:tcPr>
            <w:tcW w:w="1384" w:type="dxa"/>
            <w:vAlign w:val="center"/>
          </w:tcPr>
          <w:p w14:paraId="2ADE7DA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487F44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B2CB2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0C28EAC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C3393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477E9C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57501A2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70775F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41773" w14:paraId="41674C64" w14:textId="77777777">
        <w:tc>
          <w:tcPr>
            <w:tcW w:w="1384" w:type="dxa"/>
            <w:vAlign w:val="center"/>
          </w:tcPr>
          <w:p w14:paraId="4C596C6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DA1B89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034342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4DC1A33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9E85A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4799B3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6</w:t>
            </w:r>
            <w:bookmarkEnd w:id="43"/>
          </w:p>
        </w:tc>
        <w:tc>
          <w:tcPr>
            <w:tcW w:w="1843" w:type="dxa"/>
            <w:vAlign w:val="center"/>
          </w:tcPr>
          <w:p w14:paraId="1843DD54"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E8EA54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2EA69C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41773" w14:paraId="3F4DEA3D" w14:textId="77777777">
        <w:tc>
          <w:tcPr>
            <w:tcW w:w="1384" w:type="dxa"/>
            <w:vAlign w:val="center"/>
          </w:tcPr>
          <w:p w14:paraId="65E8BBC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C789BE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A00F7B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22C977B" w14:textId="77777777" w:rsidR="00000000" w:rsidRDefault="00000000">
            <w:pPr>
              <w:keepNext/>
              <w:spacing w:before="60" w:after="60"/>
              <w:jc w:val="center"/>
              <w:rPr>
                <w:rFonts w:cs="Arial"/>
                <w:b/>
                <w:sz w:val="20"/>
                <w:szCs w:val="20"/>
              </w:rPr>
            </w:pPr>
            <w:r>
              <w:rPr>
                <w:rFonts w:cs="Arial"/>
                <w:b/>
                <w:sz w:val="20"/>
                <w:szCs w:val="20"/>
              </w:rPr>
              <w:t>Unattained Low Risk</w:t>
            </w:r>
          </w:p>
          <w:p w14:paraId="03BBF54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CBE0D26" w14:textId="77777777" w:rsidR="00000000" w:rsidRDefault="00000000">
            <w:pPr>
              <w:keepNext/>
              <w:spacing w:before="60" w:after="60"/>
              <w:jc w:val="center"/>
              <w:rPr>
                <w:rFonts w:cs="Arial"/>
                <w:b/>
                <w:sz w:val="20"/>
                <w:szCs w:val="20"/>
              </w:rPr>
            </w:pPr>
            <w:r>
              <w:rPr>
                <w:rFonts w:cs="Arial"/>
                <w:b/>
                <w:sz w:val="20"/>
                <w:szCs w:val="20"/>
              </w:rPr>
              <w:t>Unattained Moderate Risk</w:t>
            </w:r>
          </w:p>
          <w:p w14:paraId="020B3F8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4916C66" w14:textId="77777777" w:rsidR="00000000" w:rsidRDefault="00000000">
            <w:pPr>
              <w:keepNext/>
              <w:spacing w:before="60" w:after="60"/>
              <w:jc w:val="center"/>
              <w:rPr>
                <w:rFonts w:cs="Arial"/>
                <w:b/>
                <w:sz w:val="20"/>
                <w:szCs w:val="20"/>
              </w:rPr>
            </w:pPr>
            <w:r>
              <w:rPr>
                <w:rFonts w:cs="Arial"/>
                <w:b/>
                <w:sz w:val="20"/>
                <w:szCs w:val="20"/>
              </w:rPr>
              <w:t>Unattained High Risk</w:t>
            </w:r>
          </w:p>
          <w:p w14:paraId="59F841A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3FC524C" w14:textId="77777777" w:rsidR="00000000" w:rsidRDefault="00000000">
            <w:pPr>
              <w:keepNext/>
              <w:spacing w:before="60" w:after="60"/>
              <w:jc w:val="center"/>
              <w:rPr>
                <w:rFonts w:cs="Arial"/>
                <w:b/>
                <w:sz w:val="20"/>
                <w:szCs w:val="20"/>
              </w:rPr>
            </w:pPr>
            <w:r>
              <w:rPr>
                <w:rFonts w:cs="Arial"/>
                <w:b/>
                <w:sz w:val="20"/>
                <w:szCs w:val="20"/>
              </w:rPr>
              <w:t>Unattained Critical Risk</w:t>
            </w:r>
          </w:p>
          <w:p w14:paraId="21EDEA9A" w14:textId="77777777" w:rsidR="00000000" w:rsidRDefault="00000000">
            <w:pPr>
              <w:keepNext/>
              <w:spacing w:before="60" w:after="60"/>
              <w:jc w:val="center"/>
              <w:rPr>
                <w:rFonts w:cs="Arial"/>
                <w:b/>
                <w:sz w:val="20"/>
                <w:szCs w:val="20"/>
              </w:rPr>
            </w:pPr>
            <w:r>
              <w:rPr>
                <w:rFonts w:cs="Arial"/>
                <w:b/>
                <w:sz w:val="20"/>
                <w:szCs w:val="20"/>
              </w:rPr>
              <w:t>(UA Critical)</w:t>
            </w:r>
          </w:p>
        </w:tc>
      </w:tr>
      <w:tr w:rsidR="00B41773" w14:paraId="7B4BE395" w14:textId="77777777">
        <w:tc>
          <w:tcPr>
            <w:tcW w:w="1384" w:type="dxa"/>
            <w:vAlign w:val="center"/>
          </w:tcPr>
          <w:p w14:paraId="2B200D4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7A99AC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0A3C38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590AF7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AA93702"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8B0377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41773" w14:paraId="1DED583B" w14:textId="77777777">
        <w:tc>
          <w:tcPr>
            <w:tcW w:w="1384" w:type="dxa"/>
            <w:vAlign w:val="center"/>
          </w:tcPr>
          <w:p w14:paraId="2966BCC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565A6B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7B994B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58A3ED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3989CB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0C0C25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5E9F3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A0F856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07EB5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053EC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B41773" w14:paraId="7FBC2673" w14:textId="77777777">
        <w:tc>
          <w:tcPr>
            <w:tcW w:w="0" w:type="auto"/>
          </w:tcPr>
          <w:p w14:paraId="2C46EF6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85B0D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1BDB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41773" w14:paraId="582FC8C6" w14:textId="77777777">
        <w:tc>
          <w:tcPr>
            <w:tcW w:w="0" w:type="auto"/>
          </w:tcPr>
          <w:p w14:paraId="701C00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D4D843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1D673AC" w14:textId="77777777" w:rsidR="00000000" w:rsidRPr="00BE00C7" w:rsidRDefault="00000000" w:rsidP="00BE00C7">
            <w:pPr>
              <w:pStyle w:val="OutcomeDescription"/>
              <w:spacing w:before="120" w:after="120"/>
              <w:rPr>
                <w:rFonts w:cs="Arial"/>
                <w:lang w:eastAsia="en-NZ"/>
              </w:rPr>
            </w:pPr>
          </w:p>
        </w:tc>
        <w:tc>
          <w:tcPr>
            <w:tcW w:w="0" w:type="auto"/>
          </w:tcPr>
          <w:p w14:paraId="3B2055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2880B1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Presbyterian Support Southland (PSS) Vickery Court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a resident who identified as Māori.</w:t>
            </w:r>
          </w:p>
          <w:p w14:paraId="181E29A1" w14:textId="77777777" w:rsidR="00000000" w:rsidRPr="00BE00C7" w:rsidRDefault="00000000" w:rsidP="00BE00C7">
            <w:pPr>
              <w:pStyle w:val="OutcomeDescription"/>
              <w:spacing w:before="120" w:after="120"/>
              <w:rPr>
                <w:rFonts w:cs="Arial"/>
                <w:lang w:eastAsia="en-NZ"/>
              </w:rPr>
            </w:pPr>
          </w:p>
        </w:tc>
      </w:tr>
      <w:tr w:rsidR="00B41773" w14:paraId="385A1971" w14:textId="77777777">
        <w:tc>
          <w:tcPr>
            <w:tcW w:w="0" w:type="auto"/>
          </w:tcPr>
          <w:p w14:paraId="3C3632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62D68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717EB36" w14:textId="77777777" w:rsidR="00000000" w:rsidRPr="00BE00C7" w:rsidRDefault="00000000" w:rsidP="00BE00C7">
            <w:pPr>
              <w:pStyle w:val="OutcomeDescription"/>
              <w:spacing w:before="120" w:after="120"/>
              <w:rPr>
                <w:rFonts w:cs="Arial"/>
                <w:lang w:eastAsia="en-NZ"/>
              </w:rPr>
            </w:pPr>
          </w:p>
        </w:tc>
        <w:tc>
          <w:tcPr>
            <w:tcW w:w="0" w:type="auto"/>
          </w:tcPr>
          <w:p w14:paraId="0BA734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8ABA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PSS cultural safety for Pasifika Peoples and their Fonua policy. The principles/objectives of the policy are acknowledging Pacific people by maintaining respectful relationships, creating equitable access to services, valuing families, and provide high quality health care. The policy recognises Pacific models of care and include Kakaha, Fonofale and Fonua model of care. At the time of the audit there were no residents who identified as Pasifika. There were Pacific staff who could confirm that cultural safety for Pacific peoples, their worldviews, cultural, and spiritual beliefs are embraced at PSS Vickery Court.</w:t>
            </w:r>
          </w:p>
          <w:p w14:paraId="6D3228F4" w14:textId="77777777" w:rsidR="00000000" w:rsidRPr="00BE00C7" w:rsidRDefault="00000000" w:rsidP="00BE00C7">
            <w:pPr>
              <w:pStyle w:val="OutcomeDescription"/>
              <w:spacing w:before="120" w:after="120"/>
              <w:rPr>
                <w:rFonts w:cs="Arial"/>
                <w:lang w:eastAsia="en-NZ"/>
              </w:rPr>
            </w:pPr>
          </w:p>
        </w:tc>
      </w:tr>
      <w:tr w:rsidR="00B41773" w14:paraId="085F8930" w14:textId="77777777">
        <w:tc>
          <w:tcPr>
            <w:tcW w:w="0" w:type="auto"/>
          </w:tcPr>
          <w:p w14:paraId="738EE7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C47B5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609637B" w14:textId="77777777" w:rsidR="00000000" w:rsidRPr="00BE00C7" w:rsidRDefault="00000000" w:rsidP="00BE00C7">
            <w:pPr>
              <w:pStyle w:val="OutcomeDescription"/>
              <w:spacing w:before="120" w:after="120"/>
              <w:rPr>
                <w:rFonts w:cs="Arial"/>
                <w:lang w:eastAsia="en-NZ"/>
              </w:rPr>
            </w:pPr>
          </w:p>
        </w:tc>
        <w:tc>
          <w:tcPr>
            <w:tcW w:w="0" w:type="auto"/>
          </w:tcPr>
          <w:p w14:paraId="613A49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33578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Disability Commissioner’s (HDC) Code of Health and Disability Services Consumers Rights (the Code) is displayed in English and te reo Māori. The facility manager interviewed, demonstrated how it is also provided in welcome packs in the language most appropriate for the resident, to ensure they are fully informed of their rights. Interviews with three family/whānau (two hospital and one rest home) and six residents (four hospital level care and two rest home level care) confirmed they are informed of their rights and their choices are respected. Interviews with young people with disabilities stated that their rights related to choice and independence have been upheld.</w:t>
            </w:r>
          </w:p>
          <w:p w14:paraId="10B199A2" w14:textId="77777777" w:rsidR="00000000" w:rsidRPr="00BE00C7" w:rsidRDefault="00000000" w:rsidP="00BE00C7">
            <w:pPr>
              <w:pStyle w:val="OutcomeDescription"/>
              <w:spacing w:before="120" w:after="120"/>
              <w:rPr>
                <w:rFonts w:cs="Arial"/>
                <w:lang w:eastAsia="en-NZ"/>
              </w:rPr>
            </w:pPr>
          </w:p>
        </w:tc>
      </w:tr>
      <w:tr w:rsidR="00B41773" w14:paraId="19FC779B" w14:textId="77777777">
        <w:tc>
          <w:tcPr>
            <w:tcW w:w="0" w:type="auto"/>
          </w:tcPr>
          <w:p w14:paraId="541EA5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6CB2E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BCEF79E" w14:textId="77777777" w:rsidR="00000000" w:rsidRPr="00BE00C7" w:rsidRDefault="00000000" w:rsidP="00BE00C7">
            <w:pPr>
              <w:pStyle w:val="OutcomeDescription"/>
              <w:spacing w:before="120" w:after="120"/>
              <w:rPr>
                <w:rFonts w:cs="Arial"/>
                <w:lang w:eastAsia="en-NZ"/>
              </w:rPr>
            </w:pPr>
          </w:p>
        </w:tc>
        <w:tc>
          <w:tcPr>
            <w:tcW w:w="0" w:type="auto"/>
          </w:tcPr>
          <w:p w14:paraId="3DFE22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6BE7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PSS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PSS Vickery Court are trained in and aware of professional boundaries, as evidenced in orientation documents and ongoing education records. Staff interviewed (six healthcare assistants [HCAs], six registered nurses (RN), one cook, one domestic supervisor and one maintenance person) and management interviewed (facility manager, quality manager, clinical manager) evidenced an understanding of professional boundaries.</w:t>
            </w:r>
          </w:p>
          <w:p w14:paraId="1B9ABAC9" w14:textId="77777777" w:rsidR="00000000" w:rsidRPr="00BE00C7" w:rsidRDefault="00000000" w:rsidP="00BE00C7">
            <w:pPr>
              <w:pStyle w:val="OutcomeDescription"/>
              <w:spacing w:before="120" w:after="120"/>
              <w:rPr>
                <w:rFonts w:cs="Arial"/>
                <w:lang w:eastAsia="en-NZ"/>
              </w:rPr>
            </w:pPr>
          </w:p>
        </w:tc>
      </w:tr>
      <w:tr w:rsidR="00B41773" w14:paraId="39C4DC37" w14:textId="77777777">
        <w:tc>
          <w:tcPr>
            <w:tcW w:w="0" w:type="auto"/>
          </w:tcPr>
          <w:p w14:paraId="05852C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115B1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184F4DCA" w14:textId="77777777" w:rsidR="00000000" w:rsidRPr="00BE00C7" w:rsidRDefault="00000000" w:rsidP="00BE00C7">
            <w:pPr>
              <w:pStyle w:val="OutcomeDescription"/>
              <w:spacing w:before="120" w:after="120"/>
              <w:rPr>
                <w:rFonts w:cs="Arial"/>
                <w:lang w:eastAsia="en-NZ"/>
              </w:rPr>
            </w:pPr>
          </w:p>
        </w:tc>
        <w:tc>
          <w:tcPr>
            <w:tcW w:w="0" w:type="auto"/>
          </w:tcPr>
          <w:p w14:paraId="3567FA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00E7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 or activated enduring power of attorney (EPOA). All documentation regarding EPOA, and the appropriate activation is on file; this was evident in the resident files reviewed. All files reviewed included documentation relating to shared goals of care with evidence of input from family/whānau where appropriate. </w:t>
            </w:r>
          </w:p>
          <w:p w14:paraId="4AC67009" w14:textId="77777777" w:rsidR="00000000" w:rsidRPr="00BE00C7" w:rsidRDefault="00000000" w:rsidP="00BE00C7">
            <w:pPr>
              <w:pStyle w:val="OutcomeDescription"/>
              <w:spacing w:before="120" w:after="120"/>
              <w:rPr>
                <w:rFonts w:cs="Arial"/>
                <w:lang w:eastAsia="en-NZ"/>
              </w:rPr>
            </w:pPr>
          </w:p>
        </w:tc>
      </w:tr>
      <w:tr w:rsidR="00B41773" w14:paraId="3A505D9C" w14:textId="77777777">
        <w:tc>
          <w:tcPr>
            <w:tcW w:w="0" w:type="auto"/>
          </w:tcPr>
          <w:p w14:paraId="504106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9AC7B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91AB87F" w14:textId="77777777" w:rsidR="00000000" w:rsidRPr="00BE00C7" w:rsidRDefault="00000000" w:rsidP="00BE00C7">
            <w:pPr>
              <w:pStyle w:val="OutcomeDescription"/>
              <w:spacing w:before="120" w:after="120"/>
              <w:rPr>
                <w:rFonts w:cs="Arial"/>
                <w:lang w:eastAsia="en-NZ"/>
              </w:rPr>
            </w:pPr>
          </w:p>
        </w:tc>
        <w:tc>
          <w:tcPr>
            <w:tcW w:w="0" w:type="auto"/>
          </w:tcPr>
          <w:p w14:paraId="312496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B2B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20 complaints made since the previous audit (four in 2024, 15 in 2025 and one in 2026)  which were resolved to the satisfaction of the complainants. </w:t>
            </w:r>
          </w:p>
          <w:p w14:paraId="5AAAE7C5" w14:textId="77777777" w:rsidR="00000000" w:rsidRPr="00BE00C7" w:rsidRDefault="00000000" w:rsidP="00BE00C7">
            <w:pPr>
              <w:pStyle w:val="OutcomeDescription"/>
              <w:spacing w:before="120" w:after="120"/>
              <w:rPr>
                <w:rFonts w:cs="Arial"/>
                <w:lang w:eastAsia="en-NZ"/>
              </w:rPr>
            </w:pPr>
            <w:r w:rsidRPr="00BE00C7">
              <w:rPr>
                <w:rFonts w:cs="Arial"/>
                <w:lang w:eastAsia="en-NZ"/>
              </w:rPr>
              <w:t>One complaint was made through the Health and Disability Commissioner (HDC) on 20 August 2025. The service provided all required information and met with the complainant and extended family on the 25th of September 2025. The complaint was withdrawn in October 2025.</w:t>
            </w:r>
          </w:p>
          <w:p w14:paraId="698A4DC6"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documentation reviewed included follow up and outcome letters. Complaints documentation evidenced that complaints are being managed in accordance with guidelines set by HDC. The facility manager and quality manager are responsible for the management of complaints. 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family/whānau participation.</w:t>
            </w:r>
          </w:p>
          <w:p w14:paraId="79D6A3A1" w14:textId="77777777" w:rsidR="00000000" w:rsidRPr="00BE00C7" w:rsidRDefault="00000000" w:rsidP="00BE00C7">
            <w:pPr>
              <w:pStyle w:val="OutcomeDescription"/>
              <w:spacing w:before="120" w:after="120"/>
              <w:rPr>
                <w:rFonts w:cs="Arial"/>
                <w:lang w:eastAsia="en-NZ"/>
              </w:rPr>
            </w:pPr>
          </w:p>
        </w:tc>
      </w:tr>
      <w:tr w:rsidR="00B41773" w14:paraId="38672705" w14:textId="77777777">
        <w:tc>
          <w:tcPr>
            <w:tcW w:w="0" w:type="auto"/>
          </w:tcPr>
          <w:p w14:paraId="382408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97680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3DCDDC" w14:textId="77777777" w:rsidR="00000000" w:rsidRPr="00BE00C7" w:rsidRDefault="00000000" w:rsidP="00BE00C7">
            <w:pPr>
              <w:pStyle w:val="OutcomeDescription"/>
              <w:spacing w:before="120" w:after="120"/>
              <w:rPr>
                <w:rFonts w:cs="Arial"/>
                <w:lang w:eastAsia="en-NZ"/>
              </w:rPr>
            </w:pPr>
          </w:p>
        </w:tc>
        <w:tc>
          <w:tcPr>
            <w:tcW w:w="0" w:type="auto"/>
          </w:tcPr>
          <w:p w14:paraId="080F33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4174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 Vickery Court is part of the Presbyterian Support Southland (PSS) Enliven organisation. The service is one of four aged care facilities </w:t>
            </w:r>
            <w:r w:rsidRPr="00BE00C7">
              <w:rPr>
                <w:rFonts w:cs="Arial"/>
                <w:lang w:eastAsia="en-NZ"/>
              </w:rPr>
              <w:lastRenderedPageBreak/>
              <w:t xml:space="preserve">governed by the PSS Trust Board. The service is certified to provide rest home and hospital (medical and geriatric) levels of care for up to 88 residents. </w:t>
            </w:r>
          </w:p>
          <w:p w14:paraId="4C143A8C"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audit there were 83 residents in total: 50 at hospital level care, including four residents on a younger person with a disability (YPD) contract and three residents funded under an Accident Compensation Contract (ACC); and 33 residents at rest home level of care, including one on a YPD contract. All other residents were funded under the Age-Related Residential Care Services Agreement (ARRC). This audit also verified that this service is suitable to provide services to younger people with lifelong disabilities (physical).</w:t>
            </w:r>
            <w:r w:rsidRPr="00BE00C7">
              <w:rPr>
                <w:rFonts w:cs="Arial"/>
                <w:lang w:eastAsia="en-NZ"/>
              </w:rPr>
              <w:tab/>
              <w:t xml:space="preserve"> </w:t>
            </w:r>
          </w:p>
          <w:p w14:paraId="3F16DB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84 dual purpose beds, including four double rooms intended to be used for married couples. Three double rooms were occupied by married couples; one was vacant at the time of the audit. </w:t>
            </w:r>
          </w:p>
          <w:p w14:paraId="6AE286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PSS Charter and Strategic Plan 2021-2026 that documents the vision, values, and key service objectives. The chief executive and senior leadership team is responsible for delivery on the strategic plan objectives, and the documents evidence a commitment to regulatory and legislative obligations within the Enliven philosophy framework. Management reports on progress against the plan on a quarterly basis. The strategic plan reflects a leadership commitment to collaborate with Māori, aligns with the Ministry of Health strategies, and addresses barriers to equitable service delivery to improve positive outcomes for Māori. </w:t>
            </w:r>
          </w:p>
          <w:p w14:paraId="0F532342" w14:textId="77777777" w:rsidR="00000000" w:rsidRPr="00BE00C7" w:rsidRDefault="00000000" w:rsidP="00BE00C7">
            <w:pPr>
              <w:pStyle w:val="OutcomeDescription"/>
              <w:spacing w:before="120" w:after="120"/>
              <w:rPr>
                <w:rFonts w:cs="Arial"/>
                <w:lang w:eastAsia="en-NZ"/>
              </w:rPr>
            </w:pPr>
            <w:r w:rsidRPr="00BE00C7">
              <w:rPr>
                <w:rFonts w:cs="Arial"/>
                <w:lang w:eastAsia="en-NZ"/>
              </w:rPr>
              <w:t>A clinical governance committee (created by the Trust Board) meets two-monthly, and reviews reports monthly. Its membership is from the Board, and externally with clinical expertise from two external nurse practitioners, who were added to the committee to extend clinical support. The quality improvement plan is reviewed three-yearly (with updates provided quarterly). The clinical governance committee reviews the risks for the PSS Enliven (aged care) service at their bi-monthly meetings, where this information is reported to the Board. Site specific goals relate to clinical effectiveness, effective cultural journey, and risk management is overseen and reported on by the quality manager.</w:t>
            </w:r>
          </w:p>
          <w:p w14:paraId="037C5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management since the last audit. The facility manager is a RN and maintains an annual practising certificate. They have been in the role since October 2025 and have previous experience as a </w:t>
            </w:r>
            <w:r w:rsidRPr="00BE00C7">
              <w:rPr>
                <w:rFonts w:cs="Arial"/>
                <w:lang w:eastAsia="en-NZ"/>
              </w:rPr>
              <w:lastRenderedPageBreak/>
              <w:t xml:space="preserve">clinical manager and in health management. They are supported by a clinical manager, quality manager, head housekeeper, and wider PSS management team. The healthcare assistants’ workforce has remained stable within the facility. The facility manager and clinical manager have completed the required eight hours of professional development activities related to managing an aged care facility. </w:t>
            </w:r>
          </w:p>
          <w:p w14:paraId="53F9FCE1" w14:textId="77777777" w:rsidR="00000000" w:rsidRPr="00BE00C7" w:rsidRDefault="00000000" w:rsidP="00BE00C7">
            <w:pPr>
              <w:pStyle w:val="OutcomeDescription"/>
              <w:spacing w:before="120" w:after="120"/>
              <w:rPr>
                <w:rFonts w:cs="Arial"/>
                <w:lang w:eastAsia="en-NZ"/>
              </w:rPr>
            </w:pPr>
          </w:p>
        </w:tc>
      </w:tr>
      <w:tr w:rsidR="00B41773" w14:paraId="1984E42B" w14:textId="77777777">
        <w:tc>
          <w:tcPr>
            <w:tcW w:w="0" w:type="auto"/>
          </w:tcPr>
          <w:p w14:paraId="6850B8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B528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D7E909" w14:textId="77777777" w:rsidR="00000000" w:rsidRPr="00BE00C7" w:rsidRDefault="00000000" w:rsidP="00BE00C7">
            <w:pPr>
              <w:pStyle w:val="OutcomeDescription"/>
              <w:spacing w:before="120" w:after="120"/>
              <w:rPr>
                <w:rFonts w:cs="Arial"/>
                <w:lang w:eastAsia="en-NZ"/>
              </w:rPr>
            </w:pPr>
          </w:p>
        </w:tc>
        <w:tc>
          <w:tcPr>
            <w:tcW w:w="0" w:type="auto"/>
          </w:tcPr>
          <w:p w14:paraId="491401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7DB5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 Vickery Court is implementing a quality and risk management programme. The quality and risk management systems include performance monitoring through internal audits and through the collection of clinical indicator data. Quarterly quality and general staff meetings provide an avenue for discussions in relation to (but not limited to) quality data; health and safety; infection control/pandemic strategies; complaints; staffing; and education. Internal audits, meetings, and collation of data were documented as taking place as scheduled. Clinical related internal audits are completed by the quality manager and facility manager (RN) and reported in the monthly clinical quality report, and monthly PSS clinical managers’ meetings. </w:t>
            </w:r>
          </w:p>
          <w:p w14:paraId="349772D0" w14:textId="77777777" w:rsidR="00000000" w:rsidRPr="00BE00C7" w:rsidRDefault="00000000" w:rsidP="00BE00C7">
            <w:pPr>
              <w:pStyle w:val="OutcomeDescription"/>
              <w:spacing w:before="120" w:after="120"/>
              <w:rPr>
                <w:rFonts w:cs="Arial"/>
                <w:lang w:eastAsia="en-NZ"/>
              </w:rPr>
            </w:pPr>
            <w:r w:rsidRPr="00BE00C7">
              <w:rPr>
                <w:rFonts w:cs="Arial"/>
                <w:lang w:eastAsia="en-NZ"/>
              </w:rPr>
              <w:t>Corrective actions were documented where indicated to address service improvements with evidence of progress and sign off when achieved. Quality and health and safety goals and progress towards attainment are discussed at quality/risk and general staff meetings. Quality data and trends are added to meeting minutes. There was evidence of high staff attendance at meetings. Quality improvement projects included the use of pneumatic leg compression equipment to replace the use of compression stockings. All policies are reviewed three yearly. The medication management policy includes oxygen therapy management, and the fluid and nutrition management policies were reviewed and updated in October 2023 to reflect best practice.</w:t>
            </w:r>
          </w:p>
          <w:p w14:paraId="311C6D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internal and quarterly external benchmarking of quality data, including ethnicity trends, provide a critical analysis to organisational practice and to improve health equity. The residents and family/whānau survey completed in July 2025 evidence overall satisfaction with service delivery. </w:t>
            </w:r>
          </w:p>
          <w:p w14:paraId="2A9457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health and safety system is in place. Hazard identification forms are completed electronically, and an up-to-date hazard and risk register was reviewed (sighted). Staff are kept informed on health and safety issues in handovers and meetings. Electronic entries are completed for each incident/accident, and immediate action is documented, and communication with family is clearly documented however follow-up action(s) are not always documented as required, evidenced in a sample of fifteen accident/incident records reviewed. Incident and accident data is collated monthly and analysed. Results are discussed in the quality/risk meeting, general staff meetings, and at handover. Each event involving a resident reflected a clinical assessment and a timely follow up by an RN. Risks and action plans to minimise future risks are not always identified (link 3.2.4) </w:t>
            </w:r>
          </w:p>
          <w:p w14:paraId="17FFA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Young people with lifelong disabilities are encouraged to participate in feedback related to service delivery as evidenced in interviews with two younger people. </w:t>
            </w:r>
          </w:p>
          <w:p w14:paraId="45B77A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manager evidenced awareness of their requirement to notify relevant authorities in relation to essential notifications. There have been events notified under Section 31 including change of facility and clinical management  and the required Severity Assessment Code (SAC) reports to the Health Quality and Safety Commission. There have been three outbreak events reported appropriately. </w:t>
            </w:r>
          </w:p>
          <w:p w14:paraId="2AE475B8" w14:textId="77777777" w:rsidR="00000000" w:rsidRPr="00BE00C7" w:rsidRDefault="00000000" w:rsidP="00BE00C7">
            <w:pPr>
              <w:pStyle w:val="OutcomeDescription"/>
              <w:spacing w:before="120" w:after="120"/>
              <w:rPr>
                <w:rFonts w:cs="Arial"/>
                <w:lang w:eastAsia="en-NZ"/>
              </w:rPr>
            </w:pPr>
          </w:p>
        </w:tc>
      </w:tr>
      <w:tr w:rsidR="00B41773" w14:paraId="068203B9" w14:textId="77777777">
        <w:tc>
          <w:tcPr>
            <w:tcW w:w="0" w:type="auto"/>
          </w:tcPr>
          <w:p w14:paraId="1A3214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E4FD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7D7CE45" w14:textId="77777777" w:rsidR="00000000" w:rsidRPr="00BE00C7" w:rsidRDefault="00000000" w:rsidP="00BE00C7">
            <w:pPr>
              <w:pStyle w:val="OutcomeDescription"/>
              <w:spacing w:before="120" w:after="120"/>
              <w:rPr>
                <w:rFonts w:cs="Arial"/>
                <w:lang w:eastAsia="en-NZ"/>
              </w:rPr>
            </w:pPr>
          </w:p>
        </w:tc>
        <w:tc>
          <w:tcPr>
            <w:tcW w:w="0" w:type="auto"/>
          </w:tcPr>
          <w:p w14:paraId="1D10EB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2F52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staffing requirements policy and procedure that describes rostering and staffing rations in an event of residents’ acuity change and outbreak management. Presbyterian Support Southland policy includes the rationale for staff rostering and skill mix. Rosters reviewed evidenced that every effort is undertaken to ensure staff are replaced when sick. </w:t>
            </w:r>
          </w:p>
          <w:p w14:paraId="0B8C1A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works Monday to Friday and oversees the day-to-day operations of the dual-purpose area at PSS Vickery Court. The facility manager and clinical manager provide oversight on clinical  and operational aspects of the service in the dual-purpose units and are rostered to ensure coverage over seven days. Both managers share the clinical after hours on-call roster. They are supported by a 24/7 RN </w:t>
            </w:r>
            <w:r w:rsidRPr="00BE00C7">
              <w:rPr>
                <w:rFonts w:cs="Arial"/>
                <w:lang w:eastAsia="en-NZ"/>
              </w:rPr>
              <w:lastRenderedPageBreak/>
              <w:t>availability in the dual-purpose unit. The HCAs reported they felt supported, and the workload is manageable. The roster takes into consideration the design of the building. There are three enrolled nurses (ENs) who support service delivery.</w:t>
            </w:r>
          </w:p>
          <w:p w14:paraId="18E9E4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evidenced sufficient registered nurses and HCAs  are allocated to the roster to ensure residents are well supported. The roster is overseen by the administrator and facility manager to ensure staffing is covered in each wing. There are separate staff dedicated to activities, kitchen, cleaning, and laundry. </w:t>
            </w:r>
          </w:p>
          <w:p w14:paraId="5FF0E7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quality manager oversee the centralised education programme by ensuring staff attendance. There is an annual education and training schedule being implemented. The education and training schedule lists compulsory training, which includes (but not limited to) cultural awareness training; nutrition and hydration; oxygen management; compression stocking as part of cardiorespiratory condition management; privacy; and confidentiality. Staff receive training in the principles of Enabling Good Lives   All training has been completed as scheduled, and high attendance numbers are documented for each topic.</w:t>
            </w:r>
          </w:p>
          <w:p w14:paraId="37E0DAC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last attended cultural awareness training at their orientation in November 2025. Training statistics and staff education reports are completed monthly by PSS Enliven support office to ensure staff training is monitored effectively. Registered nurses are supported with opportunities though the online learning platform, and have completed critical thinking training, early sepsis management training, and end of life care training. Registered nurses and HCAs complete annual competencies (sighted) related to their roles. There are six of the twelve RNs that have interRAI competencies.</w:t>
            </w:r>
          </w:p>
          <w:p w14:paraId="4834B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There are 49 HCAs employed. Eighty percent of HCAs have obtained a level 3 and above. There are online training and education and resources available on the intranet. An Enliven training policy is being implemented. All staff are required to complete competency assessments as part of their orientation. </w:t>
            </w:r>
          </w:p>
          <w:p w14:paraId="2A3D235A" w14:textId="77777777" w:rsidR="00000000" w:rsidRPr="00BE00C7" w:rsidRDefault="00000000" w:rsidP="00BE00C7">
            <w:pPr>
              <w:pStyle w:val="OutcomeDescription"/>
              <w:spacing w:before="120" w:after="120"/>
              <w:rPr>
                <w:rFonts w:cs="Arial"/>
                <w:lang w:eastAsia="en-NZ"/>
              </w:rPr>
            </w:pPr>
          </w:p>
        </w:tc>
      </w:tr>
      <w:tr w:rsidR="00B41773" w14:paraId="15584812" w14:textId="77777777">
        <w:tc>
          <w:tcPr>
            <w:tcW w:w="0" w:type="auto"/>
          </w:tcPr>
          <w:p w14:paraId="44D583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E1E22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5287CB6" w14:textId="77777777" w:rsidR="00000000" w:rsidRPr="00BE00C7" w:rsidRDefault="00000000" w:rsidP="00BE00C7">
            <w:pPr>
              <w:pStyle w:val="OutcomeDescription"/>
              <w:spacing w:before="120" w:after="120"/>
              <w:rPr>
                <w:rFonts w:cs="Arial"/>
                <w:lang w:eastAsia="en-NZ"/>
              </w:rPr>
            </w:pPr>
          </w:p>
        </w:tc>
        <w:tc>
          <w:tcPr>
            <w:tcW w:w="0" w:type="auto"/>
          </w:tcPr>
          <w:p w14:paraId="2D4545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7CD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staff files (three RNs [including clinical manager], one activities officer, one cook and three HCAs)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321456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HCAs to provide a culturally safe environment for Māori. All staff who have been employed for a year or more have a current performance appraisal on file.</w:t>
            </w:r>
          </w:p>
          <w:p w14:paraId="514313B8" w14:textId="77777777" w:rsidR="00000000" w:rsidRPr="00BE00C7" w:rsidRDefault="00000000" w:rsidP="00BE00C7">
            <w:pPr>
              <w:pStyle w:val="OutcomeDescription"/>
              <w:spacing w:before="120" w:after="120"/>
              <w:rPr>
                <w:rFonts w:cs="Arial"/>
                <w:lang w:eastAsia="en-NZ"/>
              </w:rPr>
            </w:pPr>
          </w:p>
        </w:tc>
      </w:tr>
      <w:tr w:rsidR="00B41773" w14:paraId="03537C13" w14:textId="77777777">
        <w:tc>
          <w:tcPr>
            <w:tcW w:w="0" w:type="auto"/>
          </w:tcPr>
          <w:p w14:paraId="76D1A6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3E557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05006BD" w14:textId="77777777" w:rsidR="00000000" w:rsidRPr="00BE00C7" w:rsidRDefault="00000000" w:rsidP="00BE00C7">
            <w:pPr>
              <w:pStyle w:val="OutcomeDescription"/>
              <w:spacing w:before="120" w:after="120"/>
              <w:rPr>
                <w:rFonts w:cs="Arial"/>
                <w:lang w:eastAsia="en-NZ"/>
              </w:rPr>
            </w:pPr>
          </w:p>
        </w:tc>
        <w:tc>
          <w:tcPr>
            <w:tcW w:w="0" w:type="auto"/>
          </w:tcPr>
          <w:p w14:paraId="491F631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42A43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files three hospital (including one ACC and one YPD) and three rest home were reviewed for this audit. The registered nurses are responsible for completing an initial assessment and care plan, under the banner of getting to know me assessment tool. There is evidence of resident and family/whānau involvement in the interRAI assessments and long-term care plan reviews. Initial assessments, initial care plans, interRAI assessments and long-term care plans were not always completed within the stated timeframes of the contract. </w:t>
            </w:r>
          </w:p>
          <w:p w14:paraId="746A6C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the resident files reviewed, the outcomes from assessments and risk assessments are not always reflected into care plans. The care plans identify resident focussed goals however the care plans do not always identify key assessed risks, including medical risks and interventions reflective of interRAI assessments described in sufficient detail to address assessed needs. Other available information, such as discharge summaries, medical and allied health notes, and consultation with the resident, family/whānau or significant others are included in the resident electronic file. Three care plans required review however not all had been evaluated within the required six-month timeframe. Risk assessments are scheduled for completion six-monthly or earlier due to health changes however this is not always completed as scheduled. The previous partial </w:t>
            </w:r>
            <w:r w:rsidRPr="00BE00C7">
              <w:rPr>
                <w:rFonts w:cs="Arial"/>
                <w:lang w:eastAsia="en-NZ"/>
              </w:rPr>
              <w:lastRenderedPageBreak/>
              <w:t>attainment #3.2.5 related to timeliness of care plan evaluations has not yet been addressed. Care plans have not been consistently updated when there were changes in health condition and identified needs.</w:t>
            </w:r>
          </w:p>
          <w:p w14:paraId="31D2DB33" w14:textId="77777777" w:rsidR="00000000" w:rsidRPr="00BE00C7" w:rsidRDefault="00000000" w:rsidP="00BE00C7">
            <w:pPr>
              <w:pStyle w:val="OutcomeDescription"/>
              <w:spacing w:before="120" w:after="120"/>
              <w:rPr>
                <w:rFonts w:cs="Arial"/>
                <w:lang w:eastAsia="en-NZ"/>
              </w:rPr>
            </w:pPr>
            <w:r w:rsidRPr="00BE00C7">
              <w:rPr>
                <w:rFonts w:cs="Arial"/>
                <w:lang w:eastAsia="en-NZ"/>
              </w:rPr>
              <w:t>A nurse led primary care practice (Nurse Practitioners [NP]) is contracted to provide medical service to residents eight hours a week. The NP visits twice weekly and is available as needed. The NP completes medical admissions, three-monthly reviews and sees all residents of concern. The NP interviewed stated that the nursing team demonstrates competence with their assessments and referrals. The NP added that the clinical expertise provided by management and registered nurses was excellent and they stated that requests for clinical visits was appropriate and timely. The NP commented positively on the care the residents received.</w:t>
            </w:r>
          </w:p>
          <w:p w14:paraId="013011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electronic files identify the integration of NP and allied health professional input into care, and a multidisciplinary team approach is evident. A physiotherapist is contracted once a week and supported by an employed physiotherapy assistant who works five hours a day each weekday. PSS contracted dietitian is available by referral. A podiatrist visits six-weekly. Other allied health professionals involved in care include hospice, clinical nurse specialists, and medical specialists from Health New Zealand. </w:t>
            </w:r>
          </w:p>
          <w:p w14:paraId="2C0D5A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duty that maintains a continuity of service delivery. Progress notes are written each shift by the HCAs. The registered nurses write weekly clinical summary notes and complete progress notes more frequently if needed to reflect an accurate presentation of the current health status of the residents. </w:t>
            </w:r>
          </w:p>
          <w:p w14:paraId="1750203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When a resident’s condition alters, the clinical manager or registered nurse initiates a review with the NP. Family/whānau or EPOA were notified of all changes to health, including infections, accident/incidents, NP visits, medication changes, and any changes to health status.</w:t>
            </w:r>
          </w:p>
          <w:p w14:paraId="77F0A4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register identified skin tears, skin lesions, chronic wounds and six facility-acquired pressure injuries (suspected deep tissue and stage 2). A sample of wounds were reviewed. The electronic wound care plan documents the wound management plans, assessments, and evaluations, with supporting photographs. Review of wounds and dressing changes </w:t>
            </w:r>
            <w:r w:rsidRPr="00BE00C7">
              <w:rPr>
                <w:rFonts w:cs="Arial"/>
                <w:lang w:eastAsia="en-NZ"/>
              </w:rPr>
              <w:lastRenderedPageBreak/>
              <w:t xml:space="preserve">occur as specified in the plans. Referrals are completed to the wound nurse specialist for additional input for complex wounds. </w:t>
            </w:r>
          </w:p>
          <w:p w14:paraId="65D357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stated there are adequate clinical supplies and equipment provided, including continence, wound care supplies, and pressure injury prevention resources. There is also access to a continence specialist as required. Monitoring includes repositioning; intentional grounding; food and fluid; bowel chart; blood pressure; weight; pain; behaviour; neurological observations; and blood sugar levels. Care plans do not always reflect the required health monitoring interventions for individual residents, and monitoring charts reviewed were not always completed as scheduled. Short term acute issues are addressed in care plans and progress notes where appropriate. </w:t>
            </w:r>
          </w:p>
          <w:p w14:paraId="77BEEC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fifteen incidents were reviewed including ten where neurological observations were implemented. Neurological observations reviewed did not consistently follow policy timeframes. The previous partial attainment #3.2.4 related to monitoring of neurological observations and has not yet been addressed. </w:t>
            </w:r>
          </w:p>
          <w:p w14:paraId="50A92093" w14:textId="77777777" w:rsidR="00000000" w:rsidRPr="00BE00C7" w:rsidRDefault="00000000" w:rsidP="00015FF6">
            <w:pPr>
              <w:pStyle w:val="OutcomeDescription"/>
              <w:spacing w:before="120" w:after="120"/>
              <w:rPr>
                <w:rFonts w:cs="Arial"/>
                <w:lang w:eastAsia="en-NZ"/>
              </w:rPr>
            </w:pPr>
          </w:p>
        </w:tc>
      </w:tr>
      <w:tr w:rsidR="00B41773" w14:paraId="4FBE13C5" w14:textId="77777777">
        <w:tc>
          <w:tcPr>
            <w:tcW w:w="0" w:type="auto"/>
          </w:tcPr>
          <w:p w14:paraId="34CBA2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31742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4FAAD3" w14:textId="77777777" w:rsidR="00000000" w:rsidRPr="00BE00C7" w:rsidRDefault="00000000" w:rsidP="00BE00C7">
            <w:pPr>
              <w:pStyle w:val="OutcomeDescription"/>
              <w:spacing w:before="120" w:after="120"/>
              <w:rPr>
                <w:rFonts w:cs="Arial"/>
                <w:lang w:eastAsia="en-NZ"/>
              </w:rPr>
            </w:pPr>
          </w:p>
        </w:tc>
        <w:tc>
          <w:tcPr>
            <w:tcW w:w="0" w:type="auto"/>
          </w:tcPr>
          <w:p w14:paraId="4159302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992E4C"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management policies are available for safe medicine management. All staff (registered nurses, enrolled nurses, and medication competent HCAs) who administer medications have been assessed for competency on an annual basis. Education around safe medication administration has been provided. Staff were observed to be safely administering medications. Healthcare assistants could describe their role regarding medication administration. All medications are checked on delivery against the medication chart, and any discrepancies are fed back to the supplying pharmacy. Regular physical checks and reconciliation of medication occurs.</w:t>
            </w:r>
          </w:p>
          <w:p w14:paraId="3091E3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across three treatment rooms. The temperature monitoring of all treatment rooms and medication fridges was completed however this was not always completed as scheduled. The previous partial attainment # 3.4.1 has not yet been addressed. Temperature readings were within acceptable ranges. All medications, including the bulk supply order, are checked weekly. All eyedrops have been dated on opening. </w:t>
            </w:r>
          </w:p>
          <w:p w14:paraId="67C590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Twelve medication charts were reviewed. The medication charts reviewed identified that the NP reviewed all resident medication charts three-monthly, and each chart has photo identification and allergy status identified. One resident self-administers their own medications however the resident’s competency to do so has not been reviewed three monthly as per policy. The residents’ medications were safely stored in the resident’s room. </w:t>
            </w:r>
          </w:p>
          <w:p w14:paraId="2145D6E5" w14:textId="77777777" w:rsidR="00000000" w:rsidRPr="00BE00C7" w:rsidRDefault="00000000" w:rsidP="00BE00C7">
            <w:pPr>
              <w:pStyle w:val="OutcomeDescription"/>
              <w:spacing w:before="120" w:after="120"/>
              <w:rPr>
                <w:rFonts w:cs="Arial"/>
                <w:lang w:eastAsia="en-NZ"/>
              </w:rPr>
            </w:pPr>
            <w:r w:rsidRPr="00BE00C7">
              <w:rPr>
                <w:rFonts w:cs="Arial"/>
                <w:lang w:eastAsia="en-NZ"/>
              </w:rPr>
              <w:t>No standing orders are in use. Pro re nata (PRN) medications are charted and administered when required; however, not all administered PRN medications were monitored for effectiveness or outcome.</w:t>
            </w:r>
          </w:p>
          <w:p w14:paraId="0F51D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This is documented in the progress notes. </w:t>
            </w:r>
          </w:p>
          <w:p w14:paraId="51F8C583" w14:textId="77777777" w:rsidR="00000000" w:rsidRPr="00BE00C7" w:rsidRDefault="00000000" w:rsidP="00BE00C7">
            <w:pPr>
              <w:pStyle w:val="OutcomeDescription"/>
              <w:spacing w:before="120" w:after="120"/>
              <w:rPr>
                <w:rFonts w:cs="Arial"/>
                <w:lang w:eastAsia="en-NZ"/>
              </w:rPr>
            </w:pPr>
          </w:p>
        </w:tc>
      </w:tr>
      <w:tr w:rsidR="00B41773" w14:paraId="66DB5DCA" w14:textId="77777777">
        <w:tc>
          <w:tcPr>
            <w:tcW w:w="0" w:type="auto"/>
          </w:tcPr>
          <w:p w14:paraId="4A095CF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4400E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87A1DA0" w14:textId="77777777" w:rsidR="00000000" w:rsidRPr="00BE00C7" w:rsidRDefault="00000000" w:rsidP="00BE00C7">
            <w:pPr>
              <w:pStyle w:val="OutcomeDescription"/>
              <w:spacing w:before="120" w:after="120"/>
              <w:rPr>
                <w:rFonts w:cs="Arial"/>
                <w:lang w:eastAsia="en-NZ"/>
              </w:rPr>
            </w:pPr>
          </w:p>
        </w:tc>
        <w:tc>
          <w:tcPr>
            <w:tcW w:w="0" w:type="auto"/>
          </w:tcPr>
          <w:p w14:paraId="4FCF28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57DB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meals at PSS Vickery Court are all prepared and cooked on site. The kitchen was observed to be clean, well-organised, well equipped, and a current approved food control plan expires on 11 June 2026. </w:t>
            </w:r>
          </w:p>
          <w:p w14:paraId="1A932E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receives resident dietary information (including food allergies) from the RNs on admission and is notified of any changes to dietary requirements. Dislikes and special dietary requirements (vegetarian, dairy free, pureed foods) are accommodated. The cook reports they accommodate residents’ requests. </w:t>
            </w:r>
          </w:p>
          <w:p w14:paraId="1B5D56E5" w14:textId="77777777" w:rsidR="00000000" w:rsidRPr="00BE00C7" w:rsidRDefault="00000000" w:rsidP="00BE00C7">
            <w:pPr>
              <w:pStyle w:val="OutcomeDescription"/>
              <w:spacing w:before="120" w:after="120"/>
              <w:rPr>
                <w:rFonts w:cs="Arial"/>
                <w:lang w:eastAsia="en-NZ"/>
              </w:rPr>
            </w:pPr>
          </w:p>
        </w:tc>
      </w:tr>
      <w:tr w:rsidR="00B41773" w14:paraId="01419B86" w14:textId="77777777">
        <w:tc>
          <w:tcPr>
            <w:tcW w:w="0" w:type="auto"/>
          </w:tcPr>
          <w:p w14:paraId="08A9FC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C5AE0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45658A57" w14:textId="77777777" w:rsidR="00000000" w:rsidRPr="00BE00C7" w:rsidRDefault="00000000" w:rsidP="00BE00C7">
            <w:pPr>
              <w:pStyle w:val="OutcomeDescription"/>
              <w:spacing w:before="120" w:after="120"/>
              <w:rPr>
                <w:rFonts w:cs="Arial"/>
                <w:lang w:eastAsia="en-NZ"/>
              </w:rPr>
            </w:pPr>
          </w:p>
        </w:tc>
        <w:tc>
          <w:tcPr>
            <w:tcW w:w="0" w:type="auto"/>
          </w:tcPr>
          <w:p w14:paraId="637915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289D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and to manage associated risks. Resident change, transfer, or termination policy and procedures are documented to ensure discharge, or transfer of residents is undertaken in a timely and safe manner. </w:t>
            </w:r>
          </w:p>
          <w:p w14:paraId="2C2306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explained the transfer between services includes a comprehensive verbal handover and the completion of specific transfer documentation.</w:t>
            </w:r>
          </w:p>
          <w:p w14:paraId="56C29100" w14:textId="77777777" w:rsidR="00000000" w:rsidRPr="00BE00C7" w:rsidRDefault="00000000" w:rsidP="00BE00C7">
            <w:pPr>
              <w:pStyle w:val="OutcomeDescription"/>
              <w:spacing w:before="120" w:after="120"/>
              <w:rPr>
                <w:rFonts w:cs="Arial"/>
                <w:lang w:eastAsia="en-NZ"/>
              </w:rPr>
            </w:pPr>
          </w:p>
        </w:tc>
      </w:tr>
      <w:tr w:rsidR="00B41773" w14:paraId="750AB686" w14:textId="77777777">
        <w:tc>
          <w:tcPr>
            <w:tcW w:w="0" w:type="auto"/>
          </w:tcPr>
          <w:p w14:paraId="4CF814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42750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348593A" w14:textId="77777777" w:rsidR="00000000" w:rsidRPr="00BE00C7" w:rsidRDefault="00000000" w:rsidP="00BE00C7">
            <w:pPr>
              <w:pStyle w:val="OutcomeDescription"/>
              <w:spacing w:before="120" w:after="120"/>
              <w:rPr>
                <w:rFonts w:cs="Arial"/>
                <w:lang w:eastAsia="en-NZ"/>
              </w:rPr>
            </w:pPr>
          </w:p>
        </w:tc>
        <w:tc>
          <w:tcPr>
            <w:tcW w:w="0" w:type="auto"/>
          </w:tcPr>
          <w:p w14:paraId="1993E3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831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The  environment is inclusive of peoples’ cultures and supports cultural practices. Furthermore, the environment is suitable for younger people with lifelong disabilities and their motorised mobility equipment. A recently appointed  full-time maintenance and projects team leader oversees maintenance of the site, a team of five maintenance workers, and contractor management. Essential contractors, such as plumbers and electricians, are available 24 hours a day, every day as required. </w:t>
            </w:r>
          </w:p>
          <w:p w14:paraId="1575FC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and tagging, resident’s equipment checks, call bell checks, calibration of medical equipment, and monthly testing of hot water temperatures. Visual checks of all electrical appliances belonging to residents are checked when they are admitted. Testing and tagging of resident`s electrical equipment is completed annually. Checking and calibration of medical equipment, hoists and scales is completed annually. </w:t>
            </w:r>
          </w:p>
          <w:p w14:paraId="6A73BC46" w14:textId="77777777" w:rsidR="00000000" w:rsidRPr="00BE00C7" w:rsidRDefault="00000000" w:rsidP="00BE00C7">
            <w:pPr>
              <w:pStyle w:val="OutcomeDescription"/>
              <w:spacing w:before="120" w:after="120"/>
              <w:rPr>
                <w:rFonts w:cs="Arial"/>
                <w:lang w:eastAsia="en-NZ"/>
              </w:rPr>
            </w:pPr>
          </w:p>
        </w:tc>
      </w:tr>
      <w:tr w:rsidR="00B41773" w14:paraId="1F13CBC2" w14:textId="77777777">
        <w:tc>
          <w:tcPr>
            <w:tcW w:w="0" w:type="auto"/>
          </w:tcPr>
          <w:p w14:paraId="37091E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3E3FD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6EB7EF" w14:textId="77777777" w:rsidR="00000000" w:rsidRPr="00BE00C7" w:rsidRDefault="00000000" w:rsidP="00BE00C7">
            <w:pPr>
              <w:pStyle w:val="OutcomeDescription"/>
              <w:spacing w:before="120" w:after="120"/>
              <w:rPr>
                <w:rFonts w:cs="Arial"/>
                <w:lang w:eastAsia="en-NZ"/>
              </w:rPr>
            </w:pPr>
          </w:p>
        </w:tc>
        <w:tc>
          <w:tcPr>
            <w:tcW w:w="0" w:type="auto"/>
          </w:tcPr>
          <w:p w14:paraId="0E92FC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FD02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defined and documented infection control (IC) programme implemented that was developed with input from external IC services and reviewed annually. The IC programme was approved by the clinical governance committee and is linked to the organisation wide risk programme. The infection control manual outlines a comprehensive range of policies, standards, and guidelines, and includes defining roles, responsibilities and oversight, the infection control team, and training and education of staff. The clinical manager(RN) is the infection prevention and control coordinator and has completed infection control training related to their role.</w:t>
            </w:r>
          </w:p>
          <w:p w14:paraId="00609C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w:t>
            </w:r>
            <w:r w:rsidRPr="00BE00C7">
              <w:rPr>
                <w:rFonts w:cs="Arial"/>
                <w:lang w:eastAsia="en-NZ"/>
              </w:rPr>
              <w:lastRenderedPageBreak/>
              <w:t>(PPE). All staff have completed the required training within the last 12 months.</w:t>
            </w:r>
          </w:p>
          <w:p w14:paraId="156D599E" w14:textId="77777777" w:rsidR="00000000" w:rsidRPr="00BE00C7" w:rsidRDefault="00000000" w:rsidP="00BE00C7">
            <w:pPr>
              <w:pStyle w:val="OutcomeDescription"/>
              <w:spacing w:before="120" w:after="120"/>
              <w:rPr>
                <w:rFonts w:cs="Arial"/>
                <w:lang w:eastAsia="en-NZ"/>
              </w:rPr>
            </w:pPr>
          </w:p>
        </w:tc>
      </w:tr>
      <w:tr w:rsidR="00B41773" w14:paraId="377E394F" w14:textId="77777777">
        <w:tc>
          <w:tcPr>
            <w:tcW w:w="0" w:type="auto"/>
          </w:tcPr>
          <w:p w14:paraId="557C8C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62CB1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B90CCB0" w14:textId="77777777" w:rsidR="00000000" w:rsidRPr="00BE00C7" w:rsidRDefault="00000000" w:rsidP="00BE00C7">
            <w:pPr>
              <w:pStyle w:val="OutcomeDescription"/>
              <w:spacing w:before="120" w:after="120"/>
              <w:rPr>
                <w:rFonts w:cs="Arial"/>
                <w:lang w:eastAsia="en-NZ"/>
              </w:rPr>
            </w:pPr>
          </w:p>
        </w:tc>
        <w:tc>
          <w:tcPr>
            <w:tcW w:w="0" w:type="auto"/>
          </w:tcPr>
          <w:p w14:paraId="1D093F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DC8B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database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control surveillance is discussed at quality/risk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55D1CB60"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infection control, aseptic technique, and transmission-based precautions. Three outbreaks were documented since the last audit and records evidence these were well documented and managed.</w:t>
            </w:r>
          </w:p>
          <w:p w14:paraId="6C73F4AB" w14:textId="77777777" w:rsidR="00000000" w:rsidRPr="00BE00C7" w:rsidRDefault="00000000" w:rsidP="00BE00C7">
            <w:pPr>
              <w:pStyle w:val="OutcomeDescription"/>
              <w:spacing w:before="120" w:after="120"/>
              <w:rPr>
                <w:rFonts w:cs="Arial"/>
                <w:lang w:eastAsia="en-NZ"/>
              </w:rPr>
            </w:pPr>
          </w:p>
        </w:tc>
      </w:tr>
      <w:tr w:rsidR="00B41773" w14:paraId="273E5731" w14:textId="77777777">
        <w:tc>
          <w:tcPr>
            <w:tcW w:w="0" w:type="auto"/>
          </w:tcPr>
          <w:p w14:paraId="006968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6E7AB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9C5B6A" w14:textId="77777777" w:rsidR="00000000" w:rsidRPr="00BE00C7" w:rsidRDefault="00000000" w:rsidP="00BE00C7">
            <w:pPr>
              <w:pStyle w:val="OutcomeDescription"/>
              <w:spacing w:before="120" w:after="120"/>
              <w:rPr>
                <w:rFonts w:cs="Arial"/>
                <w:lang w:eastAsia="en-NZ"/>
              </w:rPr>
            </w:pPr>
          </w:p>
        </w:tc>
        <w:tc>
          <w:tcPr>
            <w:tcW w:w="0" w:type="auto"/>
          </w:tcPr>
          <w:p w14:paraId="696BDE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47A5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demonstrate a commitment to eliminating restraint and remains restraint free. The facility maintains a focus on ensuring care is provided in the least restrictive way possible. There were no residents using restraint. A registered nurse undertakes the restraint portfolio and drives the ongoing philosophy of eliminating restraint. The restraint policy confirms that restraint consideration and application must be made in partnership with family/whānau, and the choice of the device must be the least restrictive possible. When restraint is considered, the facility works in partnership with the resident and family/whānau to ensure services are mana-enhancing. </w:t>
            </w:r>
          </w:p>
          <w:p w14:paraId="59AF38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w:t>
            </w:r>
          </w:p>
          <w:p w14:paraId="321D4073" w14:textId="77777777" w:rsidR="00000000" w:rsidRPr="00BE00C7" w:rsidRDefault="00000000" w:rsidP="00BE00C7">
            <w:pPr>
              <w:pStyle w:val="OutcomeDescription"/>
              <w:spacing w:before="120" w:after="120"/>
              <w:rPr>
                <w:rFonts w:cs="Arial"/>
                <w:lang w:eastAsia="en-NZ"/>
              </w:rPr>
            </w:pPr>
          </w:p>
        </w:tc>
      </w:tr>
    </w:tbl>
    <w:p w14:paraId="1DA3BD5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DA41BA2" w14:textId="77777777" w:rsidR="00000000" w:rsidRDefault="00000000">
      <w:pPr>
        <w:pStyle w:val="Heading1"/>
        <w:rPr>
          <w:rFonts w:cs="Arial"/>
        </w:rPr>
      </w:pPr>
      <w:r>
        <w:rPr>
          <w:rFonts w:cs="Arial"/>
        </w:rPr>
        <w:lastRenderedPageBreak/>
        <w:t>Specific results for criterion where corrective actions are required</w:t>
      </w:r>
    </w:p>
    <w:p w14:paraId="0BC4EBF3"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C9C717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8B8BD5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1307"/>
        <w:gridCol w:w="3615"/>
        <w:gridCol w:w="3175"/>
        <w:gridCol w:w="2478"/>
      </w:tblGrid>
      <w:tr w:rsidR="00B41773" w14:paraId="0086F8DA" w14:textId="77777777">
        <w:tc>
          <w:tcPr>
            <w:tcW w:w="0" w:type="auto"/>
          </w:tcPr>
          <w:p w14:paraId="224387E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3C224C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08C6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DB5B8C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F7FAFC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41773" w14:paraId="087A903D" w14:textId="77777777">
        <w:tc>
          <w:tcPr>
            <w:tcW w:w="0" w:type="auto"/>
          </w:tcPr>
          <w:p w14:paraId="5505865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4FFF3B2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0D8C348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6C83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All initial assessments and care plans are completed by a registered nurse. The policy provides guidance to ensure that an initial care plan is developed within 24 hours of admission with detailed information to guide caregivers on care delivery for the residents however not all files reviewed had initial assessments and care plans completed within the required time frame. InterRAI assessments and long-term care plans are scheduled six monthly however this has not always occurred as scheduled.</w:t>
            </w:r>
          </w:p>
          <w:p w14:paraId="596E8283" w14:textId="77777777" w:rsidR="00000000" w:rsidRPr="00BE00C7" w:rsidRDefault="00000000" w:rsidP="00BE00C7">
            <w:pPr>
              <w:pStyle w:val="OutcomeDescription"/>
              <w:spacing w:before="120" w:after="120"/>
              <w:rPr>
                <w:rFonts w:cs="Arial"/>
                <w:lang w:eastAsia="en-NZ"/>
              </w:rPr>
            </w:pPr>
          </w:p>
        </w:tc>
        <w:tc>
          <w:tcPr>
            <w:tcW w:w="0" w:type="auto"/>
          </w:tcPr>
          <w:p w14:paraId="7F91B0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initial care plans were not completed within 48 hrs for one hospital (ACC) and one rest home resident; and two initial interRAI assessments (one hospital and one rest home) were not completed within 21 days. </w:t>
            </w:r>
          </w:p>
          <w:p w14:paraId="1334F6C9"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long term care plans were not completed within 21 days for one hospital and two rest home residents.</w:t>
            </w:r>
          </w:p>
          <w:p w14:paraId="71EC2734"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 up interRAI assessments were not completed within six months for two rest home residents.</w:t>
            </w:r>
          </w:p>
          <w:p w14:paraId="0BA8D9D9" w14:textId="77777777" w:rsidR="00000000" w:rsidRPr="00BE00C7" w:rsidRDefault="00000000" w:rsidP="00BE00C7">
            <w:pPr>
              <w:pStyle w:val="OutcomeDescription"/>
              <w:spacing w:before="120" w:after="120"/>
              <w:rPr>
                <w:rFonts w:cs="Arial"/>
                <w:lang w:eastAsia="en-NZ"/>
              </w:rPr>
            </w:pPr>
          </w:p>
        </w:tc>
        <w:tc>
          <w:tcPr>
            <w:tcW w:w="0" w:type="auto"/>
          </w:tcPr>
          <w:p w14:paraId="67BA194B" w14:textId="77777777" w:rsidR="00000000" w:rsidRPr="00BE00C7" w:rsidRDefault="00000000" w:rsidP="00BE00C7">
            <w:pPr>
              <w:pStyle w:val="OutcomeDescription"/>
              <w:spacing w:before="120" w:after="120"/>
              <w:rPr>
                <w:rFonts w:cs="Arial"/>
                <w:lang w:eastAsia="en-NZ"/>
              </w:rPr>
            </w:pPr>
            <w:r w:rsidRPr="00BE00C7">
              <w:rPr>
                <w:rFonts w:cs="Arial"/>
                <w:lang w:eastAsia="en-NZ"/>
              </w:rPr>
              <w:t>i)- ii)      Ensure all initial assessments and care plans are completed within required timeframes.</w:t>
            </w:r>
          </w:p>
          <w:p w14:paraId="69694CAD"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six monthly interRAI assessments are completed within scheduled timeframes.</w:t>
            </w:r>
          </w:p>
          <w:p w14:paraId="07AF8169" w14:textId="77777777" w:rsidR="00000000" w:rsidRPr="00BE00C7" w:rsidRDefault="00000000" w:rsidP="00BE00C7">
            <w:pPr>
              <w:pStyle w:val="OutcomeDescription"/>
              <w:spacing w:before="120" w:after="120"/>
              <w:rPr>
                <w:rFonts w:cs="Arial"/>
                <w:lang w:eastAsia="en-NZ"/>
              </w:rPr>
            </w:pPr>
          </w:p>
          <w:p w14:paraId="7304569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B41773" w14:paraId="4FE51258" w14:textId="77777777">
        <w:tc>
          <w:tcPr>
            <w:tcW w:w="0" w:type="auto"/>
          </w:tcPr>
          <w:p w14:paraId="60FC1C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3.2.3</w:t>
            </w:r>
          </w:p>
          <w:p w14:paraId="42D47D8B"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CE12379" w14:textId="77777777" w:rsidR="00000000" w:rsidRPr="00BE00C7" w:rsidRDefault="00000000" w:rsidP="00BE00C7">
            <w:pPr>
              <w:pStyle w:val="OutcomeDescription"/>
              <w:spacing w:before="120" w:after="120"/>
              <w:rPr>
                <w:rFonts w:cs="Arial"/>
                <w:lang w:eastAsia="en-NZ"/>
              </w:rPr>
            </w:pPr>
          </w:p>
        </w:tc>
        <w:tc>
          <w:tcPr>
            <w:tcW w:w="0" w:type="auto"/>
          </w:tcPr>
          <w:p w14:paraId="141ABA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0835F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care plan. Assessment tools, including cultural assessments, were completed to identify key risk areas. Alerts are indicated on the resident care plan and include (but not limited to) high falls risk, weight loss, wandering, and pressure injury risks. The registered nurses interviewed understand their responsibility in relation to assessment and care planning. There are comprehensive policies in place related to assessment and care planning; however, care plan interventions did not always reflect the current needs of the resident. </w:t>
            </w:r>
          </w:p>
          <w:p w14:paraId="2AFAA121"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are knowledgeable about the care needs of the residents and the family/whānau interviewed were complimentary of the care provided. Progress notes and monitoring records evidence care delivery to the residents, reflective of their needs, as described by staff during interviews and confirmed by family/whānau interviewed. The findings related to care planning relates to documentation only.</w:t>
            </w:r>
          </w:p>
          <w:p w14:paraId="6C043FAF" w14:textId="77777777" w:rsidR="00000000" w:rsidRPr="00BE00C7" w:rsidRDefault="00000000" w:rsidP="00BE00C7">
            <w:pPr>
              <w:pStyle w:val="OutcomeDescription"/>
              <w:spacing w:before="120" w:after="120"/>
              <w:rPr>
                <w:rFonts w:cs="Arial"/>
                <w:lang w:eastAsia="en-NZ"/>
              </w:rPr>
            </w:pPr>
          </w:p>
        </w:tc>
        <w:tc>
          <w:tcPr>
            <w:tcW w:w="0" w:type="auto"/>
          </w:tcPr>
          <w:p w14:paraId="7A0C0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care plan for a recent ACC hospital admission did not provide detailed interventions to guide staff in the delivery of care in relation to equipment requirements (bariatric bed and electric chair), care of a plaster cast, circulation checks, and physio instructions. </w:t>
            </w:r>
          </w:p>
          <w:p w14:paraId="3B93C8AB" w14:textId="77777777" w:rsidR="00000000" w:rsidRPr="00BE00C7" w:rsidRDefault="00000000" w:rsidP="00BE00C7">
            <w:pPr>
              <w:pStyle w:val="OutcomeDescription"/>
              <w:spacing w:before="120" w:after="120"/>
              <w:rPr>
                <w:rFonts w:cs="Arial"/>
                <w:lang w:eastAsia="en-NZ"/>
              </w:rPr>
            </w:pPr>
            <w:r w:rsidRPr="00BE00C7">
              <w:rPr>
                <w:rFonts w:cs="Arial"/>
                <w:lang w:eastAsia="en-NZ"/>
              </w:rPr>
              <w:t>One hospital resident on a YPD contract did not have detailed interventions documented to guide staff in the delivery of care in relation to a choking risk and dietary requirements. The care plan for the same resident who was assessed as a moderate falls risk did not include falls prevention strategies.</w:t>
            </w:r>
          </w:p>
          <w:p w14:paraId="2F860F14"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rest home resident with fluid  retention, dyspnoea and pneumatic compression treatments do not have related interventions documented.</w:t>
            </w:r>
          </w:p>
          <w:p w14:paraId="44FD4CA1" w14:textId="77777777" w:rsidR="00000000" w:rsidRPr="00BE00C7" w:rsidRDefault="00000000" w:rsidP="00BE00C7">
            <w:pPr>
              <w:pStyle w:val="OutcomeDescription"/>
              <w:spacing w:before="120" w:after="120"/>
              <w:rPr>
                <w:rFonts w:cs="Arial"/>
                <w:lang w:eastAsia="en-NZ"/>
              </w:rPr>
            </w:pPr>
            <w:r w:rsidRPr="00BE00C7">
              <w:rPr>
                <w:rFonts w:cs="Arial"/>
                <w:lang w:eastAsia="en-NZ"/>
              </w:rPr>
              <w:t>One rest home resident with recent deterioration, frequent falls and pain did not have related interventions documented.</w:t>
            </w:r>
          </w:p>
          <w:p w14:paraId="44719893" w14:textId="77777777" w:rsidR="00000000" w:rsidRPr="00BE00C7" w:rsidRDefault="00000000" w:rsidP="00BE00C7">
            <w:pPr>
              <w:pStyle w:val="OutcomeDescription"/>
              <w:spacing w:before="120" w:after="120"/>
              <w:rPr>
                <w:rFonts w:cs="Arial"/>
                <w:lang w:eastAsia="en-NZ"/>
              </w:rPr>
            </w:pPr>
          </w:p>
        </w:tc>
        <w:tc>
          <w:tcPr>
            <w:tcW w:w="0" w:type="auto"/>
          </w:tcPr>
          <w:p w14:paraId="54F722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(i)-(iv).Ensure that care plans reflects the residents’ current needs with interventions documented that provide detailed information to guide staff in the delivery of care for the residents.</w:t>
            </w:r>
          </w:p>
          <w:p w14:paraId="27EC018C" w14:textId="77777777" w:rsidR="00000000" w:rsidRPr="00BE00C7" w:rsidRDefault="00000000" w:rsidP="00BE00C7">
            <w:pPr>
              <w:pStyle w:val="OutcomeDescription"/>
              <w:spacing w:before="120" w:after="120"/>
              <w:rPr>
                <w:rFonts w:cs="Arial"/>
                <w:lang w:eastAsia="en-NZ"/>
              </w:rPr>
            </w:pPr>
          </w:p>
          <w:p w14:paraId="24043153"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B41773" w14:paraId="4CAA8764" w14:textId="77777777">
        <w:tc>
          <w:tcPr>
            <w:tcW w:w="0" w:type="auto"/>
          </w:tcPr>
          <w:p w14:paraId="21FDA7F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1B217B16"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6E7BB1FD" w14:textId="77777777" w:rsidR="00000000" w:rsidRPr="00BE00C7" w:rsidRDefault="00000000" w:rsidP="00BE00C7">
            <w:pPr>
              <w:pStyle w:val="OutcomeDescription"/>
              <w:spacing w:before="120" w:after="120"/>
              <w:rPr>
                <w:rFonts w:cs="Arial"/>
                <w:lang w:eastAsia="en-NZ"/>
              </w:rPr>
            </w:pPr>
          </w:p>
        </w:tc>
        <w:tc>
          <w:tcPr>
            <w:tcW w:w="0" w:type="auto"/>
          </w:tcPr>
          <w:p w14:paraId="1A681D3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73492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policies around all aspects of post fall management policies include monitoring of neurological observations. Monitoring is scheduled on paper documentation for repositioning, restraint monitoring, food and fluid intake, neurological observations, and intentional rounding however, not all monitoring has been completed as directed. The shortfall identified at the last audit to monitoring of care remains. The rating has increased from low risk to moderate and the time to address the shortfall has decreased from 90 to 60 days.</w:t>
            </w:r>
          </w:p>
          <w:p w14:paraId="26D2FD59" w14:textId="77777777" w:rsidR="00000000" w:rsidRPr="00BE00C7" w:rsidRDefault="00000000" w:rsidP="00BE00C7">
            <w:pPr>
              <w:pStyle w:val="OutcomeDescription"/>
              <w:spacing w:before="120" w:after="120"/>
              <w:rPr>
                <w:rFonts w:cs="Arial"/>
                <w:lang w:eastAsia="en-NZ"/>
              </w:rPr>
            </w:pPr>
          </w:p>
        </w:tc>
        <w:tc>
          <w:tcPr>
            <w:tcW w:w="0" w:type="auto"/>
          </w:tcPr>
          <w:p w14:paraId="074DFA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Inconsistent monitoring of neurological observations was identified in five of ten files reviewed following unwitnessed falls. </w:t>
            </w:r>
          </w:p>
          <w:p w14:paraId="559F32E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Intentional rounding charts were not completed as scheduled for one hospital resident.</w:t>
            </w:r>
          </w:p>
          <w:p w14:paraId="5770B097"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and fluid intake was not fully documented for a rest home resident.</w:t>
            </w:r>
          </w:p>
          <w:p w14:paraId="1933878B" w14:textId="77777777" w:rsidR="00000000" w:rsidRPr="00BE00C7" w:rsidRDefault="00000000" w:rsidP="00BE00C7">
            <w:pPr>
              <w:pStyle w:val="OutcomeDescription"/>
              <w:spacing w:before="120" w:after="120"/>
              <w:rPr>
                <w:rFonts w:cs="Arial"/>
                <w:lang w:eastAsia="en-NZ"/>
              </w:rPr>
            </w:pPr>
            <w:r w:rsidRPr="00BE00C7">
              <w:rPr>
                <w:rFonts w:cs="Arial"/>
                <w:lang w:eastAsia="en-NZ"/>
              </w:rPr>
              <w:t>Incident forms did not identify possible causes or follow up action plans to minimise future risks in ten of 15 incidents forms reviewed.</w:t>
            </w:r>
          </w:p>
          <w:p w14:paraId="68E3AE8B" w14:textId="77777777" w:rsidR="00000000" w:rsidRPr="00BE00C7" w:rsidRDefault="00000000" w:rsidP="00BE00C7">
            <w:pPr>
              <w:pStyle w:val="OutcomeDescription"/>
              <w:spacing w:before="120" w:after="120"/>
              <w:rPr>
                <w:rFonts w:cs="Arial"/>
                <w:lang w:eastAsia="en-NZ"/>
              </w:rPr>
            </w:pPr>
          </w:p>
        </w:tc>
        <w:tc>
          <w:tcPr>
            <w:tcW w:w="0" w:type="auto"/>
          </w:tcPr>
          <w:p w14:paraId="01ABFC8B" w14:textId="77777777" w:rsidR="00000000" w:rsidRPr="00BE00C7" w:rsidRDefault="00000000" w:rsidP="00BE00C7">
            <w:pPr>
              <w:pStyle w:val="OutcomeDescription"/>
              <w:spacing w:before="120" w:after="120"/>
              <w:rPr>
                <w:rFonts w:cs="Arial"/>
                <w:lang w:eastAsia="en-NZ"/>
              </w:rPr>
            </w:pPr>
            <w:r w:rsidRPr="00BE00C7">
              <w:rPr>
                <w:rFonts w:cs="Arial"/>
                <w:lang w:eastAsia="en-NZ"/>
              </w:rPr>
              <w:t>i-iii). Ensure monitoring occurs as scheduled.</w:t>
            </w:r>
          </w:p>
          <w:p w14:paraId="3E03FF24" w14:textId="77777777" w:rsidR="00000000" w:rsidRPr="00BE00C7" w:rsidRDefault="00000000" w:rsidP="00BE00C7">
            <w:pPr>
              <w:pStyle w:val="OutcomeDescription"/>
              <w:spacing w:before="120" w:after="120"/>
              <w:rPr>
                <w:rFonts w:cs="Arial"/>
                <w:lang w:eastAsia="en-NZ"/>
              </w:rPr>
            </w:pPr>
            <w:r w:rsidRPr="00BE00C7">
              <w:rPr>
                <w:rFonts w:cs="Arial"/>
                <w:lang w:eastAsia="en-NZ"/>
              </w:rPr>
              <w:t>iv).  Ensure incident forms identify risks and action plans to minimise future risks.</w:t>
            </w:r>
          </w:p>
          <w:p w14:paraId="3A5FED16" w14:textId="77777777" w:rsidR="00000000" w:rsidRPr="00BE00C7" w:rsidRDefault="00000000" w:rsidP="00BE00C7">
            <w:pPr>
              <w:pStyle w:val="OutcomeDescription"/>
              <w:spacing w:before="120" w:after="120"/>
              <w:rPr>
                <w:rFonts w:cs="Arial"/>
                <w:lang w:eastAsia="en-NZ"/>
              </w:rPr>
            </w:pPr>
          </w:p>
          <w:p w14:paraId="0D1729C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B41773" w14:paraId="3A35F681" w14:textId="77777777">
        <w:tc>
          <w:tcPr>
            <w:tcW w:w="0" w:type="auto"/>
          </w:tcPr>
          <w:p w14:paraId="4518E7D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6782D4C8"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r>
            <w:r w:rsidRPr="00BE00C7">
              <w:rPr>
                <w:rFonts w:cs="Arial"/>
                <w:lang w:eastAsia="en-NZ"/>
              </w:rPr>
              <w:lastRenderedPageBreak/>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129E6E8" w14:textId="77777777" w:rsidR="00000000" w:rsidRPr="00BE00C7" w:rsidRDefault="00000000" w:rsidP="00BE00C7">
            <w:pPr>
              <w:pStyle w:val="OutcomeDescription"/>
              <w:spacing w:before="120" w:after="120"/>
              <w:rPr>
                <w:rFonts w:cs="Arial"/>
                <w:lang w:eastAsia="en-NZ"/>
              </w:rPr>
            </w:pPr>
          </w:p>
        </w:tc>
        <w:tc>
          <w:tcPr>
            <w:tcW w:w="0" w:type="auto"/>
          </w:tcPr>
          <w:p w14:paraId="5F8C1B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D074F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formally evaluated by a registered nurse every six months, however, did not include the degree of achievement towards meeting desired goals and outcomes. The multi-disciplinary team review meetings provide evidence of collaboration with family/whanau. At the time of the audit, only one of three </w:t>
            </w:r>
            <w:r w:rsidRPr="00BE00C7">
              <w:rPr>
                <w:rFonts w:cs="Arial"/>
                <w:lang w:eastAsia="en-NZ"/>
              </w:rPr>
              <w:lastRenderedPageBreak/>
              <w:t>care plan for a resident who had been in the facility for more than six months had been evaluated within required timeframes. There was no evidence of updates to the care plan when the progress documented in the care plan evaluation was different from the expected outcome. The shortfall identified at the last audit to evaluation of care remains. The rating has increased from low risk to moderate and the time to address the shortfall has decreased from 90 to 60 days.</w:t>
            </w:r>
          </w:p>
          <w:p w14:paraId="3C87407D" w14:textId="77777777" w:rsidR="00000000" w:rsidRPr="00BE00C7" w:rsidRDefault="00000000" w:rsidP="00BE00C7">
            <w:pPr>
              <w:pStyle w:val="OutcomeDescription"/>
              <w:spacing w:before="120" w:after="120"/>
              <w:rPr>
                <w:rFonts w:cs="Arial"/>
                <w:lang w:eastAsia="en-NZ"/>
              </w:rPr>
            </w:pPr>
          </w:p>
        </w:tc>
        <w:tc>
          <w:tcPr>
            <w:tcW w:w="0" w:type="auto"/>
          </w:tcPr>
          <w:p w14:paraId="2BC1C3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plans evaluations did not reflect progress towards goals for the two files reviewed where evaluations had been completed.</w:t>
            </w:r>
          </w:p>
          <w:p w14:paraId="436A09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 evidence of updates to the care plan when progress was different from the expected goals as documented </w:t>
            </w:r>
            <w:r w:rsidRPr="00BE00C7">
              <w:rPr>
                <w:rFonts w:cs="Arial"/>
                <w:lang w:eastAsia="en-NZ"/>
              </w:rPr>
              <w:lastRenderedPageBreak/>
              <w:t xml:space="preserve">in the care plan evaluation e.g. increased falls risk. </w:t>
            </w:r>
          </w:p>
          <w:p w14:paraId="55EB8C7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 evaluations were not completed within six months for two (rest home) of three residents where this was required.</w:t>
            </w:r>
          </w:p>
          <w:p w14:paraId="4878E4FC" w14:textId="77777777" w:rsidR="00000000" w:rsidRPr="00BE00C7" w:rsidRDefault="00000000" w:rsidP="00BE00C7">
            <w:pPr>
              <w:pStyle w:val="OutcomeDescription"/>
              <w:spacing w:before="120" w:after="120"/>
              <w:rPr>
                <w:rFonts w:cs="Arial"/>
                <w:lang w:eastAsia="en-NZ"/>
              </w:rPr>
            </w:pPr>
          </w:p>
        </w:tc>
        <w:tc>
          <w:tcPr>
            <w:tcW w:w="0" w:type="auto"/>
          </w:tcPr>
          <w:p w14:paraId="60F568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evaluations of care plans  reflect progress against the goals. </w:t>
            </w:r>
          </w:p>
          <w:p w14:paraId="41A464C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care plan is updated when progress is different from the expected outcome.</w:t>
            </w:r>
          </w:p>
          <w:p w14:paraId="5ABBF6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care plan evaluations are completed as per policy.</w:t>
            </w:r>
          </w:p>
          <w:p w14:paraId="77E3A12F" w14:textId="77777777" w:rsidR="00000000" w:rsidRPr="00BE00C7" w:rsidRDefault="00000000" w:rsidP="00BE00C7">
            <w:pPr>
              <w:pStyle w:val="OutcomeDescription"/>
              <w:spacing w:before="120" w:after="120"/>
              <w:rPr>
                <w:rFonts w:cs="Arial"/>
                <w:lang w:eastAsia="en-NZ"/>
              </w:rPr>
            </w:pPr>
          </w:p>
          <w:p w14:paraId="72AB8C6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B41773" w14:paraId="5022B09D" w14:textId="77777777">
        <w:tc>
          <w:tcPr>
            <w:tcW w:w="0" w:type="auto"/>
          </w:tcPr>
          <w:p w14:paraId="433E776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4E784BCA"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7800714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405A1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PSS Vickery Court has medication policies and procedures documented that align with current legislation and best practice. A medications system is utilised. All medication charts are documented appropriately and include photographic identification. Allergies and sensitivities are all documented clearly. Medications are checked on delivery, and any errors are reported to the pharmacy. There are no expired medications on site. All medications are stored appropriately in three treatment rooms and three locked medication trolleys stored in the treatment rooms. </w:t>
            </w:r>
          </w:p>
          <w:p w14:paraId="2712AC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Files sampled evidence PRN administration; however, review of administered PRN medications for </w:t>
            </w:r>
            <w:r w:rsidRPr="00BE00C7">
              <w:rPr>
                <w:rFonts w:cs="Arial"/>
                <w:lang w:eastAsia="en-NZ"/>
              </w:rPr>
              <w:lastRenderedPageBreak/>
              <w:t xml:space="preserve">effectiveness were not consistently evaluated. </w:t>
            </w:r>
          </w:p>
          <w:p w14:paraId="127E2E38" w14:textId="77777777" w:rsidR="00000000" w:rsidRPr="00BE00C7" w:rsidRDefault="00000000" w:rsidP="00BE00C7">
            <w:pPr>
              <w:pStyle w:val="OutcomeDescription"/>
              <w:spacing w:before="120" w:after="120"/>
              <w:rPr>
                <w:rFonts w:cs="Arial"/>
                <w:lang w:eastAsia="en-NZ"/>
              </w:rPr>
            </w:pPr>
            <w:r w:rsidRPr="00BE00C7">
              <w:rPr>
                <w:rFonts w:cs="Arial"/>
                <w:lang w:eastAsia="en-NZ"/>
              </w:rPr>
              <w:t>Room and fridge temperatures have been monitored however room temperatures have not been consistently  monitored as scheduled. The shortfall identified at the last audit to monitoring of room temperatures where medication is stored remains. The rating has remained as moderate however the time to address the shortfall has decreased from 60 to 30 days.</w:t>
            </w:r>
          </w:p>
          <w:p w14:paraId="0DBFD9F6" w14:textId="77777777" w:rsidR="00000000" w:rsidRPr="00BE00C7" w:rsidRDefault="00000000" w:rsidP="00BE00C7">
            <w:pPr>
              <w:pStyle w:val="OutcomeDescription"/>
              <w:spacing w:before="120" w:after="120"/>
              <w:rPr>
                <w:rFonts w:cs="Arial"/>
                <w:lang w:eastAsia="en-NZ"/>
              </w:rPr>
            </w:pPr>
          </w:p>
        </w:tc>
        <w:tc>
          <w:tcPr>
            <w:tcW w:w="0" w:type="auto"/>
          </w:tcPr>
          <w:p w14:paraId="14196E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Medication room temperatures – Over the previous month, there were days where temperatures were not recorded for all three wings.</w:t>
            </w:r>
          </w:p>
          <w:p w14:paraId="2E9E33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out of 12 medication charts reviewed indicated administration of PRN medications; however, effectiveness was not consistently documented in the medication system or in the resident progress notes. </w:t>
            </w:r>
          </w:p>
          <w:p w14:paraId="0619118E" w14:textId="77777777" w:rsidR="00000000" w:rsidRPr="00BE00C7" w:rsidRDefault="00000000" w:rsidP="00BE00C7">
            <w:pPr>
              <w:pStyle w:val="OutcomeDescription"/>
              <w:spacing w:before="120" w:after="120"/>
              <w:rPr>
                <w:rFonts w:cs="Arial"/>
                <w:lang w:eastAsia="en-NZ"/>
              </w:rPr>
            </w:pPr>
          </w:p>
        </w:tc>
        <w:tc>
          <w:tcPr>
            <w:tcW w:w="0" w:type="auto"/>
          </w:tcPr>
          <w:p w14:paraId="0AC31EE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medication room temperatures are monitored daily as per policy.</w:t>
            </w:r>
          </w:p>
          <w:p w14:paraId="7A860F4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effectiveness /outcomes of administered prn medications are documented.</w:t>
            </w:r>
          </w:p>
          <w:p w14:paraId="04045AC8" w14:textId="77777777" w:rsidR="00000000" w:rsidRPr="00BE00C7" w:rsidRDefault="00000000" w:rsidP="00BE00C7">
            <w:pPr>
              <w:pStyle w:val="OutcomeDescription"/>
              <w:spacing w:before="120" w:after="120"/>
              <w:rPr>
                <w:rFonts w:cs="Arial"/>
                <w:lang w:eastAsia="en-NZ"/>
              </w:rPr>
            </w:pPr>
          </w:p>
          <w:p w14:paraId="361B4B40"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B41773" w14:paraId="209B84E6" w14:textId="77777777">
        <w:tc>
          <w:tcPr>
            <w:tcW w:w="0" w:type="auto"/>
          </w:tcPr>
          <w:p w14:paraId="5DDE531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3527AF2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4E77D57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6453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in place for residents who wish to self-administer their own medications including a competency assessment, safe and secure storage, and three-monthly reviews. On the days of audit there was one resident self-administering medication, however a three-monthly review of competency had not been completed as per policy. </w:t>
            </w:r>
          </w:p>
          <w:p w14:paraId="0837B2A5" w14:textId="77777777" w:rsidR="00000000" w:rsidRPr="00BE00C7" w:rsidRDefault="00000000" w:rsidP="00BE00C7">
            <w:pPr>
              <w:pStyle w:val="OutcomeDescription"/>
              <w:spacing w:before="120" w:after="120"/>
              <w:rPr>
                <w:rFonts w:cs="Arial"/>
                <w:lang w:eastAsia="en-NZ"/>
              </w:rPr>
            </w:pPr>
          </w:p>
        </w:tc>
        <w:tc>
          <w:tcPr>
            <w:tcW w:w="0" w:type="auto"/>
          </w:tcPr>
          <w:p w14:paraId="5BCD2B92" w14:textId="77777777" w:rsidR="00000000" w:rsidRPr="00BE00C7" w:rsidRDefault="00000000" w:rsidP="00BE00C7">
            <w:pPr>
              <w:pStyle w:val="OutcomeDescription"/>
              <w:spacing w:before="120" w:after="120"/>
              <w:rPr>
                <w:rFonts w:cs="Arial"/>
                <w:lang w:eastAsia="en-NZ"/>
              </w:rPr>
            </w:pPr>
            <w:r w:rsidRPr="00BE00C7">
              <w:rPr>
                <w:rFonts w:cs="Arial"/>
                <w:lang w:eastAsia="en-NZ"/>
              </w:rPr>
              <w:t>A self-medication competency review for a rest home resident has not been completed since April 2025.</w:t>
            </w:r>
          </w:p>
          <w:p w14:paraId="690D72C1" w14:textId="77777777" w:rsidR="00000000" w:rsidRPr="00BE00C7" w:rsidRDefault="00000000" w:rsidP="00BE00C7">
            <w:pPr>
              <w:pStyle w:val="OutcomeDescription"/>
              <w:spacing w:before="120" w:after="120"/>
              <w:rPr>
                <w:rFonts w:cs="Arial"/>
                <w:lang w:eastAsia="en-NZ"/>
              </w:rPr>
            </w:pPr>
          </w:p>
        </w:tc>
        <w:tc>
          <w:tcPr>
            <w:tcW w:w="0" w:type="auto"/>
          </w:tcPr>
          <w:p w14:paraId="43F8337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self-administration of medication competencies are completed three monthly as per policy.</w:t>
            </w:r>
          </w:p>
          <w:p w14:paraId="23DB8F3C" w14:textId="77777777" w:rsidR="00000000" w:rsidRPr="00BE00C7" w:rsidRDefault="00000000" w:rsidP="00BE00C7">
            <w:pPr>
              <w:pStyle w:val="OutcomeDescription"/>
              <w:spacing w:before="120" w:after="120"/>
              <w:rPr>
                <w:rFonts w:cs="Arial"/>
                <w:lang w:eastAsia="en-NZ"/>
              </w:rPr>
            </w:pPr>
          </w:p>
          <w:p w14:paraId="3912C85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09462B3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3F5D27F" w14:textId="77777777" w:rsidR="00000000" w:rsidRDefault="00000000">
      <w:pPr>
        <w:pStyle w:val="Heading1"/>
        <w:rPr>
          <w:rFonts w:cs="Arial"/>
        </w:rPr>
      </w:pPr>
      <w:r>
        <w:rPr>
          <w:rFonts w:cs="Arial"/>
        </w:rPr>
        <w:lastRenderedPageBreak/>
        <w:t>Specific results for criterion where a continuous improvement has been recorded</w:t>
      </w:r>
    </w:p>
    <w:p w14:paraId="68993E5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9F927C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678FD6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41773" w14:paraId="6A40E933" w14:textId="77777777">
        <w:tc>
          <w:tcPr>
            <w:tcW w:w="0" w:type="auto"/>
          </w:tcPr>
          <w:p w14:paraId="2A9D292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73F4B8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241598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AB88" w14:textId="77777777" w:rsidR="000E01EB" w:rsidRDefault="000E01EB">
      <w:r>
        <w:separator/>
      </w:r>
    </w:p>
  </w:endnote>
  <w:endnote w:type="continuationSeparator" w:id="0">
    <w:p w14:paraId="1E29F28C" w14:textId="77777777" w:rsidR="000E01EB" w:rsidRDefault="000E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DF0B" w14:textId="77777777" w:rsidR="00000000" w:rsidRDefault="00000000">
    <w:pPr>
      <w:pStyle w:val="Footer"/>
    </w:pPr>
  </w:p>
  <w:p w14:paraId="4A3B6BD5" w14:textId="77777777" w:rsidR="00000000" w:rsidRDefault="00000000"/>
  <w:p w14:paraId="64A4A51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CB8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Southland - Vickery Court</w:t>
    </w:r>
    <w:bookmarkEnd w:id="59"/>
    <w:r>
      <w:rPr>
        <w:rFonts w:cs="Arial"/>
        <w:sz w:val="16"/>
        <w:szCs w:val="20"/>
      </w:rPr>
      <w:tab/>
      <w:t xml:space="preserve">Date of Audit: </w:t>
    </w:r>
    <w:bookmarkStart w:id="60" w:name="AuditStartDate1"/>
    <w:r>
      <w:rPr>
        <w:rFonts w:cs="Arial"/>
        <w:sz w:val="16"/>
        <w:szCs w:val="20"/>
      </w:rPr>
      <w:t>3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6BF32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091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2239" w14:textId="77777777" w:rsidR="000E01EB" w:rsidRDefault="000E01EB">
      <w:r>
        <w:separator/>
      </w:r>
    </w:p>
  </w:footnote>
  <w:footnote w:type="continuationSeparator" w:id="0">
    <w:p w14:paraId="24605877" w14:textId="77777777" w:rsidR="000E01EB" w:rsidRDefault="000E0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7390" w14:textId="77777777" w:rsidR="00000000" w:rsidRDefault="00000000">
    <w:pPr>
      <w:pStyle w:val="Header"/>
    </w:pPr>
  </w:p>
  <w:p w14:paraId="69FC461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8ECA" w14:textId="77777777" w:rsidR="00000000" w:rsidRDefault="00000000">
    <w:pPr>
      <w:pStyle w:val="Header"/>
    </w:pPr>
  </w:p>
  <w:p w14:paraId="7E248B2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FB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718760A">
      <w:start w:val="1"/>
      <w:numFmt w:val="decimal"/>
      <w:lvlText w:val="%1."/>
      <w:lvlJc w:val="left"/>
      <w:pPr>
        <w:ind w:left="360" w:hanging="360"/>
      </w:pPr>
    </w:lvl>
    <w:lvl w:ilvl="1" w:tplc="DB166CF4" w:tentative="1">
      <w:start w:val="1"/>
      <w:numFmt w:val="lowerLetter"/>
      <w:lvlText w:val="%2."/>
      <w:lvlJc w:val="left"/>
      <w:pPr>
        <w:ind w:left="1080" w:hanging="360"/>
      </w:pPr>
    </w:lvl>
    <w:lvl w:ilvl="2" w:tplc="3514C160" w:tentative="1">
      <w:start w:val="1"/>
      <w:numFmt w:val="lowerRoman"/>
      <w:lvlText w:val="%3."/>
      <w:lvlJc w:val="right"/>
      <w:pPr>
        <w:ind w:left="1800" w:hanging="180"/>
      </w:pPr>
    </w:lvl>
    <w:lvl w:ilvl="3" w:tplc="2FC618DA" w:tentative="1">
      <w:start w:val="1"/>
      <w:numFmt w:val="decimal"/>
      <w:lvlText w:val="%4."/>
      <w:lvlJc w:val="left"/>
      <w:pPr>
        <w:ind w:left="2520" w:hanging="360"/>
      </w:pPr>
    </w:lvl>
    <w:lvl w:ilvl="4" w:tplc="C2B8BF06" w:tentative="1">
      <w:start w:val="1"/>
      <w:numFmt w:val="lowerLetter"/>
      <w:lvlText w:val="%5."/>
      <w:lvlJc w:val="left"/>
      <w:pPr>
        <w:ind w:left="3240" w:hanging="360"/>
      </w:pPr>
    </w:lvl>
    <w:lvl w:ilvl="5" w:tplc="E66A12CA" w:tentative="1">
      <w:start w:val="1"/>
      <w:numFmt w:val="lowerRoman"/>
      <w:lvlText w:val="%6."/>
      <w:lvlJc w:val="right"/>
      <w:pPr>
        <w:ind w:left="3960" w:hanging="180"/>
      </w:pPr>
    </w:lvl>
    <w:lvl w:ilvl="6" w:tplc="4404A7F6" w:tentative="1">
      <w:start w:val="1"/>
      <w:numFmt w:val="decimal"/>
      <w:lvlText w:val="%7."/>
      <w:lvlJc w:val="left"/>
      <w:pPr>
        <w:ind w:left="4680" w:hanging="360"/>
      </w:pPr>
    </w:lvl>
    <w:lvl w:ilvl="7" w:tplc="059C8E14" w:tentative="1">
      <w:start w:val="1"/>
      <w:numFmt w:val="lowerLetter"/>
      <w:lvlText w:val="%8."/>
      <w:lvlJc w:val="left"/>
      <w:pPr>
        <w:ind w:left="5400" w:hanging="360"/>
      </w:pPr>
    </w:lvl>
    <w:lvl w:ilvl="8" w:tplc="F8741D1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9E6C35C">
      <w:start w:val="1"/>
      <w:numFmt w:val="bullet"/>
      <w:lvlText w:val=""/>
      <w:lvlJc w:val="left"/>
      <w:pPr>
        <w:ind w:left="720" w:hanging="360"/>
      </w:pPr>
      <w:rPr>
        <w:rFonts w:ascii="Symbol" w:hAnsi="Symbol" w:hint="default"/>
      </w:rPr>
    </w:lvl>
    <w:lvl w:ilvl="1" w:tplc="43C66CD8" w:tentative="1">
      <w:start w:val="1"/>
      <w:numFmt w:val="bullet"/>
      <w:lvlText w:val="o"/>
      <w:lvlJc w:val="left"/>
      <w:pPr>
        <w:ind w:left="1440" w:hanging="360"/>
      </w:pPr>
      <w:rPr>
        <w:rFonts w:ascii="Courier New" w:hAnsi="Courier New" w:cs="Courier New" w:hint="default"/>
      </w:rPr>
    </w:lvl>
    <w:lvl w:ilvl="2" w:tplc="00CE5648" w:tentative="1">
      <w:start w:val="1"/>
      <w:numFmt w:val="bullet"/>
      <w:lvlText w:val=""/>
      <w:lvlJc w:val="left"/>
      <w:pPr>
        <w:ind w:left="2160" w:hanging="360"/>
      </w:pPr>
      <w:rPr>
        <w:rFonts w:ascii="Wingdings" w:hAnsi="Wingdings" w:hint="default"/>
      </w:rPr>
    </w:lvl>
    <w:lvl w:ilvl="3" w:tplc="9278A4B0" w:tentative="1">
      <w:start w:val="1"/>
      <w:numFmt w:val="bullet"/>
      <w:lvlText w:val=""/>
      <w:lvlJc w:val="left"/>
      <w:pPr>
        <w:ind w:left="2880" w:hanging="360"/>
      </w:pPr>
      <w:rPr>
        <w:rFonts w:ascii="Symbol" w:hAnsi="Symbol" w:hint="default"/>
      </w:rPr>
    </w:lvl>
    <w:lvl w:ilvl="4" w:tplc="67B05D18" w:tentative="1">
      <w:start w:val="1"/>
      <w:numFmt w:val="bullet"/>
      <w:lvlText w:val="o"/>
      <w:lvlJc w:val="left"/>
      <w:pPr>
        <w:ind w:left="3600" w:hanging="360"/>
      </w:pPr>
      <w:rPr>
        <w:rFonts w:ascii="Courier New" w:hAnsi="Courier New" w:cs="Courier New" w:hint="default"/>
      </w:rPr>
    </w:lvl>
    <w:lvl w:ilvl="5" w:tplc="BB5644A6" w:tentative="1">
      <w:start w:val="1"/>
      <w:numFmt w:val="bullet"/>
      <w:lvlText w:val=""/>
      <w:lvlJc w:val="left"/>
      <w:pPr>
        <w:ind w:left="4320" w:hanging="360"/>
      </w:pPr>
      <w:rPr>
        <w:rFonts w:ascii="Wingdings" w:hAnsi="Wingdings" w:hint="default"/>
      </w:rPr>
    </w:lvl>
    <w:lvl w:ilvl="6" w:tplc="E7AC3DA2" w:tentative="1">
      <w:start w:val="1"/>
      <w:numFmt w:val="bullet"/>
      <w:lvlText w:val=""/>
      <w:lvlJc w:val="left"/>
      <w:pPr>
        <w:ind w:left="5040" w:hanging="360"/>
      </w:pPr>
      <w:rPr>
        <w:rFonts w:ascii="Symbol" w:hAnsi="Symbol" w:hint="default"/>
      </w:rPr>
    </w:lvl>
    <w:lvl w:ilvl="7" w:tplc="C0B42AD8" w:tentative="1">
      <w:start w:val="1"/>
      <w:numFmt w:val="bullet"/>
      <w:lvlText w:val="o"/>
      <w:lvlJc w:val="left"/>
      <w:pPr>
        <w:ind w:left="5760" w:hanging="360"/>
      </w:pPr>
      <w:rPr>
        <w:rFonts w:ascii="Courier New" w:hAnsi="Courier New" w:cs="Courier New" w:hint="default"/>
      </w:rPr>
    </w:lvl>
    <w:lvl w:ilvl="8" w:tplc="FA9A6BE4" w:tentative="1">
      <w:start w:val="1"/>
      <w:numFmt w:val="bullet"/>
      <w:lvlText w:val=""/>
      <w:lvlJc w:val="left"/>
      <w:pPr>
        <w:ind w:left="6480" w:hanging="360"/>
      </w:pPr>
      <w:rPr>
        <w:rFonts w:ascii="Wingdings" w:hAnsi="Wingdings" w:hint="default"/>
      </w:rPr>
    </w:lvl>
  </w:abstractNum>
  <w:num w:numId="1" w16cid:durableId="543181081">
    <w:abstractNumId w:val="1"/>
  </w:num>
  <w:num w:numId="2" w16cid:durableId="101187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73"/>
    <w:rsid w:val="00015FF6"/>
    <w:rsid w:val="00091B3F"/>
    <w:rsid w:val="000E01EB"/>
    <w:rsid w:val="00822FAA"/>
    <w:rsid w:val="00B41773"/>
    <w:rsid w:val="00C73A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F8C"/>
  <w15:docId w15:val="{532729F0-918F-485F-B16F-7C20EB1F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9341</Words>
  <Characters>52779</Characters>
  <Application>Microsoft Office Word</Application>
  <DocSecurity>0</DocSecurity>
  <Lines>1172</Lines>
  <Paragraphs>927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2026-04-01T00:40:00Z</dcterms:created>
  <dcterms:modified xsi:type="dcterms:W3CDTF">2026-04-01T00:46:00Z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