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85DDD" w14:textId="77777777" w:rsidR="00000000" w:rsidRDefault="00000000">
      <w:pPr>
        <w:pStyle w:val="Heading1"/>
        <w:rPr>
          <w:rFonts w:cs="Arial"/>
        </w:rPr>
      </w:pPr>
      <w:bookmarkStart w:id="0" w:name="PRMS_RIName"/>
      <w:r>
        <w:rPr>
          <w:rFonts w:cs="Arial"/>
        </w:rPr>
        <w:t>Beattie Community Trust Incorporated - Beattie Home</w:t>
      </w:r>
      <w:bookmarkEnd w:id="0"/>
    </w:p>
    <w:p w14:paraId="3235E551" w14:textId="77777777" w:rsidR="00000000" w:rsidRDefault="00000000">
      <w:pPr>
        <w:pStyle w:val="Heading2"/>
        <w:spacing w:after="0"/>
        <w:rPr>
          <w:rFonts w:cs="Arial"/>
        </w:rPr>
      </w:pPr>
      <w:r>
        <w:rPr>
          <w:rFonts w:cs="Arial"/>
        </w:rPr>
        <w:t>Introduction</w:t>
      </w:r>
    </w:p>
    <w:p w14:paraId="58AB1BFB" w14:textId="77777777" w:rsidR="00000000" w:rsidRDefault="00000000">
      <w:pPr>
        <w:spacing w:before="240"/>
        <w:rPr>
          <w:rFonts w:cs="Arial"/>
        </w:rPr>
      </w:pPr>
      <w:r>
        <w:rPr>
          <w:rFonts w:cs="Arial"/>
        </w:rPr>
        <w:t xml:space="preserve">This report records the results of a </w:t>
      </w:r>
      <w:bookmarkStart w:id="1" w:name="PRMS_TypeOfAudit"/>
      <w:r>
        <w:rPr>
          <w:rFonts w:cs="Arial"/>
        </w:rPr>
        <w:t>Partial 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375D57EE"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130326F2"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7AF9D173"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5CE52A2D" w14:textId="77777777" w:rsidR="00000000" w:rsidRDefault="00000000">
      <w:pPr>
        <w:spacing w:before="240" w:after="240"/>
        <w:rPr>
          <w:rFonts w:cs="Arial"/>
          <w:lang w:eastAsia="en-NZ"/>
        </w:rPr>
      </w:pPr>
      <w:r>
        <w:rPr>
          <w:rFonts w:cs="Arial"/>
          <w:lang w:eastAsia="en-NZ"/>
        </w:rPr>
        <w:t>The specifics of this audit included:</w:t>
      </w:r>
    </w:p>
    <w:p w14:paraId="5E8FF4DC"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53B18712"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Beattie Community Trust Incorporated</w:t>
      </w:r>
      <w:bookmarkEnd w:id="4"/>
    </w:p>
    <w:p w14:paraId="5C978DA3"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Beattie Home</w:t>
      </w:r>
      <w:bookmarkEnd w:id="5"/>
    </w:p>
    <w:p w14:paraId="3D2186B9"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4A3A3F3F"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 xml:space="preserve">2 </w:t>
      </w:r>
      <w:r>
        <w:rPr>
          <w:rFonts w:cs="Arial"/>
        </w:rPr>
        <w:t>February 2026</w:t>
      </w:r>
      <w:bookmarkEnd w:id="7"/>
      <w:r w:rsidRPr="009418D4">
        <w:rPr>
          <w:rFonts w:cs="Arial"/>
        </w:rPr>
        <w:tab/>
        <w:t xml:space="preserve">End date: </w:t>
      </w:r>
      <w:bookmarkStart w:id="8" w:name="AuditEndDate"/>
      <w:r>
        <w:rPr>
          <w:rFonts w:cs="Arial"/>
        </w:rPr>
        <w:t>2 February 2026</w:t>
      </w:r>
      <w:bookmarkEnd w:id="8"/>
    </w:p>
    <w:p w14:paraId="37993E23"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The provider notified of their intention to reconfigure existing nine beds on Kowhai wing and one bed in Rimu wing to dual-purpose beds.</w:t>
      </w:r>
    </w:p>
    <w:p w14:paraId="0CF18DEC" w14:textId="77777777" w:rsidR="00467713"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418D4">
        <w:rPr>
          <w:rFonts w:cs="Arial"/>
        </w:rPr>
        <w:t>A partial provisional audit was completed and verify the suitability of the nine rooms in Kowhai wing ready for use for dual purpose use, and one room in Rimu wing will be suitable upon the completion of improvements required.</w:t>
      </w:r>
    </w:p>
    <w:p w14:paraId="29DE5BF8" w14:textId="77777777" w:rsidR="00467713"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418D4">
        <w:rPr>
          <w:rFonts w:cs="Arial"/>
        </w:rPr>
        <w:lastRenderedPageBreak/>
        <w:t xml:space="preserve">As a result of the reconfiguration the dual-purpose beds will increase from 10 to 20 and the rest home only beds will decrease from 26 to 16 beds. The total number of beds will remain unchanged. </w:t>
      </w:r>
    </w:p>
    <w:bookmarkEnd w:id="9"/>
    <w:p w14:paraId="527B0CA3" w14:textId="77777777" w:rsidR="00467713"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57</w:t>
      </w:r>
      <w:bookmarkEnd w:id="10"/>
    </w:p>
    <w:p w14:paraId="55A0B75C"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11A71EB7" w14:textId="77777777" w:rsidR="00000000" w:rsidRDefault="00000000">
      <w:pPr>
        <w:pStyle w:val="Heading1"/>
        <w:rPr>
          <w:rFonts w:cs="Arial"/>
        </w:rPr>
      </w:pPr>
      <w:r>
        <w:rPr>
          <w:rFonts w:cs="Arial"/>
        </w:rPr>
        <w:lastRenderedPageBreak/>
        <w:t>Executive summary of the audit</w:t>
      </w:r>
    </w:p>
    <w:p w14:paraId="5352013C" w14:textId="77777777" w:rsidR="00000000" w:rsidRDefault="00000000">
      <w:pPr>
        <w:pStyle w:val="Heading2"/>
        <w:rPr>
          <w:rFonts w:cs="Arial"/>
        </w:rPr>
      </w:pPr>
      <w:r>
        <w:rPr>
          <w:rFonts w:cs="Arial"/>
        </w:rPr>
        <w:t>Introduction</w:t>
      </w:r>
    </w:p>
    <w:p w14:paraId="0C0641D4"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67180C20"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096049D"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363BBE79"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2D06EDB7"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7DDA6370"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3E25B759"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6790BA6" w14:textId="77777777" w:rsidR="00000000" w:rsidRDefault="00000000">
      <w:pPr>
        <w:pStyle w:val="Heading2"/>
        <w:spacing w:after="0"/>
        <w:rPr>
          <w:rFonts w:cs="Arial"/>
        </w:rPr>
      </w:pPr>
      <w:r>
        <w:rPr>
          <w:rFonts w:cs="Arial"/>
        </w:rPr>
        <w:t>General overview of the audit</w:t>
      </w:r>
    </w:p>
    <w:p w14:paraId="0CC0B088" w14:textId="77777777" w:rsidR="00000000" w:rsidRDefault="00000000">
      <w:pPr>
        <w:spacing w:before="240" w:line="276" w:lineRule="auto"/>
        <w:rPr>
          <w:rFonts w:eastAsia="Calibri"/>
        </w:rPr>
      </w:pPr>
      <w:bookmarkStart w:id="13" w:name="GeneralOverview"/>
      <w:r w:rsidRPr="00A4268A">
        <w:rPr>
          <w:rFonts w:eastAsia="Calibri"/>
        </w:rPr>
        <w:t>Beattie Home provides rest home, hospital (medical and geriatric), and dementia level of care for up to 58 residents. In total there are 26 rest home level beds, 10 dual purpose beds (rest home or hospital level) and 22 secure dementia beds. On the day of the audit there was 57 residents in care.</w:t>
      </w:r>
    </w:p>
    <w:p w14:paraId="574100FC" w14:textId="77777777" w:rsidR="00467713" w:rsidRPr="00A4268A" w:rsidRDefault="00000000">
      <w:pPr>
        <w:spacing w:before="240" w:line="276" w:lineRule="auto"/>
        <w:rPr>
          <w:rFonts w:eastAsia="Calibri"/>
        </w:rPr>
      </w:pPr>
      <w:r w:rsidRPr="00A4268A">
        <w:rPr>
          <w:rFonts w:eastAsia="Calibri"/>
        </w:rPr>
        <w:t>This partial provisional audit was conducted against a subset of the Ngā Paerewa Health and Disability Services Standard 2021 and the contracts with Health New Zealand to verify ten rest home beds as suitable for dual purpose use. The audit process included a review of a transition plan, rosters, facility amenities, equipment, and interviews with managers.</w:t>
      </w:r>
    </w:p>
    <w:p w14:paraId="73CFAA7F" w14:textId="77777777" w:rsidR="00467713" w:rsidRPr="00A4268A" w:rsidRDefault="00000000">
      <w:pPr>
        <w:spacing w:before="240" w:line="276" w:lineRule="auto"/>
        <w:rPr>
          <w:rFonts w:eastAsia="Calibri"/>
        </w:rPr>
      </w:pPr>
      <w:r w:rsidRPr="00A4268A">
        <w:rPr>
          <w:rFonts w:eastAsia="Calibri"/>
        </w:rPr>
        <w:t xml:space="preserve">The partial provisional audit verifies the suitability of the nine rooms in Kowhai wing ready for use for dual purpose use, and one room in Rimu wing will be suitable upon the completion of improvements required. </w:t>
      </w:r>
    </w:p>
    <w:p w14:paraId="00CCBA02" w14:textId="77777777" w:rsidR="00467713" w:rsidRPr="00A4268A" w:rsidRDefault="00000000">
      <w:pPr>
        <w:spacing w:before="240" w:line="276" w:lineRule="auto"/>
        <w:rPr>
          <w:rFonts w:eastAsia="Calibri"/>
        </w:rPr>
      </w:pPr>
      <w:r w:rsidRPr="00A4268A">
        <w:rPr>
          <w:rFonts w:eastAsia="Calibri"/>
        </w:rPr>
        <w:t>The service has addressed three of the four shortfalls identified in the previous audit related to timeliness of assessments, care planning, and infection surveillance. Improvements continue to be required around care plan reviews.</w:t>
      </w:r>
    </w:p>
    <w:p w14:paraId="4908998C" w14:textId="77777777" w:rsidR="00467713" w:rsidRPr="00A4268A" w:rsidRDefault="00000000">
      <w:pPr>
        <w:spacing w:before="240" w:line="276" w:lineRule="auto"/>
        <w:rPr>
          <w:rFonts w:eastAsia="Calibri"/>
        </w:rPr>
      </w:pPr>
      <w:r w:rsidRPr="00A4268A">
        <w:rPr>
          <w:rFonts w:eastAsia="Calibri"/>
        </w:rPr>
        <w:lastRenderedPageBreak/>
        <w:t>The partial provisional audit identified the requirement of improvements made to the physical environment of room 15A in Rimu wing and the management of standing orders.</w:t>
      </w:r>
    </w:p>
    <w:bookmarkEnd w:id="13"/>
    <w:p w14:paraId="69F759E3" w14:textId="77777777" w:rsidR="00467713" w:rsidRPr="00A4268A" w:rsidRDefault="00467713">
      <w:pPr>
        <w:spacing w:before="240" w:line="276" w:lineRule="auto"/>
        <w:rPr>
          <w:rFonts w:eastAsia="Calibri"/>
        </w:rPr>
      </w:pPr>
    </w:p>
    <w:p w14:paraId="51405073"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p w14:paraId="1AD566F3" w14:textId="77777777" w:rsidR="00000000" w:rsidRDefault="00000000">
      <w:pPr>
        <w:spacing w:before="240" w:line="276" w:lineRule="auto"/>
        <w:rPr>
          <w:rFonts w:eastAsia="Calibri"/>
        </w:rPr>
      </w:pPr>
      <w:bookmarkStart w:id="14" w:name="ConsumerRights"/>
      <w:r w:rsidRPr="00A4268A">
        <w:rPr>
          <w:rFonts w:eastAsia="Calibri"/>
        </w:rPr>
        <w:t>Not audited.</w:t>
      </w:r>
    </w:p>
    <w:bookmarkEnd w:id="14"/>
    <w:p w14:paraId="07DB380C" w14:textId="77777777" w:rsidR="00467713" w:rsidRPr="00A4268A" w:rsidRDefault="00467713">
      <w:pPr>
        <w:spacing w:before="240" w:line="276" w:lineRule="auto"/>
        <w:rPr>
          <w:rFonts w:eastAsia="Calibri"/>
        </w:rPr>
      </w:pPr>
    </w:p>
    <w:p w14:paraId="0001C794" w14:textId="77777777" w:rsidR="00000000" w:rsidRDefault="00000000" w:rsidP="000E6E02">
      <w:pPr>
        <w:pStyle w:val="Heading2"/>
        <w:spacing w:before="0"/>
        <w:rPr>
          <w:rFonts w:cs="Arial"/>
        </w:rPr>
      </w:pPr>
      <w:r w:rsidRPr="00FB778F">
        <w:rPr>
          <w:rFonts w:cs="Arial"/>
        </w:rPr>
        <w:t xml:space="preserve">Hunga mahi me te hanganga │ Workforce and structure </w:t>
      </w:r>
    </w:p>
    <w:p w14:paraId="1539BD33" w14:textId="77777777" w:rsidR="00000000" w:rsidRDefault="00000000">
      <w:pPr>
        <w:spacing w:before="240" w:line="276" w:lineRule="auto"/>
        <w:rPr>
          <w:rFonts w:eastAsia="Calibri"/>
        </w:rPr>
      </w:pPr>
      <w:bookmarkStart w:id="15" w:name="OrganisationalManagement"/>
      <w:r w:rsidRPr="00A4268A">
        <w:rPr>
          <w:rFonts w:eastAsia="Calibri"/>
        </w:rPr>
        <w:t>The organisational business and quality plans inform the site-specific operational objectives. There is a transitional (business) plan in place that is being operationalised.</w:t>
      </w:r>
    </w:p>
    <w:p w14:paraId="631C1023" w14:textId="77777777" w:rsidR="00467713" w:rsidRPr="00A4268A" w:rsidRDefault="00000000">
      <w:pPr>
        <w:spacing w:before="240" w:line="276" w:lineRule="auto"/>
        <w:rPr>
          <w:rFonts w:eastAsia="Calibri"/>
        </w:rPr>
      </w:pPr>
      <w:r w:rsidRPr="00A4268A">
        <w:rPr>
          <w:rFonts w:eastAsia="Calibri"/>
        </w:rPr>
        <w:t xml:space="preserve">There are human resources policies including recruitment, selection, orientation and staff training and development. The service has an orientation programme in place that provides new staff with relevant information for safe work practice. There is an in-service education/training programme covering relevant aspects of care and support and external training is supported. The organisational staffing policy aligns with contractual requirements and includes skill mixes. There are sufficient staff (registered nurses and care support) employed who will work in the facility and all have completed orientation. </w:t>
      </w:r>
    </w:p>
    <w:bookmarkEnd w:id="15"/>
    <w:p w14:paraId="46A3FAE9" w14:textId="77777777" w:rsidR="00467713" w:rsidRPr="00A4268A" w:rsidRDefault="00467713">
      <w:pPr>
        <w:spacing w:before="240" w:line="276" w:lineRule="auto"/>
        <w:rPr>
          <w:rFonts w:eastAsia="Calibri"/>
        </w:rPr>
      </w:pPr>
    </w:p>
    <w:p w14:paraId="1BDDA193"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p w14:paraId="036A03F5" w14:textId="77777777" w:rsidR="00000000" w:rsidRPr="005E14A4" w:rsidRDefault="00000000" w:rsidP="00621629">
      <w:pPr>
        <w:spacing w:before="240" w:line="276" w:lineRule="auto"/>
        <w:rPr>
          <w:rFonts w:eastAsia="Calibri"/>
        </w:rPr>
      </w:pPr>
      <w:bookmarkStart w:id="16" w:name="ContinuumOfServiceDelivery"/>
      <w:r w:rsidRPr="00A4268A">
        <w:rPr>
          <w:rFonts w:eastAsia="Calibri"/>
        </w:rPr>
        <w:t xml:space="preserve">The registered nurses and enrolled nurses are responsible for interRAI completion and care planning development. The care planning process reflects the contractual requirements, appropriate interventions to manage the care of the residents. </w:t>
      </w:r>
    </w:p>
    <w:p w14:paraId="15269138" w14:textId="77777777" w:rsidR="00467713" w:rsidRPr="00A4268A" w:rsidRDefault="00000000" w:rsidP="00621629">
      <w:pPr>
        <w:spacing w:before="240" w:line="276" w:lineRule="auto"/>
        <w:rPr>
          <w:rFonts w:eastAsia="Calibri"/>
        </w:rPr>
      </w:pPr>
      <w:r w:rsidRPr="00A4268A">
        <w:rPr>
          <w:rFonts w:eastAsia="Calibri"/>
        </w:rPr>
        <w:t xml:space="preserve">All meals are prepared on site in a well-established operational kitchen. There are seasonal menus in place which have been reviewed by a dietitian, and a qualified chef provides oversight of food services. There is a spacious dining area to support rest </w:t>
      </w:r>
      <w:r w:rsidRPr="00A4268A">
        <w:rPr>
          <w:rFonts w:eastAsia="Calibri"/>
        </w:rPr>
        <w:lastRenderedPageBreak/>
        <w:t xml:space="preserve">home and hospital level residents. Alternatives are available for residents. A current food control plan is documented and registered. </w:t>
      </w:r>
    </w:p>
    <w:p w14:paraId="039DC233" w14:textId="77777777" w:rsidR="00467713" w:rsidRPr="00A4268A" w:rsidRDefault="00000000" w:rsidP="00621629">
      <w:pPr>
        <w:spacing w:before="240" w:line="276" w:lineRule="auto"/>
        <w:rPr>
          <w:rFonts w:eastAsia="Calibri"/>
        </w:rPr>
      </w:pPr>
      <w:r w:rsidRPr="00A4268A">
        <w:rPr>
          <w:rFonts w:eastAsia="Calibri"/>
        </w:rPr>
        <w:t xml:space="preserve">Medication policies reflect legislative requirements and guidelines. Registered nurses, enrolled nurses and medication competent healthcare assistants are required to administer medications. Secure storage for medications is in place. An electronic medication system is used. </w:t>
      </w:r>
    </w:p>
    <w:bookmarkEnd w:id="16"/>
    <w:p w14:paraId="562FE27C" w14:textId="77777777" w:rsidR="00467713" w:rsidRPr="00A4268A" w:rsidRDefault="00467713" w:rsidP="00621629">
      <w:pPr>
        <w:spacing w:before="240" w:line="276" w:lineRule="auto"/>
        <w:rPr>
          <w:rFonts w:eastAsia="Calibri"/>
        </w:rPr>
      </w:pPr>
    </w:p>
    <w:p w14:paraId="0610A596"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p w14:paraId="1D797C54" w14:textId="77777777" w:rsidR="00000000" w:rsidRDefault="00000000">
      <w:pPr>
        <w:spacing w:before="240" w:line="276" w:lineRule="auto"/>
        <w:rPr>
          <w:rFonts w:eastAsia="Calibri"/>
        </w:rPr>
      </w:pPr>
      <w:bookmarkStart w:id="17" w:name="SafeAndAppropriateEnvironment"/>
      <w:r w:rsidRPr="00A4268A">
        <w:rPr>
          <w:rFonts w:eastAsia="Calibri"/>
        </w:rPr>
        <w:t xml:space="preserve">The nine beds in Kowhai wing are verified as suitable for dual purpose; one room in Rimu wing requires improvement prior to occupancy. There are communal spaces with access to the outdoors. Nine rooms have ensuites. </w:t>
      </w:r>
    </w:p>
    <w:p w14:paraId="58A351A5" w14:textId="77777777" w:rsidR="00467713" w:rsidRPr="00A4268A" w:rsidRDefault="00000000">
      <w:pPr>
        <w:spacing w:before="240" w:line="276" w:lineRule="auto"/>
        <w:rPr>
          <w:rFonts w:eastAsia="Calibri"/>
        </w:rPr>
      </w:pPr>
      <w:r w:rsidRPr="00A4268A">
        <w:rPr>
          <w:rFonts w:eastAsia="Calibri"/>
        </w:rPr>
        <w:t xml:space="preserve">There is sufficient space to allow the movement of residents around the facility using mobility aids. Communal living areas and resident rooms are appropriately heated and ventilated. The outdoor areas are safe and easily accessible. </w:t>
      </w:r>
    </w:p>
    <w:p w14:paraId="0C800A73" w14:textId="77777777" w:rsidR="00467713" w:rsidRPr="00A4268A" w:rsidRDefault="00000000">
      <w:pPr>
        <w:spacing w:before="240" w:line="276" w:lineRule="auto"/>
        <w:rPr>
          <w:rFonts w:eastAsia="Calibri"/>
        </w:rPr>
      </w:pPr>
      <w:r w:rsidRPr="00A4268A">
        <w:rPr>
          <w:rFonts w:eastAsia="Calibri"/>
        </w:rPr>
        <w:t>Documented systems are in place for essential, emergency and security services. Employed staff have completed training around emergency management, have completed an orientation to the building, and have a first aid certificate.</w:t>
      </w:r>
    </w:p>
    <w:bookmarkEnd w:id="17"/>
    <w:p w14:paraId="271D99A6" w14:textId="77777777" w:rsidR="00467713" w:rsidRPr="00A4268A" w:rsidRDefault="00467713">
      <w:pPr>
        <w:spacing w:before="240" w:line="276" w:lineRule="auto"/>
        <w:rPr>
          <w:rFonts w:eastAsia="Calibri"/>
        </w:rPr>
      </w:pPr>
    </w:p>
    <w:p w14:paraId="359C2DCD"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p w14:paraId="1F9418E5" w14:textId="77777777" w:rsidR="00000000" w:rsidRDefault="00000000">
      <w:pPr>
        <w:spacing w:before="240" w:line="276" w:lineRule="auto"/>
        <w:rPr>
          <w:rFonts w:eastAsia="Calibri"/>
        </w:rPr>
      </w:pPr>
      <w:bookmarkStart w:id="18" w:name="RestraintMinimisationAndSafePractice"/>
      <w:r w:rsidRPr="00A4268A">
        <w:rPr>
          <w:rFonts w:eastAsia="Calibri"/>
        </w:rPr>
        <w:t>The service ensures the safety of residents and staff through a planned infection prevention and antimicrobial stewardship programme appropriate to the service's size and complexity. A clinical leader is designated as the infection prevention and control coordinator, and they monitor the programme and report monthly and as issues occur.</w:t>
      </w:r>
    </w:p>
    <w:p w14:paraId="0F8BCE21" w14:textId="77777777" w:rsidR="00467713" w:rsidRPr="00A4268A" w:rsidRDefault="00000000">
      <w:pPr>
        <w:spacing w:before="240" w:line="276" w:lineRule="auto"/>
        <w:rPr>
          <w:rFonts w:eastAsia="Calibri"/>
        </w:rPr>
      </w:pPr>
      <w:r w:rsidRPr="00A4268A">
        <w:rPr>
          <w:rFonts w:eastAsia="Calibri"/>
        </w:rPr>
        <w:t xml:space="preserve">A pandemic plan is in place. If activated, sufficient infection prevention resources, including personal protective equipment, are available and readily accessible to support this plan. </w:t>
      </w:r>
    </w:p>
    <w:p w14:paraId="016F7FAA" w14:textId="77777777" w:rsidR="00467713" w:rsidRPr="00A4268A" w:rsidRDefault="00000000">
      <w:pPr>
        <w:spacing w:before="240" w:line="276" w:lineRule="auto"/>
        <w:rPr>
          <w:rFonts w:eastAsia="Calibri"/>
        </w:rPr>
      </w:pPr>
      <w:r w:rsidRPr="00A4268A">
        <w:rPr>
          <w:rFonts w:eastAsia="Calibri"/>
        </w:rPr>
        <w:lastRenderedPageBreak/>
        <w:t xml:space="preserve">Surveillance of healthcare-associated infections is undertaken, and results are shared with all staff. Follow-up action is taken as and when required. Infection outbreaks are managed and reported appropriately. </w:t>
      </w:r>
    </w:p>
    <w:p w14:paraId="2D814EA9" w14:textId="77777777" w:rsidR="00467713" w:rsidRPr="00A4268A" w:rsidRDefault="00000000">
      <w:pPr>
        <w:spacing w:before="240" w:line="276" w:lineRule="auto"/>
        <w:rPr>
          <w:rFonts w:eastAsia="Calibri"/>
        </w:rPr>
      </w:pPr>
      <w:r w:rsidRPr="00A4268A">
        <w:rPr>
          <w:rFonts w:eastAsia="Calibri"/>
        </w:rPr>
        <w:t>The environment supports the prevention and transmission of infections. There are policies and procedures in place for waste, hazardous substances, cleaning and laundry services. The internal audit schedule is in place to evaluate the effectiveness of these services. Chemicals are stored securely and safely. Fixtures, fittings, and flooring are appropriate for cleaning.</w:t>
      </w:r>
    </w:p>
    <w:bookmarkEnd w:id="18"/>
    <w:p w14:paraId="54B3822F" w14:textId="77777777" w:rsidR="00467713" w:rsidRPr="00A4268A" w:rsidRDefault="00467713">
      <w:pPr>
        <w:spacing w:before="240" w:line="276" w:lineRule="auto"/>
        <w:rPr>
          <w:rFonts w:eastAsia="Calibri"/>
        </w:rPr>
      </w:pPr>
    </w:p>
    <w:p w14:paraId="059633C9" w14:textId="77777777" w:rsidR="00000000" w:rsidRDefault="00000000" w:rsidP="000E6E02">
      <w:pPr>
        <w:pStyle w:val="Heading2"/>
        <w:spacing w:before="0"/>
        <w:rPr>
          <w:rFonts w:cs="Arial"/>
        </w:rPr>
      </w:pPr>
      <w:r w:rsidRPr="00FB778F">
        <w:rPr>
          <w:rFonts w:cs="Arial"/>
        </w:rPr>
        <w:t>Here taratahi │ Restraint and seclusion</w:t>
      </w:r>
    </w:p>
    <w:p w14:paraId="634C3349" w14:textId="77777777" w:rsidR="00000000" w:rsidRDefault="00000000">
      <w:pPr>
        <w:spacing w:before="240" w:line="276" w:lineRule="auto"/>
        <w:rPr>
          <w:rFonts w:eastAsia="Calibri"/>
        </w:rPr>
      </w:pPr>
      <w:bookmarkStart w:id="19" w:name="InfectionPreventionAndControl"/>
      <w:r w:rsidRPr="00A4268A">
        <w:rPr>
          <w:rFonts w:eastAsia="Calibri"/>
        </w:rPr>
        <w:t>There is a comprehensive restraint policy. The Trust Board are committed to maintain a restraint free facility. The staff completed training around restraint elimination and competency assessments. Competencies are completed annually. A registered nurse with support from one clinical leader is appointed as the restraint coordinator. An approval group is in place and maintain a restraint free environment. Managing behaviours that challenge is included as part of the annual training programme and also included in the induction programme.</w:t>
      </w:r>
    </w:p>
    <w:bookmarkEnd w:id="19"/>
    <w:p w14:paraId="7D5866DC" w14:textId="77777777" w:rsidR="00467713" w:rsidRPr="00A4268A" w:rsidRDefault="00467713">
      <w:pPr>
        <w:spacing w:before="240" w:line="276" w:lineRule="auto"/>
        <w:rPr>
          <w:rFonts w:eastAsia="Calibri"/>
        </w:rPr>
      </w:pPr>
    </w:p>
    <w:p w14:paraId="436F02FA" w14:textId="77777777" w:rsidR="00000000" w:rsidRDefault="00000000" w:rsidP="000E6E02">
      <w:pPr>
        <w:pStyle w:val="Heading2"/>
        <w:spacing w:before="0"/>
        <w:rPr>
          <w:rFonts w:cs="Arial"/>
        </w:rPr>
      </w:pPr>
      <w:r>
        <w:rPr>
          <w:rFonts w:cs="Arial"/>
        </w:rPr>
        <w:lastRenderedPageBreak/>
        <w:t>Summary of attainment</w:t>
      </w:r>
    </w:p>
    <w:p w14:paraId="14D210CE"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467713" w14:paraId="382F8BA5" w14:textId="77777777">
        <w:tc>
          <w:tcPr>
            <w:tcW w:w="1384" w:type="dxa"/>
            <w:vAlign w:val="center"/>
          </w:tcPr>
          <w:p w14:paraId="59DB7C76"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54429B99" w14:textId="77777777" w:rsidR="00000000" w:rsidRDefault="00000000">
            <w:pPr>
              <w:keepNext/>
              <w:spacing w:before="60" w:after="60"/>
              <w:jc w:val="center"/>
              <w:rPr>
                <w:rFonts w:cs="Arial"/>
                <w:b/>
                <w:sz w:val="20"/>
                <w:szCs w:val="20"/>
              </w:rPr>
            </w:pPr>
            <w:r>
              <w:rPr>
                <w:rFonts w:cs="Arial"/>
                <w:b/>
                <w:sz w:val="20"/>
                <w:szCs w:val="20"/>
              </w:rPr>
              <w:t>Continuous Improvement</w:t>
            </w:r>
          </w:p>
          <w:p w14:paraId="1A582988"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433DFDEE" w14:textId="77777777" w:rsidR="00000000" w:rsidRDefault="00000000">
            <w:pPr>
              <w:keepNext/>
              <w:spacing w:before="60" w:after="60"/>
              <w:jc w:val="center"/>
              <w:rPr>
                <w:rFonts w:cs="Arial"/>
                <w:b/>
                <w:sz w:val="20"/>
                <w:szCs w:val="20"/>
              </w:rPr>
            </w:pPr>
            <w:r>
              <w:rPr>
                <w:rFonts w:cs="Arial"/>
                <w:b/>
                <w:sz w:val="20"/>
                <w:szCs w:val="20"/>
              </w:rPr>
              <w:t>Fully Attained</w:t>
            </w:r>
          </w:p>
          <w:p w14:paraId="3C435DCA"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7F71EF69"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50FA97F7"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38A4AC48"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20721FEC"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553F6B70"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7D098532"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7147C360"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691F2F96"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6C71751E"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57A6E1C1" w14:textId="77777777" w:rsidR="00000000" w:rsidRDefault="00000000">
            <w:pPr>
              <w:keepNext/>
              <w:spacing w:before="60" w:after="60"/>
              <w:jc w:val="center"/>
              <w:rPr>
                <w:rFonts w:cs="Arial"/>
                <w:b/>
                <w:sz w:val="20"/>
                <w:szCs w:val="20"/>
              </w:rPr>
            </w:pPr>
            <w:r>
              <w:rPr>
                <w:rFonts w:cs="Arial"/>
                <w:b/>
                <w:sz w:val="20"/>
                <w:szCs w:val="20"/>
              </w:rPr>
              <w:t>(PA Critical)</w:t>
            </w:r>
          </w:p>
        </w:tc>
      </w:tr>
      <w:tr w:rsidR="00467713" w14:paraId="44C7AFD6" w14:textId="77777777">
        <w:tc>
          <w:tcPr>
            <w:tcW w:w="1384" w:type="dxa"/>
            <w:vAlign w:val="center"/>
          </w:tcPr>
          <w:p w14:paraId="130D0D50"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76C47DC4" w14:textId="77777777" w:rsidR="00000000" w:rsidRDefault="00000000" w:rsidP="00C9228C">
            <w:pPr>
              <w:spacing w:before="60" w:after="60"/>
              <w:jc w:val="center"/>
              <w:rPr>
                <w:rFonts w:cs="Arial"/>
                <w:sz w:val="20"/>
                <w:szCs w:val="20"/>
                <w:lang w:eastAsia="en-NZ"/>
              </w:rPr>
            </w:pPr>
            <w:bookmarkStart w:id="20" w:name="TotalStdCI"/>
            <w:r>
              <w:rPr>
                <w:rFonts w:cs="Arial"/>
                <w:sz w:val="20"/>
                <w:szCs w:val="20"/>
                <w:lang w:eastAsia="en-NZ"/>
              </w:rPr>
              <w:t>0</w:t>
            </w:r>
            <w:bookmarkEnd w:id="20"/>
          </w:p>
        </w:tc>
        <w:tc>
          <w:tcPr>
            <w:tcW w:w="1843" w:type="dxa"/>
            <w:vAlign w:val="center"/>
          </w:tcPr>
          <w:p w14:paraId="6B19C1E2" w14:textId="77777777" w:rsidR="00000000" w:rsidRDefault="00000000" w:rsidP="00A4268A">
            <w:pPr>
              <w:spacing w:before="60" w:after="60"/>
              <w:jc w:val="center"/>
              <w:rPr>
                <w:rFonts w:cs="Arial"/>
                <w:sz w:val="20"/>
                <w:szCs w:val="20"/>
                <w:lang w:eastAsia="en-NZ"/>
              </w:rPr>
            </w:pPr>
            <w:bookmarkStart w:id="21" w:name="TotalStdFA"/>
            <w:r>
              <w:rPr>
                <w:rFonts w:cs="Arial"/>
                <w:sz w:val="20"/>
                <w:szCs w:val="20"/>
                <w:lang w:eastAsia="en-NZ"/>
              </w:rPr>
              <w:t>10</w:t>
            </w:r>
            <w:bookmarkEnd w:id="21"/>
          </w:p>
        </w:tc>
        <w:tc>
          <w:tcPr>
            <w:tcW w:w="1843" w:type="dxa"/>
            <w:vAlign w:val="center"/>
          </w:tcPr>
          <w:p w14:paraId="562FFAB4" w14:textId="77777777" w:rsidR="00000000" w:rsidRDefault="00000000">
            <w:pPr>
              <w:spacing w:before="60" w:after="60"/>
              <w:jc w:val="center"/>
              <w:rPr>
                <w:rFonts w:cs="Arial"/>
                <w:sz w:val="20"/>
                <w:szCs w:val="20"/>
                <w:lang w:eastAsia="en-NZ"/>
              </w:rPr>
            </w:pPr>
            <w:bookmarkStart w:id="22" w:name="TotalStdPA_Negligible"/>
            <w:r>
              <w:rPr>
                <w:rFonts w:cs="Arial"/>
                <w:sz w:val="20"/>
                <w:szCs w:val="20"/>
                <w:lang w:eastAsia="en-NZ"/>
              </w:rPr>
              <w:t>0</w:t>
            </w:r>
            <w:bookmarkEnd w:id="22"/>
          </w:p>
        </w:tc>
        <w:tc>
          <w:tcPr>
            <w:tcW w:w="1842" w:type="dxa"/>
            <w:vAlign w:val="center"/>
          </w:tcPr>
          <w:p w14:paraId="09B1B21F" w14:textId="77777777" w:rsidR="00000000" w:rsidRDefault="00000000" w:rsidP="00A4268A">
            <w:pPr>
              <w:spacing w:before="60" w:after="60"/>
              <w:jc w:val="center"/>
              <w:rPr>
                <w:rFonts w:cs="Arial"/>
                <w:sz w:val="20"/>
                <w:szCs w:val="20"/>
                <w:lang w:eastAsia="en-NZ"/>
              </w:rPr>
            </w:pPr>
            <w:bookmarkStart w:id="23" w:name="TotalStdPA_Low"/>
            <w:r>
              <w:rPr>
                <w:rFonts w:cs="Arial"/>
                <w:sz w:val="20"/>
                <w:szCs w:val="20"/>
                <w:lang w:eastAsia="en-NZ"/>
              </w:rPr>
              <w:t>2</w:t>
            </w:r>
            <w:bookmarkEnd w:id="23"/>
          </w:p>
        </w:tc>
        <w:tc>
          <w:tcPr>
            <w:tcW w:w="1843" w:type="dxa"/>
            <w:vAlign w:val="center"/>
          </w:tcPr>
          <w:p w14:paraId="010B03DE" w14:textId="77777777" w:rsidR="00000000" w:rsidRDefault="00000000" w:rsidP="00A4268A">
            <w:pPr>
              <w:spacing w:before="60" w:after="60"/>
              <w:jc w:val="center"/>
              <w:rPr>
                <w:rFonts w:cs="Arial"/>
                <w:sz w:val="20"/>
                <w:szCs w:val="20"/>
                <w:lang w:eastAsia="en-NZ"/>
              </w:rPr>
            </w:pPr>
            <w:bookmarkStart w:id="24" w:name="TotalStdPA_Moderate"/>
            <w:r>
              <w:rPr>
                <w:rFonts w:cs="Arial"/>
                <w:sz w:val="20"/>
                <w:szCs w:val="20"/>
                <w:lang w:eastAsia="en-NZ"/>
              </w:rPr>
              <w:t>1</w:t>
            </w:r>
            <w:bookmarkEnd w:id="24"/>
          </w:p>
        </w:tc>
        <w:tc>
          <w:tcPr>
            <w:tcW w:w="1843" w:type="dxa"/>
            <w:vAlign w:val="center"/>
          </w:tcPr>
          <w:p w14:paraId="1E9FFC65" w14:textId="77777777" w:rsidR="00000000" w:rsidRDefault="00000000">
            <w:pPr>
              <w:spacing w:before="60" w:after="60"/>
              <w:jc w:val="center"/>
              <w:rPr>
                <w:rFonts w:cs="Arial"/>
                <w:sz w:val="20"/>
                <w:szCs w:val="20"/>
                <w:lang w:eastAsia="en-NZ"/>
              </w:rPr>
            </w:pPr>
            <w:bookmarkStart w:id="25" w:name="TotalStdPA_High"/>
            <w:r>
              <w:rPr>
                <w:rFonts w:cs="Arial"/>
                <w:sz w:val="20"/>
                <w:szCs w:val="20"/>
                <w:lang w:eastAsia="en-NZ"/>
              </w:rPr>
              <w:t>0</w:t>
            </w:r>
            <w:bookmarkEnd w:id="25"/>
          </w:p>
        </w:tc>
        <w:tc>
          <w:tcPr>
            <w:tcW w:w="1843" w:type="dxa"/>
            <w:vAlign w:val="center"/>
          </w:tcPr>
          <w:p w14:paraId="7AA270A0" w14:textId="77777777" w:rsidR="00000000" w:rsidRDefault="00000000">
            <w:pPr>
              <w:spacing w:before="60" w:after="60"/>
              <w:jc w:val="center"/>
              <w:rPr>
                <w:rFonts w:cs="Arial"/>
                <w:sz w:val="20"/>
                <w:szCs w:val="20"/>
                <w:lang w:eastAsia="en-NZ"/>
              </w:rPr>
            </w:pPr>
            <w:bookmarkStart w:id="26" w:name="TotalStdPA_Critical"/>
            <w:r>
              <w:rPr>
                <w:rFonts w:cs="Arial"/>
                <w:sz w:val="20"/>
                <w:szCs w:val="20"/>
                <w:lang w:eastAsia="en-NZ"/>
              </w:rPr>
              <w:t>0</w:t>
            </w:r>
            <w:bookmarkEnd w:id="26"/>
          </w:p>
        </w:tc>
      </w:tr>
      <w:tr w:rsidR="00467713" w14:paraId="4580ED55" w14:textId="77777777">
        <w:tc>
          <w:tcPr>
            <w:tcW w:w="1384" w:type="dxa"/>
            <w:vAlign w:val="center"/>
          </w:tcPr>
          <w:p w14:paraId="3BB170CC"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21410399" w14:textId="77777777" w:rsidR="00000000" w:rsidRDefault="00000000">
            <w:pPr>
              <w:spacing w:before="60" w:after="60"/>
              <w:jc w:val="center"/>
              <w:rPr>
                <w:rFonts w:cs="Arial"/>
                <w:sz w:val="20"/>
                <w:szCs w:val="20"/>
                <w:lang w:eastAsia="en-NZ"/>
              </w:rPr>
            </w:pPr>
            <w:bookmarkStart w:id="27" w:name="TotalCritCI"/>
            <w:r>
              <w:rPr>
                <w:rFonts w:cs="Arial"/>
                <w:sz w:val="20"/>
                <w:szCs w:val="20"/>
                <w:lang w:eastAsia="en-NZ"/>
              </w:rPr>
              <w:t>0</w:t>
            </w:r>
            <w:bookmarkEnd w:id="27"/>
          </w:p>
        </w:tc>
        <w:tc>
          <w:tcPr>
            <w:tcW w:w="1843" w:type="dxa"/>
            <w:vAlign w:val="center"/>
          </w:tcPr>
          <w:p w14:paraId="5633D4FB" w14:textId="77777777" w:rsidR="00000000" w:rsidRDefault="00000000" w:rsidP="00A4268A">
            <w:pPr>
              <w:spacing w:before="60" w:after="60"/>
              <w:jc w:val="center"/>
              <w:rPr>
                <w:rFonts w:cs="Arial"/>
                <w:sz w:val="20"/>
                <w:szCs w:val="20"/>
                <w:lang w:eastAsia="en-NZ"/>
              </w:rPr>
            </w:pPr>
            <w:bookmarkStart w:id="28" w:name="TotalCritFA"/>
            <w:r>
              <w:rPr>
                <w:rFonts w:cs="Arial"/>
                <w:sz w:val="20"/>
                <w:szCs w:val="20"/>
                <w:lang w:eastAsia="en-NZ"/>
              </w:rPr>
              <w:t>42</w:t>
            </w:r>
            <w:bookmarkEnd w:id="28"/>
          </w:p>
        </w:tc>
        <w:tc>
          <w:tcPr>
            <w:tcW w:w="1843" w:type="dxa"/>
            <w:vAlign w:val="center"/>
          </w:tcPr>
          <w:p w14:paraId="1D7E7734" w14:textId="77777777" w:rsidR="00000000" w:rsidRDefault="00000000">
            <w:pPr>
              <w:spacing w:before="60" w:after="60"/>
              <w:jc w:val="center"/>
              <w:rPr>
                <w:rFonts w:cs="Arial"/>
                <w:sz w:val="20"/>
                <w:szCs w:val="20"/>
                <w:lang w:eastAsia="en-NZ"/>
              </w:rPr>
            </w:pPr>
            <w:bookmarkStart w:id="29" w:name="TotalCritPA_Negligible"/>
            <w:r>
              <w:rPr>
                <w:rFonts w:cs="Arial"/>
                <w:sz w:val="20"/>
                <w:szCs w:val="20"/>
                <w:lang w:eastAsia="en-NZ"/>
              </w:rPr>
              <w:t>0</w:t>
            </w:r>
            <w:bookmarkEnd w:id="29"/>
          </w:p>
        </w:tc>
        <w:tc>
          <w:tcPr>
            <w:tcW w:w="1842" w:type="dxa"/>
            <w:vAlign w:val="center"/>
          </w:tcPr>
          <w:p w14:paraId="17AFCD73" w14:textId="77777777" w:rsidR="00000000" w:rsidRDefault="00000000" w:rsidP="00A4268A">
            <w:pPr>
              <w:spacing w:before="60" w:after="60"/>
              <w:jc w:val="center"/>
              <w:rPr>
                <w:rFonts w:cs="Arial"/>
                <w:sz w:val="20"/>
                <w:szCs w:val="20"/>
                <w:lang w:eastAsia="en-NZ"/>
              </w:rPr>
            </w:pPr>
            <w:bookmarkStart w:id="30" w:name="TotalCritPA_Low"/>
            <w:r>
              <w:rPr>
                <w:rFonts w:cs="Arial"/>
                <w:sz w:val="20"/>
                <w:szCs w:val="20"/>
                <w:lang w:eastAsia="en-NZ"/>
              </w:rPr>
              <w:t>2</w:t>
            </w:r>
            <w:bookmarkEnd w:id="30"/>
          </w:p>
        </w:tc>
        <w:tc>
          <w:tcPr>
            <w:tcW w:w="1843" w:type="dxa"/>
            <w:vAlign w:val="center"/>
          </w:tcPr>
          <w:p w14:paraId="4E697A29" w14:textId="77777777" w:rsidR="00000000" w:rsidRDefault="00000000" w:rsidP="00A4268A">
            <w:pPr>
              <w:spacing w:before="60" w:after="60"/>
              <w:jc w:val="center"/>
              <w:rPr>
                <w:rFonts w:cs="Arial"/>
                <w:sz w:val="20"/>
                <w:szCs w:val="20"/>
                <w:lang w:eastAsia="en-NZ"/>
              </w:rPr>
            </w:pPr>
            <w:bookmarkStart w:id="31" w:name="TotalCritPA_Moderate"/>
            <w:r>
              <w:rPr>
                <w:rFonts w:cs="Arial"/>
                <w:sz w:val="20"/>
                <w:szCs w:val="20"/>
                <w:lang w:eastAsia="en-NZ"/>
              </w:rPr>
              <w:t>1</w:t>
            </w:r>
            <w:bookmarkEnd w:id="31"/>
          </w:p>
        </w:tc>
        <w:tc>
          <w:tcPr>
            <w:tcW w:w="1843" w:type="dxa"/>
            <w:vAlign w:val="center"/>
          </w:tcPr>
          <w:p w14:paraId="3F805860" w14:textId="77777777" w:rsidR="00000000" w:rsidRDefault="00000000">
            <w:pPr>
              <w:spacing w:before="60" w:after="60"/>
              <w:jc w:val="center"/>
              <w:rPr>
                <w:rFonts w:cs="Arial"/>
                <w:sz w:val="20"/>
                <w:szCs w:val="20"/>
                <w:lang w:eastAsia="en-NZ"/>
              </w:rPr>
            </w:pPr>
            <w:bookmarkStart w:id="32" w:name="TotalCritPA_High"/>
            <w:r>
              <w:rPr>
                <w:rFonts w:cs="Arial"/>
                <w:sz w:val="20"/>
                <w:szCs w:val="20"/>
                <w:lang w:eastAsia="en-NZ"/>
              </w:rPr>
              <w:t>0</w:t>
            </w:r>
            <w:bookmarkEnd w:id="32"/>
          </w:p>
        </w:tc>
        <w:tc>
          <w:tcPr>
            <w:tcW w:w="1843" w:type="dxa"/>
            <w:vAlign w:val="center"/>
          </w:tcPr>
          <w:p w14:paraId="39CB40C7" w14:textId="77777777" w:rsidR="00000000" w:rsidRDefault="00000000">
            <w:pPr>
              <w:spacing w:before="60" w:after="60"/>
              <w:jc w:val="center"/>
              <w:rPr>
                <w:rFonts w:cs="Arial"/>
                <w:sz w:val="20"/>
                <w:szCs w:val="20"/>
                <w:lang w:eastAsia="en-NZ"/>
              </w:rPr>
            </w:pPr>
            <w:bookmarkStart w:id="33" w:name="TotalCritPA_Critical"/>
            <w:r>
              <w:rPr>
                <w:rFonts w:cs="Arial"/>
                <w:sz w:val="20"/>
                <w:szCs w:val="20"/>
                <w:lang w:eastAsia="en-NZ"/>
              </w:rPr>
              <w:t>0</w:t>
            </w:r>
            <w:bookmarkEnd w:id="33"/>
          </w:p>
        </w:tc>
      </w:tr>
    </w:tbl>
    <w:p w14:paraId="7E1DA3F3"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467713" w14:paraId="1C67B726" w14:textId="77777777">
        <w:tc>
          <w:tcPr>
            <w:tcW w:w="1384" w:type="dxa"/>
            <w:vAlign w:val="center"/>
          </w:tcPr>
          <w:p w14:paraId="5227ABD2"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56F76B95" w14:textId="77777777" w:rsidR="00000000" w:rsidRDefault="00000000">
            <w:pPr>
              <w:keepNext/>
              <w:spacing w:before="60" w:after="60"/>
              <w:jc w:val="center"/>
              <w:rPr>
                <w:rFonts w:cs="Arial"/>
                <w:b/>
                <w:sz w:val="20"/>
                <w:szCs w:val="20"/>
              </w:rPr>
            </w:pPr>
            <w:r>
              <w:rPr>
                <w:rFonts w:cs="Arial"/>
                <w:b/>
                <w:sz w:val="20"/>
                <w:szCs w:val="20"/>
              </w:rPr>
              <w:t>Unattained Negligible Risk</w:t>
            </w:r>
          </w:p>
          <w:p w14:paraId="6CE71A3A"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78E620DF" w14:textId="77777777" w:rsidR="00000000" w:rsidRDefault="00000000">
            <w:pPr>
              <w:keepNext/>
              <w:spacing w:before="60" w:after="60"/>
              <w:jc w:val="center"/>
              <w:rPr>
                <w:rFonts w:cs="Arial"/>
                <w:b/>
                <w:sz w:val="20"/>
                <w:szCs w:val="20"/>
              </w:rPr>
            </w:pPr>
            <w:r>
              <w:rPr>
                <w:rFonts w:cs="Arial"/>
                <w:b/>
                <w:sz w:val="20"/>
                <w:szCs w:val="20"/>
              </w:rPr>
              <w:t>Unattained Low Risk</w:t>
            </w:r>
          </w:p>
          <w:p w14:paraId="2F880A51"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11009048" w14:textId="77777777" w:rsidR="00000000" w:rsidRDefault="00000000">
            <w:pPr>
              <w:keepNext/>
              <w:spacing w:before="60" w:after="60"/>
              <w:jc w:val="center"/>
              <w:rPr>
                <w:rFonts w:cs="Arial"/>
                <w:b/>
                <w:sz w:val="20"/>
                <w:szCs w:val="20"/>
              </w:rPr>
            </w:pPr>
            <w:r>
              <w:rPr>
                <w:rFonts w:cs="Arial"/>
                <w:b/>
                <w:sz w:val="20"/>
                <w:szCs w:val="20"/>
              </w:rPr>
              <w:t>Unattained Moderate Risk</w:t>
            </w:r>
          </w:p>
          <w:p w14:paraId="5DABDF3D"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25A01322" w14:textId="77777777" w:rsidR="00000000" w:rsidRDefault="00000000">
            <w:pPr>
              <w:keepNext/>
              <w:spacing w:before="60" w:after="60"/>
              <w:jc w:val="center"/>
              <w:rPr>
                <w:rFonts w:cs="Arial"/>
                <w:b/>
                <w:sz w:val="20"/>
                <w:szCs w:val="20"/>
              </w:rPr>
            </w:pPr>
            <w:r>
              <w:rPr>
                <w:rFonts w:cs="Arial"/>
                <w:b/>
                <w:sz w:val="20"/>
                <w:szCs w:val="20"/>
              </w:rPr>
              <w:t>Unattained High Risk</w:t>
            </w:r>
          </w:p>
          <w:p w14:paraId="090ACF61"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7EC26F69" w14:textId="77777777" w:rsidR="00000000" w:rsidRDefault="00000000">
            <w:pPr>
              <w:keepNext/>
              <w:spacing w:before="60" w:after="60"/>
              <w:jc w:val="center"/>
              <w:rPr>
                <w:rFonts w:cs="Arial"/>
                <w:b/>
                <w:sz w:val="20"/>
                <w:szCs w:val="20"/>
              </w:rPr>
            </w:pPr>
            <w:r>
              <w:rPr>
                <w:rFonts w:cs="Arial"/>
                <w:b/>
                <w:sz w:val="20"/>
                <w:szCs w:val="20"/>
              </w:rPr>
              <w:t>Unattained Critical Risk</w:t>
            </w:r>
          </w:p>
          <w:p w14:paraId="043911AC" w14:textId="77777777" w:rsidR="00000000" w:rsidRDefault="00000000">
            <w:pPr>
              <w:keepNext/>
              <w:spacing w:before="60" w:after="60"/>
              <w:jc w:val="center"/>
              <w:rPr>
                <w:rFonts w:cs="Arial"/>
                <w:b/>
                <w:sz w:val="20"/>
                <w:szCs w:val="20"/>
              </w:rPr>
            </w:pPr>
            <w:r>
              <w:rPr>
                <w:rFonts w:cs="Arial"/>
                <w:b/>
                <w:sz w:val="20"/>
                <w:szCs w:val="20"/>
              </w:rPr>
              <w:t>(UA Critical)</w:t>
            </w:r>
          </w:p>
        </w:tc>
      </w:tr>
      <w:tr w:rsidR="00467713" w14:paraId="6130B0F9" w14:textId="77777777">
        <w:tc>
          <w:tcPr>
            <w:tcW w:w="1384" w:type="dxa"/>
            <w:vAlign w:val="center"/>
          </w:tcPr>
          <w:p w14:paraId="51E9E11B"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146D9A69" w14:textId="77777777" w:rsidR="00000000" w:rsidRDefault="00000000">
            <w:pPr>
              <w:spacing w:before="60" w:after="60"/>
              <w:jc w:val="center"/>
              <w:rPr>
                <w:rFonts w:cs="Arial"/>
                <w:sz w:val="20"/>
                <w:szCs w:val="20"/>
                <w:lang w:eastAsia="en-NZ"/>
              </w:rPr>
            </w:pPr>
            <w:bookmarkStart w:id="34" w:name="TotalStdUA_Negligible"/>
            <w:r>
              <w:rPr>
                <w:rFonts w:cs="Arial"/>
                <w:sz w:val="20"/>
                <w:szCs w:val="20"/>
                <w:lang w:eastAsia="en-NZ"/>
              </w:rPr>
              <w:t>0</w:t>
            </w:r>
            <w:bookmarkEnd w:id="34"/>
          </w:p>
        </w:tc>
        <w:tc>
          <w:tcPr>
            <w:tcW w:w="1843" w:type="dxa"/>
            <w:vAlign w:val="center"/>
          </w:tcPr>
          <w:p w14:paraId="4BC95A34" w14:textId="77777777" w:rsidR="00000000" w:rsidRDefault="00000000">
            <w:pPr>
              <w:spacing w:before="60" w:after="60"/>
              <w:jc w:val="center"/>
              <w:rPr>
                <w:rFonts w:cs="Arial"/>
                <w:sz w:val="20"/>
                <w:szCs w:val="20"/>
                <w:lang w:eastAsia="en-NZ"/>
              </w:rPr>
            </w:pPr>
            <w:bookmarkStart w:id="35" w:name="TotalStdUA_Low"/>
            <w:r>
              <w:rPr>
                <w:rFonts w:cs="Arial"/>
                <w:sz w:val="20"/>
                <w:szCs w:val="20"/>
                <w:lang w:eastAsia="en-NZ"/>
              </w:rPr>
              <w:t>0</w:t>
            </w:r>
            <w:bookmarkEnd w:id="35"/>
          </w:p>
        </w:tc>
        <w:tc>
          <w:tcPr>
            <w:tcW w:w="1843" w:type="dxa"/>
            <w:vAlign w:val="center"/>
          </w:tcPr>
          <w:p w14:paraId="06964F3E" w14:textId="77777777" w:rsidR="00000000" w:rsidRDefault="00000000">
            <w:pPr>
              <w:spacing w:before="60" w:after="60"/>
              <w:jc w:val="center"/>
              <w:rPr>
                <w:rFonts w:cs="Arial"/>
                <w:sz w:val="20"/>
                <w:szCs w:val="20"/>
                <w:lang w:eastAsia="en-NZ"/>
              </w:rPr>
            </w:pPr>
            <w:bookmarkStart w:id="36" w:name="TotalStdUA_Moderate"/>
            <w:r>
              <w:rPr>
                <w:rFonts w:cs="Arial"/>
                <w:sz w:val="20"/>
                <w:szCs w:val="20"/>
                <w:lang w:eastAsia="en-NZ"/>
              </w:rPr>
              <w:t>0</w:t>
            </w:r>
            <w:bookmarkEnd w:id="36"/>
          </w:p>
        </w:tc>
        <w:tc>
          <w:tcPr>
            <w:tcW w:w="1842" w:type="dxa"/>
            <w:vAlign w:val="center"/>
          </w:tcPr>
          <w:p w14:paraId="4F6AA28A" w14:textId="77777777" w:rsidR="00000000" w:rsidRDefault="00000000">
            <w:pPr>
              <w:spacing w:before="60" w:after="60"/>
              <w:jc w:val="center"/>
              <w:rPr>
                <w:rFonts w:cs="Arial"/>
                <w:sz w:val="20"/>
                <w:szCs w:val="20"/>
                <w:lang w:eastAsia="en-NZ"/>
              </w:rPr>
            </w:pPr>
            <w:bookmarkStart w:id="37" w:name="TotalStdUA_High"/>
            <w:r>
              <w:rPr>
                <w:rFonts w:cs="Arial"/>
                <w:sz w:val="20"/>
                <w:szCs w:val="20"/>
                <w:lang w:eastAsia="en-NZ"/>
              </w:rPr>
              <w:t>0</w:t>
            </w:r>
            <w:bookmarkEnd w:id="37"/>
          </w:p>
        </w:tc>
        <w:tc>
          <w:tcPr>
            <w:tcW w:w="1843" w:type="dxa"/>
            <w:vAlign w:val="center"/>
          </w:tcPr>
          <w:p w14:paraId="48EA57A2" w14:textId="77777777" w:rsidR="00000000" w:rsidRDefault="00000000">
            <w:pPr>
              <w:spacing w:before="60" w:after="60"/>
              <w:jc w:val="center"/>
              <w:rPr>
                <w:rFonts w:cs="Arial"/>
                <w:sz w:val="20"/>
                <w:szCs w:val="20"/>
                <w:lang w:eastAsia="en-NZ"/>
              </w:rPr>
            </w:pPr>
            <w:bookmarkStart w:id="38" w:name="TotalStdUA_Critical"/>
            <w:r>
              <w:rPr>
                <w:rFonts w:cs="Arial"/>
                <w:sz w:val="20"/>
                <w:szCs w:val="20"/>
                <w:lang w:eastAsia="en-NZ"/>
              </w:rPr>
              <w:t>0</w:t>
            </w:r>
            <w:bookmarkEnd w:id="38"/>
          </w:p>
        </w:tc>
      </w:tr>
      <w:tr w:rsidR="00467713" w14:paraId="209999ED" w14:textId="77777777">
        <w:tc>
          <w:tcPr>
            <w:tcW w:w="1384" w:type="dxa"/>
            <w:vAlign w:val="center"/>
          </w:tcPr>
          <w:p w14:paraId="24023978"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0463717C" w14:textId="77777777" w:rsidR="00000000" w:rsidRDefault="00000000">
            <w:pPr>
              <w:spacing w:before="60" w:after="60"/>
              <w:jc w:val="center"/>
              <w:rPr>
                <w:rFonts w:cs="Arial"/>
                <w:sz w:val="20"/>
                <w:szCs w:val="20"/>
                <w:lang w:eastAsia="en-NZ"/>
              </w:rPr>
            </w:pPr>
            <w:bookmarkStart w:id="39" w:name="TotalCritUA_Negligible"/>
            <w:r>
              <w:rPr>
                <w:rFonts w:cs="Arial"/>
                <w:sz w:val="20"/>
                <w:szCs w:val="20"/>
                <w:lang w:eastAsia="en-NZ"/>
              </w:rPr>
              <w:t>0</w:t>
            </w:r>
            <w:bookmarkEnd w:id="39"/>
          </w:p>
        </w:tc>
        <w:tc>
          <w:tcPr>
            <w:tcW w:w="1843" w:type="dxa"/>
            <w:vAlign w:val="center"/>
          </w:tcPr>
          <w:p w14:paraId="7605610F" w14:textId="77777777" w:rsidR="00000000" w:rsidRDefault="00000000">
            <w:pPr>
              <w:spacing w:before="60" w:after="60"/>
              <w:jc w:val="center"/>
              <w:rPr>
                <w:rFonts w:cs="Arial"/>
                <w:sz w:val="20"/>
                <w:szCs w:val="20"/>
                <w:lang w:eastAsia="en-NZ"/>
              </w:rPr>
            </w:pPr>
            <w:bookmarkStart w:id="40" w:name="TotalCritUA_Low"/>
            <w:r>
              <w:rPr>
                <w:rFonts w:cs="Arial"/>
                <w:sz w:val="20"/>
                <w:szCs w:val="20"/>
                <w:lang w:eastAsia="en-NZ"/>
              </w:rPr>
              <w:t>0</w:t>
            </w:r>
            <w:bookmarkEnd w:id="40"/>
          </w:p>
        </w:tc>
        <w:tc>
          <w:tcPr>
            <w:tcW w:w="1843" w:type="dxa"/>
            <w:vAlign w:val="center"/>
          </w:tcPr>
          <w:p w14:paraId="4769736F" w14:textId="77777777" w:rsidR="00000000" w:rsidRDefault="00000000">
            <w:pPr>
              <w:spacing w:before="60" w:after="60"/>
              <w:jc w:val="center"/>
              <w:rPr>
                <w:rFonts w:cs="Arial"/>
                <w:sz w:val="20"/>
                <w:szCs w:val="20"/>
                <w:lang w:eastAsia="en-NZ"/>
              </w:rPr>
            </w:pPr>
            <w:bookmarkStart w:id="41" w:name="TotalCritUA_Moderate"/>
            <w:r>
              <w:rPr>
                <w:rFonts w:cs="Arial"/>
                <w:sz w:val="20"/>
                <w:szCs w:val="20"/>
                <w:lang w:eastAsia="en-NZ"/>
              </w:rPr>
              <w:t>0</w:t>
            </w:r>
            <w:bookmarkEnd w:id="41"/>
          </w:p>
        </w:tc>
        <w:tc>
          <w:tcPr>
            <w:tcW w:w="1842" w:type="dxa"/>
            <w:vAlign w:val="center"/>
          </w:tcPr>
          <w:p w14:paraId="337E543F" w14:textId="77777777" w:rsidR="00000000" w:rsidRDefault="00000000">
            <w:pPr>
              <w:spacing w:before="60" w:after="60"/>
              <w:jc w:val="center"/>
              <w:rPr>
                <w:rFonts w:cs="Arial"/>
                <w:sz w:val="20"/>
                <w:szCs w:val="20"/>
                <w:lang w:eastAsia="en-NZ"/>
              </w:rPr>
            </w:pPr>
            <w:bookmarkStart w:id="42" w:name="TotalCritUA_High"/>
            <w:r>
              <w:rPr>
                <w:rFonts w:cs="Arial"/>
                <w:sz w:val="20"/>
                <w:szCs w:val="20"/>
                <w:lang w:eastAsia="en-NZ"/>
              </w:rPr>
              <w:t>0</w:t>
            </w:r>
            <w:bookmarkEnd w:id="42"/>
          </w:p>
        </w:tc>
        <w:tc>
          <w:tcPr>
            <w:tcW w:w="1843" w:type="dxa"/>
            <w:vAlign w:val="center"/>
          </w:tcPr>
          <w:p w14:paraId="1072D672" w14:textId="77777777" w:rsidR="00000000" w:rsidRDefault="00000000">
            <w:pPr>
              <w:spacing w:before="60" w:after="60"/>
              <w:jc w:val="center"/>
              <w:rPr>
                <w:rFonts w:cs="Arial"/>
                <w:sz w:val="20"/>
                <w:szCs w:val="20"/>
                <w:lang w:eastAsia="en-NZ"/>
              </w:rPr>
            </w:pPr>
            <w:bookmarkStart w:id="43" w:name="TotalCritUA_Critical"/>
            <w:r>
              <w:rPr>
                <w:rFonts w:cs="Arial"/>
                <w:sz w:val="20"/>
                <w:szCs w:val="20"/>
                <w:lang w:eastAsia="en-NZ"/>
              </w:rPr>
              <w:t>0</w:t>
            </w:r>
            <w:bookmarkEnd w:id="43"/>
          </w:p>
        </w:tc>
      </w:tr>
    </w:tbl>
    <w:p w14:paraId="3FB2C9A7"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48EEDA1E"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0E32918F"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4506DA90"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6"/>
        <w:gridCol w:w="1362"/>
        <w:gridCol w:w="6790"/>
      </w:tblGrid>
      <w:tr w:rsidR="00467713" w14:paraId="25D8FA9D" w14:textId="77777777">
        <w:tc>
          <w:tcPr>
            <w:tcW w:w="0" w:type="auto"/>
          </w:tcPr>
          <w:p w14:paraId="32FBA852"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7B751BBD"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6B62C9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467713" w14:paraId="692F8414" w14:textId="77777777">
        <w:tc>
          <w:tcPr>
            <w:tcW w:w="0" w:type="auto"/>
          </w:tcPr>
          <w:p w14:paraId="1013328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4B852DB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4F36CD4B" w14:textId="77777777" w:rsidR="00000000" w:rsidRPr="00BE00C7" w:rsidRDefault="00000000" w:rsidP="00BE00C7">
            <w:pPr>
              <w:pStyle w:val="OutcomeDescription"/>
              <w:spacing w:before="120" w:after="120"/>
              <w:rPr>
                <w:rFonts w:cs="Arial"/>
                <w:lang w:eastAsia="en-NZ"/>
              </w:rPr>
            </w:pPr>
          </w:p>
        </w:tc>
        <w:tc>
          <w:tcPr>
            <w:tcW w:w="0" w:type="auto"/>
          </w:tcPr>
          <w:p w14:paraId="046EA8F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454C2B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Beattie Home provides rest home, hospital (medical and geriatric), and dementia level of care for up to 58 residents. In total there are 26 rest home level beds, 10 dual purpose beds (rest home or hospital level) and 22 secure dementia beds. There are two rooms (dual purpose that can be shared). Both were shared on the day of the audit by residents (unrelated to one another). </w:t>
            </w:r>
          </w:p>
          <w:p w14:paraId="62BF3FD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the days of the audit there were 57 residents: 28 rest home level (including two on respite [ one was on a younger person with disability contract]); seven hospital level; and 22 dementia level. Aside from the residents one younger person on respite, all others were under the age-related residential care contract (ARRC). </w:t>
            </w:r>
          </w:p>
          <w:p w14:paraId="5E013F5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provider notified HealthCERT of their intention to covert nine rest home rooms in Kowhai wing and one Room in Rimu wing to dual purpose use. A partial provisional audit was completed and verifies the suitability of the nine rooms in Kowhai wing ready for use for dual purpose use, and one room in Rimu wing will be suitable upon the completion of improvements required. As a result of the reconfiguration the dual-purpose beds will increase from 10- 20 and the rest home beds will decrease from 26 to 16 beds. The total number of beds will remain unchanged.</w:t>
            </w:r>
          </w:p>
          <w:p w14:paraId="70E8192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Trust board member (interviewed) explained the governance structure. </w:t>
            </w:r>
            <w:r w:rsidRPr="00BE00C7">
              <w:rPr>
                <w:rFonts w:cs="Arial"/>
                <w:lang w:eastAsia="en-NZ"/>
              </w:rPr>
              <w:lastRenderedPageBreak/>
              <w:t>The Trust board is comprised of seven people who have held community level positions and were nominated and voted onto the Trust Board. The board work closely with the general manager to discuss and review concerns, have oversight on health and safety issues, agree on strategic processes, monitor progress against projects, and ensure compliance with legislative, contractual, and regulatory requirements. The board actively support the implementation of the Māori responsiveness strategy and the quality and risk management plan.</w:t>
            </w:r>
          </w:p>
          <w:p w14:paraId="131A465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purpose, values, direction, scope, and goals for the organisation are defined. The care philosophy is resident centred and include the Eden principles. Organisational performance is monitored and reviewed at planned intervals. The service has an organisation-wide approach to quality and risk. Quality and risk management systems are focussed on improving service delivery and care. Goals include improved efficiencies, workforce development and retention, service improvement (including reduction in falls and incidents overall), occupancy/sustainability, reputation, and public relations.</w:t>
            </w:r>
          </w:p>
          <w:p w14:paraId="72082DD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Performance of the service is monitored through satisfaction surveys, clinical indicators, staff incident reporting, audit results, complaints, resident, family/whānau and staff input through feedback and meetings. All of this is discussed and reviewed from board level down to facility level, with corrective actions being filtered through all committees at all levels. A board member is invited to attend resident meetings. </w:t>
            </w:r>
          </w:p>
          <w:p w14:paraId="3ED2CB6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general manager is a registered nurse with many years’ experience in management and who has been in the role for four years. The general manager is supported by two clinical nurse leaders (one for the dementia unit and one for the rest home/hospital), an associate clinical manager (and educator), marketing and communications leader, food services team leader, facilities leader, business services manager and relationships leader. The associate clinical manager and clinical leaders have overall clinical responsibility.</w:t>
            </w:r>
          </w:p>
          <w:p w14:paraId="37D2CB1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clinical governance policy. Clinical governance is implemented into the care services through a system and strength-based philosophy incorporating safety, competence, evaluation and continuous improvement. The clinical nurse leaders have delegated clinical responsibility and manage the team of caregivers and registered nurses to ensure the provision of safe and appropriate clinical practice, care, and </w:t>
            </w:r>
            <w:r w:rsidRPr="00BE00C7">
              <w:rPr>
                <w:rFonts w:cs="Arial"/>
                <w:lang w:eastAsia="en-NZ"/>
              </w:rPr>
              <w:lastRenderedPageBreak/>
              <w:t xml:space="preserve">services. </w:t>
            </w:r>
          </w:p>
          <w:p w14:paraId="2CC54D6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general manager, two clinical leaders and the associate nurse manager were interviewed and explained their roles and responsibilities in the organisation. There is a transition plan in place as part of the business plan 2025-2026 with annual business goals, a mission statement and care philosophy that reflects a person and family/whanau centred approach to care. There are no changes to governance or management as a result of the verification of additional dual-purpose beds, or as a result of the refurbishment of rooms.</w:t>
            </w:r>
          </w:p>
          <w:p w14:paraId="2837366C" w14:textId="77777777" w:rsidR="00000000" w:rsidRPr="00BE00C7" w:rsidRDefault="00000000" w:rsidP="00BE00C7">
            <w:pPr>
              <w:pStyle w:val="OutcomeDescription"/>
              <w:spacing w:before="120" w:after="120"/>
              <w:rPr>
                <w:rFonts w:cs="Arial"/>
                <w:lang w:eastAsia="en-NZ"/>
              </w:rPr>
            </w:pPr>
          </w:p>
        </w:tc>
      </w:tr>
      <w:tr w:rsidR="00467713" w14:paraId="7F2F0920" w14:textId="77777777">
        <w:tc>
          <w:tcPr>
            <w:tcW w:w="0" w:type="auto"/>
          </w:tcPr>
          <w:p w14:paraId="5EEAF1F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765196D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33150848" w14:textId="77777777" w:rsidR="00000000" w:rsidRPr="00BE00C7" w:rsidRDefault="00000000" w:rsidP="00BE00C7">
            <w:pPr>
              <w:pStyle w:val="OutcomeDescription"/>
              <w:spacing w:before="120" w:after="120"/>
              <w:rPr>
                <w:rFonts w:cs="Arial"/>
                <w:lang w:eastAsia="en-NZ"/>
              </w:rPr>
            </w:pPr>
          </w:p>
        </w:tc>
        <w:tc>
          <w:tcPr>
            <w:tcW w:w="0" w:type="auto"/>
          </w:tcPr>
          <w:p w14:paraId="48EB78F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C8C682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quality and risk management system is well established with a suite of clinical and non-clinical policies that form the foundation for service delivery. The suite of policies includes adverse event reporting and escalation of significant events including health and safety issues, workplace injuries, events that put residents at risk (section 31 reporting) and severity assessment code one and two escalation and notification to the Health Quality and Safety Commission. The clinical care manager and general manager have both an understanding of the reporting process.</w:t>
            </w:r>
          </w:p>
          <w:p w14:paraId="0184AADD"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residents’ adverse events are documented on the electronic management system. Adverse events are investigated, signed off in a timely manner and family/whanau are notified of all events as per the open disclosure policy requirements.</w:t>
            </w:r>
          </w:p>
          <w:p w14:paraId="599B9C1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leaders collate and analyse all events monthly. Where trends are identified potential risk is mitigated with a corrective action plan. Adverse events include (but not limited to) skin tears, bruising, falls, unwitnessed falls, witnessed falls, medication errors, pressure injuries and challenging behaviour. Benchmarking occurs and data is available for staff to view on the electronic dashboard. Incidents and the subsequent corrective actions are discussed at the monthly combined quality meeting and the staff meeting. Quality, health and safety goals and progress towards attainment are discussed at the various meetings.</w:t>
            </w:r>
          </w:p>
          <w:p w14:paraId="41BF832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will be no changes to the implementation of the quality system and reporting of adverse events. </w:t>
            </w:r>
          </w:p>
          <w:p w14:paraId="6B177D4E" w14:textId="77777777" w:rsidR="00000000" w:rsidRPr="00BE00C7" w:rsidRDefault="00000000" w:rsidP="00BE00C7">
            <w:pPr>
              <w:pStyle w:val="OutcomeDescription"/>
              <w:spacing w:before="120" w:after="120"/>
              <w:rPr>
                <w:rFonts w:cs="Arial"/>
                <w:lang w:eastAsia="en-NZ"/>
              </w:rPr>
            </w:pPr>
          </w:p>
        </w:tc>
      </w:tr>
      <w:tr w:rsidR="00467713" w14:paraId="404CA438" w14:textId="77777777">
        <w:tc>
          <w:tcPr>
            <w:tcW w:w="0" w:type="auto"/>
          </w:tcPr>
          <w:p w14:paraId="4A7E112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6163E63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5084CEC2" w14:textId="77777777" w:rsidR="00000000" w:rsidRPr="00BE00C7" w:rsidRDefault="00000000" w:rsidP="00BE00C7">
            <w:pPr>
              <w:pStyle w:val="OutcomeDescription"/>
              <w:spacing w:before="120" w:after="120"/>
              <w:rPr>
                <w:rFonts w:cs="Arial"/>
                <w:lang w:eastAsia="en-NZ"/>
              </w:rPr>
            </w:pPr>
          </w:p>
        </w:tc>
        <w:tc>
          <w:tcPr>
            <w:tcW w:w="0" w:type="auto"/>
          </w:tcPr>
          <w:p w14:paraId="11FCDA7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C550575"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transitional roster provides sufficient staff and appropriate coverage for the effective delivery of care and support. The additional staff are rostered to reflect the potential change in acuity. The general manager stated there are no rest home residents in Kowhai wing that require immediate change in level of care. The numbers of staff reflected in the roster is sufficient to meet the needs of the residents. The transitional roster reflects an additional caregiver rostered for the morning, afternoon and night shift.</w:t>
            </w:r>
          </w:p>
          <w:p w14:paraId="54BF1C44"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casual pool of staff to call upon, and no additional recruitment of staff is required. Registered nurses work 12-hour shifts and cover the roster 24/7. There are sufficient numbers of medication competent caregivers and first aiders on shift.</w:t>
            </w:r>
          </w:p>
          <w:p w14:paraId="42AC307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leaders work full time from Monday to Friday and provide after hours on-call cover. In the absence of the clinical leaders, clinical oversight is provided by the associate nurse manager and the general manager, with support from the facility manager (an RN) from the sister facility.</w:t>
            </w:r>
          </w:p>
          <w:p w14:paraId="62CC6EA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and residents will be continued to be informed when there are changes to staffing levels and documented in meeting minutes. A floater shift can be added to the roster as acuity of residents’ further change. Short notice absences will be continued to be covered by casual staff. </w:t>
            </w:r>
          </w:p>
          <w:p w14:paraId="57BD7DD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separate kitchen staff, maintenance, and housekeeping staff to perform non-clinical tasks. Some non-clinical tasks including laundering of personal clothing and washing of dishes, are included in daily tasks performed by caregivers over the weekends. </w:t>
            </w:r>
          </w:p>
          <w:p w14:paraId="1B9283E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annual training programme exceeds eight hours annually. There is an attendance register for each training session and an electronic record of educational courses offered and completed, including: in-services; competency questionnaires; online learning; and external professional development. All senior caregivers and registered nurses have current medication competencies. Registered nurses, senior caregivers, activities staff, and the van driver have a current first aid certificate. </w:t>
            </w:r>
          </w:p>
          <w:p w14:paraId="5EDA9E4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caregivers are encouraged to complete New Zealand Qualification Authority (NZQA) through Careerforce. There are 35 caregivers in total, 13 of whom have achieved NZQA level three or above. There are 25 caregivers regularly work in the dementia unit and 13 of these have </w:t>
            </w:r>
            <w:r w:rsidRPr="00BE00C7">
              <w:rPr>
                <w:rFonts w:cs="Arial"/>
                <w:lang w:eastAsia="en-NZ"/>
              </w:rPr>
              <w:lastRenderedPageBreak/>
              <w:t>completed the dementia standards. Twelve are in the process of completing the required training.</w:t>
            </w:r>
          </w:p>
          <w:p w14:paraId="03F75C4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Registered nurses are supported to maintain their professional competency. There are implemented competencies for registered nurses related to specialised procedures or treatments including (but not limited to) infection control, wound management, medication, monitoring blood glucose levels, and insulin competencies. At the time of the audit there were nine registered nurses including the general manager. Eight have completed interRAI training. Staff have completed training that covers equality/diversity, Te Tiriti o Waitangi, Te Whare Tapa Whā, and a broad range of other subjects relevant to aged care nursing. </w:t>
            </w:r>
          </w:p>
          <w:p w14:paraId="439B7F4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workforce management, roster and education plan is verified as suitable for the reconfiguration of services.</w:t>
            </w:r>
          </w:p>
          <w:p w14:paraId="3F6FD50A" w14:textId="77777777" w:rsidR="00000000" w:rsidRPr="00BE00C7" w:rsidRDefault="00000000" w:rsidP="00BE00C7">
            <w:pPr>
              <w:pStyle w:val="OutcomeDescription"/>
              <w:spacing w:before="120" w:after="120"/>
              <w:rPr>
                <w:rFonts w:cs="Arial"/>
                <w:lang w:eastAsia="en-NZ"/>
              </w:rPr>
            </w:pPr>
          </w:p>
        </w:tc>
      </w:tr>
      <w:tr w:rsidR="00467713" w14:paraId="5740008F" w14:textId="77777777">
        <w:tc>
          <w:tcPr>
            <w:tcW w:w="0" w:type="auto"/>
          </w:tcPr>
          <w:p w14:paraId="5744CC0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2.4: Health care and support workers</w:t>
            </w:r>
          </w:p>
          <w:p w14:paraId="0554715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138D5BBF" w14:textId="77777777" w:rsidR="00000000" w:rsidRPr="00BE00C7" w:rsidRDefault="00000000" w:rsidP="00BE00C7">
            <w:pPr>
              <w:pStyle w:val="OutcomeDescription"/>
              <w:spacing w:before="120" w:after="120"/>
              <w:rPr>
                <w:rFonts w:cs="Arial"/>
                <w:lang w:eastAsia="en-NZ"/>
              </w:rPr>
            </w:pPr>
          </w:p>
        </w:tc>
        <w:tc>
          <w:tcPr>
            <w:tcW w:w="0" w:type="auto"/>
          </w:tcPr>
          <w:p w14:paraId="31055DE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5EFD3D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general manager stated all staff have been recruited for the safe management of the residents at rest home, hospital and dementia level of care. Four staff files (caregivers) of staff recruited since September 2025 were reviewed included evidence of: completed orientation, training and competencies, and professional qualifications on file where required. There are job descriptions in place for all positions that include: outcomes, accountability, responsibilities, authority, and functions to be achieved in each position. A register of practising certificates is maintained for all health professionals. </w:t>
            </w:r>
          </w:p>
          <w:p w14:paraId="4C9DA03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Competencies are completed at orientation and then annually. The newly employed staff had the completed documentation on file. </w:t>
            </w:r>
          </w:p>
          <w:p w14:paraId="5617322B"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no changes to the human resource processes or to the orientation programme as a result of the reconfiguration of services.</w:t>
            </w:r>
          </w:p>
          <w:p w14:paraId="52EC8891" w14:textId="77777777" w:rsidR="00000000" w:rsidRPr="00BE00C7" w:rsidRDefault="00000000" w:rsidP="00BE00C7">
            <w:pPr>
              <w:pStyle w:val="OutcomeDescription"/>
              <w:spacing w:before="120" w:after="120"/>
              <w:rPr>
                <w:rFonts w:cs="Arial"/>
                <w:lang w:eastAsia="en-NZ"/>
              </w:rPr>
            </w:pPr>
          </w:p>
        </w:tc>
      </w:tr>
      <w:tr w:rsidR="00467713" w14:paraId="775422DF" w14:textId="77777777">
        <w:tc>
          <w:tcPr>
            <w:tcW w:w="0" w:type="auto"/>
          </w:tcPr>
          <w:p w14:paraId="4D625EA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51D59A9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work together with my service providers so they </w:t>
            </w:r>
            <w:r w:rsidRPr="00BE00C7">
              <w:rPr>
                <w:rFonts w:cs="Arial"/>
                <w:lang w:eastAsia="en-NZ"/>
              </w:rPr>
              <w:lastRenderedPageBreak/>
              <w:t>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0A993522" w14:textId="77777777" w:rsidR="00000000" w:rsidRPr="00BE00C7" w:rsidRDefault="00000000" w:rsidP="00BE00C7">
            <w:pPr>
              <w:pStyle w:val="OutcomeDescription"/>
              <w:spacing w:before="120" w:after="120"/>
              <w:rPr>
                <w:rFonts w:cs="Arial"/>
                <w:lang w:eastAsia="en-NZ"/>
              </w:rPr>
            </w:pPr>
          </w:p>
        </w:tc>
        <w:tc>
          <w:tcPr>
            <w:tcW w:w="0" w:type="auto"/>
          </w:tcPr>
          <w:p w14:paraId="3298006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0C53C82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is using an electronic resident management system. The clinical leaders have a care planning schedule in place to ensure </w:t>
            </w:r>
            <w:r w:rsidRPr="00BE00C7">
              <w:rPr>
                <w:rFonts w:cs="Arial"/>
                <w:lang w:eastAsia="en-NZ"/>
              </w:rPr>
              <w:lastRenderedPageBreak/>
              <w:t xml:space="preserve">compliance with care planning timeframes. </w:t>
            </w:r>
          </w:p>
          <w:p w14:paraId="0532797B" w14:textId="77777777" w:rsidR="00000000" w:rsidRPr="00BE00C7" w:rsidRDefault="00000000" w:rsidP="00BE00C7">
            <w:pPr>
              <w:pStyle w:val="OutcomeDescription"/>
              <w:spacing w:before="120" w:after="120"/>
              <w:rPr>
                <w:rFonts w:cs="Arial"/>
                <w:lang w:eastAsia="en-NZ"/>
              </w:rPr>
            </w:pPr>
            <w:r w:rsidRPr="00BE00C7">
              <w:rPr>
                <w:rFonts w:cs="Arial"/>
                <w:lang w:eastAsia="en-NZ"/>
              </w:rPr>
              <w:t>Registered nurses are responsible for the completion of resident interRAI assessments and care plans. Three resident files (one rest home, one hospital and one in the dementia unit) for residents who had been admitted within the last four months had been reviewed and all have a documented initial interRAI assessment within set time frames completed. The shortfall identified at the previous audit for criterion# 3.2.1 related to the completion of initial interRAI assessments has been addressed.</w:t>
            </w:r>
          </w:p>
          <w:p w14:paraId="7C6B1A14"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plans evidence sufficient care guidance and detail to guide caregivers in the management of residents’ care. Three further resident files (two hospital and one in the dementia unit) evidence sufficient pain monitoring, infection control support and behaviour management. The shortfall identified at the previous audit for criterion # 3.2.3 related to care plan interventions has been addressed. Evaluations for one of the three files were not completed; therefore, the shortfall identified at the previous audit related to criterion # 3.2.5 will remain.</w:t>
            </w:r>
          </w:p>
          <w:p w14:paraId="33D46C86" w14:textId="77777777" w:rsidR="00000000" w:rsidRPr="00BE00C7" w:rsidRDefault="00000000" w:rsidP="00BE00C7">
            <w:pPr>
              <w:pStyle w:val="OutcomeDescription"/>
              <w:spacing w:before="120" w:after="120"/>
              <w:rPr>
                <w:rFonts w:cs="Arial"/>
                <w:lang w:eastAsia="en-NZ"/>
              </w:rPr>
            </w:pPr>
          </w:p>
        </w:tc>
      </w:tr>
      <w:tr w:rsidR="00467713" w14:paraId="50A891F2" w14:textId="77777777">
        <w:tc>
          <w:tcPr>
            <w:tcW w:w="0" w:type="auto"/>
          </w:tcPr>
          <w:p w14:paraId="71CACF2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0C7AEF7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63410397" w14:textId="77777777" w:rsidR="00000000" w:rsidRPr="00BE00C7" w:rsidRDefault="00000000" w:rsidP="00BE00C7">
            <w:pPr>
              <w:pStyle w:val="OutcomeDescription"/>
              <w:spacing w:before="120" w:after="120"/>
              <w:rPr>
                <w:rFonts w:cs="Arial"/>
                <w:lang w:eastAsia="en-NZ"/>
              </w:rPr>
            </w:pPr>
          </w:p>
        </w:tc>
        <w:tc>
          <w:tcPr>
            <w:tcW w:w="0" w:type="auto"/>
          </w:tcPr>
          <w:p w14:paraId="50339883"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666EBF9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suite of medication policies documented for the service that meets good practice and legislation. There is an established electronic medication administration system in place. The service will continue to be delivered using prepackaged medications. There is an established pharmacy contract in place Registered nurses and medication competent staff have been assessed for competency on an annual basis. Education around safe medication administration has been provided as part of the competency process. Registered nurses have completed syringe driver training. </w:t>
            </w:r>
          </w:p>
          <w:p w14:paraId="41B7FFA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leads explained that all medications are checked on delivery against the medication chart and any discrepancies are fed back to the supplying pharmacy. </w:t>
            </w:r>
          </w:p>
          <w:p w14:paraId="4AD8A68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secure medication room at the nurse station with appropriate handwashing facilities, bench space for medication preparation, a fridge, appropriate shelving, locked cupboards and secure storage. There is a stainless-steel trolley for wound care and medication trolley. Temperatures in the medication room and fridge temperature are monitored daily. There is a heat pump in the medication room that can be adjusted as needed. </w:t>
            </w:r>
            <w:r w:rsidRPr="00BE00C7">
              <w:rPr>
                <w:rFonts w:cs="Arial"/>
                <w:lang w:eastAsia="en-NZ"/>
              </w:rPr>
              <w:lastRenderedPageBreak/>
              <w:t xml:space="preserve">Temperatures in the medication room are within accepted ranges. </w:t>
            </w:r>
          </w:p>
          <w:p w14:paraId="74796D9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documented process where all stored medications are checked monthly for expiration dates and opening dates including medications stored in the resident locked drawers. The schedule of three-monthly chart reviews by the GP will continue.</w:t>
            </w:r>
          </w:p>
          <w:p w14:paraId="716E5747" w14:textId="77777777" w:rsidR="00000000" w:rsidRPr="00BE00C7" w:rsidRDefault="00000000" w:rsidP="00BE00C7">
            <w:pPr>
              <w:pStyle w:val="OutcomeDescription"/>
              <w:spacing w:before="120" w:after="120"/>
              <w:rPr>
                <w:rFonts w:cs="Arial"/>
                <w:lang w:eastAsia="en-NZ"/>
              </w:rPr>
            </w:pPr>
            <w:r w:rsidRPr="00BE00C7">
              <w:rPr>
                <w:rFonts w:cs="Arial"/>
                <w:lang w:eastAsia="en-NZ"/>
              </w:rPr>
              <w:t>When the medication charts and medication system was reviewed for this audit, it was noted that the service uses standing orders which are documented and approved by the GP and used by the registered nurses; however, the standing order document does not meet the requirements of the Ministry of Health's Standing Order Guidelines. Therefore criterion# 3.4.7 is opened at this audit to document the finding.</w:t>
            </w:r>
          </w:p>
          <w:p w14:paraId="311730C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Twelve electronic medication charts were reviewed. Standing orders are in use and implemented. The medication charts reviewed identified that the GP had reviewed all resident medication charts three-monthly, and each drug chart has photo identification and allergy status identified. Indications for use were noted for PRN medications; and the effectiveness of PRN medications were consistently documented in the electronic medication management system and progress notes. </w:t>
            </w:r>
          </w:p>
          <w:p w14:paraId="61B666F4"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no changes to the medication system as a result of the reconfiguration of services.</w:t>
            </w:r>
          </w:p>
          <w:p w14:paraId="2D988EBC" w14:textId="77777777" w:rsidR="00000000" w:rsidRPr="00BE00C7" w:rsidRDefault="00000000" w:rsidP="00BE00C7">
            <w:pPr>
              <w:pStyle w:val="OutcomeDescription"/>
              <w:spacing w:before="120" w:after="120"/>
              <w:rPr>
                <w:rFonts w:cs="Arial"/>
                <w:lang w:eastAsia="en-NZ"/>
              </w:rPr>
            </w:pPr>
          </w:p>
        </w:tc>
      </w:tr>
      <w:tr w:rsidR="00467713" w14:paraId="5C5C995D" w14:textId="77777777">
        <w:tc>
          <w:tcPr>
            <w:tcW w:w="0" w:type="auto"/>
          </w:tcPr>
          <w:p w14:paraId="6DF3CDF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3D31BA3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37C204C9" w14:textId="77777777" w:rsidR="00000000" w:rsidRPr="00BE00C7" w:rsidRDefault="00000000" w:rsidP="00BE00C7">
            <w:pPr>
              <w:pStyle w:val="OutcomeDescription"/>
              <w:spacing w:before="120" w:after="120"/>
              <w:rPr>
                <w:rFonts w:cs="Arial"/>
                <w:lang w:eastAsia="en-NZ"/>
              </w:rPr>
            </w:pPr>
          </w:p>
        </w:tc>
        <w:tc>
          <w:tcPr>
            <w:tcW w:w="0" w:type="auto"/>
          </w:tcPr>
          <w:p w14:paraId="293E51F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6DB140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kitchen is situated adjacent to the centrally located dining room and fully operational. The kitchen is managed by a food service team leader and the systems and processes are well established. The general manager interview explained the current four weekly menu (reviewed by a dietician in December 2024), incorporation in the menu of cultural preferences, allergies, food consistency and residents likes and dislikes. The kitchen receives resident dietary forms and is notified of any dietary changes for residents. The cook reported they accommodate residents’ requests. </w:t>
            </w:r>
          </w:p>
          <w:p w14:paraId="2D9BF2DD"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verified food control plan which is current. Kitchen staff have attended safe food handling training.</w:t>
            </w:r>
          </w:p>
          <w:p w14:paraId="52C0C31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centralised dining room area. There is a serving kitchenette that is operational with all the equipment needed for serving and heating of food. Food is served directly to residents from the kitchen bain marie. A tray </w:t>
            </w:r>
            <w:r w:rsidRPr="00BE00C7">
              <w:rPr>
                <w:rFonts w:cs="Arial"/>
                <w:lang w:eastAsia="en-NZ"/>
              </w:rPr>
              <w:lastRenderedPageBreak/>
              <w:t>service is available, and food is transported in hot boxes.</w:t>
            </w:r>
          </w:p>
          <w:p w14:paraId="4809ACD6" w14:textId="77777777" w:rsidR="00000000" w:rsidRPr="00BE00C7" w:rsidRDefault="00000000" w:rsidP="00BE00C7">
            <w:pPr>
              <w:pStyle w:val="OutcomeDescription"/>
              <w:spacing w:before="120" w:after="120"/>
              <w:rPr>
                <w:rFonts w:cs="Arial"/>
                <w:lang w:eastAsia="en-NZ"/>
              </w:rPr>
            </w:pPr>
            <w:r w:rsidRPr="00BE00C7">
              <w:rPr>
                <w:rFonts w:cs="Arial"/>
                <w:lang w:eastAsia="en-NZ"/>
              </w:rPr>
              <w:t>Diets are modified as required and the kitchen staff are made aware of the dietary needs of the residents. Residents have a nutrition profile developed on admission which identifies dietary requirements, likes, and dislikes. All alternatives are catered for as required. The residents’ weights are monitored regularly, and supplements are provided to residents with identified weight loss issues. Snacks and drinks are available for residents throughout the day and over night when required.</w:t>
            </w:r>
          </w:p>
          <w:p w14:paraId="36387944"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sufficient space in the dining room area with appropriate seating to provide a pleasurable dining experience. There are lip plates and appropriate utensils available to promote/maintain independence with eating.</w:t>
            </w:r>
          </w:p>
          <w:p w14:paraId="2F90F24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no changes to the food services as a result of the reconfiguration of services.</w:t>
            </w:r>
          </w:p>
          <w:p w14:paraId="66AB800E" w14:textId="77777777" w:rsidR="00000000" w:rsidRPr="00BE00C7" w:rsidRDefault="00000000" w:rsidP="00BE00C7">
            <w:pPr>
              <w:pStyle w:val="OutcomeDescription"/>
              <w:spacing w:before="120" w:after="120"/>
              <w:rPr>
                <w:rFonts w:cs="Arial"/>
                <w:lang w:eastAsia="en-NZ"/>
              </w:rPr>
            </w:pPr>
          </w:p>
        </w:tc>
      </w:tr>
      <w:tr w:rsidR="00467713" w14:paraId="61EB98FE" w14:textId="77777777">
        <w:tc>
          <w:tcPr>
            <w:tcW w:w="0" w:type="auto"/>
          </w:tcPr>
          <w:p w14:paraId="67745D6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7630F3D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4F085A3F" w14:textId="77777777" w:rsidR="00000000" w:rsidRPr="00BE00C7" w:rsidRDefault="00000000" w:rsidP="00BE00C7">
            <w:pPr>
              <w:pStyle w:val="OutcomeDescription"/>
              <w:spacing w:before="120" w:after="120"/>
              <w:rPr>
                <w:rFonts w:cs="Arial"/>
                <w:lang w:eastAsia="en-NZ"/>
              </w:rPr>
            </w:pPr>
          </w:p>
        </w:tc>
        <w:tc>
          <w:tcPr>
            <w:tcW w:w="0" w:type="auto"/>
          </w:tcPr>
          <w:p w14:paraId="0E7B118F"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225D594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Beattie Home is a single level purpose-built care facility. Buildings, plant, and equipment shall be fit for purpose. The nine beds in Kowhai wing were built around 2016, and the wing is directly to the right from the reception area. There is a current building warrant of fitness (expires 7 January 2027). </w:t>
            </w:r>
          </w:p>
          <w:p w14:paraId="72374A8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planned maintenance schedule is well established include testing and tagging of electrical equipment, resident’s equipment checks, and calibrations of the weighing scales and clinical equipment. All equipment is new. Hot water temperature monitoring has commenced, and the reviewed records are within the recommended ranges. </w:t>
            </w:r>
          </w:p>
          <w:p w14:paraId="4E32939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secure nurse’s office and treatment/ medication room.</w:t>
            </w:r>
          </w:p>
          <w:p w14:paraId="0555594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Kowhai wing: The nine rooms (rooms 25-33) in Kowhai wing are spacious to provide care for two residents with enough space to move around the king single electric beds, The rooms are currently able to accommodate a portable hoist, staff and equipment should hospital level care residents be admitted. The general manager stated the rooms will be fitted with ceiling hoists as and when the current residents occupying the rooms transition to hospital level care. Noting that the existing dual-purpose beds have ceiling </w:t>
            </w:r>
            <w:r w:rsidRPr="00BE00C7">
              <w:rPr>
                <w:rFonts w:cs="Arial"/>
                <w:lang w:eastAsia="en-NZ"/>
              </w:rPr>
              <w:lastRenderedPageBreak/>
              <w:t>hoists. The service has portable hoists available to the staff.</w:t>
            </w:r>
          </w:p>
          <w:p w14:paraId="364EECE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nine rooms in Kowhai have a separate bedroom and ensuite shower/toilet.</w:t>
            </w:r>
          </w:p>
          <w:p w14:paraId="0CE4552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nine rooms are accessible from the main entrance and built around a corridor. Hallways are wide and promote safe mobility with the use of mobility aids. There are resting bays to promote safety when residents mobilise down the hallway to the main recreation and dining areas. There are disability access toilets near the central dining/lounge area and near reception.</w:t>
            </w:r>
          </w:p>
          <w:p w14:paraId="2EA2B7B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Fixtures, fittings, and flooring in all areas are appropriate and able to be cleaned effectively. </w:t>
            </w:r>
          </w:p>
          <w:p w14:paraId="336DDFF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extensive equipment list provided as part of the transition plan and include oxygen concentrators, mobility equipment, lazy boy chairs, other clinical equipment, pressure relieving equipment, ceiling hoists and a capex request for the refurbishment of room 15A in Rimu wing. </w:t>
            </w:r>
          </w:p>
          <w:p w14:paraId="1934BD7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can bring personal items to furnish their rooms. </w:t>
            </w:r>
          </w:p>
          <w:p w14:paraId="1755A92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lounge areas have level footing access to the outdoors and gardens. There are ramps for wheelchair access to the gardens. There are appropriate seating and shade in the gardens. </w:t>
            </w:r>
          </w:p>
          <w:p w14:paraId="4C46B04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Flooring is non-slip and appropriate for ease of cleaning. There is a built-in shower bench and appropriate handrails within the shower area and toilet. Each room has at least one external window, providing natural light, and there are adequate ventilation and heating throughout the rooms. There are individual heating controls in the rooms. </w:t>
            </w:r>
          </w:p>
          <w:p w14:paraId="4EE58AB4"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large, centralised lounge/dining area with a kitchenette where residents can choose to have their meals. The lounge/dining area have access to a landscaped outdoors.</w:t>
            </w:r>
          </w:p>
          <w:p w14:paraId="5706FF58" w14:textId="77777777" w:rsidR="00000000" w:rsidRPr="00BE00C7" w:rsidRDefault="00000000" w:rsidP="00BE00C7">
            <w:pPr>
              <w:pStyle w:val="OutcomeDescription"/>
              <w:spacing w:before="120" w:after="120"/>
              <w:rPr>
                <w:rFonts w:cs="Arial"/>
                <w:lang w:eastAsia="en-NZ"/>
              </w:rPr>
            </w:pPr>
            <w:r w:rsidRPr="00BE00C7">
              <w:rPr>
                <w:rFonts w:cs="Arial"/>
                <w:lang w:eastAsia="en-NZ"/>
              </w:rPr>
              <w:t>Room 15A in Rimu wing</w:t>
            </w:r>
          </w:p>
          <w:p w14:paraId="427EB8A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This room is situated directly opposite the nurse’s station and have access to two large shower/toilet areas (adjacent to the nurses’ station. The room is carpeted with built in cabinetry and a handbasin with flowing soap. The room has a french door that leads to the outside, the general manager interviewed and the capex reviewed evidence a quote was obtained to </w:t>
            </w:r>
            <w:r w:rsidRPr="00BE00C7">
              <w:rPr>
                <w:rFonts w:cs="Arial"/>
                <w:lang w:eastAsia="en-NZ"/>
              </w:rPr>
              <w:lastRenderedPageBreak/>
              <w:t xml:space="preserve">remove the French door and fit the room with a ceiling hoist. This room is smaller in size and if not suited for hospital level care without the improvements planned. Once the ceiling hoist is in place and the french door replaced with a window, the room will be suitable for hospital level care. </w:t>
            </w:r>
          </w:p>
          <w:p w14:paraId="127E7E7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has been consultation and co-design of the environments to reflect the aspirations and identity of Māori. </w:t>
            </w:r>
          </w:p>
          <w:p w14:paraId="19C5692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nine rooms in Kowhai wing are suitable for dual purpose use (even without the use of ceiling hoists). The room in 15A is not suitable for hospital level care but will be in the future once the improvements are made.</w:t>
            </w:r>
          </w:p>
          <w:p w14:paraId="455ED3AE" w14:textId="77777777" w:rsidR="00000000" w:rsidRPr="00BE00C7" w:rsidRDefault="00000000" w:rsidP="00BE00C7">
            <w:pPr>
              <w:pStyle w:val="OutcomeDescription"/>
              <w:spacing w:before="120" w:after="120"/>
              <w:rPr>
                <w:rFonts w:cs="Arial"/>
                <w:lang w:eastAsia="en-NZ"/>
              </w:rPr>
            </w:pPr>
          </w:p>
        </w:tc>
      </w:tr>
      <w:tr w:rsidR="00467713" w14:paraId="5F8773A5" w14:textId="77777777">
        <w:tc>
          <w:tcPr>
            <w:tcW w:w="0" w:type="auto"/>
          </w:tcPr>
          <w:p w14:paraId="26593FD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48F3B0D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47D4F53D" w14:textId="77777777" w:rsidR="00000000" w:rsidRPr="00BE00C7" w:rsidRDefault="00000000" w:rsidP="00BE00C7">
            <w:pPr>
              <w:pStyle w:val="OutcomeDescription"/>
              <w:spacing w:before="120" w:after="120"/>
              <w:rPr>
                <w:rFonts w:cs="Arial"/>
                <w:lang w:eastAsia="en-NZ"/>
              </w:rPr>
            </w:pPr>
          </w:p>
        </w:tc>
        <w:tc>
          <w:tcPr>
            <w:tcW w:w="0" w:type="auto"/>
          </w:tcPr>
          <w:p w14:paraId="4FD0EEA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D60D0D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Emergency management policies, including the pandemic plan, outlines the specific emergency response and evacuation requirements as well as the duties/responsibilities of staff in the event of an emergency. Emergency management procedures guide staff to complete a safe and timely evacuation. A business continuity plan is documented. </w:t>
            </w:r>
          </w:p>
          <w:p w14:paraId="263997B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fire evacuation scheme has been approved by Fire and Emergency New Zealand (13 March 2021). </w:t>
            </w:r>
          </w:p>
          <w:p w14:paraId="0A7DEA6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Each new employee has been orientated to the building and completed six monthly fire drills. There are emergency management plans in place to ensure health, civil defence and other emergencies are included. A sprinkler system is in place with mimic panels in the nurse stations. In the event of a power outage there is back-up power available, access to a large generator is available and gas cooking. There are adequate supplies in the event of a civil defence emergency including water stores to provide residents and staff with three litres per day for a minimum of seven days. Emergency management is included in staff orientation and external contractor orientation and is also ongoing as part of the education plan. All registered nurses, activity staff and a selection of caregivers are required to hold a first aid certificate. There is a first aid trained staff member rostered on duty 24/7. </w:t>
            </w:r>
          </w:p>
          <w:p w14:paraId="1B96174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 is secure after hours. Visitors have access to the building via a phone /intercom system and can be identified prior to entering the building. </w:t>
            </w:r>
            <w:r w:rsidRPr="00BE00C7">
              <w:rPr>
                <w:rFonts w:cs="Arial"/>
                <w:lang w:eastAsia="en-NZ"/>
              </w:rPr>
              <w:lastRenderedPageBreak/>
              <w:t xml:space="preserve">Staff will complete security checks at night and there are security cameras installed in communal spaces and hallways. </w:t>
            </w:r>
          </w:p>
          <w:p w14:paraId="68070E6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operational call bells in the ensuites, bedrooms and communal lounge areas. </w:t>
            </w:r>
          </w:p>
          <w:p w14:paraId="71C04D92" w14:textId="77777777" w:rsidR="00000000" w:rsidRPr="00BE00C7" w:rsidRDefault="00000000" w:rsidP="00BE00C7">
            <w:pPr>
              <w:pStyle w:val="OutcomeDescription"/>
              <w:spacing w:before="120" w:after="120"/>
              <w:rPr>
                <w:rFonts w:cs="Arial"/>
                <w:lang w:eastAsia="en-NZ"/>
              </w:rPr>
            </w:pPr>
            <w:r w:rsidRPr="00BE00C7">
              <w:rPr>
                <w:rFonts w:cs="Arial"/>
                <w:lang w:eastAsia="en-NZ"/>
              </w:rPr>
              <w:t>Visitors and contractors sign in when entering the building. Staff are identifiable with name badges and uniforms.</w:t>
            </w:r>
          </w:p>
          <w:p w14:paraId="796CD72B" w14:textId="77777777" w:rsidR="00000000" w:rsidRPr="00BE00C7" w:rsidRDefault="00000000" w:rsidP="00BE00C7">
            <w:pPr>
              <w:pStyle w:val="OutcomeDescription"/>
              <w:spacing w:before="120" w:after="120"/>
              <w:rPr>
                <w:rFonts w:cs="Arial"/>
                <w:lang w:eastAsia="en-NZ"/>
              </w:rPr>
            </w:pPr>
          </w:p>
        </w:tc>
      </w:tr>
      <w:tr w:rsidR="00467713" w14:paraId="58A750CA" w14:textId="77777777">
        <w:tc>
          <w:tcPr>
            <w:tcW w:w="0" w:type="auto"/>
          </w:tcPr>
          <w:p w14:paraId="6A6C77D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5E3ECA2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29DDF97C" w14:textId="77777777" w:rsidR="00000000" w:rsidRPr="00BE00C7" w:rsidRDefault="00000000" w:rsidP="00BE00C7">
            <w:pPr>
              <w:pStyle w:val="OutcomeDescription"/>
              <w:spacing w:before="120" w:after="120"/>
              <w:rPr>
                <w:rFonts w:cs="Arial"/>
                <w:lang w:eastAsia="en-NZ"/>
              </w:rPr>
            </w:pPr>
          </w:p>
        </w:tc>
        <w:tc>
          <w:tcPr>
            <w:tcW w:w="0" w:type="auto"/>
          </w:tcPr>
          <w:p w14:paraId="43B8D02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4174F2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infection, prevention, and antimicrobial programme and procedure that has been developed by an external aged care consultant and their infection control specialists, including the pandemic plan. The infection control manual outlines a comprehensive range of policies, standards and guidelines and includes defining roles, responsibilities and oversight, the infection control committee, and training and education of staff. The clinical lead (dementia unit) is the infection control coordinator and has completed the required training specific to their roles and responsibilities. </w:t>
            </w:r>
          </w:p>
          <w:p w14:paraId="2D4447D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are reviewed annually by the consultant who collaborates with the infection control coordinator. The infection control programme links to the overarching strategic direction. The quality programme and the infection control programme are reviewed, evaluated, and reported on annually. </w:t>
            </w:r>
          </w:p>
          <w:p w14:paraId="2F85A1B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care lead had consultation and involvement related to the reconfiguration of the service.</w:t>
            </w:r>
          </w:p>
          <w:p w14:paraId="34996DF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programme is sufficient to manage the reconfiguration of services and will remain unchanged.</w:t>
            </w:r>
          </w:p>
          <w:p w14:paraId="7D1CE5C2" w14:textId="77777777" w:rsidR="00000000" w:rsidRPr="00BE00C7" w:rsidRDefault="00000000" w:rsidP="00BE00C7">
            <w:pPr>
              <w:pStyle w:val="OutcomeDescription"/>
              <w:spacing w:before="120" w:after="120"/>
              <w:rPr>
                <w:rFonts w:cs="Arial"/>
                <w:lang w:eastAsia="en-NZ"/>
              </w:rPr>
            </w:pPr>
          </w:p>
        </w:tc>
      </w:tr>
      <w:tr w:rsidR="00467713" w14:paraId="15BEDF16" w14:textId="77777777">
        <w:tc>
          <w:tcPr>
            <w:tcW w:w="0" w:type="auto"/>
          </w:tcPr>
          <w:p w14:paraId="25D3456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351A491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r>
            <w:r w:rsidRPr="00BE00C7">
              <w:rPr>
                <w:rFonts w:cs="Arial"/>
                <w:lang w:eastAsia="en-NZ"/>
              </w:rPr>
              <w:lastRenderedPageBreak/>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4C732543" w14:textId="77777777" w:rsidR="00000000" w:rsidRPr="00BE00C7" w:rsidRDefault="00000000" w:rsidP="00BE00C7">
            <w:pPr>
              <w:pStyle w:val="OutcomeDescription"/>
              <w:spacing w:before="120" w:after="120"/>
              <w:rPr>
                <w:rFonts w:cs="Arial"/>
                <w:lang w:eastAsia="en-NZ"/>
              </w:rPr>
            </w:pPr>
          </w:p>
        </w:tc>
        <w:tc>
          <w:tcPr>
            <w:tcW w:w="0" w:type="auto"/>
          </w:tcPr>
          <w:p w14:paraId="78696BB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F56D07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documented infection surveillance programme is appropriate for the size and complexity of the service. Surveillance tools and standardised definitions are available and were available to collect infection data. Infection data is collected and benchmarked. Healthcare associated infections being monitored include infections of the urinary tract, skin, eyes, respiratory, and wounds. The infection control coordinator is responsible for collating and analysing infection data on a monthly basis and reporting the </w:t>
            </w:r>
            <w:r w:rsidRPr="00BE00C7">
              <w:rPr>
                <w:rFonts w:cs="Arial"/>
                <w:lang w:eastAsia="en-NZ"/>
              </w:rPr>
              <w:lastRenderedPageBreak/>
              <w:t>results and corrective actions at various meetings. Information regarding infections is discussed at handovers and with the RNs as confirmed during interviews. The programme of surveillance includes reporting of ethnicity data and is included in the board reports and annual review of the infection control programme (sighted). Therefore, the criterion # 5.4.4 has been included in this report and addressed.</w:t>
            </w:r>
          </w:p>
          <w:p w14:paraId="4087E52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programme of surveillance of infections is appropriate to accommodate the reconfiguration in services and will be unchanged. </w:t>
            </w:r>
          </w:p>
          <w:p w14:paraId="386F027A" w14:textId="77777777" w:rsidR="00000000" w:rsidRPr="00BE00C7" w:rsidRDefault="00000000" w:rsidP="00BE00C7">
            <w:pPr>
              <w:pStyle w:val="OutcomeDescription"/>
              <w:spacing w:before="120" w:after="120"/>
              <w:rPr>
                <w:rFonts w:cs="Arial"/>
                <w:lang w:eastAsia="en-NZ"/>
              </w:rPr>
            </w:pPr>
          </w:p>
        </w:tc>
      </w:tr>
      <w:tr w:rsidR="00467713" w14:paraId="70E843A6" w14:textId="77777777">
        <w:tc>
          <w:tcPr>
            <w:tcW w:w="0" w:type="auto"/>
          </w:tcPr>
          <w:p w14:paraId="5680FD8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2D8ACFC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4152C84F" w14:textId="77777777" w:rsidR="00000000" w:rsidRPr="00BE00C7" w:rsidRDefault="00000000" w:rsidP="00BE00C7">
            <w:pPr>
              <w:pStyle w:val="OutcomeDescription"/>
              <w:spacing w:before="120" w:after="120"/>
              <w:rPr>
                <w:rFonts w:cs="Arial"/>
                <w:lang w:eastAsia="en-NZ"/>
              </w:rPr>
            </w:pPr>
          </w:p>
        </w:tc>
        <w:tc>
          <w:tcPr>
            <w:tcW w:w="0" w:type="auto"/>
          </w:tcPr>
          <w:p w14:paraId="1FDB5A9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D2E1450" w14:textId="77777777" w:rsidR="00000000" w:rsidRPr="00BE00C7" w:rsidRDefault="00000000" w:rsidP="00BE00C7">
            <w:pPr>
              <w:pStyle w:val="OutcomeDescription"/>
              <w:spacing w:before="120" w:after="120"/>
              <w:rPr>
                <w:rFonts w:cs="Arial"/>
                <w:lang w:eastAsia="en-NZ"/>
              </w:rPr>
            </w:pPr>
            <w:r w:rsidRPr="00BE00C7">
              <w:rPr>
                <w:rFonts w:cs="Arial"/>
                <w:lang w:eastAsia="en-NZ"/>
              </w:rPr>
              <w:t>Linen is hired and laundered off site twice a week and delivered the same day. There is a dedicated housekeeper doing laundry tasks Monday to Fridays till 2.30 pm. There is an existing centralised laundry for personal clothing and cleaning of mopheads. There is a clear clean and dirty flow in the laundry with separate folding area. Linen is transported in covered trolleys to the linen cupboards. A smaller type commercial washing machine, and dryer is available to manage delicate personal items.</w:t>
            </w:r>
          </w:p>
          <w:p w14:paraId="2BCE1E4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sluice/laundry area in Rimu wing and accessible from Kowhai wing. There is a separate sluice area with a sanitizer, handwashing facilities and bench space. The flooring is appropriate for ease of cleaning. There is a separate cleaning cupboard. The general manager stated there are chemical handling procedures, but no mixing of chemicals occurs. The appropriate PPE is available in the sluice/laundry and cleaning room.</w:t>
            </w:r>
          </w:p>
          <w:p w14:paraId="1D6C3BC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documented processes for the management of waste and hazardous substances. Domestic waste is removed as per local authority requirements. All chemicals were observed to be stored securely and safely. Material data safety sheets were displayed in the laundry and cleaning rooms. Cleaning products were in labelled bottles. Housekeeping staff have trolleys which are safely stored when not in use. A sufficient amount of PPE was available which includes masks, gloves, goggles, and aprons. Staff training include knowledge on donning and doffing of PPE.</w:t>
            </w:r>
          </w:p>
          <w:p w14:paraId="5C3DD45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housekeepers work five days a week and are responsible for cleaning and laundry. Caregivers are responsible for simple cleaning tasks over weekends. Cleaning guidelines are provided. Cleaning equipment and supplies were stored safely in locked storerooms. Cleaning schedules are maintained for daily and periodic cleaning. The housekeepers have </w:t>
            </w:r>
            <w:r w:rsidRPr="00BE00C7">
              <w:rPr>
                <w:rFonts w:cs="Arial"/>
                <w:lang w:eastAsia="en-NZ"/>
              </w:rPr>
              <w:lastRenderedPageBreak/>
              <w:t xml:space="preserve">attended training appropriate to their roles. The associate clinical manager has oversight of the facility testing and monitoring programme for the built environment. </w:t>
            </w:r>
          </w:p>
          <w:p w14:paraId="4B07533C" w14:textId="77777777" w:rsidR="00000000" w:rsidRPr="00BE00C7" w:rsidRDefault="00000000" w:rsidP="00BE00C7">
            <w:pPr>
              <w:pStyle w:val="OutcomeDescription"/>
              <w:spacing w:before="120" w:after="120"/>
              <w:rPr>
                <w:rFonts w:cs="Arial"/>
                <w:lang w:eastAsia="en-NZ"/>
              </w:rPr>
            </w:pPr>
            <w:r w:rsidRPr="00BE00C7">
              <w:rPr>
                <w:rFonts w:cs="Arial"/>
                <w:lang w:eastAsia="en-NZ"/>
              </w:rPr>
              <w:t>Washing temperatures are monitored and maintained to meet safe hygiene requirements. Personal laundry is delivered back to residents in named baskets. Linen is delivered to cupboards in covered bags on trollies. There is enough space for linen storage.</w:t>
            </w:r>
          </w:p>
          <w:p w14:paraId="731111E4" w14:textId="77777777" w:rsidR="00000000" w:rsidRPr="00BE00C7" w:rsidRDefault="00000000" w:rsidP="00BE00C7">
            <w:pPr>
              <w:pStyle w:val="OutcomeDescription"/>
              <w:spacing w:before="120" w:after="120"/>
              <w:rPr>
                <w:rFonts w:cs="Arial"/>
                <w:lang w:eastAsia="en-NZ"/>
              </w:rPr>
            </w:pPr>
          </w:p>
        </w:tc>
      </w:tr>
      <w:tr w:rsidR="00467713" w14:paraId="623EBF7C" w14:textId="77777777">
        <w:tc>
          <w:tcPr>
            <w:tcW w:w="0" w:type="auto"/>
          </w:tcPr>
          <w:p w14:paraId="19781FD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3069F0D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6B49465D" w14:textId="77777777" w:rsidR="00000000" w:rsidRPr="00BE00C7" w:rsidRDefault="00000000" w:rsidP="00BE00C7">
            <w:pPr>
              <w:pStyle w:val="OutcomeDescription"/>
              <w:spacing w:before="120" w:after="120"/>
              <w:rPr>
                <w:rFonts w:cs="Arial"/>
                <w:lang w:eastAsia="en-NZ"/>
              </w:rPr>
            </w:pPr>
          </w:p>
        </w:tc>
        <w:tc>
          <w:tcPr>
            <w:tcW w:w="0" w:type="auto"/>
          </w:tcPr>
          <w:p w14:paraId="751D4AF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FD1658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business plan and quality plan evidence commitment of the governance body to eliminate restraint. The service reports elimination strategies and its success/or not to the Board at staff meetings. </w:t>
            </w:r>
          </w:p>
          <w:p w14:paraId="1F2FF13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Restraint use competencies have all been completed as part of orientation or following the restraint education. Behaviour management and de-escalation training are completed annually and evidenced high attendance numbers. </w:t>
            </w:r>
          </w:p>
          <w:p w14:paraId="0D466FE1" w14:textId="77777777" w:rsidR="00000000" w:rsidRPr="00BE00C7" w:rsidRDefault="00000000" w:rsidP="00BE00C7">
            <w:pPr>
              <w:pStyle w:val="OutcomeDescription"/>
              <w:spacing w:before="120" w:after="120"/>
              <w:rPr>
                <w:rFonts w:cs="Arial"/>
                <w:lang w:eastAsia="en-NZ"/>
              </w:rPr>
            </w:pPr>
          </w:p>
        </w:tc>
      </w:tr>
    </w:tbl>
    <w:p w14:paraId="1C44F375" w14:textId="77777777" w:rsidR="00000000" w:rsidRPr="00BE00C7" w:rsidRDefault="00000000" w:rsidP="00BE00C7">
      <w:pPr>
        <w:pStyle w:val="OutcomeDescription"/>
        <w:spacing w:before="120" w:after="120"/>
        <w:rPr>
          <w:rFonts w:cs="Arial"/>
          <w:lang w:eastAsia="en-NZ"/>
        </w:rPr>
      </w:pPr>
      <w:bookmarkStart w:id="44" w:name="AuditSummaryAttainment"/>
      <w:bookmarkEnd w:id="44"/>
    </w:p>
    <w:p w14:paraId="1C3C8934" w14:textId="77777777" w:rsidR="00000000" w:rsidRDefault="00000000">
      <w:pPr>
        <w:pStyle w:val="Heading1"/>
        <w:rPr>
          <w:rFonts w:cs="Arial"/>
        </w:rPr>
      </w:pPr>
      <w:r>
        <w:rPr>
          <w:rFonts w:cs="Arial"/>
        </w:rPr>
        <w:lastRenderedPageBreak/>
        <w:t>Specific results for criterion where corrective actions are required</w:t>
      </w:r>
    </w:p>
    <w:p w14:paraId="59683E1F"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0F2407E0"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744EE354"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2"/>
        <w:gridCol w:w="1319"/>
        <w:gridCol w:w="4342"/>
        <w:gridCol w:w="2879"/>
        <w:gridCol w:w="2236"/>
      </w:tblGrid>
      <w:tr w:rsidR="00467713" w14:paraId="52FD4B6E" w14:textId="77777777">
        <w:tc>
          <w:tcPr>
            <w:tcW w:w="0" w:type="auto"/>
          </w:tcPr>
          <w:p w14:paraId="11740E3F"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2C533CC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04ECF5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3A744565"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19970DE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467713" w14:paraId="4675DC45" w14:textId="77777777">
        <w:tc>
          <w:tcPr>
            <w:tcW w:w="0" w:type="auto"/>
          </w:tcPr>
          <w:p w14:paraId="5A43A61B"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3.2.5</w:t>
            </w:r>
          </w:p>
          <w:p w14:paraId="70485045" w14:textId="77777777" w:rsidR="00000000" w:rsidRPr="00BE00C7" w:rsidRDefault="00000000" w:rsidP="00BE00C7">
            <w:pPr>
              <w:pStyle w:val="OutcomeDescription"/>
              <w:spacing w:before="120" w:after="120"/>
              <w:rPr>
                <w:rFonts w:cs="Arial"/>
                <w:lang w:eastAsia="en-NZ"/>
              </w:rPr>
            </w:pPr>
            <w:r w:rsidRPr="00BE00C7">
              <w:rPr>
                <w:rFonts w:cs="Arial"/>
                <w:lang w:eastAsia="en-NZ"/>
              </w:rPr>
              <w:t>Planned review of a person’s care or support plan shall:</w:t>
            </w:r>
            <w:r w:rsidRPr="00BE00C7">
              <w:rPr>
                <w:rFonts w:cs="Arial"/>
                <w:lang w:eastAsia="en-NZ"/>
              </w:rPr>
              <w:br/>
              <w:t>(a) Be undertaken at defined intervals in collaboration with the person and whānau, together with wider service providers;</w:t>
            </w:r>
            <w:r w:rsidRPr="00BE00C7">
              <w:rPr>
                <w:rFonts w:cs="Arial"/>
                <w:lang w:eastAsia="en-NZ"/>
              </w:rPr>
              <w:br/>
              <w:t>(b) Include the use of a range of outcome measurements;</w:t>
            </w:r>
            <w:r w:rsidRPr="00BE00C7">
              <w:rPr>
                <w:rFonts w:cs="Arial"/>
                <w:lang w:eastAsia="en-NZ"/>
              </w:rPr>
              <w:br/>
              <w:t>(c) Record the degree of achievement against the person’s agreed goals and aspiration as well as whānau goals and aspirations;</w:t>
            </w:r>
            <w:r w:rsidRPr="00BE00C7">
              <w:rPr>
                <w:rFonts w:cs="Arial"/>
                <w:lang w:eastAsia="en-NZ"/>
              </w:rPr>
              <w:br/>
              <w:t>(d) Identify changes to the person’s care or support plan, which are agreed collaboratively through the ongoing re-</w:t>
            </w:r>
            <w:r w:rsidRPr="00BE00C7">
              <w:rPr>
                <w:rFonts w:cs="Arial"/>
                <w:lang w:eastAsia="en-NZ"/>
              </w:rPr>
              <w:lastRenderedPageBreak/>
              <w:t>assessment and review process, and ensure changes are implemented;</w:t>
            </w:r>
            <w:r w:rsidRPr="00BE00C7">
              <w:rPr>
                <w:rFonts w:cs="Arial"/>
                <w:lang w:eastAsia="en-NZ"/>
              </w:rPr>
              <w:br/>
              <w:t>(e) Ensure that, where progress is different from expected, the service provider in collaboration with the person receiving services and whānau responds by initiating changes to the care or support plan.</w:t>
            </w:r>
          </w:p>
          <w:p w14:paraId="213C4794" w14:textId="77777777" w:rsidR="00000000" w:rsidRPr="00BE00C7" w:rsidRDefault="00000000" w:rsidP="00BE00C7">
            <w:pPr>
              <w:pStyle w:val="OutcomeDescription"/>
              <w:spacing w:before="120" w:after="120"/>
              <w:rPr>
                <w:rFonts w:cs="Arial"/>
                <w:lang w:eastAsia="en-NZ"/>
              </w:rPr>
            </w:pPr>
          </w:p>
        </w:tc>
        <w:tc>
          <w:tcPr>
            <w:tcW w:w="0" w:type="auto"/>
          </w:tcPr>
          <w:p w14:paraId="2092AA7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35A19B4D"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plans evidence goal setting. Three resident files (two hospital and one in the dementia unit) were reviewed. Evaluations for one of the three files were not completed; therefore, the shortfall identified at the previous audit related to criterion # 3.2.5 will remain.</w:t>
            </w:r>
          </w:p>
          <w:p w14:paraId="13CFA22E" w14:textId="77777777" w:rsidR="00000000" w:rsidRPr="00BE00C7" w:rsidRDefault="00000000" w:rsidP="00BE00C7">
            <w:pPr>
              <w:pStyle w:val="OutcomeDescription"/>
              <w:spacing w:before="120" w:after="120"/>
              <w:rPr>
                <w:rFonts w:cs="Arial"/>
                <w:lang w:eastAsia="en-NZ"/>
              </w:rPr>
            </w:pPr>
          </w:p>
        </w:tc>
        <w:tc>
          <w:tcPr>
            <w:tcW w:w="0" w:type="auto"/>
          </w:tcPr>
          <w:p w14:paraId="1F8D83F2" w14:textId="77777777" w:rsidR="00000000" w:rsidRPr="00BE00C7" w:rsidRDefault="00000000" w:rsidP="00BE00C7">
            <w:pPr>
              <w:pStyle w:val="OutcomeDescription"/>
              <w:spacing w:before="120" w:after="120"/>
              <w:rPr>
                <w:rFonts w:cs="Arial"/>
                <w:lang w:eastAsia="en-NZ"/>
              </w:rPr>
            </w:pPr>
            <w:r w:rsidRPr="00BE00C7">
              <w:rPr>
                <w:rFonts w:cs="Arial"/>
                <w:lang w:eastAsia="en-NZ"/>
              </w:rPr>
              <w:t>One hospital level resident had no evaluations documented.</w:t>
            </w:r>
          </w:p>
          <w:p w14:paraId="130BAE76" w14:textId="77777777" w:rsidR="00000000" w:rsidRPr="00BE00C7" w:rsidRDefault="00000000" w:rsidP="00BE00C7">
            <w:pPr>
              <w:pStyle w:val="OutcomeDescription"/>
              <w:spacing w:before="120" w:after="120"/>
              <w:rPr>
                <w:rFonts w:cs="Arial"/>
                <w:lang w:eastAsia="en-NZ"/>
              </w:rPr>
            </w:pPr>
          </w:p>
        </w:tc>
        <w:tc>
          <w:tcPr>
            <w:tcW w:w="0" w:type="auto"/>
          </w:tcPr>
          <w:p w14:paraId="4230ACA6"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there is a documented evaluation of care six monthly and as needed.</w:t>
            </w:r>
          </w:p>
          <w:p w14:paraId="605C3697" w14:textId="77777777" w:rsidR="00000000" w:rsidRPr="00BE00C7" w:rsidRDefault="00000000" w:rsidP="00BE00C7">
            <w:pPr>
              <w:pStyle w:val="OutcomeDescription"/>
              <w:spacing w:before="120" w:after="120"/>
              <w:rPr>
                <w:rFonts w:cs="Arial"/>
                <w:lang w:eastAsia="en-NZ"/>
              </w:rPr>
            </w:pPr>
          </w:p>
          <w:p w14:paraId="4CA73A56"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467713" w14:paraId="6724020C" w14:textId="77777777">
        <w:tc>
          <w:tcPr>
            <w:tcW w:w="0" w:type="auto"/>
          </w:tcPr>
          <w:p w14:paraId="3290138A"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3.4.7</w:t>
            </w:r>
          </w:p>
          <w:p w14:paraId="5C4A721E" w14:textId="77777777" w:rsidR="00000000" w:rsidRPr="00BE00C7" w:rsidRDefault="00000000" w:rsidP="00BE00C7">
            <w:pPr>
              <w:pStyle w:val="OutcomeDescription"/>
              <w:spacing w:before="120" w:after="120"/>
              <w:rPr>
                <w:rFonts w:cs="Arial"/>
                <w:lang w:eastAsia="en-NZ"/>
              </w:rPr>
            </w:pPr>
            <w:r w:rsidRPr="00BE00C7">
              <w:rPr>
                <w:rFonts w:cs="Arial"/>
                <w:lang w:eastAsia="en-NZ"/>
              </w:rPr>
              <w:t>Where standing orders are used, the relevant guidelines shall be consulted to guide practice.</w:t>
            </w:r>
          </w:p>
        </w:tc>
        <w:tc>
          <w:tcPr>
            <w:tcW w:w="0" w:type="auto"/>
          </w:tcPr>
          <w:p w14:paraId="2F08D2B3"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0087E2C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Ministry of Health's Standing Order Guidelines is part of the medication management policies of the service and uploaded as part of the services suite of policies. </w:t>
            </w:r>
          </w:p>
          <w:p w14:paraId="781416FA" w14:textId="77777777" w:rsidR="00000000" w:rsidRPr="00BE00C7" w:rsidRDefault="00000000" w:rsidP="00BE00C7">
            <w:pPr>
              <w:pStyle w:val="OutcomeDescription"/>
              <w:spacing w:before="120" w:after="120"/>
              <w:rPr>
                <w:rFonts w:cs="Arial"/>
                <w:lang w:eastAsia="en-NZ"/>
              </w:rPr>
            </w:pPr>
            <w:r w:rsidRPr="00BE00C7">
              <w:rPr>
                <w:rFonts w:cs="Arial"/>
                <w:lang w:eastAsia="en-NZ"/>
              </w:rPr>
              <w:t>When the medication charts and medication system was reviewed for this audit, it was noted that the service use standing orders which is documented and used by the registered nurses; however, the standing order document does not meet the requirements of the Ministry of Health's Standing Order Guidelines. Therefore criterion# 3.4.7 is opened at this audit to document the finding.</w:t>
            </w:r>
          </w:p>
          <w:p w14:paraId="35C26C7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standing order is documented with a scope and include items listed, dosage, route, maximum of dosage in 24 hours, indications for use and contraindications. The registered nurses document administration of the items given in the progress notes and on the electronic management system `note` section with the effectiveness noted. The GP reviewed and signed the document annually. </w:t>
            </w:r>
          </w:p>
          <w:p w14:paraId="7EC89334" w14:textId="77777777" w:rsidR="00000000" w:rsidRPr="00BE00C7" w:rsidRDefault="00000000" w:rsidP="00BE00C7">
            <w:pPr>
              <w:pStyle w:val="OutcomeDescription"/>
              <w:spacing w:before="120" w:after="120"/>
              <w:rPr>
                <w:rFonts w:cs="Arial"/>
                <w:lang w:eastAsia="en-NZ"/>
              </w:rPr>
            </w:pPr>
          </w:p>
        </w:tc>
        <w:tc>
          <w:tcPr>
            <w:tcW w:w="0" w:type="auto"/>
          </w:tcPr>
          <w:p w14:paraId="6FC4410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standing order document does not reflect the issuer, the required clinical documentation to be completed, period for which the standing order applies and if countersigning is required/or not.</w:t>
            </w:r>
          </w:p>
          <w:p w14:paraId="56FE9ACE" w14:textId="77777777" w:rsidR="00000000" w:rsidRPr="00BE00C7" w:rsidRDefault="00000000" w:rsidP="00BE00C7">
            <w:pPr>
              <w:pStyle w:val="OutcomeDescription"/>
              <w:spacing w:before="120" w:after="120"/>
              <w:rPr>
                <w:rFonts w:cs="Arial"/>
                <w:lang w:eastAsia="en-NZ"/>
              </w:rPr>
            </w:pPr>
          </w:p>
        </w:tc>
        <w:tc>
          <w:tcPr>
            <w:tcW w:w="0" w:type="auto"/>
          </w:tcPr>
          <w:p w14:paraId="0085A9C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the standing order document meets the requirements of the Ministry of Health's Standing Order Guidelines. </w:t>
            </w:r>
          </w:p>
          <w:p w14:paraId="22CF0213" w14:textId="77777777" w:rsidR="00000000" w:rsidRPr="00BE00C7" w:rsidRDefault="00000000" w:rsidP="00BE00C7">
            <w:pPr>
              <w:pStyle w:val="OutcomeDescription"/>
              <w:spacing w:before="120" w:after="120"/>
              <w:rPr>
                <w:rFonts w:cs="Arial"/>
                <w:lang w:eastAsia="en-NZ"/>
              </w:rPr>
            </w:pPr>
          </w:p>
          <w:p w14:paraId="7A8F5104"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467713" w14:paraId="64033397" w14:textId="77777777">
        <w:tc>
          <w:tcPr>
            <w:tcW w:w="0" w:type="auto"/>
          </w:tcPr>
          <w:p w14:paraId="6B6F64B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Criterion 4.1.1</w:t>
            </w:r>
          </w:p>
          <w:p w14:paraId="2B76CE71" w14:textId="77777777" w:rsidR="00000000" w:rsidRPr="00BE00C7" w:rsidRDefault="00000000" w:rsidP="00BE00C7">
            <w:pPr>
              <w:pStyle w:val="OutcomeDescription"/>
              <w:spacing w:before="120" w:after="120"/>
              <w:rPr>
                <w:rFonts w:cs="Arial"/>
                <w:lang w:eastAsia="en-NZ"/>
              </w:rPr>
            </w:pPr>
            <w:r w:rsidRPr="00BE00C7">
              <w:rPr>
                <w:rFonts w:cs="Arial"/>
                <w:lang w:eastAsia="en-NZ"/>
              </w:rPr>
              <w:t>Buildings, plant, and equipment shall be fit for purpose, and comply with legislation relevant to the health and disability service being provided. The environment is inclusive of peoples’ cultures and supports cultural practices.</w:t>
            </w:r>
          </w:p>
        </w:tc>
        <w:tc>
          <w:tcPr>
            <w:tcW w:w="0" w:type="auto"/>
          </w:tcPr>
          <w:p w14:paraId="07DA8D83"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66738080" w14:textId="77777777" w:rsidR="00000000" w:rsidRPr="00BE00C7" w:rsidRDefault="00000000" w:rsidP="00BE00C7">
            <w:pPr>
              <w:pStyle w:val="OutcomeDescription"/>
              <w:spacing w:before="120" w:after="120"/>
              <w:rPr>
                <w:rFonts w:cs="Arial"/>
                <w:lang w:eastAsia="en-NZ"/>
              </w:rPr>
            </w:pPr>
            <w:r w:rsidRPr="00BE00C7">
              <w:rPr>
                <w:rFonts w:cs="Arial"/>
                <w:lang w:eastAsia="en-NZ"/>
              </w:rPr>
              <w:t>Room 15A in Rimu wing is smaller in size and there is not enough space for a sling hoist to be moved around the bed. The general manager confirmed the plan is to fit the room with a ceiling hoist as seen in the transition plan with capex plan included.</w:t>
            </w:r>
          </w:p>
          <w:p w14:paraId="7815AB4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room has a hand basin and has easy access to the communal toilet and shower. There is a French door but no other window. The french door can be opened for ventilation The general manager interviewed stated, and the transition plan and capex reviewed evidence that the French door will be replaced with a window.</w:t>
            </w:r>
          </w:p>
          <w:p w14:paraId="7257C702" w14:textId="77777777" w:rsidR="00000000" w:rsidRPr="00BE00C7" w:rsidRDefault="00000000" w:rsidP="00BE00C7">
            <w:pPr>
              <w:pStyle w:val="OutcomeDescription"/>
              <w:spacing w:before="120" w:after="120"/>
              <w:rPr>
                <w:rFonts w:cs="Arial"/>
                <w:lang w:eastAsia="en-NZ"/>
              </w:rPr>
            </w:pPr>
          </w:p>
        </w:tc>
        <w:tc>
          <w:tcPr>
            <w:tcW w:w="0" w:type="auto"/>
          </w:tcPr>
          <w:p w14:paraId="2C7A953C" w14:textId="77777777" w:rsidR="00000000" w:rsidRPr="00BE00C7" w:rsidRDefault="00000000" w:rsidP="00BE00C7">
            <w:pPr>
              <w:pStyle w:val="OutcomeDescription"/>
              <w:spacing w:before="120" w:after="120"/>
              <w:rPr>
                <w:rFonts w:cs="Arial"/>
                <w:lang w:eastAsia="en-NZ"/>
              </w:rPr>
            </w:pPr>
            <w:r w:rsidRPr="00BE00C7">
              <w:rPr>
                <w:rFonts w:cs="Arial"/>
                <w:lang w:eastAsia="en-NZ"/>
              </w:rPr>
              <w:t>Rooms 15 A is not yet suitable for hospital level care and needs improvement made:</w:t>
            </w:r>
          </w:p>
          <w:p w14:paraId="75BBDBDC" w14:textId="77777777" w:rsidR="00000000" w:rsidRPr="00BE00C7" w:rsidRDefault="00000000" w:rsidP="00BE00C7">
            <w:pPr>
              <w:pStyle w:val="OutcomeDescription"/>
              <w:spacing w:before="120" w:after="120"/>
              <w:rPr>
                <w:rFonts w:cs="Arial"/>
                <w:lang w:eastAsia="en-NZ"/>
              </w:rPr>
            </w:pPr>
            <w:r w:rsidRPr="00BE00C7">
              <w:rPr>
                <w:rFonts w:cs="Arial"/>
                <w:lang w:eastAsia="en-NZ"/>
              </w:rPr>
              <w:t>(i). Replacement of the french door with a window.</w:t>
            </w:r>
          </w:p>
          <w:p w14:paraId="42EE888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 Fitting of a ceiling hoist. </w:t>
            </w:r>
          </w:p>
          <w:p w14:paraId="53F945FD" w14:textId="77777777" w:rsidR="00000000" w:rsidRPr="00BE00C7" w:rsidRDefault="00000000" w:rsidP="00BE00C7">
            <w:pPr>
              <w:pStyle w:val="OutcomeDescription"/>
              <w:spacing w:before="120" w:after="120"/>
              <w:rPr>
                <w:rFonts w:cs="Arial"/>
                <w:lang w:eastAsia="en-NZ"/>
              </w:rPr>
            </w:pPr>
          </w:p>
        </w:tc>
        <w:tc>
          <w:tcPr>
            <w:tcW w:w="0" w:type="auto"/>
          </w:tcPr>
          <w:p w14:paraId="1CFEE0A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the required improvements are made to Room 15 A prior to using it for hospital level care. </w:t>
            </w:r>
          </w:p>
          <w:p w14:paraId="78FDA6DB" w14:textId="77777777" w:rsidR="00000000" w:rsidRPr="00BE00C7" w:rsidRDefault="00000000" w:rsidP="00BE00C7">
            <w:pPr>
              <w:pStyle w:val="OutcomeDescription"/>
              <w:spacing w:before="120" w:after="120"/>
              <w:rPr>
                <w:rFonts w:cs="Arial"/>
                <w:lang w:eastAsia="en-NZ"/>
              </w:rPr>
            </w:pPr>
          </w:p>
          <w:p w14:paraId="35F71C3D" w14:textId="7E6CA590" w:rsidR="00000000" w:rsidRPr="00BE00C7" w:rsidRDefault="00000000" w:rsidP="00BE00C7">
            <w:pPr>
              <w:pStyle w:val="OutcomeDescription"/>
              <w:spacing w:before="120" w:after="120"/>
              <w:rPr>
                <w:rFonts w:cs="Arial"/>
                <w:lang w:eastAsia="en-NZ"/>
              </w:rPr>
            </w:pPr>
            <w:r w:rsidRPr="00BE00C7">
              <w:rPr>
                <w:rFonts w:cs="Arial"/>
                <w:lang w:eastAsia="en-NZ"/>
              </w:rPr>
              <w:t xml:space="preserve">Prior to occupancy </w:t>
            </w:r>
          </w:p>
        </w:tc>
      </w:tr>
    </w:tbl>
    <w:p w14:paraId="69DF031E" w14:textId="77777777" w:rsidR="00000000" w:rsidRPr="00BE00C7" w:rsidRDefault="00000000" w:rsidP="00BE00C7">
      <w:pPr>
        <w:pStyle w:val="OutcomeDescription"/>
        <w:spacing w:before="120" w:after="120"/>
        <w:rPr>
          <w:rFonts w:cs="Arial"/>
          <w:lang w:eastAsia="en-NZ"/>
        </w:rPr>
      </w:pPr>
      <w:bookmarkStart w:id="45" w:name="AuditSummaryCAMCriterion"/>
      <w:bookmarkEnd w:id="45"/>
    </w:p>
    <w:p w14:paraId="2B8778E1" w14:textId="77777777" w:rsidR="00000000" w:rsidRDefault="00000000">
      <w:pPr>
        <w:pStyle w:val="Heading1"/>
        <w:rPr>
          <w:rFonts w:cs="Arial"/>
        </w:rPr>
      </w:pPr>
      <w:r>
        <w:rPr>
          <w:rFonts w:cs="Arial"/>
        </w:rPr>
        <w:lastRenderedPageBreak/>
        <w:t>Specific results for criterion where a continuous improvement has been recorded</w:t>
      </w:r>
    </w:p>
    <w:p w14:paraId="0735278F"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1D3B47EF"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06434B08"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467713" w14:paraId="0FFF1591" w14:textId="77777777">
        <w:tc>
          <w:tcPr>
            <w:tcW w:w="0" w:type="auto"/>
          </w:tcPr>
          <w:p w14:paraId="5EA23604"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47EB148C" w14:textId="77777777" w:rsidR="00000000" w:rsidRPr="00BE00C7" w:rsidRDefault="00000000" w:rsidP="00BE00C7">
      <w:pPr>
        <w:pStyle w:val="OutcomeDescription"/>
        <w:spacing w:before="120" w:after="120"/>
        <w:rPr>
          <w:rFonts w:cs="Arial"/>
          <w:lang w:eastAsia="en-NZ"/>
        </w:rPr>
      </w:pPr>
      <w:bookmarkStart w:id="46" w:name="AuditSummaryCAMImprovment"/>
      <w:bookmarkEnd w:id="46"/>
    </w:p>
    <w:p w14:paraId="20801388"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69F17" w14:textId="77777777" w:rsidR="00AE2939" w:rsidRDefault="00AE2939">
      <w:r>
        <w:separator/>
      </w:r>
    </w:p>
  </w:endnote>
  <w:endnote w:type="continuationSeparator" w:id="0">
    <w:p w14:paraId="410072C2" w14:textId="77777777" w:rsidR="00AE2939" w:rsidRDefault="00AE2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D9ED4" w14:textId="77777777" w:rsidR="00000000" w:rsidRDefault="00000000">
    <w:pPr>
      <w:pStyle w:val="Footer"/>
    </w:pPr>
  </w:p>
  <w:p w14:paraId="4A13235A" w14:textId="77777777" w:rsidR="00000000" w:rsidRDefault="00000000"/>
  <w:p w14:paraId="5B4002BE"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8C230"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47" w:name="PRMS_RIName1"/>
    <w:r>
      <w:rPr>
        <w:rFonts w:cs="Arial"/>
        <w:sz w:val="16"/>
        <w:szCs w:val="20"/>
      </w:rPr>
      <w:t>Beattie Community Trust Incorporated - Beattie Home</w:t>
    </w:r>
    <w:bookmarkEnd w:id="47"/>
    <w:r>
      <w:rPr>
        <w:rFonts w:cs="Arial"/>
        <w:sz w:val="16"/>
        <w:szCs w:val="20"/>
      </w:rPr>
      <w:tab/>
      <w:t xml:space="preserve">Date of Audit: </w:t>
    </w:r>
    <w:bookmarkStart w:id="48" w:name="AuditStartDate1"/>
    <w:r>
      <w:rPr>
        <w:rFonts w:cs="Arial"/>
        <w:sz w:val="16"/>
        <w:szCs w:val="20"/>
      </w:rPr>
      <w:t>2 February 2026</w:t>
    </w:r>
    <w:bookmarkEnd w:id="48"/>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61FE6A13"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30B76"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97022" w14:textId="77777777" w:rsidR="00AE2939" w:rsidRDefault="00AE2939">
      <w:r>
        <w:separator/>
      </w:r>
    </w:p>
  </w:footnote>
  <w:footnote w:type="continuationSeparator" w:id="0">
    <w:p w14:paraId="015A4BF5" w14:textId="77777777" w:rsidR="00AE2939" w:rsidRDefault="00AE29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057D4" w14:textId="77777777" w:rsidR="00000000" w:rsidRDefault="00000000">
    <w:pPr>
      <w:pStyle w:val="Header"/>
    </w:pPr>
  </w:p>
  <w:p w14:paraId="29065355"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84BA7" w14:textId="77777777" w:rsidR="00000000" w:rsidRDefault="00000000">
    <w:pPr>
      <w:pStyle w:val="Header"/>
    </w:pPr>
  </w:p>
  <w:p w14:paraId="555AF9E4"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17650"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8FCE7102">
      <w:start w:val="1"/>
      <w:numFmt w:val="decimal"/>
      <w:lvlText w:val="%1."/>
      <w:lvlJc w:val="left"/>
      <w:pPr>
        <w:ind w:left="360" w:hanging="360"/>
      </w:pPr>
    </w:lvl>
    <w:lvl w:ilvl="1" w:tplc="EC82F2F4" w:tentative="1">
      <w:start w:val="1"/>
      <w:numFmt w:val="lowerLetter"/>
      <w:lvlText w:val="%2."/>
      <w:lvlJc w:val="left"/>
      <w:pPr>
        <w:ind w:left="1080" w:hanging="360"/>
      </w:pPr>
    </w:lvl>
    <w:lvl w:ilvl="2" w:tplc="1A2EC1E6" w:tentative="1">
      <w:start w:val="1"/>
      <w:numFmt w:val="lowerRoman"/>
      <w:lvlText w:val="%3."/>
      <w:lvlJc w:val="right"/>
      <w:pPr>
        <w:ind w:left="1800" w:hanging="180"/>
      </w:pPr>
    </w:lvl>
    <w:lvl w:ilvl="3" w:tplc="34FE5710" w:tentative="1">
      <w:start w:val="1"/>
      <w:numFmt w:val="decimal"/>
      <w:lvlText w:val="%4."/>
      <w:lvlJc w:val="left"/>
      <w:pPr>
        <w:ind w:left="2520" w:hanging="360"/>
      </w:pPr>
    </w:lvl>
    <w:lvl w:ilvl="4" w:tplc="93C20282" w:tentative="1">
      <w:start w:val="1"/>
      <w:numFmt w:val="lowerLetter"/>
      <w:lvlText w:val="%5."/>
      <w:lvlJc w:val="left"/>
      <w:pPr>
        <w:ind w:left="3240" w:hanging="360"/>
      </w:pPr>
    </w:lvl>
    <w:lvl w:ilvl="5" w:tplc="AFE6BDB2" w:tentative="1">
      <w:start w:val="1"/>
      <w:numFmt w:val="lowerRoman"/>
      <w:lvlText w:val="%6."/>
      <w:lvlJc w:val="right"/>
      <w:pPr>
        <w:ind w:left="3960" w:hanging="180"/>
      </w:pPr>
    </w:lvl>
    <w:lvl w:ilvl="6" w:tplc="F468E2D8" w:tentative="1">
      <w:start w:val="1"/>
      <w:numFmt w:val="decimal"/>
      <w:lvlText w:val="%7."/>
      <w:lvlJc w:val="left"/>
      <w:pPr>
        <w:ind w:left="4680" w:hanging="360"/>
      </w:pPr>
    </w:lvl>
    <w:lvl w:ilvl="7" w:tplc="11F40578" w:tentative="1">
      <w:start w:val="1"/>
      <w:numFmt w:val="lowerLetter"/>
      <w:lvlText w:val="%8."/>
      <w:lvlJc w:val="left"/>
      <w:pPr>
        <w:ind w:left="5400" w:hanging="360"/>
      </w:pPr>
    </w:lvl>
    <w:lvl w:ilvl="8" w:tplc="42366674"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E46A6B62">
      <w:start w:val="1"/>
      <w:numFmt w:val="bullet"/>
      <w:lvlText w:val=""/>
      <w:lvlJc w:val="left"/>
      <w:pPr>
        <w:ind w:left="720" w:hanging="360"/>
      </w:pPr>
      <w:rPr>
        <w:rFonts w:ascii="Symbol" w:hAnsi="Symbol" w:hint="default"/>
      </w:rPr>
    </w:lvl>
    <w:lvl w:ilvl="1" w:tplc="F738ABC8" w:tentative="1">
      <w:start w:val="1"/>
      <w:numFmt w:val="bullet"/>
      <w:lvlText w:val="o"/>
      <w:lvlJc w:val="left"/>
      <w:pPr>
        <w:ind w:left="1440" w:hanging="360"/>
      </w:pPr>
      <w:rPr>
        <w:rFonts w:ascii="Courier New" w:hAnsi="Courier New" w:cs="Courier New" w:hint="default"/>
      </w:rPr>
    </w:lvl>
    <w:lvl w:ilvl="2" w:tplc="91A4D594" w:tentative="1">
      <w:start w:val="1"/>
      <w:numFmt w:val="bullet"/>
      <w:lvlText w:val=""/>
      <w:lvlJc w:val="left"/>
      <w:pPr>
        <w:ind w:left="2160" w:hanging="360"/>
      </w:pPr>
      <w:rPr>
        <w:rFonts w:ascii="Wingdings" w:hAnsi="Wingdings" w:hint="default"/>
      </w:rPr>
    </w:lvl>
    <w:lvl w:ilvl="3" w:tplc="28F6B418" w:tentative="1">
      <w:start w:val="1"/>
      <w:numFmt w:val="bullet"/>
      <w:lvlText w:val=""/>
      <w:lvlJc w:val="left"/>
      <w:pPr>
        <w:ind w:left="2880" w:hanging="360"/>
      </w:pPr>
      <w:rPr>
        <w:rFonts w:ascii="Symbol" w:hAnsi="Symbol" w:hint="default"/>
      </w:rPr>
    </w:lvl>
    <w:lvl w:ilvl="4" w:tplc="9AEE2D5C" w:tentative="1">
      <w:start w:val="1"/>
      <w:numFmt w:val="bullet"/>
      <w:lvlText w:val="o"/>
      <w:lvlJc w:val="left"/>
      <w:pPr>
        <w:ind w:left="3600" w:hanging="360"/>
      </w:pPr>
      <w:rPr>
        <w:rFonts w:ascii="Courier New" w:hAnsi="Courier New" w:cs="Courier New" w:hint="default"/>
      </w:rPr>
    </w:lvl>
    <w:lvl w:ilvl="5" w:tplc="9854373E" w:tentative="1">
      <w:start w:val="1"/>
      <w:numFmt w:val="bullet"/>
      <w:lvlText w:val=""/>
      <w:lvlJc w:val="left"/>
      <w:pPr>
        <w:ind w:left="4320" w:hanging="360"/>
      </w:pPr>
      <w:rPr>
        <w:rFonts w:ascii="Wingdings" w:hAnsi="Wingdings" w:hint="default"/>
      </w:rPr>
    </w:lvl>
    <w:lvl w:ilvl="6" w:tplc="C04CC2AE" w:tentative="1">
      <w:start w:val="1"/>
      <w:numFmt w:val="bullet"/>
      <w:lvlText w:val=""/>
      <w:lvlJc w:val="left"/>
      <w:pPr>
        <w:ind w:left="5040" w:hanging="360"/>
      </w:pPr>
      <w:rPr>
        <w:rFonts w:ascii="Symbol" w:hAnsi="Symbol" w:hint="default"/>
      </w:rPr>
    </w:lvl>
    <w:lvl w:ilvl="7" w:tplc="19D2F89A" w:tentative="1">
      <w:start w:val="1"/>
      <w:numFmt w:val="bullet"/>
      <w:lvlText w:val="o"/>
      <w:lvlJc w:val="left"/>
      <w:pPr>
        <w:ind w:left="5760" w:hanging="360"/>
      </w:pPr>
      <w:rPr>
        <w:rFonts w:ascii="Courier New" w:hAnsi="Courier New" w:cs="Courier New" w:hint="default"/>
      </w:rPr>
    </w:lvl>
    <w:lvl w:ilvl="8" w:tplc="DC60ED10" w:tentative="1">
      <w:start w:val="1"/>
      <w:numFmt w:val="bullet"/>
      <w:lvlText w:val=""/>
      <w:lvlJc w:val="left"/>
      <w:pPr>
        <w:ind w:left="6480" w:hanging="360"/>
      </w:pPr>
      <w:rPr>
        <w:rFonts w:ascii="Wingdings" w:hAnsi="Wingdings" w:hint="default"/>
      </w:rPr>
    </w:lvl>
  </w:abstractNum>
  <w:num w:numId="1" w16cid:durableId="1525942637">
    <w:abstractNumId w:val="1"/>
  </w:num>
  <w:num w:numId="2" w16cid:durableId="409936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713"/>
    <w:rsid w:val="003D202C"/>
    <w:rsid w:val="00467713"/>
    <w:rsid w:val="00630EA1"/>
    <w:rsid w:val="00AE2939"/>
    <w:rsid w:val="00CE33D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22B47"/>
  <w15:docId w15:val="{2A256184-7CEC-4941-8C88-AE5ACD8FC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7204</Words>
  <Characters>41069</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2026-03-23T20:08:00Z</dcterms:created>
  <dcterms:modified xsi:type="dcterms:W3CDTF">2026-03-23T20:08:00Z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