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1D48" w14:textId="77777777" w:rsidR="00D60CA4" w:rsidRDefault="00D60CA4">
      <w:pPr>
        <w:pStyle w:val="Heading1"/>
        <w:rPr>
          <w:rFonts w:cs="Arial"/>
        </w:rPr>
      </w:pPr>
      <w:bookmarkStart w:id="0" w:name="PRMS_RIName"/>
      <w:r>
        <w:rPr>
          <w:rFonts w:cs="Arial"/>
        </w:rPr>
        <w:t>Karaka Court Limited - Woodlands of Palmerston North</w:t>
      </w:r>
      <w:bookmarkEnd w:id="0"/>
    </w:p>
    <w:p w14:paraId="24FD1B04" w14:textId="77777777" w:rsidR="00D60CA4" w:rsidRDefault="00D60CA4">
      <w:pPr>
        <w:pStyle w:val="Heading2"/>
        <w:spacing w:after="0"/>
        <w:rPr>
          <w:rFonts w:cs="Arial"/>
        </w:rPr>
      </w:pPr>
      <w:r>
        <w:rPr>
          <w:rFonts w:cs="Arial"/>
        </w:rPr>
        <w:t>Introduction</w:t>
      </w:r>
    </w:p>
    <w:p w14:paraId="1D022359" w14:textId="77777777" w:rsidR="00D60CA4" w:rsidRDefault="00D60CA4">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612DE54" w14:textId="77777777" w:rsidR="00D60CA4" w:rsidRDefault="00D60CA4">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CE823EB" w14:textId="77777777" w:rsidR="00D60CA4" w:rsidRDefault="00D60CA4">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0B6BB54" w14:textId="77777777" w:rsidR="00D60CA4" w:rsidRDefault="00D60CA4"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D3D2788" w14:textId="77777777" w:rsidR="00D60CA4" w:rsidRDefault="00D60CA4">
      <w:pPr>
        <w:spacing w:before="240" w:after="240"/>
        <w:rPr>
          <w:rFonts w:cs="Arial"/>
          <w:lang w:eastAsia="en-NZ"/>
        </w:rPr>
      </w:pPr>
      <w:r>
        <w:rPr>
          <w:rFonts w:cs="Arial"/>
          <w:lang w:eastAsia="en-NZ"/>
        </w:rPr>
        <w:t>The specifics of this audit included:</w:t>
      </w:r>
    </w:p>
    <w:p w14:paraId="2E227815" w14:textId="77777777" w:rsidR="00D60CA4" w:rsidRPr="009D18F5" w:rsidRDefault="00D60CA4" w:rsidP="009D18F5">
      <w:pPr>
        <w:pBdr>
          <w:top w:val="single" w:sz="4" w:space="1" w:color="auto"/>
          <w:left w:val="single" w:sz="4" w:space="4" w:color="auto"/>
          <w:bottom w:val="single" w:sz="4" w:space="1" w:color="auto"/>
          <w:right w:val="single" w:sz="4" w:space="4" w:color="auto"/>
        </w:pBdr>
        <w:rPr>
          <w:rFonts w:cs="Arial"/>
        </w:rPr>
      </w:pPr>
    </w:p>
    <w:p w14:paraId="7B657D64" w14:textId="77777777" w:rsidR="00D60CA4" w:rsidRPr="009418D4" w:rsidRDefault="00D60CA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Karaka Court Limited</w:t>
      </w:r>
      <w:bookmarkEnd w:id="4"/>
    </w:p>
    <w:p w14:paraId="7F885544" w14:textId="77777777" w:rsidR="00D60CA4" w:rsidRPr="009418D4" w:rsidRDefault="00D60CA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Woodlands Of Palmerston North</w:t>
      </w:r>
      <w:bookmarkEnd w:id="5"/>
    </w:p>
    <w:p w14:paraId="2C3C204B" w14:textId="77777777" w:rsidR="00D60CA4" w:rsidRPr="009418D4" w:rsidRDefault="00D60CA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19AFAA33" w14:textId="77777777" w:rsidR="00D60CA4" w:rsidRPr="009418D4" w:rsidRDefault="00D60CA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February 2026</w:t>
      </w:r>
      <w:bookmarkEnd w:id="7"/>
      <w:r w:rsidRPr="009418D4">
        <w:rPr>
          <w:rFonts w:cs="Arial"/>
        </w:rPr>
        <w:tab/>
        <w:t xml:space="preserve">End date: </w:t>
      </w:r>
      <w:bookmarkStart w:id="8" w:name="AuditEndDate"/>
      <w:r>
        <w:rPr>
          <w:rFonts w:cs="Arial"/>
        </w:rPr>
        <w:t>4 February 2026</w:t>
      </w:r>
      <w:bookmarkEnd w:id="8"/>
    </w:p>
    <w:p w14:paraId="03212EEA" w14:textId="77777777" w:rsidR="00D60CA4" w:rsidRPr="009418D4" w:rsidRDefault="00D60CA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B1165F4" w14:textId="77777777" w:rsidR="00B23A06" w:rsidRPr="009418D4" w:rsidRDefault="00D60CA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w:t>
      </w:r>
      <w:r w:rsidRPr="009D18F5">
        <w:rPr>
          <w:rFonts w:cs="Arial"/>
          <w:b/>
        </w:rPr>
        <w:t>occupied across all premises included in the audit on the first day of the audit:</w:t>
      </w:r>
      <w:r w:rsidRPr="009418D4">
        <w:rPr>
          <w:rFonts w:cs="Arial"/>
        </w:rPr>
        <w:t xml:space="preserve"> </w:t>
      </w:r>
      <w:bookmarkStart w:id="10" w:name="BedsOccupied"/>
      <w:r w:rsidRPr="009418D4">
        <w:rPr>
          <w:rFonts w:cs="Arial"/>
        </w:rPr>
        <w:t>24</w:t>
      </w:r>
      <w:bookmarkEnd w:id="10"/>
    </w:p>
    <w:p w14:paraId="55811C28" w14:textId="77777777" w:rsidR="00D60CA4" w:rsidRDefault="00D60CA4" w:rsidP="009D18F5">
      <w:pPr>
        <w:pBdr>
          <w:top w:val="single" w:sz="4" w:space="1" w:color="auto"/>
          <w:left w:val="single" w:sz="4" w:space="4" w:color="auto"/>
          <w:bottom w:val="single" w:sz="4" w:space="1" w:color="auto"/>
          <w:right w:val="single" w:sz="4" w:space="4" w:color="auto"/>
        </w:pBdr>
        <w:rPr>
          <w:rFonts w:cs="Arial"/>
          <w:lang w:eastAsia="en-NZ"/>
        </w:rPr>
      </w:pPr>
    </w:p>
    <w:p w14:paraId="55220532" w14:textId="77777777" w:rsidR="00D60CA4" w:rsidRDefault="00D60CA4">
      <w:pPr>
        <w:pStyle w:val="Heading1"/>
        <w:rPr>
          <w:rFonts w:cs="Arial"/>
        </w:rPr>
      </w:pPr>
      <w:r>
        <w:rPr>
          <w:rFonts w:cs="Arial"/>
        </w:rPr>
        <w:lastRenderedPageBreak/>
        <w:t>Executive summary of the audit</w:t>
      </w:r>
    </w:p>
    <w:p w14:paraId="152E20C4" w14:textId="77777777" w:rsidR="00D60CA4" w:rsidRDefault="00D60CA4">
      <w:pPr>
        <w:pStyle w:val="Heading2"/>
        <w:rPr>
          <w:rFonts w:cs="Arial"/>
        </w:rPr>
      </w:pPr>
      <w:r>
        <w:rPr>
          <w:rFonts w:cs="Arial"/>
        </w:rPr>
        <w:t>Introduction</w:t>
      </w:r>
    </w:p>
    <w:p w14:paraId="25ABAB43" w14:textId="77777777" w:rsidR="00D60CA4" w:rsidRDefault="00D60CA4">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5D5FBB0" w14:textId="77777777" w:rsidR="00D60CA4" w:rsidRDefault="00D60CA4"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D255A51" w14:textId="77777777" w:rsidR="00D60CA4" w:rsidRDefault="00D60CA4"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D06A4EC" w14:textId="77777777" w:rsidR="00D60CA4" w:rsidRDefault="00D60CA4"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2F1E738" w14:textId="77777777" w:rsidR="00D60CA4" w:rsidRDefault="00D60CA4"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7540485A" w14:textId="77777777" w:rsidR="00D60CA4" w:rsidRDefault="00D60CA4"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E248BF2" w14:textId="77777777" w:rsidR="00D60CA4" w:rsidRDefault="00D60CA4"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B19A872" w14:textId="77777777" w:rsidR="00D60CA4" w:rsidRDefault="00D60CA4">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25FD59C" w14:textId="77777777" w:rsidR="00D60CA4" w:rsidRDefault="00D60CA4">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23A06" w14:paraId="6DAE9515" w14:textId="77777777">
        <w:trPr>
          <w:cantSplit/>
          <w:tblHeader/>
        </w:trPr>
        <w:tc>
          <w:tcPr>
            <w:tcW w:w="1260" w:type="dxa"/>
            <w:tcBorders>
              <w:bottom w:val="single" w:sz="4" w:space="0" w:color="000000"/>
            </w:tcBorders>
            <w:vAlign w:val="center"/>
          </w:tcPr>
          <w:p w14:paraId="7192A45A" w14:textId="77777777" w:rsidR="00D60CA4" w:rsidRDefault="00D60CA4">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1B7F301" w14:textId="77777777" w:rsidR="00D60CA4" w:rsidRDefault="00D60CA4">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8F22CD4" w14:textId="77777777" w:rsidR="00D60CA4" w:rsidRDefault="00D60CA4">
            <w:pPr>
              <w:spacing w:before="60" w:after="60"/>
              <w:rPr>
                <w:rFonts w:eastAsia="Calibri"/>
                <w:b/>
                <w:szCs w:val="24"/>
              </w:rPr>
            </w:pPr>
            <w:r>
              <w:rPr>
                <w:rFonts w:eastAsia="Calibri"/>
                <w:b/>
                <w:szCs w:val="24"/>
              </w:rPr>
              <w:t>Definition</w:t>
            </w:r>
          </w:p>
        </w:tc>
      </w:tr>
      <w:tr w:rsidR="00B23A06" w14:paraId="2CF47AF9" w14:textId="77777777">
        <w:trPr>
          <w:cantSplit/>
          <w:trHeight w:val="964"/>
        </w:trPr>
        <w:tc>
          <w:tcPr>
            <w:tcW w:w="1260" w:type="dxa"/>
            <w:tcBorders>
              <w:bottom w:val="single" w:sz="4" w:space="0" w:color="000000"/>
            </w:tcBorders>
            <w:shd w:val="clear" w:color="0066FF" w:fill="0000FF"/>
            <w:vAlign w:val="center"/>
          </w:tcPr>
          <w:p w14:paraId="5D9A3F30" w14:textId="77777777" w:rsidR="00D60CA4" w:rsidRDefault="00D60CA4">
            <w:pPr>
              <w:spacing w:before="60" w:after="60"/>
              <w:rPr>
                <w:rFonts w:eastAsia="Calibri"/>
                <w:szCs w:val="24"/>
              </w:rPr>
            </w:pPr>
          </w:p>
        </w:tc>
        <w:tc>
          <w:tcPr>
            <w:tcW w:w="7095" w:type="dxa"/>
            <w:tcBorders>
              <w:bottom w:val="single" w:sz="4" w:space="0" w:color="000000"/>
            </w:tcBorders>
            <w:shd w:val="clear" w:color="auto" w:fill="auto"/>
            <w:vAlign w:val="center"/>
          </w:tcPr>
          <w:p w14:paraId="0176F852" w14:textId="77777777" w:rsidR="00D60CA4" w:rsidRDefault="00D60CA4">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4C211A22" w14:textId="0CFF916D" w:rsidR="00D60CA4" w:rsidRDefault="00D60CA4">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B23A06" w14:paraId="366580E7" w14:textId="77777777">
        <w:trPr>
          <w:cantSplit/>
          <w:trHeight w:val="964"/>
        </w:trPr>
        <w:tc>
          <w:tcPr>
            <w:tcW w:w="1260" w:type="dxa"/>
            <w:shd w:val="clear" w:color="33CC33" w:fill="00FF00"/>
            <w:vAlign w:val="center"/>
          </w:tcPr>
          <w:p w14:paraId="3A1E619F" w14:textId="77777777" w:rsidR="00D60CA4" w:rsidRDefault="00D60CA4">
            <w:pPr>
              <w:spacing w:before="60" w:after="60"/>
              <w:rPr>
                <w:rFonts w:eastAsia="Calibri"/>
                <w:szCs w:val="24"/>
              </w:rPr>
            </w:pPr>
          </w:p>
        </w:tc>
        <w:tc>
          <w:tcPr>
            <w:tcW w:w="7095" w:type="dxa"/>
            <w:shd w:val="clear" w:color="auto" w:fill="auto"/>
            <w:vAlign w:val="center"/>
          </w:tcPr>
          <w:p w14:paraId="3A93EF52" w14:textId="77777777" w:rsidR="00D60CA4" w:rsidRDefault="00D60CA4">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850FF78" w14:textId="1EF6A3A2" w:rsidR="00D60CA4" w:rsidRDefault="00D60CA4">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B23A06" w14:paraId="77051AC1" w14:textId="77777777">
        <w:trPr>
          <w:cantSplit/>
          <w:trHeight w:val="964"/>
        </w:trPr>
        <w:tc>
          <w:tcPr>
            <w:tcW w:w="1260" w:type="dxa"/>
            <w:tcBorders>
              <w:bottom w:val="single" w:sz="4" w:space="0" w:color="000000"/>
            </w:tcBorders>
            <w:shd w:val="clear" w:color="auto" w:fill="FFFF00"/>
            <w:vAlign w:val="center"/>
          </w:tcPr>
          <w:p w14:paraId="6F0EDD61" w14:textId="77777777" w:rsidR="00D60CA4" w:rsidRDefault="00D60CA4">
            <w:pPr>
              <w:spacing w:before="60" w:after="60"/>
              <w:rPr>
                <w:rFonts w:eastAsia="Calibri"/>
                <w:szCs w:val="24"/>
              </w:rPr>
            </w:pPr>
          </w:p>
        </w:tc>
        <w:tc>
          <w:tcPr>
            <w:tcW w:w="7095" w:type="dxa"/>
            <w:shd w:val="clear" w:color="auto" w:fill="auto"/>
            <w:vAlign w:val="center"/>
          </w:tcPr>
          <w:p w14:paraId="284FCCAC" w14:textId="77777777" w:rsidR="00D60CA4" w:rsidRDefault="00D60CA4">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186BB4D5" w14:textId="01DB1B47" w:rsidR="00D60CA4" w:rsidRDefault="00D60CA4">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B23A06" w14:paraId="51248917" w14:textId="77777777">
        <w:trPr>
          <w:cantSplit/>
          <w:trHeight w:val="964"/>
        </w:trPr>
        <w:tc>
          <w:tcPr>
            <w:tcW w:w="1260" w:type="dxa"/>
            <w:tcBorders>
              <w:bottom w:val="single" w:sz="4" w:space="0" w:color="000000"/>
            </w:tcBorders>
            <w:shd w:val="clear" w:color="auto" w:fill="FFC800"/>
            <w:vAlign w:val="center"/>
          </w:tcPr>
          <w:p w14:paraId="19E053FA" w14:textId="77777777" w:rsidR="00D60CA4" w:rsidRDefault="00D60CA4">
            <w:pPr>
              <w:spacing w:before="60" w:after="60"/>
              <w:rPr>
                <w:rFonts w:eastAsia="Calibri"/>
                <w:szCs w:val="24"/>
              </w:rPr>
            </w:pPr>
          </w:p>
        </w:tc>
        <w:tc>
          <w:tcPr>
            <w:tcW w:w="7095" w:type="dxa"/>
            <w:tcBorders>
              <w:bottom w:val="single" w:sz="4" w:space="0" w:color="000000"/>
            </w:tcBorders>
            <w:shd w:val="clear" w:color="auto" w:fill="auto"/>
            <w:vAlign w:val="center"/>
          </w:tcPr>
          <w:p w14:paraId="4E026D05" w14:textId="77777777" w:rsidR="00D60CA4" w:rsidRDefault="00D60CA4">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E1D326E" w14:textId="51687AF9" w:rsidR="00D60CA4" w:rsidRDefault="00D60CA4">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B23A06" w14:paraId="5C9488D1" w14:textId="77777777">
        <w:trPr>
          <w:cantSplit/>
          <w:trHeight w:val="964"/>
        </w:trPr>
        <w:tc>
          <w:tcPr>
            <w:tcW w:w="1260" w:type="dxa"/>
            <w:shd w:val="clear" w:color="auto" w:fill="FF0000"/>
            <w:vAlign w:val="center"/>
          </w:tcPr>
          <w:p w14:paraId="01AC1D1D" w14:textId="77777777" w:rsidR="00D60CA4" w:rsidRDefault="00D60CA4">
            <w:pPr>
              <w:spacing w:before="60" w:after="60"/>
              <w:rPr>
                <w:rFonts w:eastAsia="Calibri"/>
                <w:szCs w:val="24"/>
              </w:rPr>
            </w:pPr>
          </w:p>
        </w:tc>
        <w:tc>
          <w:tcPr>
            <w:tcW w:w="7095" w:type="dxa"/>
            <w:shd w:val="clear" w:color="auto" w:fill="auto"/>
            <w:vAlign w:val="center"/>
          </w:tcPr>
          <w:p w14:paraId="42E58846" w14:textId="77777777" w:rsidR="00D60CA4" w:rsidRDefault="00D60CA4">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AA9BBBF" w14:textId="18FD773F" w:rsidR="00D60CA4" w:rsidRDefault="00D60CA4">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4951B2A3" w14:textId="77777777" w:rsidR="00D60CA4" w:rsidRDefault="00D60CA4">
      <w:pPr>
        <w:pStyle w:val="Heading2"/>
        <w:spacing w:after="0"/>
        <w:rPr>
          <w:rFonts w:cs="Arial"/>
        </w:rPr>
      </w:pPr>
      <w:r>
        <w:rPr>
          <w:rFonts w:cs="Arial"/>
        </w:rPr>
        <w:t>General overview of the audit</w:t>
      </w:r>
    </w:p>
    <w:p w14:paraId="5E3EE297" w14:textId="77777777" w:rsidR="00D60CA4" w:rsidRDefault="00D60CA4">
      <w:pPr>
        <w:spacing w:before="240" w:line="276" w:lineRule="auto"/>
        <w:rPr>
          <w:rFonts w:eastAsia="Calibri"/>
        </w:rPr>
      </w:pPr>
      <w:bookmarkStart w:id="13" w:name="GeneralOverview"/>
      <w:r w:rsidRPr="00A4268A">
        <w:rPr>
          <w:rFonts w:eastAsia="Calibri"/>
        </w:rPr>
        <w:t>Woodlands of Palmerston North is certified to provide rest home and secure dementia care for up to 42 residents. There were 24 residents on the days of audit.</w:t>
      </w:r>
    </w:p>
    <w:p w14:paraId="2D87B0B8" w14:textId="77777777" w:rsidR="00B23A06" w:rsidRPr="00A4268A" w:rsidRDefault="00D60CA4">
      <w:pPr>
        <w:spacing w:before="240" w:line="276" w:lineRule="auto"/>
        <w:rPr>
          <w:rFonts w:eastAsia="Calibri"/>
        </w:rPr>
      </w:pPr>
      <w:r w:rsidRPr="00A4268A">
        <w:rPr>
          <w:rFonts w:eastAsia="Calibri"/>
        </w:rPr>
        <w:t xml:space="preserve">This </w:t>
      </w:r>
      <w:r w:rsidRPr="00A4268A">
        <w:rPr>
          <w:rFonts w:eastAsia="Calibri"/>
        </w:rPr>
        <w:t>surveillance audit was conducted against a subset of the Ngā Paerewa Health and Disability Services Standard 2021 and the contracts with Health New Zealand. The audit process included the review of policies and procedures, the review of resident and staff records, observations, and interviews with residents, family/whānau, governance, management, staff, and a general practitioner.</w:t>
      </w:r>
    </w:p>
    <w:p w14:paraId="499351F8" w14:textId="77777777" w:rsidR="00B23A06" w:rsidRPr="00A4268A" w:rsidRDefault="00D60CA4">
      <w:pPr>
        <w:spacing w:before="240" w:line="276" w:lineRule="auto"/>
        <w:rPr>
          <w:rFonts w:eastAsia="Calibri"/>
        </w:rPr>
      </w:pPr>
      <w:r w:rsidRPr="00A4268A">
        <w:rPr>
          <w:rFonts w:eastAsia="Calibri"/>
        </w:rPr>
        <w:t xml:space="preserve">The company director was appropriately qualified and supported by a clinical lead, administration manager and a team of experienced care and support staff. There are quality systems and processes being implemented. Induction and in-service training programmes are in place to provide staff with appropriate knowledge and skills to deliver care. </w:t>
      </w:r>
    </w:p>
    <w:p w14:paraId="33BC69BE" w14:textId="77777777" w:rsidR="00B23A06" w:rsidRPr="00A4268A" w:rsidRDefault="00D60CA4">
      <w:pPr>
        <w:spacing w:before="240" w:line="276" w:lineRule="auto"/>
        <w:rPr>
          <w:rFonts w:eastAsia="Calibri"/>
        </w:rPr>
      </w:pPr>
      <w:r w:rsidRPr="00A4268A">
        <w:rPr>
          <w:rFonts w:eastAsia="Calibri"/>
        </w:rPr>
        <w:t xml:space="preserve">There have been no changes to the facility since the previous audit. </w:t>
      </w:r>
    </w:p>
    <w:p w14:paraId="5E315EE9" w14:textId="77777777" w:rsidR="00B23A06" w:rsidRPr="00A4268A" w:rsidRDefault="00D60CA4">
      <w:pPr>
        <w:spacing w:before="240" w:line="276" w:lineRule="auto"/>
        <w:rPr>
          <w:rFonts w:eastAsia="Calibri"/>
        </w:rPr>
      </w:pPr>
      <w:r w:rsidRPr="00A4268A">
        <w:rPr>
          <w:rFonts w:eastAsia="Calibri"/>
        </w:rPr>
        <w:t xml:space="preserve">There were no shortfalls to address from the previous audit. </w:t>
      </w:r>
    </w:p>
    <w:p w14:paraId="2712F606" w14:textId="77777777" w:rsidR="00B23A06" w:rsidRPr="00A4268A" w:rsidRDefault="00D60CA4">
      <w:pPr>
        <w:spacing w:before="240" w:line="276" w:lineRule="auto"/>
        <w:rPr>
          <w:rFonts w:eastAsia="Calibri"/>
        </w:rPr>
      </w:pPr>
      <w:r w:rsidRPr="00A4268A">
        <w:rPr>
          <w:rFonts w:eastAsia="Calibri"/>
        </w:rPr>
        <w:t>There were no shortfalls identified at this surveillance audit.</w:t>
      </w:r>
    </w:p>
    <w:bookmarkEnd w:id="13"/>
    <w:p w14:paraId="1D7514CE" w14:textId="77777777" w:rsidR="00B23A06" w:rsidRPr="00A4268A" w:rsidRDefault="00B23A06">
      <w:pPr>
        <w:spacing w:before="240" w:line="276" w:lineRule="auto"/>
        <w:rPr>
          <w:rFonts w:eastAsia="Calibri"/>
        </w:rPr>
      </w:pPr>
    </w:p>
    <w:p w14:paraId="2FABE766" w14:textId="77777777" w:rsidR="00D60CA4" w:rsidRDefault="00D60CA4"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23A06" w14:paraId="148E1DA1" w14:textId="77777777" w:rsidTr="00A4268A">
        <w:trPr>
          <w:cantSplit/>
        </w:trPr>
        <w:tc>
          <w:tcPr>
            <w:tcW w:w="10206" w:type="dxa"/>
            <w:vAlign w:val="center"/>
          </w:tcPr>
          <w:p w14:paraId="70D8EF3F" w14:textId="77777777" w:rsidR="00D60CA4" w:rsidRPr="00FB778F" w:rsidRDefault="00D60CA4"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D5F30C2" w14:textId="77777777" w:rsidR="00D60CA4" w:rsidRPr="00621629" w:rsidRDefault="00D60CA4"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7DE5978" w14:textId="77777777" w:rsidR="00D60CA4" w:rsidRPr="00621629" w:rsidRDefault="00D60CA4"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81B2604" w14:textId="08C2D1FD" w:rsidR="00D60CA4" w:rsidRPr="00621629" w:rsidRDefault="00D60CA4"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2B13697B" w14:textId="77777777" w:rsidR="00D60CA4" w:rsidRDefault="00D60CA4">
      <w:pPr>
        <w:spacing w:before="240" w:line="276" w:lineRule="auto"/>
        <w:rPr>
          <w:rFonts w:eastAsia="Calibri"/>
        </w:rPr>
      </w:pPr>
      <w:bookmarkStart w:id="16" w:name="ConsumerRights"/>
      <w:r w:rsidRPr="00A4268A">
        <w:rPr>
          <w:rFonts w:eastAsia="Calibri"/>
        </w:rPr>
        <w:t xml:space="preserve">There is a Māori health plan in place. The service recognises Māori mana Motuhake, and this is reflected in the Māori health plan. A Pacific health plan is in place which ensures </w:t>
      </w:r>
      <w:r w:rsidRPr="00A4268A">
        <w:rPr>
          <w:rFonts w:eastAsia="Calibri"/>
        </w:rPr>
        <w:t>cultural safety for Pacific peoples embracing their worldviews, cultural, and spiritual beliefs. Staff demonstrated an understanding of resident’s rights and obligations and ensures residents are well informed in respect of these.</w:t>
      </w:r>
    </w:p>
    <w:p w14:paraId="22C24BCF" w14:textId="77777777" w:rsidR="00B23A06" w:rsidRPr="00A4268A" w:rsidRDefault="00D60CA4">
      <w:pPr>
        <w:spacing w:before="240" w:line="276" w:lineRule="auto"/>
        <w:rPr>
          <w:rFonts w:eastAsia="Calibri"/>
        </w:rPr>
      </w:pPr>
      <w:r w:rsidRPr="00A4268A">
        <w:rPr>
          <w:rFonts w:eastAsia="Calibri"/>
        </w:rPr>
        <w:t>There was no evidence of abuse, neglect, or discrimination. Staff are aware of professional boundaries. There are established systems to facilitate informed consent, and to protect resident’s property and finances. The complaints process is responsive, fair, and equitable.</w:t>
      </w:r>
    </w:p>
    <w:bookmarkEnd w:id="16"/>
    <w:p w14:paraId="12E2F98D" w14:textId="77777777" w:rsidR="00B23A06" w:rsidRPr="00A4268A" w:rsidRDefault="00B23A06">
      <w:pPr>
        <w:spacing w:before="240" w:line="276" w:lineRule="auto"/>
        <w:rPr>
          <w:rFonts w:eastAsia="Calibri"/>
        </w:rPr>
      </w:pPr>
    </w:p>
    <w:p w14:paraId="288C564A" w14:textId="77777777" w:rsidR="00D60CA4" w:rsidRDefault="00D60CA4"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23A06" w14:paraId="5DF0D4D3" w14:textId="77777777" w:rsidTr="00A4268A">
        <w:trPr>
          <w:cantSplit/>
        </w:trPr>
        <w:tc>
          <w:tcPr>
            <w:tcW w:w="10206" w:type="dxa"/>
            <w:vAlign w:val="center"/>
          </w:tcPr>
          <w:p w14:paraId="2AD713F9" w14:textId="77777777" w:rsidR="00D60CA4" w:rsidRPr="00621629" w:rsidRDefault="00D60CA4"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8260F0D" w14:textId="77777777" w:rsidR="00D60CA4" w:rsidRPr="00621629" w:rsidRDefault="00D60CA4"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71C262A" w14:textId="37E02B3D" w:rsidR="00D60CA4" w:rsidRPr="00621629" w:rsidRDefault="00D60CA4"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7B218C00" w14:textId="77777777" w:rsidR="00D60CA4" w:rsidRDefault="00D60CA4">
      <w:pPr>
        <w:spacing w:before="240" w:line="276" w:lineRule="auto"/>
        <w:rPr>
          <w:rFonts w:eastAsia="Calibri"/>
        </w:rPr>
      </w:pPr>
      <w:bookmarkStart w:id="19" w:name="OrganisationalManagement"/>
      <w:r w:rsidRPr="00A4268A">
        <w:rPr>
          <w:rFonts w:eastAsia="Calibri"/>
        </w:rPr>
        <w:t xml:space="preserve">The </w:t>
      </w:r>
      <w:r w:rsidRPr="00A4268A">
        <w:rPr>
          <w:rFonts w:eastAsia="Calibri"/>
        </w:rPr>
        <w:t>business plan includes mission and values statements and operational objectives that are regularly reviewed. Barriers to health equity are identified, addressed, and services delivered that improve outcomes for Māori.</w:t>
      </w:r>
    </w:p>
    <w:p w14:paraId="5104C4AD" w14:textId="77777777" w:rsidR="00B23A06" w:rsidRPr="00A4268A" w:rsidRDefault="00D60CA4">
      <w:pPr>
        <w:spacing w:before="240" w:line="276" w:lineRule="auto"/>
        <w:rPr>
          <w:rFonts w:eastAsia="Calibri"/>
        </w:rPr>
      </w:pPr>
      <w:r w:rsidRPr="00A4268A">
        <w:rPr>
          <w:rFonts w:eastAsia="Calibri"/>
        </w:rPr>
        <w:t xml:space="preserve">The service has established quality and risk management systems that take a risk-based approach, to meet the needs of residents and their staff. There is process for following the National Adverse Event reporting Policy, and management have an </w:t>
      </w:r>
      <w:r w:rsidRPr="00A4268A">
        <w:rPr>
          <w:rFonts w:eastAsia="Calibri"/>
        </w:rPr>
        <w:lastRenderedPageBreak/>
        <w:t xml:space="preserve">understanding, and comply with statutory and regulatory obligations in relation to essential notification reporting. Quality improvement projects are implemented. Internal audits are documented as taking place as scheduled, with corrective action plans put in place as indicated. </w:t>
      </w:r>
    </w:p>
    <w:p w14:paraId="3EF9F13F" w14:textId="77777777" w:rsidR="00B23A06" w:rsidRPr="00A4268A" w:rsidRDefault="00D60CA4">
      <w:pPr>
        <w:spacing w:before="240" w:line="276" w:lineRule="auto"/>
        <w:rPr>
          <w:rFonts w:eastAsia="Calibri"/>
        </w:rPr>
      </w:pPr>
      <w:r w:rsidRPr="00A4268A">
        <w:rPr>
          <w:rFonts w:eastAsia="Calibri"/>
        </w:rPr>
        <w:t>There is a staffing and rostering guideline. Human resources are managed in accordance with good employment practice. A role specific orientation programme and regular staff education and training are in place.</w:t>
      </w:r>
    </w:p>
    <w:bookmarkEnd w:id="19"/>
    <w:p w14:paraId="15A8D3E8" w14:textId="77777777" w:rsidR="00B23A06" w:rsidRPr="00A4268A" w:rsidRDefault="00B23A06">
      <w:pPr>
        <w:spacing w:before="240" w:line="276" w:lineRule="auto"/>
        <w:rPr>
          <w:rFonts w:eastAsia="Calibri"/>
        </w:rPr>
      </w:pPr>
    </w:p>
    <w:p w14:paraId="08D632D7" w14:textId="77777777" w:rsidR="00D60CA4" w:rsidRDefault="00D60CA4"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23A06" w14:paraId="5724EFF8" w14:textId="77777777" w:rsidTr="00A4268A">
        <w:trPr>
          <w:cantSplit/>
        </w:trPr>
        <w:tc>
          <w:tcPr>
            <w:tcW w:w="10206" w:type="dxa"/>
            <w:vAlign w:val="center"/>
          </w:tcPr>
          <w:p w14:paraId="1C69277E" w14:textId="77777777" w:rsidR="00D60CA4" w:rsidRPr="00621629" w:rsidRDefault="00D60CA4"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91CC7E5" w14:textId="77777777" w:rsidR="00D60CA4" w:rsidRPr="00621629" w:rsidRDefault="00D60CA4"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02D5BBB" w14:textId="10A353EC" w:rsidR="00D60CA4" w:rsidRPr="00621629" w:rsidRDefault="00D60CA4"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3F16F188" w14:textId="77777777" w:rsidR="00D60CA4" w:rsidRPr="005E14A4" w:rsidRDefault="00D60CA4" w:rsidP="00621629">
      <w:pPr>
        <w:spacing w:before="240" w:line="276" w:lineRule="auto"/>
        <w:rPr>
          <w:rFonts w:eastAsia="Calibri"/>
        </w:rPr>
      </w:pPr>
      <w:bookmarkStart w:id="22" w:name="ContinuumOfServiceDelivery"/>
      <w:r w:rsidRPr="00A4268A">
        <w:rPr>
          <w:rFonts w:eastAsia="Calibri"/>
        </w:rPr>
        <w:t xml:space="preserve">The clinical lead assesses, plans, and reviews residents’ needs, outcomes, and goals with the resident and/or family/whānau input. Care plans demonstrate service integration. Resident records </w:t>
      </w:r>
      <w:r w:rsidRPr="00A4268A">
        <w:rPr>
          <w:rFonts w:eastAsia="Calibri"/>
        </w:rPr>
        <w:t>included medical notes by the contracted general practitioner and visiting allied health professionals.</w:t>
      </w:r>
    </w:p>
    <w:p w14:paraId="6E3CD295" w14:textId="77777777" w:rsidR="00B23A06" w:rsidRPr="00A4268A" w:rsidRDefault="00D60CA4"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electronic medicine charts reviewed met prescribing requirements.</w:t>
      </w:r>
    </w:p>
    <w:p w14:paraId="2E6798B7" w14:textId="77777777" w:rsidR="00B23A06" w:rsidRPr="00A4268A" w:rsidRDefault="00D60CA4" w:rsidP="00621629">
      <w:pPr>
        <w:spacing w:before="240" w:line="276" w:lineRule="auto"/>
        <w:rPr>
          <w:rFonts w:eastAsia="Calibri"/>
        </w:rPr>
      </w:pPr>
      <w:r w:rsidRPr="00A4268A">
        <w:rPr>
          <w:rFonts w:eastAsia="Calibri"/>
        </w:rPr>
        <w:t>The kitchen staff cater to individual cultural and dietary requirements. The service has a current food control plan. Nutritious snacks are available 24/7.</w:t>
      </w:r>
    </w:p>
    <w:p w14:paraId="575A5E40" w14:textId="77777777" w:rsidR="00B23A06" w:rsidRPr="00A4268A" w:rsidRDefault="00D60CA4"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40DE98D0" w14:textId="77777777" w:rsidR="00B23A06" w:rsidRPr="00A4268A" w:rsidRDefault="00B23A06" w:rsidP="00621629">
      <w:pPr>
        <w:spacing w:before="240" w:line="276" w:lineRule="auto"/>
        <w:rPr>
          <w:rFonts w:eastAsia="Calibri"/>
        </w:rPr>
      </w:pPr>
    </w:p>
    <w:p w14:paraId="36993C0E" w14:textId="77777777" w:rsidR="00D60CA4" w:rsidRDefault="00D60CA4"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23A06" w14:paraId="6C34BC25" w14:textId="77777777" w:rsidTr="00A4268A">
        <w:trPr>
          <w:cantSplit/>
        </w:trPr>
        <w:tc>
          <w:tcPr>
            <w:tcW w:w="10206" w:type="dxa"/>
            <w:vAlign w:val="center"/>
          </w:tcPr>
          <w:p w14:paraId="2FA1AC6B" w14:textId="77777777" w:rsidR="00D60CA4" w:rsidRPr="00621629" w:rsidRDefault="00D60CA4"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8605BB6" w14:textId="77777777" w:rsidR="00D60CA4" w:rsidRPr="00621629" w:rsidRDefault="00D60CA4"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3AB42F6" w14:textId="4F6DBC90" w:rsidR="00D60CA4" w:rsidRPr="00621629" w:rsidRDefault="00D60CA4"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3E22BD0B" w14:textId="77777777" w:rsidR="00D60CA4" w:rsidRDefault="00D60CA4">
      <w:pPr>
        <w:spacing w:before="240" w:line="276" w:lineRule="auto"/>
        <w:rPr>
          <w:rFonts w:eastAsia="Calibri"/>
        </w:rPr>
      </w:pPr>
      <w:bookmarkStart w:id="25" w:name="SafeAndAppropriateEnvironment"/>
      <w:r w:rsidRPr="00A4268A">
        <w:rPr>
          <w:rFonts w:eastAsia="Calibri"/>
        </w:rPr>
        <w:t>The building holds a current building warrant of fitness. A maintenance plan is adhered to, and all equipment has been tested, tagged, and calibrated as scheduled. The facility provides a homelike atmosphere and building and grounds are well maintained. There have been no changes to the facility since the last audit.</w:t>
      </w:r>
    </w:p>
    <w:bookmarkEnd w:id="25"/>
    <w:p w14:paraId="55BB3486" w14:textId="77777777" w:rsidR="00B23A06" w:rsidRPr="00A4268A" w:rsidRDefault="00B23A06">
      <w:pPr>
        <w:spacing w:before="240" w:line="276" w:lineRule="auto"/>
        <w:rPr>
          <w:rFonts w:eastAsia="Calibri"/>
        </w:rPr>
      </w:pPr>
    </w:p>
    <w:p w14:paraId="09DAD73E" w14:textId="77777777" w:rsidR="00D60CA4" w:rsidRDefault="00D60CA4"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23A06" w14:paraId="6362B09A" w14:textId="77777777" w:rsidTr="00A4268A">
        <w:trPr>
          <w:cantSplit/>
        </w:trPr>
        <w:tc>
          <w:tcPr>
            <w:tcW w:w="10206" w:type="dxa"/>
            <w:vAlign w:val="center"/>
          </w:tcPr>
          <w:p w14:paraId="2B8021D8" w14:textId="77777777" w:rsidR="00D60CA4" w:rsidRPr="00621629" w:rsidRDefault="00D60CA4"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D9F1769" w14:textId="77777777" w:rsidR="00D60CA4" w:rsidRPr="00621629" w:rsidRDefault="00D60CA4"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B51FCFA" w14:textId="3A53CBD6" w:rsidR="00D60CA4" w:rsidRPr="00621629" w:rsidRDefault="00D60CA4"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5C1DDD1C" w14:textId="77777777" w:rsidR="00D60CA4" w:rsidRDefault="00D60CA4">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residents and visitors. The infection prevention programme is implemented and meets the needs of the organisation and provides </w:t>
      </w:r>
      <w:r w:rsidRPr="00A4268A">
        <w:rPr>
          <w:rFonts w:eastAsia="Calibri"/>
        </w:rPr>
        <w:t>information and resources for staff. Documentation evidenced that relevant infection prevention education is provided to staff as part of their orientation and as part of ongoing in-service education programme.</w:t>
      </w:r>
    </w:p>
    <w:p w14:paraId="00B85ADC" w14:textId="77777777" w:rsidR="00B23A06" w:rsidRPr="00A4268A" w:rsidRDefault="00D60CA4">
      <w:pPr>
        <w:spacing w:before="240" w:line="276" w:lineRule="auto"/>
        <w:rPr>
          <w:rFonts w:eastAsia="Calibri"/>
        </w:rPr>
      </w:pPr>
      <w:r w:rsidRPr="00A4268A">
        <w:rPr>
          <w:rFonts w:eastAsia="Calibri"/>
        </w:rPr>
        <w:lastRenderedPageBreak/>
        <w:t>Surveillance data is undertaken, including the use of standardised surveillance definitions. Results of surveillance are acted upon, evaluated, and reported to relevant personnel in a timely manner. Surveillance information is used to identify opportunities for improvements.</w:t>
      </w:r>
    </w:p>
    <w:p w14:paraId="3B825BAD" w14:textId="77777777" w:rsidR="00B23A06" w:rsidRPr="00A4268A" w:rsidRDefault="00D60CA4">
      <w:pPr>
        <w:spacing w:before="240" w:line="276" w:lineRule="auto"/>
        <w:rPr>
          <w:rFonts w:eastAsia="Calibri"/>
        </w:rPr>
      </w:pPr>
      <w:r w:rsidRPr="00A4268A">
        <w:rPr>
          <w:rFonts w:eastAsia="Calibri"/>
        </w:rPr>
        <w:t>There has been an outbreak of Covid-19 since the previous audit.</w:t>
      </w:r>
    </w:p>
    <w:bookmarkEnd w:id="28"/>
    <w:p w14:paraId="1303C6B5" w14:textId="77777777" w:rsidR="00B23A06" w:rsidRPr="00A4268A" w:rsidRDefault="00B23A06">
      <w:pPr>
        <w:spacing w:before="240" w:line="276" w:lineRule="auto"/>
        <w:rPr>
          <w:rFonts w:eastAsia="Calibri"/>
        </w:rPr>
      </w:pPr>
    </w:p>
    <w:p w14:paraId="12EAB7F1" w14:textId="77777777" w:rsidR="00D60CA4" w:rsidRDefault="00D60CA4"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23A06" w14:paraId="1CB27B1D" w14:textId="77777777" w:rsidTr="00A4268A">
        <w:trPr>
          <w:cantSplit/>
        </w:trPr>
        <w:tc>
          <w:tcPr>
            <w:tcW w:w="10206" w:type="dxa"/>
            <w:vAlign w:val="center"/>
          </w:tcPr>
          <w:p w14:paraId="519F5624" w14:textId="77777777" w:rsidR="00D60CA4" w:rsidRPr="00621629" w:rsidRDefault="00D60CA4"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8B888C1" w14:textId="77777777" w:rsidR="00D60CA4" w:rsidRPr="00621629" w:rsidRDefault="00D60CA4"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A63409D" w14:textId="578BB887" w:rsidR="00D60CA4" w:rsidRPr="00621629" w:rsidRDefault="00D60CA4"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0629C43B" w14:textId="77777777" w:rsidR="00D60CA4" w:rsidRDefault="00D60CA4">
      <w:pPr>
        <w:spacing w:before="240" w:line="276" w:lineRule="auto"/>
        <w:rPr>
          <w:rFonts w:eastAsia="Calibri"/>
        </w:rPr>
      </w:pPr>
      <w:bookmarkStart w:id="31" w:name="InfectionPreventionAndControl"/>
      <w:r w:rsidRPr="00A4268A">
        <w:rPr>
          <w:rFonts w:eastAsia="Calibri"/>
        </w:rPr>
        <w:t>The service aims for a restraint free service, and this is supported by the governing body and policies and procedures. There were no residents using any restraints at time of audit. Elimination of restraint use is included as part of the education and training plan. Staff demonstrated sound knowledge and understanding of providing the least restrictive practice, de-escalation techniques, and alternative solutions.</w:t>
      </w:r>
    </w:p>
    <w:bookmarkEnd w:id="31"/>
    <w:p w14:paraId="0B59C3DC" w14:textId="77777777" w:rsidR="00B23A06" w:rsidRPr="00A4268A" w:rsidRDefault="00B23A06">
      <w:pPr>
        <w:spacing w:before="240" w:line="276" w:lineRule="auto"/>
        <w:rPr>
          <w:rFonts w:eastAsia="Calibri"/>
        </w:rPr>
      </w:pPr>
    </w:p>
    <w:p w14:paraId="0DBB79C9" w14:textId="77777777" w:rsidR="00D60CA4" w:rsidRDefault="00D60CA4" w:rsidP="000E6E02">
      <w:pPr>
        <w:pStyle w:val="Heading2"/>
        <w:spacing w:before="0"/>
        <w:rPr>
          <w:rFonts w:cs="Arial"/>
        </w:rPr>
      </w:pPr>
      <w:r>
        <w:rPr>
          <w:rFonts w:cs="Arial"/>
        </w:rPr>
        <w:lastRenderedPageBreak/>
        <w:t>Summary of attainment</w:t>
      </w:r>
    </w:p>
    <w:p w14:paraId="6C3BC399" w14:textId="77777777" w:rsidR="00D60CA4" w:rsidRDefault="00D60CA4">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23A06" w14:paraId="6CAA1992" w14:textId="77777777">
        <w:tc>
          <w:tcPr>
            <w:tcW w:w="1384" w:type="dxa"/>
            <w:vAlign w:val="center"/>
          </w:tcPr>
          <w:p w14:paraId="4BCBAB88" w14:textId="77777777" w:rsidR="00D60CA4" w:rsidRDefault="00D60CA4">
            <w:pPr>
              <w:keepNext/>
              <w:spacing w:before="60" w:after="60"/>
              <w:rPr>
                <w:rFonts w:cs="Arial"/>
                <w:b/>
                <w:sz w:val="20"/>
                <w:szCs w:val="20"/>
              </w:rPr>
            </w:pPr>
            <w:r>
              <w:rPr>
                <w:rFonts w:cs="Arial"/>
                <w:b/>
                <w:sz w:val="20"/>
                <w:szCs w:val="20"/>
              </w:rPr>
              <w:t>Attainment Rating</w:t>
            </w:r>
          </w:p>
        </w:tc>
        <w:tc>
          <w:tcPr>
            <w:tcW w:w="1701" w:type="dxa"/>
            <w:vAlign w:val="center"/>
          </w:tcPr>
          <w:p w14:paraId="5F80706C" w14:textId="77777777" w:rsidR="00D60CA4" w:rsidRDefault="00D60CA4">
            <w:pPr>
              <w:keepNext/>
              <w:spacing w:before="60" w:after="60"/>
              <w:jc w:val="center"/>
              <w:rPr>
                <w:rFonts w:cs="Arial"/>
                <w:b/>
                <w:sz w:val="20"/>
                <w:szCs w:val="20"/>
              </w:rPr>
            </w:pPr>
            <w:r>
              <w:rPr>
                <w:rFonts w:cs="Arial"/>
                <w:b/>
                <w:sz w:val="20"/>
                <w:szCs w:val="20"/>
              </w:rPr>
              <w:t>Continuous Improvement</w:t>
            </w:r>
          </w:p>
          <w:p w14:paraId="5D65CE47" w14:textId="77777777" w:rsidR="00D60CA4" w:rsidRDefault="00D60CA4">
            <w:pPr>
              <w:keepNext/>
              <w:spacing w:before="60" w:after="60"/>
              <w:jc w:val="center"/>
              <w:rPr>
                <w:rFonts w:cs="Arial"/>
                <w:b/>
                <w:sz w:val="20"/>
                <w:szCs w:val="20"/>
              </w:rPr>
            </w:pPr>
            <w:r>
              <w:rPr>
                <w:rFonts w:cs="Arial"/>
                <w:b/>
                <w:sz w:val="20"/>
                <w:szCs w:val="20"/>
              </w:rPr>
              <w:t>(CI)</w:t>
            </w:r>
          </w:p>
        </w:tc>
        <w:tc>
          <w:tcPr>
            <w:tcW w:w="1843" w:type="dxa"/>
            <w:vAlign w:val="center"/>
          </w:tcPr>
          <w:p w14:paraId="25A75AFA" w14:textId="77777777" w:rsidR="00D60CA4" w:rsidRDefault="00D60CA4">
            <w:pPr>
              <w:keepNext/>
              <w:spacing w:before="60" w:after="60"/>
              <w:jc w:val="center"/>
              <w:rPr>
                <w:rFonts w:cs="Arial"/>
                <w:b/>
                <w:sz w:val="20"/>
                <w:szCs w:val="20"/>
              </w:rPr>
            </w:pPr>
            <w:r>
              <w:rPr>
                <w:rFonts w:cs="Arial"/>
                <w:b/>
                <w:sz w:val="20"/>
                <w:szCs w:val="20"/>
              </w:rPr>
              <w:t>Fully Attained</w:t>
            </w:r>
          </w:p>
          <w:p w14:paraId="2059F2DA" w14:textId="77777777" w:rsidR="00D60CA4" w:rsidRDefault="00D60CA4">
            <w:pPr>
              <w:keepNext/>
              <w:spacing w:before="60" w:after="60"/>
              <w:jc w:val="center"/>
              <w:rPr>
                <w:rFonts w:cs="Arial"/>
                <w:b/>
                <w:sz w:val="20"/>
                <w:szCs w:val="20"/>
              </w:rPr>
            </w:pPr>
            <w:r>
              <w:rPr>
                <w:rFonts w:cs="Arial"/>
                <w:b/>
                <w:sz w:val="20"/>
                <w:szCs w:val="20"/>
              </w:rPr>
              <w:t>(FA)</w:t>
            </w:r>
          </w:p>
        </w:tc>
        <w:tc>
          <w:tcPr>
            <w:tcW w:w="1843" w:type="dxa"/>
            <w:vAlign w:val="center"/>
          </w:tcPr>
          <w:p w14:paraId="35C65A5B" w14:textId="77777777" w:rsidR="00D60CA4" w:rsidRDefault="00D60CA4">
            <w:pPr>
              <w:keepNext/>
              <w:spacing w:before="60" w:after="60"/>
              <w:jc w:val="center"/>
              <w:rPr>
                <w:rFonts w:cs="Arial"/>
                <w:b/>
                <w:sz w:val="20"/>
                <w:szCs w:val="20"/>
              </w:rPr>
            </w:pPr>
            <w:r>
              <w:rPr>
                <w:rFonts w:cs="Arial"/>
                <w:b/>
                <w:sz w:val="20"/>
                <w:szCs w:val="20"/>
              </w:rPr>
              <w:t>Partially Attained Negligible Risk</w:t>
            </w:r>
          </w:p>
          <w:p w14:paraId="158521A3" w14:textId="77777777" w:rsidR="00D60CA4" w:rsidRDefault="00D60CA4">
            <w:pPr>
              <w:keepNext/>
              <w:spacing w:before="60" w:after="60"/>
              <w:jc w:val="center"/>
              <w:rPr>
                <w:rFonts w:cs="Arial"/>
                <w:b/>
                <w:sz w:val="20"/>
                <w:szCs w:val="20"/>
              </w:rPr>
            </w:pPr>
            <w:r>
              <w:rPr>
                <w:rFonts w:cs="Arial"/>
                <w:b/>
                <w:sz w:val="20"/>
                <w:szCs w:val="20"/>
              </w:rPr>
              <w:t>(PA Negligible)</w:t>
            </w:r>
          </w:p>
        </w:tc>
        <w:tc>
          <w:tcPr>
            <w:tcW w:w="1842" w:type="dxa"/>
            <w:vAlign w:val="center"/>
          </w:tcPr>
          <w:p w14:paraId="2F68361E" w14:textId="77777777" w:rsidR="00D60CA4" w:rsidRDefault="00D60CA4">
            <w:pPr>
              <w:keepNext/>
              <w:spacing w:before="60" w:after="60"/>
              <w:jc w:val="center"/>
              <w:rPr>
                <w:rFonts w:cs="Arial"/>
                <w:b/>
                <w:sz w:val="20"/>
                <w:szCs w:val="20"/>
              </w:rPr>
            </w:pPr>
            <w:r>
              <w:rPr>
                <w:rFonts w:cs="Arial"/>
                <w:b/>
                <w:sz w:val="20"/>
                <w:szCs w:val="20"/>
              </w:rPr>
              <w:t>Partially Attained Low Risk</w:t>
            </w:r>
          </w:p>
          <w:p w14:paraId="4BF0F6D0" w14:textId="77777777" w:rsidR="00D60CA4" w:rsidRDefault="00D60CA4">
            <w:pPr>
              <w:keepNext/>
              <w:spacing w:before="60" w:after="60"/>
              <w:jc w:val="center"/>
              <w:rPr>
                <w:rFonts w:cs="Arial"/>
                <w:b/>
                <w:sz w:val="20"/>
                <w:szCs w:val="20"/>
              </w:rPr>
            </w:pPr>
            <w:r>
              <w:rPr>
                <w:rFonts w:cs="Arial"/>
                <w:b/>
                <w:sz w:val="20"/>
                <w:szCs w:val="20"/>
              </w:rPr>
              <w:t>(PA Low)</w:t>
            </w:r>
          </w:p>
        </w:tc>
        <w:tc>
          <w:tcPr>
            <w:tcW w:w="1843" w:type="dxa"/>
            <w:vAlign w:val="center"/>
          </w:tcPr>
          <w:p w14:paraId="76396233" w14:textId="77777777" w:rsidR="00D60CA4" w:rsidRDefault="00D60CA4">
            <w:pPr>
              <w:keepNext/>
              <w:spacing w:before="60" w:after="60"/>
              <w:jc w:val="center"/>
              <w:rPr>
                <w:rFonts w:cs="Arial"/>
                <w:b/>
                <w:sz w:val="20"/>
                <w:szCs w:val="20"/>
              </w:rPr>
            </w:pPr>
            <w:r>
              <w:rPr>
                <w:rFonts w:cs="Arial"/>
                <w:b/>
                <w:sz w:val="20"/>
                <w:szCs w:val="20"/>
              </w:rPr>
              <w:t>Partially Attained Moderate Risk</w:t>
            </w:r>
          </w:p>
          <w:p w14:paraId="12793A2A" w14:textId="77777777" w:rsidR="00D60CA4" w:rsidRDefault="00D60CA4">
            <w:pPr>
              <w:keepNext/>
              <w:spacing w:before="60" w:after="60"/>
              <w:jc w:val="center"/>
              <w:rPr>
                <w:rFonts w:cs="Arial"/>
                <w:b/>
                <w:sz w:val="20"/>
                <w:szCs w:val="20"/>
              </w:rPr>
            </w:pPr>
            <w:r>
              <w:rPr>
                <w:rFonts w:cs="Arial"/>
                <w:b/>
                <w:sz w:val="20"/>
                <w:szCs w:val="20"/>
              </w:rPr>
              <w:t>(PA Moderate)</w:t>
            </w:r>
          </w:p>
        </w:tc>
        <w:tc>
          <w:tcPr>
            <w:tcW w:w="1843" w:type="dxa"/>
            <w:vAlign w:val="center"/>
          </w:tcPr>
          <w:p w14:paraId="4FB905A5" w14:textId="77777777" w:rsidR="00D60CA4" w:rsidRDefault="00D60CA4">
            <w:pPr>
              <w:keepNext/>
              <w:spacing w:before="60" w:after="60"/>
              <w:jc w:val="center"/>
              <w:rPr>
                <w:rFonts w:cs="Arial"/>
                <w:b/>
                <w:sz w:val="20"/>
                <w:szCs w:val="20"/>
              </w:rPr>
            </w:pPr>
            <w:r>
              <w:rPr>
                <w:rFonts w:cs="Arial"/>
                <w:b/>
                <w:sz w:val="20"/>
                <w:szCs w:val="20"/>
              </w:rPr>
              <w:t>Partially Attained High Risk</w:t>
            </w:r>
          </w:p>
          <w:p w14:paraId="081A611D" w14:textId="77777777" w:rsidR="00D60CA4" w:rsidRDefault="00D60CA4">
            <w:pPr>
              <w:keepNext/>
              <w:spacing w:before="60" w:after="60"/>
              <w:jc w:val="center"/>
              <w:rPr>
                <w:rFonts w:cs="Arial"/>
                <w:b/>
                <w:sz w:val="20"/>
                <w:szCs w:val="20"/>
              </w:rPr>
            </w:pPr>
            <w:r>
              <w:rPr>
                <w:rFonts w:cs="Arial"/>
                <w:b/>
                <w:sz w:val="20"/>
                <w:szCs w:val="20"/>
              </w:rPr>
              <w:t>(PA High)</w:t>
            </w:r>
          </w:p>
        </w:tc>
        <w:tc>
          <w:tcPr>
            <w:tcW w:w="1843" w:type="dxa"/>
            <w:vAlign w:val="center"/>
          </w:tcPr>
          <w:p w14:paraId="770C44A9" w14:textId="77777777" w:rsidR="00D60CA4" w:rsidRDefault="00D60CA4">
            <w:pPr>
              <w:keepNext/>
              <w:spacing w:before="60" w:after="60"/>
              <w:jc w:val="center"/>
              <w:rPr>
                <w:rFonts w:cs="Arial"/>
                <w:b/>
                <w:sz w:val="20"/>
                <w:szCs w:val="20"/>
              </w:rPr>
            </w:pPr>
            <w:r>
              <w:rPr>
                <w:rFonts w:cs="Arial"/>
                <w:b/>
                <w:sz w:val="20"/>
                <w:szCs w:val="20"/>
              </w:rPr>
              <w:t>Partially Attained Critical Risk</w:t>
            </w:r>
          </w:p>
          <w:p w14:paraId="2CB31144" w14:textId="77777777" w:rsidR="00D60CA4" w:rsidRDefault="00D60CA4">
            <w:pPr>
              <w:keepNext/>
              <w:spacing w:before="60" w:after="60"/>
              <w:jc w:val="center"/>
              <w:rPr>
                <w:rFonts w:cs="Arial"/>
                <w:b/>
                <w:sz w:val="20"/>
                <w:szCs w:val="20"/>
              </w:rPr>
            </w:pPr>
            <w:r>
              <w:rPr>
                <w:rFonts w:cs="Arial"/>
                <w:b/>
                <w:sz w:val="20"/>
                <w:szCs w:val="20"/>
              </w:rPr>
              <w:t>(PA Critical)</w:t>
            </w:r>
          </w:p>
        </w:tc>
      </w:tr>
      <w:tr w:rsidR="00B23A06" w14:paraId="5B2496F8" w14:textId="77777777">
        <w:tc>
          <w:tcPr>
            <w:tcW w:w="1384" w:type="dxa"/>
            <w:vAlign w:val="center"/>
          </w:tcPr>
          <w:p w14:paraId="54A3D4E6" w14:textId="77777777" w:rsidR="00D60CA4" w:rsidRDefault="00D60CA4">
            <w:pPr>
              <w:keepNext/>
              <w:spacing w:before="60" w:after="60"/>
              <w:rPr>
                <w:rFonts w:cs="Arial"/>
                <w:b/>
                <w:sz w:val="20"/>
                <w:szCs w:val="20"/>
              </w:rPr>
            </w:pPr>
            <w:r>
              <w:rPr>
                <w:rFonts w:cs="Arial"/>
                <w:b/>
                <w:sz w:val="20"/>
                <w:szCs w:val="20"/>
              </w:rPr>
              <w:t>Subsection</w:t>
            </w:r>
          </w:p>
        </w:tc>
        <w:tc>
          <w:tcPr>
            <w:tcW w:w="1701" w:type="dxa"/>
            <w:vAlign w:val="center"/>
          </w:tcPr>
          <w:p w14:paraId="2C2B53E6" w14:textId="77777777" w:rsidR="00D60CA4" w:rsidRDefault="00D60CA4"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53E57F4" w14:textId="77777777" w:rsidR="00D60CA4" w:rsidRDefault="00D60CA4"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13C0E45D" w14:textId="77777777" w:rsidR="00D60CA4" w:rsidRDefault="00D60CA4">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A058A84" w14:textId="77777777" w:rsidR="00D60CA4" w:rsidRDefault="00D60CA4"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19FD5C6" w14:textId="77777777" w:rsidR="00D60CA4" w:rsidRDefault="00D60CA4"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BD8F562" w14:textId="77777777" w:rsidR="00D60CA4" w:rsidRDefault="00D60CA4">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D4A6C2B" w14:textId="77777777" w:rsidR="00D60CA4" w:rsidRDefault="00D60CA4">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23A06" w14:paraId="3F68AB4D" w14:textId="77777777">
        <w:tc>
          <w:tcPr>
            <w:tcW w:w="1384" w:type="dxa"/>
            <w:vAlign w:val="center"/>
          </w:tcPr>
          <w:p w14:paraId="25C090EC" w14:textId="77777777" w:rsidR="00D60CA4" w:rsidRDefault="00D60CA4">
            <w:pPr>
              <w:keepNext/>
              <w:spacing w:before="60" w:after="60"/>
              <w:rPr>
                <w:rFonts w:cs="Arial"/>
                <w:b/>
                <w:sz w:val="20"/>
                <w:szCs w:val="20"/>
              </w:rPr>
            </w:pPr>
            <w:r>
              <w:rPr>
                <w:rFonts w:cs="Arial"/>
                <w:b/>
                <w:sz w:val="20"/>
                <w:szCs w:val="20"/>
              </w:rPr>
              <w:t>Criteria</w:t>
            </w:r>
          </w:p>
        </w:tc>
        <w:tc>
          <w:tcPr>
            <w:tcW w:w="1701" w:type="dxa"/>
            <w:vAlign w:val="center"/>
          </w:tcPr>
          <w:p w14:paraId="678465A1" w14:textId="77777777" w:rsidR="00D60CA4" w:rsidRDefault="00D60CA4">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D3BBEA8" w14:textId="77777777" w:rsidR="00D60CA4" w:rsidRDefault="00D60CA4"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580E25D2" w14:textId="77777777" w:rsidR="00D60CA4" w:rsidRDefault="00D60CA4">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1CDCD9F" w14:textId="77777777" w:rsidR="00D60CA4" w:rsidRDefault="00D60CA4"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F56088E" w14:textId="77777777" w:rsidR="00D60CA4" w:rsidRDefault="00D60CA4"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293077A" w14:textId="77777777" w:rsidR="00D60CA4" w:rsidRDefault="00D60CA4">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D92AFA2" w14:textId="77777777" w:rsidR="00D60CA4" w:rsidRDefault="00D60CA4">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D806D75" w14:textId="77777777" w:rsidR="00D60CA4" w:rsidRDefault="00D60CA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23A06" w14:paraId="2C87DC3E" w14:textId="77777777">
        <w:tc>
          <w:tcPr>
            <w:tcW w:w="1384" w:type="dxa"/>
            <w:vAlign w:val="center"/>
          </w:tcPr>
          <w:p w14:paraId="32F3FC18" w14:textId="77777777" w:rsidR="00D60CA4" w:rsidRDefault="00D60CA4">
            <w:pPr>
              <w:keepNext/>
              <w:spacing w:before="60" w:after="60"/>
              <w:rPr>
                <w:rFonts w:cs="Arial"/>
                <w:b/>
                <w:sz w:val="20"/>
                <w:szCs w:val="20"/>
              </w:rPr>
            </w:pPr>
            <w:r>
              <w:rPr>
                <w:rFonts w:cs="Arial"/>
                <w:b/>
                <w:sz w:val="20"/>
                <w:szCs w:val="20"/>
              </w:rPr>
              <w:t>Attainment Rating</w:t>
            </w:r>
          </w:p>
        </w:tc>
        <w:tc>
          <w:tcPr>
            <w:tcW w:w="1701" w:type="dxa"/>
            <w:vAlign w:val="center"/>
          </w:tcPr>
          <w:p w14:paraId="551AEF59" w14:textId="77777777" w:rsidR="00D60CA4" w:rsidRDefault="00D60CA4">
            <w:pPr>
              <w:keepNext/>
              <w:spacing w:before="60" w:after="60"/>
              <w:jc w:val="center"/>
              <w:rPr>
                <w:rFonts w:cs="Arial"/>
                <w:b/>
                <w:sz w:val="20"/>
                <w:szCs w:val="20"/>
              </w:rPr>
            </w:pPr>
            <w:r>
              <w:rPr>
                <w:rFonts w:cs="Arial"/>
                <w:b/>
                <w:sz w:val="20"/>
                <w:szCs w:val="20"/>
              </w:rPr>
              <w:t>Unattained Negligible Risk</w:t>
            </w:r>
          </w:p>
          <w:p w14:paraId="055CFFE1" w14:textId="77777777" w:rsidR="00D60CA4" w:rsidRDefault="00D60CA4">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5BD10658" w14:textId="77777777" w:rsidR="00D60CA4" w:rsidRDefault="00D60CA4">
            <w:pPr>
              <w:keepNext/>
              <w:spacing w:before="60" w:after="60"/>
              <w:jc w:val="center"/>
              <w:rPr>
                <w:rFonts w:cs="Arial"/>
                <w:b/>
                <w:sz w:val="20"/>
                <w:szCs w:val="20"/>
              </w:rPr>
            </w:pPr>
            <w:r>
              <w:rPr>
                <w:rFonts w:cs="Arial"/>
                <w:b/>
                <w:sz w:val="20"/>
                <w:szCs w:val="20"/>
              </w:rPr>
              <w:t>Unattained Low Risk</w:t>
            </w:r>
          </w:p>
          <w:p w14:paraId="7CED533A" w14:textId="77777777" w:rsidR="00D60CA4" w:rsidRDefault="00D60CA4">
            <w:pPr>
              <w:keepNext/>
              <w:spacing w:before="60" w:after="60"/>
              <w:jc w:val="center"/>
              <w:rPr>
                <w:rFonts w:cs="Arial"/>
                <w:b/>
                <w:sz w:val="20"/>
                <w:szCs w:val="20"/>
              </w:rPr>
            </w:pPr>
            <w:r>
              <w:rPr>
                <w:rFonts w:cs="Arial"/>
                <w:b/>
                <w:sz w:val="20"/>
                <w:szCs w:val="20"/>
              </w:rPr>
              <w:t>(UA Low)</w:t>
            </w:r>
          </w:p>
        </w:tc>
        <w:tc>
          <w:tcPr>
            <w:tcW w:w="1843" w:type="dxa"/>
            <w:vAlign w:val="center"/>
          </w:tcPr>
          <w:p w14:paraId="379EE28A" w14:textId="77777777" w:rsidR="00D60CA4" w:rsidRDefault="00D60CA4">
            <w:pPr>
              <w:keepNext/>
              <w:spacing w:before="60" w:after="60"/>
              <w:jc w:val="center"/>
              <w:rPr>
                <w:rFonts w:cs="Arial"/>
                <w:b/>
                <w:sz w:val="20"/>
                <w:szCs w:val="20"/>
              </w:rPr>
            </w:pPr>
            <w:r>
              <w:rPr>
                <w:rFonts w:cs="Arial"/>
                <w:b/>
                <w:sz w:val="20"/>
                <w:szCs w:val="20"/>
              </w:rPr>
              <w:t>Unattained Moderate Risk</w:t>
            </w:r>
          </w:p>
          <w:p w14:paraId="65659562" w14:textId="77777777" w:rsidR="00D60CA4" w:rsidRDefault="00D60CA4">
            <w:pPr>
              <w:keepNext/>
              <w:spacing w:before="60" w:after="60"/>
              <w:jc w:val="center"/>
              <w:rPr>
                <w:rFonts w:cs="Arial"/>
                <w:b/>
                <w:sz w:val="20"/>
                <w:szCs w:val="20"/>
              </w:rPr>
            </w:pPr>
            <w:r>
              <w:rPr>
                <w:rFonts w:cs="Arial"/>
                <w:b/>
                <w:sz w:val="20"/>
                <w:szCs w:val="20"/>
              </w:rPr>
              <w:t>(UA Moderate)</w:t>
            </w:r>
          </w:p>
        </w:tc>
        <w:tc>
          <w:tcPr>
            <w:tcW w:w="1842" w:type="dxa"/>
            <w:vAlign w:val="center"/>
          </w:tcPr>
          <w:p w14:paraId="0520B4DC" w14:textId="77777777" w:rsidR="00D60CA4" w:rsidRDefault="00D60CA4">
            <w:pPr>
              <w:keepNext/>
              <w:spacing w:before="60" w:after="60"/>
              <w:jc w:val="center"/>
              <w:rPr>
                <w:rFonts w:cs="Arial"/>
                <w:b/>
                <w:sz w:val="20"/>
                <w:szCs w:val="20"/>
              </w:rPr>
            </w:pPr>
            <w:r>
              <w:rPr>
                <w:rFonts w:cs="Arial"/>
                <w:b/>
                <w:sz w:val="20"/>
                <w:szCs w:val="20"/>
              </w:rPr>
              <w:t>Unattained High Risk</w:t>
            </w:r>
          </w:p>
          <w:p w14:paraId="52C710BF" w14:textId="77777777" w:rsidR="00D60CA4" w:rsidRDefault="00D60CA4">
            <w:pPr>
              <w:keepNext/>
              <w:spacing w:before="60" w:after="60"/>
              <w:jc w:val="center"/>
              <w:rPr>
                <w:rFonts w:cs="Arial"/>
                <w:b/>
                <w:sz w:val="20"/>
                <w:szCs w:val="20"/>
              </w:rPr>
            </w:pPr>
            <w:r>
              <w:rPr>
                <w:rFonts w:cs="Arial"/>
                <w:b/>
                <w:sz w:val="20"/>
                <w:szCs w:val="20"/>
              </w:rPr>
              <w:t>(UA High)</w:t>
            </w:r>
          </w:p>
        </w:tc>
        <w:tc>
          <w:tcPr>
            <w:tcW w:w="1843" w:type="dxa"/>
            <w:vAlign w:val="center"/>
          </w:tcPr>
          <w:p w14:paraId="39DA4B66" w14:textId="77777777" w:rsidR="00D60CA4" w:rsidRDefault="00D60CA4">
            <w:pPr>
              <w:keepNext/>
              <w:spacing w:before="60" w:after="60"/>
              <w:jc w:val="center"/>
              <w:rPr>
                <w:rFonts w:cs="Arial"/>
                <w:b/>
                <w:sz w:val="20"/>
                <w:szCs w:val="20"/>
              </w:rPr>
            </w:pPr>
            <w:r>
              <w:rPr>
                <w:rFonts w:cs="Arial"/>
                <w:b/>
                <w:sz w:val="20"/>
                <w:szCs w:val="20"/>
              </w:rPr>
              <w:t>Unattained Critical Risk</w:t>
            </w:r>
          </w:p>
          <w:p w14:paraId="068B63FF" w14:textId="77777777" w:rsidR="00D60CA4" w:rsidRDefault="00D60CA4">
            <w:pPr>
              <w:keepNext/>
              <w:spacing w:before="60" w:after="60"/>
              <w:jc w:val="center"/>
              <w:rPr>
                <w:rFonts w:cs="Arial"/>
                <w:b/>
                <w:sz w:val="20"/>
                <w:szCs w:val="20"/>
              </w:rPr>
            </w:pPr>
            <w:r>
              <w:rPr>
                <w:rFonts w:cs="Arial"/>
                <w:b/>
                <w:sz w:val="20"/>
                <w:szCs w:val="20"/>
              </w:rPr>
              <w:t>(UA Critical)</w:t>
            </w:r>
          </w:p>
        </w:tc>
      </w:tr>
      <w:tr w:rsidR="00B23A06" w14:paraId="709F8390" w14:textId="77777777">
        <w:tc>
          <w:tcPr>
            <w:tcW w:w="1384" w:type="dxa"/>
            <w:vAlign w:val="center"/>
          </w:tcPr>
          <w:p w14:paraId="73190F9C" w14:textId="77777777" w:rsidR="00D60CA4" w:rsidRDefault="00D60CA4">
            <w:pPr>
              <w:keepNext/>
              <w:spacing w:before="60" w:after="60"/>
              <w:rPr>
                <w:rFonts w:cs="Arial"/>
                <w:b/>
                <w:sz w:val="20"/>
                <w:szCs w:val="20"/>
              </w:rPr>
            </w:pPr>
            <w:r>
              <w:rPr>
                <w:rFonts w:cs="Arial"/>
                <w:b/>
                <w:sz w:val="20"/>
                <w:szCs w:val="20"/>
              </w:rPr>
              <w:t>Subsection</w:t>
            </w:r>
          </w:p>
        </w:tc>
        <w:tc>
          <w:tcPr>
            <w:tcW w:w="1701" w:type="dxa"/>
            <w:vAlign w:val="center"/>
          </w:tcPr>
          <w:p w14:paraId="2378D2C1" w14:textId="77777777" w:rsidR="00D60CA4" w:rsidRDefault="00D60CA4">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D39EBFC" w14:textId="77777777" w:rsidR="00D60CA4" w:rsidRDefault="00D60CA4">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21F1363" w14:textId="77777777" w:rsidR="00D60CA4" w:rsidRDefault="00D60CA4">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D37AC15" w14:textId="77777777" w:rsidR="00D60CA4" w:rsidRDefault="00D60CA4">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BD189C8" w14:textId="77777777" w:rsidR="00D60CA4" w:rsidRDefault="00D60CA4">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23A06" w14:paraId="6EFE1E47" w14:textId="77777777">
        <w:tc>
          <w:tcPr>
            <w:tcW w:w="1384" w:type="dxa"/>
            <w:vAlign w:val="center"/>
          </w:tcPr>
          <w:p w14:paraId="32871736" w14:textId="77777777" w:rsidR="00D60CA4" w:rsidRDefault="00D60CA4">
            <w:pPr>
              <w:spacing w:before="60" w:after="60"/>
              <w:rPr>
                <w:rFonts w:cs="Arial"/>
                <w:b/>
                <w:sz w:val="20"/>
                <w:szCs w:val="20"/>
              </w:rPr>
            </w:pPr>
            <w:r>
              <w:rPr>
                <w:rFonts w:cs="Arial"/>
                <w:b/>
                <w:sz w:val="20"/>
                <w:szCs w:val="20"/>
              </w:rPr>
              <w:t>Criteria</w:t>
            </w:r>
          </w:p>
        </w:tc>
        <w:tc>
          <w:tcPr>
            <w:tcW w:w="1701" w:type="dxa"/>
            <w:vAlign w:val="center"/>
          </w:tcPr>
          <w:p w14:paraId="03923BAD" w14:textId="77777777" w:rsidR="00D60CA4" w:rsidRDefault="00D60CA4">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C081326" w14:textId="77777777" w:rsidR="00D60CA4" w:rsidRDefault="00D60CA4">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CD34E3A" w14:textId="77777777" w:rsidR="00D60CA4" w:rsidRDefault="00D60CA4">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16CF477" w14:textId="77777777" w:rsidR="00D60CA4" w:rsidRDefault="00D60CA4">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BEB5A90" w14:textId="77777777" w:rsidR="00D60CA4" w:rsidRDefault="00D60CA4">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5DC6D13" w14:textId="77777777" w:rsidR="00D60CA4" w:rsidRDefault="00D60CA4">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4513F4E" w14:textId="77777777" w:rsidR="00D60CA4" w:rsidRDefault="00D60CA4">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BF65F2B" w14:textId="77777777" w:rsidR="00D60CA4" w:rsidRDefault="00D60CA4">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5ADA135" w14:textId="77777777" w:rsidR="00D60CA4" w:rsidRDefault="00D60CA4">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B23A06" w14:paraId="27921408" w14:textId="77777777">
        <w:tc>
          <w:tcPr>
            <w:tcW w:w="0" w:type="auto"/>
          </w:tcPr>
          <w:p w14:paraId="710E24A6" w14:textId="77777777" w:rsidR="00D60CA4" w:rsidRPr="00BE00C7" w:rsidRDefault="00D60CA4"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6A0EF90" w14:textId="77777777" w:rsidR="00D60CA4" w:rsidRPr="00BE00C7" w:rsidRDefault="00D60CA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7133983" w14:textId="77777777" w:rsidR="00D60CA4" w:rsidRPr="00BE00C7" w:rsidRDefault="00D60CA4" w:rsidP="00BE00C7">
            <w:pPr>
              <w:pStyle w:val="OutcomeDescription"/>
              <w:spacing w:before="120" w:after="120"/>
              <w:rPr>
                <w:rFonts w:cs="Arial"/>
                <w:b/>
                <w:lang w:eastAsia="en-NZ"/>
              </w:rPr>
            </w:pPr>
            <w:r w:rsidRPr="00BE00C7">
              <w:rPr>
                <w:rFonts w:cs="Arial"/>
                <w:b/>
                <w:lang w:eastAsia="en-NZ"/>
              </w:rPr>
              <w:t>Audit Evidence</w:t>
            </w:r>
          </w:p>
        </w:tc>
      </w:tr>
      <w:tr w:rsidR="00B23A06" w14:paraId="6E1D32E2" w14:textId="77777777">
        <w:tc>
          <w:tcPr>
            <w:tcW w:w="0" w:type="auto"/>
          </w:tcPr>
          <w:p w14:paraId="2A174EA6" w14:textId="77777777" w:rsidR="00D60CA4" w:rsidRPr="00BE00C7" w:rsidRDefault="00D60CA4" w:rsidP="00BE00C7">
            <w:pPr>
              <w:pStyle w:val="OutcomeDescription"/>
              <w:spacing w:before="120" w:after="120"/>
              <w:rPr>
                <w:rFonts w:cs="Arial"/>
                <w:lang w:eastAsia="en-NZ"/>
              </w:rPr>
            </w:pPr>
            <w:r w:rsidRPr="00BE00C7">
              <w:rPr>
                <w:rFonts w:cs="Arial"/>
                <w:lang w:eastAsia="en-NZ"/>
              </w:rPr>
              <w:t>Subsection 1.1: Pae ora healthy futures</w:t>
            </w:r>
          </w:p>
          <w:p w14:paraId="5B3104AE" w14:textId="77777777" w:rsidR="00D60CA4" w:rsidRPr="00BE00C7" w:rsidRDefault="00D60CA4"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028D60E7" w14:textId="77777777" w:rsidR="00D60CA4" w:rsidRPr="00BE00C7" w:rsidRDefault="00D60CA4" w:rsidP="00BE00C7">
            <w:pPr>
              <w:pStyle w:val="OutcomeDescription"/>
              <w:spacing w:before="120" w:after="120"/>
              <w:rPr>
                <w:rFonts w:cs="Arial"/>
                <w:lang w:eastAsia="en-NZ"/>
              </w:rPr>
            </w:pPr>
          </w:p>
        </w:tc>
        <w:tc>
          <w:tcPr>
            <w:tcW w:w="0" w:type="auto"/>
          </w:tcPr>
          <w:p w14:paraId="04CB41A8" w14:textId="77777777" w:rsidR="00D60CA4" w:rsidRPr="00BE00C7" w:rsidRDefault="00D60CA4" w:rsidP="00BE00C7">
            <w:pPr>
              <w:pStyle w:val="OutcomeDescription"/>
              <w:spacing w:before="120" w:after="120"/>
              <w:rPr>
                <w:rFonts w:cs="Arial"/>
                <w:lang w:eastAsia="en-NZ"/>
              </w:rPr>
            </w:pPr>
            <w:r w:rsidRPr="00BE00C7">
              <w:rPr>
                <w:rFonts w:cs="Arial"/>
                <w:lang w:eastAsia="en-NZ"/>
              </w:rPr>
              <w:t>FA</w:t>
            </w:r>
          </w:p>
        </w:tc>
        <w:tc>
          <w:tcPr>
            <w:tcW w:w="0" w:type="auto"/>
          </w:tcPr>
          <w:p w14:paraId="04A2854E" w14:textId="77777777" w:rsidR="00D60CA4" w:rsidRPr="00BE00C7" w:rsidRDefault="00D60CA4" w:rsidP="00BE00C7">
            <w:pPr>
              <w:pStyle w:val="OutcomeDescription"/>
              <w:spacing w:before="120" w:after="120"/>
              <w:rPr>
                <w:rFonts w:cs="Arial"/>
                <w:lang w:eastAsia="en-NZ"/>
              </w:rPr>
            </w:pPr>
            <w:r w:rsidRPr="00BE00C7">
              <w:rPr>
                <w:rFonts w:cs="Arial"/>
                <w:lang w:eastAsia="en-NZ"/>
              </w:rPr>
              <w:t>A Māori health plan is documented for the organisation, which Woodlands of Palmerston North utilise as part of their strategy to embed and enact Te Tiriti o Waitangi in all aspects of service delivery. At time of audit there were residents who identified as Māori. A review of the cultural aspect of care plan provided evidence of how mana Motuhake is recognised and care provided is based upon the principles of Te Tiriti o Waitangi. There were no Māori staff however the company director identifies as Māori an</w:t>
            </w:r>
            <w:r w:rsidRPr="00BE00C7">
              <w:rPr>
                <w:rFonts w:cs="Arial"/>
                <w:lang w:eastAsia="en-NZ"/>
              </w:rPr>
              <w:t>d confirmed that services were delivered in a culturally supportive manner.</w:t>
            </w:r>
          </w:p>
          <w:p w14:paraId="69E0BF71" w14:textId="77777777" w:rsidR="00D60CA4" w:rsidRPr="00BE00C7" w:rsidRDefault="00D60CA4" w:rsidP="00BE00C7">
            <w:pPr>
              <w:pStyle w:val="OutcomeDescription"/>
              <w:spacing w:before="120" w:after="120"/>
              <w:rPr>
                <w:rFonts w:cs="Arial"/>
                <w:lang w:eastAsia="en-NZ"/>
              </w:rPr>
            </w:pPr>
          </w:p>
        </w:tc>
      </w:tr>
      <w:tr w:rsidR="00B23A06" w14:paraId="7087CB01" w14:textId="77777777">
        <w:tc>
          <w:tcPr>
            <w:tcW w:w="0" w:type="auto"/>
          </w:tcPr>
          <w:p w14:paraId="7136036E" w14:textId="77777777" w:rsidR="00D60CA4" w:rsidRPr="00BE00C7" w:rsidRDefault="00D60CA4"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02E9290" w14:textId="77777777" w:rsidR="00D60CA4" w:rsidRPr="00BE00C7" w:rsidRDefault="00D60CA4"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5B9850A" w14:textId="77777777" w:rsidR="00D60CA4" w:rsidRPr="00BE00C7" w:rsidRDefault="00D60CA4" w:rsidP="00BE00C7">
            <w:pPr>
              <w:pStyle w:val="OutcomeDescription"/>
              <w:spacing w:before="120" w:after="120"/>
              <w:rPr>
                <w:rFonts w:cs="Arial"/>
                <w:lang w:eastAsia="en-NZ"/>
              </w:rPr>
            </w:pPr>
          </w:p>
        </w:tc>
        <w:tc>
          <w:tcPr>
            <w:tcW w:w="0" w:type="auto"/>
          </w:tcPr>
          <w:p w14:paraId="4931AB98" w14:textId="77777777" w:rsidR="00D60CA4" w:rsidRPr="00BE00C7" w:rsidRDefault="00D60CA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90D3B1" w14:textId="77777777" w:rsidR="00D60CA4" w:rsidRPr="00BE00C7" w:rsidRDefault="00D60CA4" w:rsidP="00BE00C7">
            <w:pPr>
              <w:pStyle w:val="OutcomeDescription"/>
              <w:spacing w:before="120" w:after="120"/>
              <w:rPr>
                <w:rFonts w:cs="Arial"/>
                <w:lang w:eastAsia="en-NZ"/>
              </w:rPr>
            </w:pPr>
            <w:r w:rsidRPr="00BE00C7">
              <w:rPr>
                <w:rFonts w:cs="Arial"/>
                <w:lang w:eastAsia="en-NZ"/>
              </w:rPr>
              <w:t>Woodlands of Palmerston North uses a model of care that reflects the values and beliefs which underpin the health service provision to Pacific people. At time of audit there were no residents residing in the facility who identified as Pasifika. There were no staff employed at time of audit who identified as Pacifica. However, staff confirmed an awareness of and understanding of Pacific culture, values, beliefs and were knowledgeable about how to access community support for Pacific individuals when required</w:t>
            </w:r>
            <w:r w:rsidRPr="00BE00C7">
              <w:rPr>
                <w:rFonts w:cs="Arial"/>
                <w:lang w:eastAsia="en-NZ"/>
              </w:rPr>
              <w:t>.</w:t>
            </w:r>
          </w:p>
          <w:p w14:paraId="7C15EF3C" w14:textId="77777777" w:rsidR="00D60CA4" w:rsidRPr="00BE00C7" w:rsidRDefault="00D60CA4" w:rsidP="00BE00C7">
            <w:pPr>
              <w:pStyle w:val="OutcomeDescription"/>
              <w:spacing w:before="120" w:after="120"/>
              <w:rPr>
                <w:rFonts w:cs="Arial"/>
                <w:lang w:eastAsia="en-NZ"/>
              </w:rPr>
            </w:pPr>
          </w:p>
        </w:tc>
      </w:tr>
      <w:tr w:rsidR="00B23A06" w14:paraId="53C0EC06" w14:textId="77777777">
        <w:tc>
          <w:tcPr>
            <w:tcW w:w="0" w:type="auto"/>
          </w:tcPr>
          <w:p w14:paraId="2483C918" w14:textId="77777777" w:rsidR="00D60CA4" w:rsidRPr="00BE00C7" w:rsidRDefault="00D60CA4" w:rsidP="00BE00C7">
            <w:pPr>
              <w:pStyle w:val="OutcomeDescription"/>
              <w:spacing w:before="120" w:after="120"/>
              <w:rPr>
                <w:rFonts w:cs="Arial"/>
                <w:lang w:eastAsia="en-NZ"/>
              </w:rPr>
            </w:pPr>
            <w:r w:rsidRPr="00BE00C7">
              <w:rPr>
                <w:rFonts w:cs="Arial"/>
                <w:lang w:eastAsia="en-NZ"/>
              </w:rPr>
              <w:t>Subsection 1.3: My rights during service delivery</w:t>
            </w:r>
          </w:p>
          <w:p w14:paraId="6EC66E90" w14:textId="77777777" w:rsidR="00D60CA4" w:rsidRPr="00BE00C7" w:rsidRDefault="00D60CA4"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D8C8A24" w14:textId="77777777" w:rsidR="00D60CA4" w:rsidRPr="00BE00C7" w:rsidRDefault="00D60CA4" w:rsidP="00BE00C7">
            <w:pPr>
              <w:pStyle w:val="OutcomeDescription"/>
              <w:spacing w:before="120" w:after="120"/>
              <w:rPr>
                <w:rFonts w:cs="Arial"/>
                <w:lang w:eastAsia="en-NZ"/>
              </w:rPr>
            </w:pPr>
          </w:p>
        </w:tc>
        <w:tc>
          <w:tcPr>
            <w:tcW w:w="0" w:type="auto"/>
          </w:tcPr>
          <w:p w14:paraId="239C5C6C" w14:textId="77777777" w:rsidR="00D60CA4" w:rsidRPr="00BE00C7" w:rsidRDefault="00D60CA4" w:rsidP="00BE00C7">
            <w:pPr>
              <w:pStyle w:val="OutcomeDescription"/>
              <w:spacing w:before="120" w:after="120"/>
              <w:rPr>
                <w:rFonts w:cs="Arial"/>
                <w:lang w:eastAsia="en-NZ"/>
              </w:rPr>
            </w:pPr>
            <w:r w:rsidRPr="00BE00C7">
              <w:rPr>
                <w:rFonts w:cs="Arial"/>
                <w:lang w:eastAsia="en-NZ"/>
              </w:rPr>
              <w:t>FA</w:t>
            </w:r>
          </w:p>
        </w:tc>
        <w:tc>
          <w:tcPr>
            <w:tcW w:w="0" w:type="auto"/>
          </w:tcPr>
          <w:p w14:paraId="409270CE" w14:textId="77777777" w:rsidR="00D60CA4" w:rsidRPr="00BE00C7" w:rsidRDefault="00D60CA4" w:rsidP="00BE00C7">
            <w:pPr>
              <w:pStyle w:val="OutcomeDescription"/>
              <w:spacing w:before="120" w:after="120"/>
              <w:rPr>
                <w:rFonts w:cs="Arial"/>
                <w:lang w:eastAsia="en-NZ"/>
              </w:rPr>
            </w:pPr>
            <w:r w:rsidRPr="00BE00C7">
              <w:rPr>
                <w:rFonts w:cs="Arial"/>
                <w:lang w:eastAsia="en-NZ"/>
              </w:rPr>
              <w:t>A welcome package is provided that contains details about the Health and Disability Commissioner (HDC) Code of Health and Disability Services Consumers' Rights (the Code). The Code is displayed in English and te reo Māori within posters and brochures available throughout the facility. All staff interviewed (the company director, administration manager, clinical lead, three HCAs, [including one of the health and safety representatives], and the cook), understood their responsibilities in relation to the Code</w:t>
            </w:r>
            <w:r w:rsidRPr="00BE00C7">
              <w:rPr>
                <w:rFonts w:cs="Arial"/>
                <w:lang w:eastAsia="en-NZ"/>
              </w:rPr>
              <w:t xml:space="preserve">. The residents interviewed (two rest home) outlined an awareness of their rights and that these were upheld by all staff at the service. </w:t>
            </w:r>
          </w:p>
          <w:p w14:paraId="4CFE52F2" w14:textId="77777777" w:rsidR="00D60CA4" w:rsidRPr="00BE00C7" w:rsidRDefault="00D60CA4" w:rsidP="00BE00C7">
            <w:pPr>
              <w:pStyle w:val="OutcomeDescription"/>
              <w:spacing w:before="120" w:after="120"/>
              <w:rPr>
                <w:rFonts w:cs="Arial"/>
                <w:lang w:eastAsia="en-NZ"/>
              </w:rPr>
            </w:pPr>
          </w:p>
        </w:tc>
      </w:tr>
      <w:tr w:rsidR="00B23A06" w14:paraId="40453FDB" w14:textId="77777777">
        <w:tc>
          <w:tcPr>
            <w:tcW w:w="0" w:type="auto"/>
          </w:tcPr>
          <w:p w14:paraId="2B2B816A" w14:textId="77777777" w:rsidR="00D60CA4" w:rsidRPr="00BE00C7" w:rsidRDefault="00D60CA4" w:rsidP="00BE00C7">
            <w:pPr>
              <w:pStyle w:val="OutcomeDescription"/>
              <w:spacing w:before="120" w:after="120"/>
              <w:rPr>
                <w:rFonts w:cs="Arial"/>
                <w:lang w:eastAsia="en-NZ"/>
              </w:rPr>
            </w:pPr>
            <w:r w:rsidRPr="00BE00C7">
              <w:rPr>
                <w:rFonts w:cs="Arial"/>
                <w:lang w:eastAsia="en-NZ"/>
              </w:rPr>
              <w:t xml:space="preserve">Subsection 1.5: I am protected from </w:t>
            </w:r>
            <w:r w:rsidRPr="00BE00C7">
              <w:rPr>
                <w:rFonts w:cs="Arial"/>
                <w:lang w:eastAsia="en-NZ"/>
              </w:rPr>
              <w:t>abuse</w:t>
            </w:r>
          </w:p>
          <w:p w14:paraId="3F10942D" w14:textId="77777777" w:rsidR="00D60CA4" w:rsidRPr="00BE00C7" w:rsidRDefault="00D60CA4"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A1165ED" w14:textId="77777777" w:rsidR="00D60CA4" w:rsidRPr="00BE00C7" w:rsidRDefault="00D60CA4" w:rsidP="00BE00C7">
            <w:pPr>
              <w:pStyle w:val="OutcomeDescription"/>
              <w:spacing w:before="120" w:after="120"/>
              <w:rPr>
                <w:rFonts w:cs="Arial"/>
                <w:lang w:eastAsia="en-NZ"/>
              </w:rPr>
            </w:pPr>
          </w:p>
        </w:tc>
        <w:tc>
          <w:tcPr>
            <w:tcW w:w="0" w:type="auto"/>
          </w:tcPr>
          <w:p w14:paraId="08801E4D" w14:textId="77777777" w:rsidR="00D60CA4" w:rsidRPr="00BE00C7" w:rsidRDefault="00D60CA4" w:rsidP="00BE00C7">
            <w:pPr>
              <w:pStyle w:val="OutcomeDescription"/>
              <w:spacing w:before="120" w:after="120"/>
              <w:rPr>
                <w:rFonts w:cs="Arial"/>
                <w:lang w:eastAsia="en-NZ"/>
              </w:rPr>
            </w:pPr>
            <w:r w:rsidRPr="00BE00C7">
              <w:rPr>
                <w:rFonts w:cs="Arial"/>
                <w:lang w:eastAsia="en-NZ"/>
              </w:rPr>
              <w:t>FA</w:t>
            </w:r>
          </w:p>
        </w:tc>
        <w:tc>
          <w:tcPr>
            <w:tcW w:w="0" w:type="auto"/>
          </w:tcPr>
          <w:p w14:paraId="36172459" w14:textId="77777777" w:rsidR="00D60CA4" w:rsidRPr="00BE00C7" w:rsidRDefault="00D60CA4" w:rsidP="00BE00C7">
            <w:pPr>
              <w:pStyle w:val="OutcomeDescription"/>
              <w:spacing w:before="120" w:after="120"/>
              <w:rPr>
                <w:rFonts w:cs="Arial"/>
                <w:lang w:eastAsia="en-NZ"/>
              </w:rPr>
            </w:pPr>
            <w:r w:rsidRPr="00BE00C7">
              <w:rPr>
                <w:rFonts w:cs="Arial"/>
                <w:lang w:eastAsia="en-NZ"/>
              </w:rPr>
              <w:t xml:space="preserve">Woodlands of Palmerston North policies guide staff to prevent any form of discrimination, harassment, or any other exploitation. There are established policies, and protocols to respect resident’s property, </w:t>
            </w:r>
            <w:r w:rsidRPr="00BE00C7">
              <w:rPr>
                <w:rFonts w:cs="Arial"/>
                <w:lang w:eastAsia="en-NZ"/>
              </w:rPr>
              <w:t>including an established process to manage and protect resident finances. All staff at are trained in and are aware of professional boundaries as evidenced in review of orientation documents and ongoing education records. Staff demonstrated an understanding of professional boundaries when interviewed.</w:t>
            </w:r>
          </w:p>
          <w:p w14:paraId="30DA42E6" w14:textId="77777777" w:rsidR="00D60CA4" w:rsidRPr="00BE00C7" w:rsidRDefault="00D60CA4" w:rsidP="00BE00C7">
            <w:pPr>
              <w:pStyle w:val="OutcomeDescription"/>
              <w:spacing w:before="120" w:after="120"/>
              <w:rPr>
                <w:rFonts w:cs="Arial"/>
                <w:lang w:eastAsia="en-NZ"/>
              </w:rPr>
            </w:pPr>
          </w:p>
        </w:tc>
      </w:tr>
      <w:tr w:rsidR="00B23A06" w14:paraId="68961BC7" w14:textId="77777777">
        <w:tc>
          <w:tcPr>
            <w:tcW w:w="0" w:type="auto"/>
          </w:tcPr>
          <w:p w14:paraId="3BAF8748" w14:textId="77777777" w:rsidR="00D60CA4" w:rsidRPr="00BE00C7" w:rsidRDefault="00D60CA4" w:rsidP="00BE00C7">
            <w:pPr>
              <w:pStyle w:val="OutcomeDescription"/>
              <w:spacing w:before="120" w:after="120"/>
              <w:rPr>
                <w:rFonts w:cs="Arial"/>
                <w:lang w:eastAsia="en-NZ"/>
              </w:rPr>
            </w:pPr>
            <w:r w:rsidRPr="00BE00C7">
              <w:rPr>
                <w:rFonts w:cs="Arial"/>
                <w:lang w:eastAsia="en-NZ"/>
              </w:rPr>
              <w:t>Subsection 1.7: I am informed and able to make choices</w:t>
            </w:r>
          </w:p>
          <w:p w14:paraId="57E59D03" w14:textId="77777777" w:rsidR="00D60CA4" w:rsidRPr="00BE00C7" w:rsidRDefault="00D60CA4"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and their ability to exercise independence, choice, and </w:t>
            </w:r>
            <w:r w:rsidRPr="00BE00C7">
              <w:rPr>
                <w:rFonts w:cs="Arial"/>
                <w:lang w:eastAsia="en-NZ"/>
              </w:rPr>
              <w:lastRenderedPageBreak/>
              <w:t>control.</w:t>
            </w:r>
          </w:p>
          <w:p w14:paraId="1EC55D59" w14:textId="77777777" w:rsidR="00D60CA4" w:rsidRPr="00BE00C7" w:rsidRDefault="00D60CA4" w:rsidP="00BE00C7">
            <w:pPr>
              <w:pStyle w:val="OutcomeDescription"/>
              <w:spacing w:before="120" w:after="120"/>
              <w:rPr>
                <w:rFonts w:cs="Arial"/>
                <w:lang w:eastAsia="en-NZ"/>
              </w:rPr>
            </w:pPr>
          </w:p>
        </w:tc>
        <w:tc>
          <w:tcPr>
            <w:tcW w:w="0" w:type="auto"/>
          </w:tcPr>
          <w:p w14:paraId="149AF055" w14:textId="77777777" w:rsidR="00D60CA4" w:rsidRPr="00BE00C7" w:rsidRDefault="00D60CA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02ADEB" w14:textId="77777777" w:rsidR="00D60CA4" w:rsidRPr="00BE00C7" w:rsidRDefault="00D60CA4" w:rsidP="00BE00C7">
            <w:pPr>
              <w:pStyle w:val="OutcomeDescription"/>
              <w:spacing w:before="120" w:after="120"/>
              <w:rPr>
                <w:rFonts w:cs="Arial"/>
                <w:lang w:eastAsia="en-NZ"/>
              </w:rPr>
            </w:pPr>
            <w:r w:rsidRPr="00BE00C7">
              <w:rPr>
                <w:rFonts w:cs="Arial"/>
                <w:lang w:eastAsia="en-NZ"/>
              </w:rPr>
              <w:t>There are policies around informed choice and consent. Staff and management confirmed their understanding of the organisational process to ensure informed consent for all residents (including Māori, who may wish to involve whānau for collective decision making).</w:t>
            </w:r>
          </w:p>
          <w:p w14:paraId="5CD6DD52" w14:textId="77777777" w:rsidR="00D60CA4" w:rsidRPr="00BE00C7" w:rsidRDefault="00D60CA4" w:rsidP="00BE00C7">
            <w:pPr>
              <w:pStyle w:val="OutcomeDescription"/>
              <w:spacing w:before="120" w:after="120"/>
              <w:rPr>
                <w:rFonts w:cs="Arial"/>
                <w:lang w:eastAsia="en-NZ"/>
              </w:rPr>
            </w:pPr>
            <w:r w:rsidRPr="00BE00C7">
              <w:rPr>
                <w:rFonts w:cs="Arial"/>
                <w:lang w:eastAsia="en-NZ"/>
              </w:rPr>
              <w:t>Resident files reviewed included general consent forms and consents for influenza vaccinations. Consent forms were appropriately signed by the activated enduring power of attorney (EPOA) where this has been activated. All documentation regarding EPOA and activation is on file.</w:t>
            </w:r>
          </w:p>
          <w:p w14:paraId="39F58189" w14:textId="77777777" w:rsidR="00D60CA4" w:rsidRPr="00BE00C7" w:rsidRDefault="00D60CA4" w:rsidP="00BE00C7">
            <w:pPr>
              <w:pStyle w:val="OutcomeDescription"/>
              <w:spacing w:before="120" w:after="120"/>
              <w:rPr>
                <w:rFonts w:cs="Arial"/>
                <w:lang w:eastAsia="en-NZ"/>
              </w:rPr>
            </w:pPr>
            <w:r w:rsidRPr="00BE00C7">
              <w:rPr>
                <w:rFonts w:cs="Arial"/>
                <w:lang w:eastAsia="en-NZ"/>
              </w:rPr>
              <w:t>Interviews with five resident’s family/whānau (two rest home and three dementia) confirmed their choices regarding decisions and their wellbeing is respected.</w:t>
            </w:r>
          </w:p>
          <w:p w14:paraId="1A772A15" w14:textId="77777777" w:rsidR="00D60CA4" w:rsidRPr="00BE00C7" w:rsidRDefault="00D60CA4" w:rsidP="00BE00C7">
            <w:pPr>
              <w:pStyle w:val="OutcomeDescription"/>
              <w:spacing w:before="120" w:after="120"/>
              <w:rPr>
                <w:rFonts w:cs="Arial"/>
                <w:lang w:eastAsia="en-NZ"/>
              </w:rPr>
            </w:pPr>
          </w:p>
        </w:tc>
      </w:tr>
      <w:tr w:rsidR="00B23A06" w14:paraId="23A4C924" w14:textId="77777777">
        <w:tc>
          <w:tcPr>
            <w:tcW w:w="0" w:type="auto"/>
          </w:tcPr>
          <w:p w14:paraId="61B48B51" w14:textId="77777777" w:rsidR="00D60CA4" w:rsidRPr="00BE00C7" w:rsidRDefault="00D60CA4" w:rsidP="00BE00C7">
            <w:pPr>
              <w:pStyle w:val="OutcomeDescription"/>
              <w:spacing w:before="120" w:after="120"/>
              <w:rPr>
                <w:rFonts w:cs="Arial"/>
                <w:lang w:eastAsia="en-NZ"/>
              </w:rPr>
            </w:pPr>
            <w:r w:rsidRPr="00BE00C7">
              <w:rPr>
                <w:rFonts w:cs="Arial"/>
                <w:lang w:eastAsia="en-NZ"/>
              </w:rPr>
              <w:t>Subsection 1.8: I have the right to complain</w:t>
            </w:r>
          </w:p>
          <w:p w14:paraId="66517D16" w14:textId="77777777" w:rsidR="00D60CA4" w:rsidRPr="00BE00C7" w:rsidRDefault="00D60CA4"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F38ACF3" w14:textId="77777777" w:rsidR="00D60CA4" w:rsidRPr="00BE00C7" w:rsidRDefault="00D60CA4" w:rsidP="00BE00C7">
            <w:pPr>
              <w:pStyle w:val="OutcomeDescription"/>
              <w:spacing w:before="120" w:after="120"/>
              <w:rPr>
                <w:rFonts w:cs="Arial"/>
                <w:lang w:eastAsia="en-NZ"/>
              </w:rPr>
            </w:pPr>
          </w:p>
        </w:tc>
        <w:tc>
          <w:tcPr>
            <w:tcW w:w="0" w:type="auto"/>
          </w:tcPr>
          <w:p w14:paraId="1C4FDF10" w14:textId="77777777" w:rsidR="00D60CA4" w:rsidRPr="00BE00C7" w:rsidRDefault="00D60CA4" w:rsidP="00BE00C7">
            <w:pPr>
              <w:pStyle w:val="OutcomeDescription"/>
              <w:spacing w:before="120" w:after="120"/>
              <w:rPr>
                <w:rFonts w:cs="Arial"/>
                <w:lang w:eastAsia="en-NZ"/>
              </w:rPr>
            </w:pPr>
            <w:r w:rsidRPr="00BE00C7">
              <w:rPr>
                <w:rFonts w:cs="Arial"/>
                <w:lang w:eastAsia="en-NZ"/>
              </w:rPr>
              <w:t>FA</w:t>
            </w:r>
          </w:p>
        </w:tc>
        <w:tc>
          <w:tcPr>
            <w:tcW w:w="0" w:type="auto"/>
          </w:tcPr>
          <w:p w14:paraId="3F2D3B29" w14:textId="77777777" w:rsidR="00D60CA4" w:rsidRPr="00BE00C7" w:rsidRDefault="00D60CA4" w:rsidP="00BE00C7">
            <w:pPr>
              <w:pStyle w:val="OutcomeDescription"/>
              <w:spacing w:before="120" w:after="120"/>
              <w:rPr>
                <w:rFonts w:cs="Arial"/>
                <w:lang w:eastAsia="en-NZ"/>
              </w:rPr>
            </w:pPr>
            <w:r w:rsidRPr="00BE00C7">
              <w:rPr>
                <w:rFonts w:cs="Arial"/>
                <w:lang w:eastAsia="en-NZ"/>
              </w:rPr>
              <w:t>The service has a complaints policy/procedure in place that was available to staff, residents, family/whānau and visitors. The complaints policy provided information related to complaints information, processes and timeframes required to identify, manage, and respectfully respond to complaints in keeping with right 10 of the Code. There have not been any internal or external complaints received since the previous audit. A review of documentation and discussions with the administration manager confirmed that</w:t>
            </w:r>
            <w:r w:rsidRPr="00BE00C7">
              <w:rPr>
                <w:rFonts w:cs="Arial"/>
                <w:lang w:eastAsia="en-NZ"/>
              </w:rPr>
              <w:t xml:space="preserve"> processes are well entrenched and all staff are cognisant of the importance of following up on and escalating any concerns or negative feedback received. </w:t>
            </w:r>
          </w:p>
          <w:p w14:paraId="45435F46" w14:textId="77777777" w:rsidR="00D60CA4" w:rsidRPr="00BE00C7" w:rsidRDefault="00D60CA4" w:rsidP="00BE00C7">
            <w:pPr>
              <w:pStyle w:val="OutcomeDescription"/>
              <w:spacing w:before="120" w:after="120"/>
              <w:rPr>
                <w:rFonts w:cs="Arial"/>
                <w:lang w:eastAsia="en-NZ"/>
              </w:rPr>
            </w:pPr>
            <w:r w:rsidRPr="00BE00C7">
              <w:rPr>
                <w:rFonts w:cs="Arial"/>
                <w:lang w:eastAsia="en-NZ"/>
              </w:rPr>
              <w:t>Residents and family/whānau interviewed confirmed that the facility takes a reactive response to any issues raised and their response is swift. Complaint forms are located at the entrance and in visible places throughout the facility or on request from staff. Residents or family/whānau making a complaint can involve an independent support person in the process if they choose. The complaints process is linked to advocacy services.</w:t>
            </w:r>
          </w:p>
          <w:p w14:paraId="44AACFEE" w14:textId="77777777" w:rsidR="00D60CA4" w:rsidRPr="00BE00C7" w:rsidRDefault="00D60CA4" w:rsidP="00BE00C7">
            <w:pPr>
              <w:pStyle w:val="OutcomeDescription"/>
              <w:spacing w:before="120" w:after="120"/>
              <w:rPr>
                <w:rFonts w:cs="Arial"/>
                <w:lang w:eastAsia="en-NZ"/>
              </w:rPr>
            </w:pPr>
            <w:r w:rsidRPr="00BE00C7">
              <w:rPr>
                <w:rFonts w:cs="Arial"/>
                <w:lang w:eastAsia="en-NZ"/>
              </w:rPr>
              <w:t>The Code and complaints process is visible, and available in te reo Māori, and English. Information about the support resources for Māori is available to staff to assist Māori in the complaints process. Interpreters contact details are available. The staff interviewed acknowledged their understanding that for Māori, there is a preference for face-to-face communication and to include family/whānau.</w:t>
            </w:r>
          </w:p>
          <w:p w14:paraId="67F7AC95" w14:textId="77777777" w:rsidR="00D60CA4" w:rsidRPr="00BE00C7" w:rsidRDefault="00D60CA4" w:rsidP="00BE00C7">
            <w:pPr>
              <w:pStyle w:val="OutcomeDescription"/>
              <w:spacing w:before="120" w:after="120"/>
              <w:rPr>
                <w:rFonts w:cs="Arial"/>
                <w:lang w:eastAsia="en-NZ"/>
              </w:rPr>
            </w:pPr>
          </w:p>
        </w:tc>
      </w:tr>
      <w:tr w:rsidR="00B23A06" w14:paraId="32805C64" w14:textId="77777777">
        <w:tc>
          <w:tcPr>
            <w:tcW w:w="0" w:type="auto"/>
          </w:tcPr>
          <w:p w14:paraId="03C52AF8" w14:textId="77777777" w:rsidR="00D60CA4" w:rsidRPr="00BE00C7" w:rsidRDefault="00D60CA4" w:rsidP="00BE00C7">
            <w:pPr>
              <w:pStyle w:val="OutcomeDescription"/>
              <w:spacing w:before="120" w:after="120"/>
              <w:rPr>
                <w:rFonts w:cs="Arial"/>
                <w:lang w:eastAsia="en-NZ"/>
              </w:rPr>
            </w:pPr>
            <w:r w:rsidRPr="00BE00C7">
              <w:rPr>
                <w:rFonts w:cs="Arial"/>
                <w:lang w:eastAsia="en-NZ"/>
              </w:rPr>
              <w:t>Subsection 2.1: Governance</w:t>
            </w:r>
          </w:p>
          <w:p w14:paraId="3E0E2B1C" w14:textId="77777777" w:rsidR="00D60CA4" w:rsidRPr="00BE00C7" w:rsidRDefault="00D60CA4"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4098A1CC" w14:textId="77777777" w:rsidR="00D60CA4" w:rsidRPr="00BE00C7" w:rsidRDefault="00D60CA4" w:rsidP="00BE00C7">
            <w:pPr>
              <w:pStyle w:val="OutcomeDescription"/>
              <w:spacing w:before="120" w:after="120"/>
              <w:rPr>
                <w:rFonts w:cs="Arial"/>
                <w:lang w:eastAsia="en-NZ"/>
              </w:rPr>
            </w:pPr>
          </w:p>
        </w:tc>
        <w:tc>
          <w:tcPr>
            <w:tcW w:w="0" w:type="auto"/>
          </w:tcPr>
          <w:p w14:paraId="3A83D3AB" w14:textId="77777777" w:rsidR="00D60CA4" w:rsidRPr="00BE00C7" w:rsidRDefault="00D60CA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5C28AD" w14:textId="77777777" w:rsidR="00D60CA4" w:rsidRPr="00BE00C7" w:rsidRDefault="00D60CA4" w:rsidP="00BE00C7">
            <w:pPr>
              <w:pStyle w:val="OutcomeDescription"/>
              <w:spacing w:before="120" w:after="120"/>
              <w:rPr>
                <w:rFonts w:cs="Arial"/>
                <w:lang w:eastAsia="en-NZ"/>
              </w:rPr>
            </w:pPr>
            <w:r w:rsidRPr="00BE00C7">
              <w:rPr>
                <w:rFonts w:cs="Arial"/>
                <w:lang w:eastAsia="en-NZ"/>
              </w:rPr>
              <w:t xml:space="preserve">Woodlands of Palmerston North provides rest home services including secure dementia care for up to 42 residents. There are 30 beds in the rest home and 12 in the secure dementia unit. At the time of audit there were 24 residents, (13 residents using rest home level and 11 residents in the secure dementia). All residents were funded through the age-related residential care agreement (ARRC). </w:t>
            </w:r>
          </w:p>
          <w:p w14:paraId="609161B8" w14:textId="77777777" w:rsidR="00D60CA4" w:rsidRPr="00BE00C7" w:rsidRDefault="00D60CA4" w:rsidP="00BE00C7">
            <w:pPr>
              <w:pStyle w:val="OutcomeDescription"/>
              <w:spacing w:before="120" w:after="120"/>
              <w:rPr>
                <w:rFonts w:cs="Arial"/>
                <w:lang w:eastAsia="en-NZ"/>
              </w:rPr>
            </w:pPr>
            <w:r w:rsidRPr="00BE00C7">
              <w:rPr>
                <w:rFonts w:cs="Arial"/>
                <w:lang w:eastAsia="en-NZ"/>
              </w:rPr>
              <w:t xml:space="preserve">Woodlands of Palmerston North is the trading name of Karaka Court Limited - a privately owned company with two directors. The directors are supported by a stable management team consisting of an administration manager and a </w:t>
            </w:r>
            <w:r w:rsidRPr="00BE00C7">
              <w:rPr>
                <w:rFonts w:cs="Arial"/>
                <w:lang w:eastAsia="en-NZ"/>
              </w:rPr>
              <w:lastRenderedPageBreak/>
              <w:t>clinical lead. The governance of the company is the responsibility of the two directors. The company director confirmed the company's compliance with legislative contractual and regulatory requirements. The vision and values are posted in visible locations throughout the facility and are reviewed annually. The directors receive progress updates on various topics, including staff and resident incidents, human resource matters, and escalated complaints.</w:t>
            </w:r>
          </w:p>
          <w:p w14:paraId="445EA6D6" w14:textId="77777777" w:rsidR="00D60CA4" w:rsidRPr="00BE00C7" w:rsidRDefault="00D60CA4" w:rsidP="00BE00C7">
            <w:pPr>
              <w:pStyle w:val="OutcomeDescription"/>
              <w:spacing w:before="120" w:after="120"/>
              <w:rPr>
                <w:rFonts w:cs="Arial"/>
                <w:lang w:eastAsia="en-NZ"/>
              </w:rPr>
            </w:pPr>
            <w:r w:rsidRPr="00BE00C7">
              <w:rPr>
                <w:rFonts w:cs="Arial"/>
                <w:lang w:eastAsia="en-NZ"/>
              </w:rPr>
              <w:t>The business plan for 2026-2027 includes the mission and values of the service, reflects links with Māori, aligns with the Ministry of Health strategies, and addresses barriers to equitable service delivery. The service has identified external and internal risks and opportunities that include addressing possible inequities, and how these inequities plan to be addressed. Goals are regularly reviewed with evidence of sign off when met.</w:t>
            </w:r>
          </w:p>
          <w:p w14:paraId="7E333528" w14:textId="77777777" w:rsidR="00D60CA4" w:rsidRPr="00BE00C7" w:rsidRDefault="00D60CA4" w:rsidP="00BE00C7">
            <w:pPr>
              <w:pStyle w:val="OutcomeDescription"/>
              <w:spacing w:before="120" w:after="120"/>
              <w:rPr>
                <w:rFonts w:cs="Arial"/>
                <w:lang w:eastAsia="en-NZ"/>
              </w:rPr>
            </w:pPr>
            <w:r w:rsidRPr="00BE00C7">
              <w:rPr>
                <w:rFonts w:cs="Arial"/>
                <w:lang w:eastAsia="en-NZ"/>
              </w:rPr>
              <w:t>Clinical governance is led by the clinical lead and is appropriate to the size and complexity of the service. There are weekly updates given at handover and these talks focus on current clinical focus areas and the implementation of core values within the service. Monthly reports and daily communication with the directors reflect evidence of communicating quality and risk activities.</w:t>
            </w:r>
          </w:p>
          <w:p w14:paraId="0D8B426F" w14:textId="77777777" w:rsidR="00D60CA4" w:rsidRPr="00BE00C7" w:rsidRDefault="00D60CA4" w:rsidP="00BE00C7">
            <w:pPr>
              <w:pStyle w:val="OutcomeDescription"/>
              <w:spacing w:before="120" w:after="120"/>
              <w:rPr>
                <w:rFonts w:cs="Arial"/>
                <w:lang w:eastAsia="en-NZ"/>
              </w:rPr>
            </w:pPr>
          </w:p>
        </w:tc>
      </w:tr>
      <w:tr w:rsidR="00B23A06" w14:paraId="5F0C6858" w14:textId="77777777">
        <w:tc>
          <w:tcPr>
            <w:tcW w:w="0" w:type="auto"/>
          </w:tcPr>
          <w:p w14:paraId="0165276C" w14:textId="77777777" w:rsidR="00D60CA4" w:rsidRPr="00BE00C7" w:rsidRDefault="00D60CA4"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0A60B77" w14:textId="77777777" w:rsidR="00D60CA4" w:rsidRPr="00BE00C7" w:rsidRDefault="00D60CA4"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D1294AC" w14:textId="77777777" w:rsidR="00D60CA4" w:rsidRPr="00BE00C7" w:rsidRDefault="00D60CA4" w:rsidP="00BE00C7">
            <w:pPr>
              <w:pStyle w:val="OutcomeDescription"/>
              <w:spacing w:before="120" w:after="120"/>
              <w:rPr>
                <w:rFonts w:cs="Arial"/>
                <w:lang w:eastAsia="en-NZ"/>
              </w:rPr>
            </w:pPr>
          </w:p>
        </w:tc>
        <w:tc>
          <w:tcPr>
            <w:tcW w:w="0" w:type="auto"/>
          </w:tcPr>
          <w:p w14:paraId="6CDE518D" w14:textId="77777777" w:rsidR="00D60CA4" w:rsidRPr="00BE00C7" w:rsidRDefault="00D60CA4" w:rsidP="00BE00C7">
            <w:pPr>
              <w:pStyle w:val="OutcomeDescription"/>
              <w:spacing w:before="120" w:after="120"/>
              <w:rPr>
                <w:rFonts w:cs="Arial"/>
                <w:lang w:eastAsia="en-NZ"/>
              </w:rPr>
            </w:pPr>
            <w:r w:rsidRPr="00BE00C7">
              <w:rPr>
                <w:rFonts w:cs="Arial"/>
                <w:lang w:eastAsia="en-NZ"/>
              </w:rPr>
              <w:t>FA</w:t>
            </w:r>
          </w:p>
        </w:tc>
        <w:tc>
          <w:tcPr>
            <w:tcW w:w="0" w:type="auto"/>
          </w:tcPr>
          <w:p w14:paraId="27EB8639" w14:textId="77777777" w:rsidR="00D60CA4" w:rsidRPr="00BE00C7" w:rsidRDefault="00D60CA4" w:rsidP="00BE00C7">
            <w:pPr>
              <w:pStyle w:val="OutcomeDescription"/>
              <w:spacing w:before="120" w:after="120"/>
              <w:rPr>
                <w:rFonts w:cs="Arial"/>
                <w:lang w:eastAsia="en-NZ"/>
              </w:rPr>
            </w:pPr>
            <w:r w:rsidRPr="00BE00C7">
              <w:rPr>
                <w:rFonts w:cs="Arial"/>
                <w:lang w:eastAsia="en-NZ"/>
              </w:rPr>
              <w:t xml:space="preserve">Woodlands of Palmerston North is implementing the organisational quality and risk management programme. The quality and risk management systems include performance monitoring through internal audits and through collection of clinical indicator data. The administration manager and clinical lead, in conjunction with the company director lead and implement the quality programme. The programme involves staff with all expected to be active in implementing a quality approach when at work and participating in the </w:t>
            </w:r>
            <w:r w:rsidRPr="00BE00C7">
              <w:rPr>
                <w:rFonts w:cs="Arial"/>
                <w:lang w:eastAsia="en-NZ"/>
              </w:rPr>
              <w:t>quality programme.</w:t>
            </w:r>
          </w:p>
          <w:p w14:paraId="1188FB79" w14:textId="77777777" w:rsidR="00D60CA4" w:rsidRPr="00BE00C7" w:rsidRDefault="00D60CA4" w:rsidP="00BE00C7">
            <w:pPr>
              <w:pStyle w:val="OutcomeDescription"/>
              <w:spacing w:before="120" w:after="120"/>
              <w:rPr>
                <w:rFonts w:cs="Arial"/>
                <w:lang w:eastAsia="en-NZ"/>
              </w:rPr>
            </w:pPr>
            <w:r w:rsidRPr="00BE00C7">
              <w:rPr>
                <w:rFonts w:cs="Arial"/>
                <w:lang w:eastAsia="en-NZ"/>
              </w:rPr>
              <w:t>The service is implementing the organisations internal audit programme that includes all aspects of clinical care. Relevant corrective actions are developed and implemented to address any short falls. Progress against quality outcomes is evaluated. Reports are completed for each incident or accident with immediate action noted and any follow up action(s) required, evidenced in five accident/incident forms reviewed (behaviour, unwitnessed falls, skin tears, bruising). Each event involving a resident reflecte</w:t>
            </w:r>
            <w:r w:rsidRPr="00BE00C7">
              <w:rPr>
                <w:rFonts w:cs="Arial"/>
                <w:lang w:eastAsia="en-NZ"/>
              </w:rPr>
              <w:t xml:space="preserve">d a clinical assessment and follow up by the clinical lead. Opportunities to minimise future risks are identified by the clinical lead. Family/whānau  are informed </w:t>
            </w:r>
            <w:r w:rsidRPr="00BE00C7">
              <w:rPr>
                <w:rFonts w:cs="Arial"/>
                <w:lang w:eastAsia="en-NZ"/>
              </w:rPr>
              <w:lastRenderedPageBreak/>
              <w:t xml:space="preserve">following incidents. </w:t>
            </w:r>
          </w:p>
          <w:p w14:paraId="4F23FE5D" w14:textId="77777777" w:rsidR="00D60CA4" w:rsidRPr="00BE00C7" w:rsidRDefault="00D60CA4" w:rsidP="00BE00C7">
            <w:pPr>
              <w:pStyle w:val="OutcomeDescription"/>
              <w:spacing w:before="120" w:after="120"/>
              <w:rPr>
                <w:rFonts w:cs="Arial"/>
                <w:lang w:eastAsia="en-NZ"/>
              </w:rPr>
            </w:pPr>
            <w:r w:rsidRPr="00BE00C7">
              <w:rPr>
                <w:rFonts w:cs="Arial"/>
                <w:lang w:eastAsia="en-NZ"/>
              </w:rPr>
              <w:t xml:space="preserve">The clinical lead collates all the data and completes a monthly and annual analysis of results which is provided to staff. Results are discussed in staff meetings with meeting minutes displayed on staff notice boards. Monthly staff meetings provide an avenue for discussions in relation to quality data; health and safety; infection prevention; complaints received; staff; and education. Discussions with the administration manager and clinical lead, and review of documentation evidenced that the provider uses </w:t>
            </w:r>
            <w:r w:rsidRPr="00BE00C7">
              <w:rPr>
                <w:rFonts w:cs="Arial"/>
                <w:lang w:eastAsia="en-NZ"/>
              </w:rPr>
              <w:t>the plan, do, study, act (PDSA) framework to guide staff to implement and evaluate improvements made to service delivery. Meeting minutes sighted evidenced that meetings are occurring as scheduled.</w:t>
            </w:r>
          </w:p>
          <w:p w14:paraId="32E21279" w14:textId="77777777" w:rsidR="00D60CA4" w:rsidRPr="00BE00C7" w:rsidRDefault="00D60CA4" w:rsidP="00BE00C7">
            <w:pPr>
              <w:pStyle w:val="OutcomeDescription"/>
              <w:spacing w:before="120" w:after="120"/>
              <w:rPr>
                <w:rFonts w:cs="Arial"/>
                <w:lang w:eastAsia="en-NZ"/>
              </w:rPr>
            </w:pPr>
            <w:r w:rsidRPr="00BE00C7">
              <w:rPr>
                <w:rFonts w:cs="Arial"/>
                <w:lang w:eastAsia="en-NZ"/>
              </w:rPr>
              <w:t>Resident and family/whānau meetings are occurring as per schedule with resident’s and family/whānau interviewed stating they find the meetings helpful to find out what is happening within the home. They confirmed that there were opportunities to give feedback. The last resident and family/whānau satisfaction survey was completed in 2025, however the engagement was very low, and results were unable to be collated. The administration manager outlined how they proactively access feedback from residents and fam</w:t>
            </w:r>
            <w:r w:rsidRPr="00BE00C7">
              <w:rPr>
                <w:rFonts w:cs="Arial"/>
                <w:lang w:eastAsia="en-NZ"/>
              </w:rPr>
              <w:t>ily/whānau and address any concerns when they arise.</w:t>
            </w:r>
          </w:p>
          <w:p w14:paraId="25EB79E2" w14:textId="77777777" w:rsidR="00D60CA4" w:rsidRPr="00BE00C7" w:rsidRDefault="00D60CA4" w:rsidP="00BE00C7">
            <w:pPr>
              <w:pStyle w:val="OutcomeDescription"/>
              <w:spacing w:before="120" w:after="120"/>
              <w:rPr>
                <w:rFonts w:cs="Arial"/>
                <w:lang w:eastAsia="en-NZ"/>
              </w:rPr>
            </w:pPr>
            <w:r w:rsidRPr="00BE00C7">
              <w:rPr>
                <w:rFonts w:cs="Arial"/>
                <w:lang w:eastAsia="en-NZ"/>
              </w:rPr>
              <w:t>A health and safety system is in place. Hazard identification forms are completed, and up-to-date register was reviewed. A health and safety representative (interviewed) outlined how health and safety is managed within the home. A review of staff meeting minutes evidenced that health and safety is a fixed agenda item in all staff meetings and discussed at hand over where required. Staff have completed training related to health and safety.</w:t>
            </w:r>
          </w:p>
          <w:p w14:paraId="55AFA958" w14:textId="77777777" w:rsidR="00D60CA4" w:rsidRPr="00BE00C7" w:rsidRDefault="00D60CA4" w:rsidP="00BE00C7">
            <w:pPr>
              <w:pStyle w:val="OutcomeDescription"/>
              <w:spacing w:before="120" w:after="120"/>
              <w:rPr>
                <w:rFonts w:cs="Arial"/>
                <w:lang w:eastAsia="en-NZ"/>
              </w:rPr>
            </w:pPr>
            <w:r w:rsidRPr="00BE00C7">
              <w:rPr>
                <w:rFonts w:cs="Arial"/>
                <w:lang w:eastAsia="en-NZ"/>
              </w:rPr>
              <w:t>Discussions with the senior team evidenced their awareness of their requirement to notify relevant authorities in relation to essential notifications. No Section 31’s or notifications to the Health Quality Safety Commission (HQSA) have been required to be completed since the previous audit. The outbreak was reported to Public Health appropriately.</w:t>
            </w:r>
          </w:p>
          <w:p w14:paraId="4F00716E" w14:textId="77777777" w:rsidR="00D60CA4" w:rsidRPr="00BE00C7" w:rsidRDefault="00D60CA4" w:rsidP="00BE00C7">
            <w:pPr>
              <w:pStyle w:val="OutcomeDescription"/>
              <w:spacing w:before="120" w:after="120"/>
              <w:rPr>
                <w:rFonts w:cs="Arial"/>
                <w:lang w:eastAsia="en-NZ"/>
              </w:rPr>
            </w:pPr>
          </w:p>
        </w:tc>
      </w:tr>
      <w:tr w:rsidR="00B23A06" w14:paraId="0EED3D0A" w14:textId="77777777">
        <w:tc>
          <w:tcPr>
            <w:tcW w:w="0" w:type="auto"/>
          </w:tcPr>
          <w:p w14:paraId="7A0BDA92" w14:textId="77777777" w:rsidR="00D60CA4" w:rsidRPr="00BE00C7" w:rsidRDefault="00D60CA4"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3CD14BE" w14:textId="77777777" w:rsidR="00D60CA4" w:rsidRPr="00BE00C7" w:rsidRDefault="00D60CA4"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personalised care, and treat me as a </w:t>
            </w:r>
            <w:r w:rsidRPr="00BE00C7">
              <w:rPr>
                <w:rFonts w:cs="Arial"/>
                <w:lang w:eastAsia="en-NZ"/>
              </w:rPr>
              <w:lastRenderedPageBreak/>
              <w:t>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DA180AF" w14:textId="77777777" w:rsidR="00D60CA4" w:rsidRPr="00BE00C7" w:rsidRDefault="00D60CA4" w:rsidP="00BE00C7">
            <w:pPr>
              <w:pStyle w:val="OutcomeDescription"/>
              <w:spacing w:before="120" w:after="120"/>
              <w:rPr>
                <w:rFonts w:cs="Arial"/>
                <w:lang w:eastAsia="en-NZ"/>
              </w:rPr>
            </w:pPr>
          </w:p>
        </w:tc>
        <w:tc>
          <w:tcPr>
            <w:tcW w:w="0" w:type="auto"/>
          </w:tcPr>
          <w:p w14:paraId="17D2943D" w14:textId="77777777" w:rsidR="00D60CA4" w:rsidRPr="00BE00C7" w:rsidRDefault="00D60CA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8DB9C3" w14:textId="77777777" w:rsidR="00D60CA4" w:rsidRPr="00BE00C7" w:rsidRDefault="00D60CA4" w:rsidP="00BE00C7">
            <w:pPr>
              <w:pStyle w:val="OutcomeDescription"/>
              <w:spacing w:before="120" w:after="120"/>
              <w:rPr>
                <w:rFonts w:cs="Arial"/>
                <w:lang w:eastAsia="en-NZ"/>
              </w:rPr>
            </w:pPr>
            <w:r w:rsidRPr="00BE00C7">
              <w:rPr>
                <w:rFonts w:cs="Arial"/>
                <w:lang w:eastAsia="en-NZ"/>
              </w:rPr>
              <w:t xml:space="preserve">A policy is in place for determining staffing levels and skills mix for safe service delivery and defines staffing ratios to residents. Rosters implement the staffing rationale. The company director is in daily contact with the management team and has regular on-site visits to the facility. The clinical </w:t>
            </w:r>
            <w:r w:rsidRPr="00BE00C7">
              <w:rPr>
                <w:rFonts w:cs="Arial"/>
                <w:lang w:eastAsia="en-NZ"/>
              </w:rPr>
              <w:lastRenderedPageBreak/>
              <w:t xml:space="preserve">lead works full time Monday to Friday. They provide after hours clinical support 24/7. The administration manager provides support for non-clinical issues 24/7. The managing director is available 24/7. Senior HCAs are spread over the morning, afternoon, and night shifts. Care staff have housekeeping tasks allocated to their work schedules. </w:t>
            </w:r>
          </w:p>
          <w:p w14:paraId="4C1C19E6" w14:textId="77777777" w:rsidR="00D60CA4" w:rsidRPr="00BE00C7" w:rsidRDefault="00D60CA4" w:rsidP="00BE00C7">
            <w:pPr>
              <w:pStyle w:val="OutcomeDescription"/>
              <w:spacing w:before="120" w:after="120"/>
              <w:rPr>
                <w:rFonts w:cs="Arial"/>
                <w:lang w:eastAsia="en-NZ"/>
              </w:rPr>
            </w:pPr>
            <w:r w:rsidRPr="00BE00C7">
              <w:rPr>
                <w:rFonts w:cs="Arial"/>
                <w:lang w:eastAsia="en-NZ"/>
              </w:rPr>
              <w:t xml:space="preserve">Staff on duty on the days of the audit were visible and were attending to the needs of the residents. Staff interviewed stated that the staffing levels are adequate for the resident needs and that the management team provide good support. Residents and family/whānau interviewed reported that they believe that staff numbers were adequate. </w:t>
            </w:r>
          </w:p>
          <w:p w14:paraId="6D1A5EE6" w14:textId="77777777" w:rsidR="00D60CA4" w:rsidRPr="00BE00C7" w:rsidRDefault="00D60CA4" w:rsidP="00BE00C7">
            <w:pPr>
              <w:pStyle w:val="OutcomeDescription"/>
              <w:spacing w:before="120" w:after="120"/>
              <w:rPr>
                <w:rFonts w:cs="Arial"/>
                <w:lang w:eastAsia="en-NZ"/>
              </w:rPr>
            </w:pPr>
            <w:r w:rsidRPr="00BE00C7">
              <w:rPr>
                <w:rFonts w:cs="Arial"/>
                <w:lang w:eastAsia="en-NZ"/>
              </w:rPr>
              <w:t>There is an annual education and training schedule completed for 2025 - 2026. The education programme exceeds eight hours annually. The education and training schedule lists compulsory training, which includes the Code, informed consent, restraint, challenging behaviour, Pacific values, Māori health (values, beliefs, tapu, noa, and end of life), wound management, and medication management. There is an attendance register for each training session and an individual staff member record of training electronica</w:t>
            </w:r>
            <w:r w:rsidRPr="00BE00C7">
              <w:rPr>
                <w:rFonts w:cs="Arial"/>
                <w:lang w:eastAsia="en-NZ"/>
              </w:rPr>
              <w:t xml:space="preserve">lly. </w:t>
            </w:r>
          </w:p>
          <w:p w14:paraId="27B78F4C" w14:textId="77777777" w:rsidR="00D60CA4" w:rsidRPr="00BE00C7" w:rsidRDefault="00D60CA4" w:rsidP="00BE00C7">
            <w:pPr>
              <w:pStyle w:val="OutcomeDescription"/>
              <w:spacing w:before="120" w:after="120"/>
              <w:rPr>
                <w:rFonts w:cs="Arial"/>
                <w:lang w:eastAsia="en-NZ"/>
              </w:rPr>
            </w:pPr>
            <w:r w:rsidRPr="00BE00C7">
              <w:rPr>
                <w:rFonts w:cs="Arial"/>
                <w:lang w:eastAsia="en-NZ"/>
              </w:rPr>
              <w:t xml:space="preserve">Educational courses offered include in-services, online, and competency questionnaires. All HCAs are supported and encouraged to obtain a New Zealand Qualification Authority (NZQA) qualification. Of the current HCAs, 15% have achieved level four, and 23% have achieved level three. All but the newest staff employed to work within the dementia unit have completed dementia unit standards. </w:t>
            </w:r>
          </w:p>
          <w:p w14:paraId="48012642" w14:textId="77777777" w:rsidR="00D60CA4" w:rsidRPr="00BE00C7" w:rsidRDefault="00D60CA4" w:rsidP="00BE00C7">
            <w:pPr>
              <w:pStyle w:val="OutcomeDescription"/>
              <w:spacing w:before="120" w:after="120"/>
              <w:rPr>
                <w:rFonts w:cs="Arial"/>
                <w:lang w:eastAsia="en-NZ"/>
              </w:rPr>
            </w:pPr>
            <w:r w:rsidRPr="00BE00C7">
              <w:rPr>
                <w:rFonts w:cs="Arial"/>
                <w:lang w:eastAsia="en-NZ"/>
              </w:rPr>
              <w:t>The clinical lead is supported to maintain their professional competency. There are implemented competencies for registered nurses related to specialised procedures and treatments medication, controlled drugs, restraint, and emergencies. Additional registered nurse specific competencies include an interRAI assessment competency. At the time of audit, the clinical lead had completed interRAI training.</w:t>
            </w:r>
          </w:p>
          <w:p w14:paraId="6F258F09" w14:textId="77777777" w:rsidR="00D60CA4" w:rsidRPr="00BE00C7" w:rsidRDefault="00D60CA4" w:rsidP="00BE00C7">
            <w:pPr>
              <w:pStyle w:val="OutcomeDescription"/>
              <w:spacing w:before="120" w:after="120"/>
              <w:rPr>
                <w:rFonts w:cs="Arial"/>
                <w:lang w:eastAsia="en-NZ"/>
              </w:rPr>
            </w:pPr>
          </w:p>
        </w:tc>
      </w:tr>
      <w:tr w:rsidR="00B23A06" w14:paraId="01209E69" w14:textId="77777777">
        <w:tc>
          <w:tcPr>
            <w:tcW w:w="0" w:type="auto"/>
          </w:tcPr>
          <w:p w14:paraId="3E4B6A58" w14:textId="77777777" w:rsidR="00D60CA4" w:rsidRPr="00BE00C7" w:rsidRDefault="00D60CA4" w:rsidP="00BE00C7">
            <w:pPr>
              <w:pStyle w:val="OutcomeDescription"/>
              <w:spacing w:before="120" w:after="120"/>
              <w:rPr>
                <w:rFonts w:cs="Arial"/>
                <w:lang w:eastAsia="en-NZ"/>
              </w:rPr>
            </w:pPr>
            <w:r w:rsidRPr="00BE00C7">
              <w:rPr>
                <w:rFonts w:cs="Arial"/>
                <w:lang w:eastAsia="en-NZ"/>
              </w:rPr>
              <w:lastRenderedPageBreak/>
              <w:t xml:space="preserve">Subsection 2.4: Health care and </w:t>
            </w:r>
            <w:r w:rsidRPr="00BE00C7">
              <w:rPr>
                <w:rFonts w:cs="Arial"/>
                <w:lang w:eastAsia="en-NZ"/>
              </w:rPr>
              <w:t>support workers</w:t>
            </w:r>
          </w:p>
          <w:p w14:paraId="6E3B9745" w14:textId="77777777" w:rsidR="00D60CA4" w:rsidRPr="00BE00C7" w:rsidRDefault="00D60CA4"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w:t>
            </w:r>
            <w:r w:rsidRPr="00BE00C7">
              <w:rPr>
                <w:rFonts w:cs="Arial"/>
                <w:lang w:eastAsia="en-NZ"/>
              </w:rPr>
              <w:lastRenderedPageBreak/>
              <w:t>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F272215" w14:textId="77777777" w:rsidR="00D60CA4" w:rsidRPr="00BE00C7" w:rsidRDefault="00D60CA4" w:rsidP="00BE00C7">
            <w:pPr>
              <w:pStyle w:val="OutcomeDescription"/>
              <w:spacing w:before="120" w:after="120"/>
              <w:rPr>
                <w:rFonts w:cs="Arial"/>
                <w:lang w:eastAsia="en-NZ"/>
              </w:rPr>
            </w:pPr>
          </w:p>
        </w:tc>
        <w:tc>
          <w:tcPr>
            <w:tcW w:w="0" w:type="auto"/>
          </w:tcPr>
          <w:p w14:paraId="1B536EC0" w14:textId="77777777" w:rsidR="00D60CA4" w:rsidRPr="00BE00C7" w:rsidRDefault="00D60CA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CC7D9C" w14:textId="77777777" w:rsidR="00D60CA4" w:rsidRPr="00BE00C7" w:rsidRDefault="00D60CA4" w:rsidP="00BE00C7">
            <w:pPr>
              <w:pStyle w:val="OutcomeDescription"/>
              <w:spacing w:before="120" w:after="120"/>
              <w:rPr>
                <w:rFonts w:cs="Arial"/>
                <w:lang w:eastAsia="en-NZ"/>
              </w:rPr>
            </w:pPr>
            <w:r w:rsidRPr="00BE00C7">
              <w:rPr>
                <w:rFonts w:cs="Arial"/>
                <w:lang w:eastAsia="en-NZ"/>
              </w:rPr>
              <w:t xml:space="preserve">Five staff records (three HCAs and two support staff) reviewed included evidence of completed orientation, training, competencies, and professional qualifications on record where required. There are job descriptions in place for all positions that include outcomes, accountability, responsibilities, authority, </w:t>
            </w:r>
            <w:r w:rsidRPr="00BE00C7">
              <w:rPr>
                <w:rFonts w:cs="Arial"/>
                <w:lang w:eastAsia="en-NZ"/>
              </w:rPr>
              <w:lastRenderedPageBreak/>
              <w:t xml:space="preserve">and functions to be achieved in each position. Professional qualifications are validated prior to employment, and a register of practising certificates is maintained for all health professionals. The service has a role-specific orientation programme in place that provides new staff with relevant information for safe work practice and includes buddying when first employed. Competencies are completed at orientation. </w:t>
            </w:r>
          </w:p>
          <w:p w14:paraId="41FBBCE9" w14:textId="77777777" w:rsidR="00D60CA4" w:rsidRPr="00BE00C7" w:rsidRDefault="00D60CA4" w:rsidP="00BE00C7">
            <w:pPr>
              <w:pStyle w:val="OutcomeDescription"/>
              <w:spacing w:before="120" w:after="120"/>
              <w:rPr>
                <w:rFonts w:cs="Arial"/>
                <w:lang w:eastAsia="en-NZ"/>
              </w:rPr>
            </w:pPr>
            <w:r w:rsidRPr="00BE00C7">
              <w:rPr>
                <w:rFonts w:cs="Arial"/>
                <w:lang w:eastAsia="en-NZ"/>
              </w:rPr>
              <w:t>The service demonstrates that the orientation programme supports all staff to provide a culturally safe environment to Māori. Staff interviewed confirmed the orientation programme was adequate to familiarise themselves with their role, and the facility. A review of staff records, discussions with the administration manager, review of the staff appraisal schedule as well as discussions with staff evidenced that all staff who have been employed for a year or more have a current performance appraisal on record</w:t>
            </w:r>
            <w:r w:rsidRPr="00BE00C7">
              <w:rPr>
                <w:rFonts w:cs="Arial"/>
                <w:lang w:eastAsia="en-NZ"/>
              </w:rPr>
              <w:t>.</w:t>
            </w:r>
          </w:p>
          <w:p w14:paraId="718B1E91" w14:textId="77777777" w:rsidR="00D60CA4" w:rsidRPr="00BE00C7" w:rsidRDefault="00D60CA4" w:rsidP="00BE00C7">
            <w:pPr>
              <w:pStyle w:val="OutcomeDescription"/>
              <w:spacing w:before="120" w:after="120"/>
              <w:rPr>
                <w:rFonts w:cs="Arial"/>
                <w:lang w:eastAsia="en-NZ"/>
              </w:rPr>
            </w:pPr>
          </w:p>
        </w:tc>
      </w:tr>
      <w:tr w:rsidR="00B23A06" w14:paraId="3B5C17F7" w14:textId="77777777">
        <w:tc>
          <w:tcPr>
            <w:tcW w:w="0" w:type="auto"/>
          </w:tcPr>
          <w:p w14:paraId="5B69CDD4" w14:textId="77777777" w:rsidR="00D60CA4" w:rsidRPr="00BE00C7" w:rsidRDefault="00D60CA4"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50A13E3" w14:textId="77777777" w:rsidR="00D60CA4" w:rsidRPr="00BE00C7" w:rsidRDefault="00D60CA4"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EA9B08C" w14:textId="77777777" w:rsidR="00D60CA4" w:rsidRPr="00BE00C7" w:rsidRDefault="00D60CA4" w:rsidP="00BE00C7">
            <w:pPr>
              <w:pStyle w:val="OutcomeDescription"/>
              <w:spacing w:before="120" w:after="120"/>
              <w:rPr>
                <w:rFonts w:cs="Arial"/>
                <w:lang w:eastAsia="en-NZ"/>
              </w:rPr>
            </w:pPr>
          </w:p>
        </w:tc>
        <w:tc>
          <w:tcPr>
            <w:tcW w:w="0" w:type="auto"/>
          </w:tcPr>
          <w:p w14:paraId="7EE6D6D4" w14:textId="77777777" w:rsidR="00D60CA4" w:rsidRPr="00BE00C7" w:rsidRDefault="00D60CA4" w:rsidP="00BE00C7">
            <w:pPr>
              <w:pStyle w:val="OutcomeDescription"/>
              <w:spacing w:before="120" w:after="120"/>
              <w:rPr>
                <w:rFonts w:cs="Arial"/>
                <w:lang w:eastAsia="en-NZ"/>
              </w:rPr>
            </w:pPr>
            <w:r w:rsidRPr="00BE00C7">
              <w:rPr>
                <w:rFonts w:cs="Arial"/>
                <w:lang w:eastAsia="en-NZ"/>
              </w:rPr>
              <w:t>FA</w:t>
            </w:r>
          </w:p>
        </w:tc>
        <w:tc>
          <w:tcPr>
            <w:tcW w:w="0" w:type="auto"/>
          </w:tcPr>
          <w:p w14:paraId="78CC7979" w14:textId="77777777" w:rsidR="00D60CA4" w:rsidRPr="00BE00C7" w:rsidRDefault="00D60CA4" w:rsidP="00BE00C7">
            <w:pPr>
              <w:pStyle w:val="OutcomeDescription"/>
              <w:spacing w:before="120" w:after="120"/>
              <w:rPr>
                <w:rFonts w:cs="Arial"/>
                <w:lang w:eastAsia="en-NZ"/>
              </w:rPr>
            </w:pPr>
            <w:r w:rsidRPr="00BE00C7">
              <w:rPr>
                <w:rFonts w:cs="Arial"/>
                <w:lang w:eastAsia="en-NZ"/>
              </w:rPr>
              <w:t>Five resident records were reviewed: two rest home, and three dementia level of care. The clinical lead is responsible for all resident’s assessments, care planning, and evaluation of care. All initial assessments and long-term care plans (LTCP’s) were completed for residents, detailing needs, and preferences. The individualised electronic LTCP are developed with information gathered during the initial assessments and the interRAI assessment. All LTCP and interRAI sampled had been completed within three wee</w:t>
            </w:r>
            <w:r w:rsidRPr="00BE00C7">
              <w:rPr>
                <w:rFonts w:cs="Arial"/>
                <w:lang w:eastAsia="en-NZ"/>
              </w:rPr>
              <w:t xml:space="preserve">ks of the residents’ admission to the facility. </w:t>
            </w:r>
          </w:p>
          <w:p w14:paraId="575D1DE7" w14:textId="77777777" w:rsidR="00D60CA4" w:rsidRPr="00BE00C7" w:rsidRDefault="00D60CA4" w:rsidP="00BE00C7">
            <w:pPr>
              <w:pStyle w:val="OutcomeDescription"/>
              <w:spacing w:before="120" w:after="120"/>
              <w:rPr>
                <w:rFonts w:cs="Arial"/>
                <w:lang w:eastAsia="en-NZ"/>
              </w:rPr>
            </w:pPr>
            <w:r w:rsidRPr="00BE00C7">
              <w:rPr>
                <w:rFonts w:cs="Arial"/>
                <w:lang w:eastAsia="en-NZ"/>
              </w:rPr>
              <w:t>The residents had an assessment completed including falls risk, communication (verbal and non-verbal), continence, mobility, nutrition, activities, and cultural assessments. Documented interventions and early warning signs (EWS) meet the residents’ assessed needs and provided sufficient guidance to care staff in the delivery of care. The activity assessments include a cultural assessment which gathers information about cultural needs, values, and beliefs. Information from these assessments is used to develo</w:t>
            </w:r>
            <w:r w:rsidRPr="00BE00C7">
              <w:rPr>
                <w:rFonts w:cs="Arial"/>
                <w:lang w:eastAsia="en-NZ"/>
              </w:rPr>
              <w:t>p the resident’s individual activity care plan.</w:t>
            </w:r>
          </w:p>
          <w:p w14:paraId="2A510601" w14:textId="77777777" w:rsidR="00D60CA4" w:rsidRPr="00BE00C7" w:rsidRDefault="00D60CA4" w:rsidP="00BE00C7">
            <w:pPr>
              <w:pStyle w:val="OutcomeDescription"/>
              <w:spacing w:before="120" w:after="120"/>
              <w:rPr>
                <w:rFonts w:cs="Arial"/>
                <w:lang w:eastAsia="en-NZ"/>
              </w:rPr>
            </w:pPr>
            <w:r w:rsidRPr="00BE00C7">
              <w:rPr>
                <w:rFonts w:cs="Arial"/>
                <w:lang w:eastAsia="en-NZ"/>
              </w:rPr>
              <w:t xml:space="preserve">Short term care plans (STCP’s) are developed for acute problems, for example infections, wounds, and weight loss. Resident care is evaluated on each shift and reported at handover and in the progress notes. If any change is noted, it is reported to the clinical lead. Long-term care plans are formally evaluated every six months in conjunction with the interRAI re-assessments </w:t>
            </w:r>
            <w:r w:rsidRPr="00BE00C7">
              <w:rPr>
                <w:rFonts w:cs="Arial"/>
                <w:lang w:eastAsia="en-NZ"/>
              </w:rPr>
              <w:lastRenderedPageBreak/>
              <w:t>and when there is a change in the resident’s condition. Evaluations are documented by the clinical lead and include the degree of achievement towards meeting the desired goals and outcomes.</w:t>
            </w:r>
          </w:p>
          <w:p w14:paraId="01601B1A" w14:textId="77777777" w:rsidR="00D60CA4" w:rsidRPr="00BE00C7" w:rsidRDefault="00D60CA4"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 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The initial medical ass</w:t>
            </w:r>
            <w:r w:rsidRPr="00BE00C7">
              <w:rPr>
                <w:rFonts w:cs="Arial"/>
                <w:lang w:eastAsia="en-NZ"/>
              </w:rPr>
              <w:t>essment is undertaken by the general practitioner within the required timeframe following admission. Residents have ongoing reviews by the general practitioner within required timeframes and when their health status changes.</w:t>
            </w:r>
          </w:p>
          <w:p w14:paraId="5EFC538A" w14:textId="77777777" w:rsidR="00D60CA4" w:rsidRPr="00BE00C7" w:rsidRDefault="00D60CA4" w:rsidP="00BE00C7">
            <w:pPr>
              <w:pStyle w:val="OutcomeDescription"/>
              <w:spacing w:before="120" w:after="120"/>
              <w:rPr>
                <w:rFonts w:cs="Arial"/>
                <w:lang w:eastAsia="en-NZ"/>
              </w:rPr>
            </w:pPr>
            <w:r w:rsidRPr="00BE00C7">
              <w:rPr>
                <w:rFonts w:cs="Arial"/>
                <w:lang w:eastAsia="en-NZ"/>
              </w:rPr>
              <w:t>There is one general practitioner (who has most residents under their care) who visits weekly and as required. Medical documentation and records reviewed were current. When interviewed the general practitioner was complimentary regarding the standard of care and clinical/operational leadership. After hours care is provided by a neighbouring medical practice and the local public hospital when needed. If a physiotherapist is required a referral is completed. A podiatrist visits regularly. Other health profess</w:t>
            </w:r>
            <w:r w:rsidRPr="00BE00C7">
              <w:rPr>
                <w:rFonts w:cs="Arial"/>
                <w:lang w:eastAsia="en-NZ"/>
              </w:rPr>
              <w:t>ionals are available by referral when required.</w:t>
            </w:r>
          </w:p>
          <w:p w14:paraId="111DBD96" w14:textId="77777777" w:rsidR="00D60CA4" w:rsidRPr="00BE00C7" w:rsidRDefault="00D60CA4" w:rsidP="00BE00C7">
            <w:pPr>
              <w:pStyle w:val="OutcomeDescription"/>
              <w:spacing w:before="120" w:after="120"/>
              <w:rPr>
                <w:rFonts w:cs="Arial"/>
                <w:lang w:eastAsia="en-NZ"/>
              </w:rPr>
            </w:pPr>
            <w:r w:rsidRPr="00BE00C7">
              <w:rPr>
                <w:rFonts w:cs="Arial"/>
                <w:lang w:eastAsia="en-NZ"/>
              </w:rPr>
              <w:t xml:space="preserve">At time of audit there were no pressure injuries. Current wounds consisted of one skin tear and minor blisters. An adequate supply of wound care products was available at the facility. Where wounds require additional specialist input a wound nurse specialist is consulted. Monthly observations such as weight and blood pressure were completed and were up to date. Neurological observations are recorded following un-witnessed falls as per policy. A range of monitoring charts are available for the care staff to </w:t>
            </w:r>
            <w:r w:rsidRPr="00BE00C7">
              <w:rPr>
                <w:rFonts w:cs="Arial"/>
                <w:lang w:eastAsia="en-NZ"/>
              </w:rPr>
              <w:t xml:space="preserve">utilise. These include monthly blood pressure and weight monitoring, behaviour, and bowel records. </w:t>
            </w:r>
          </w:p>
          <w:p w14:paraId="3CFEEA60" w14:textId="77777777" w:rsidR="00D60CA4" w:rsidRPr="00BE00C7" w:rsidRDefault="00D60CA4" w:rsidP="00BE00C7">
            <w:pPr>
              <w:pStyle w:val="OutcomeDescription"/>
              <w:spacing w:before="120" w:after="120"/>
              <w:rPr>
                <w:rFonts w:cs="Arial"/>
                <w:lang w:eastAsia="en-NZ"/>
              </w:rPr>
            </w:pPr>
            <w:r w:rsidRPr="00BE00C7">
              <w:rPr>
                <w:rFonts w:cs="Arial"/>
                <w:lang w:eastAsia="en-NZ"/>
              </w:rPr>
              <w:t>Staff interviews confirmed they are familiar with the needs of all residents in the facility and that they have access to the supplies and products they require to meet those needs. Staff receive a written and verbal handover (witnessed) at the beginning of each shift.</w:t>
            </w:r>
          </w:p>
          <w:p w14:paraId="2FDC8EB9" w14:textId="77777777" w:rsidR="00D60CA4" w:rsidRPr="00BE00C7" w:rsidRDefault="00D60CA4" w:rsidP="00D60CA4">
            <w:pPr>
              <w:pStyle w:val="OutcomeDescription"/>
              <w:spacing w:before="120" w:after="120"/>
              <w:rPr>
                <w:rFonts w:cs="Arial"/>
                <w:lang w:eastAsia="en-NZ"/>
              </w:rPr>
            </w:pPr>
          </w:p>
        </w:tc>
      </w:tr>
      <w:tr w:rsidR="00B23A06" w14:paraId="08CA22AC" w14:textId="77777777">
        <w:tc>
          <w:tcPr>
            <w:tcW w:w="0" w:type="auto"/>
          </w:tcPr>
          <w:p w14:paraId="57102084" w14:textId="77777777" w:rsidR="00D60CA4" w:rsidRPr="00BE00C7" w:rsidRDefault="00D60CA4" w:rsidP="00BE00C7">
            <w:pPr>
              <w:pStyle w:val="OutcomeDescription"/>
              <w:spacing w:before="120" w:after="120"/>
              <w:rPr>
                <w:rFonts w:cs="Arial"/>
                <w:lang w:eastAsia="en-NZ"/>
              </w:rPr>
            </w:pPr>
            <w:r w:rsidRPr="00BE00C7">
              <w:rPr>
                <w:rFonts w:cs="Arial"/>
                <w:lang w:eastAsia="en-NZ"/>
              </w:rPr>
              <w:lastRenderedPageBreak/>
              <w:t>Subsection 3.4: My medication</w:t>
            </w:r>
          </w:p>
          <w:p w14:paraId="20BC543A" w14:textId="77777777" w:rsidR="00D60CA4" w:rsidRPr="00BE00C7" w:rsidRDefault="00D60CA4"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3F7FA9A" w14:textId="77777777" w:rsidR="00D60CA4" w:rsidRPr="00BE00C7" w:rsidRDefault="00D60CA4" w:rsidP="00BE00C7">
            <w:pPr>
              <w:pStyle w:val="OutcomeDescription"/>
              <w:spacing w:before="120" w:after="120"/>
              <w:rPr>
                <w:rFonts w:cs="Arial"/>
                <w:lang w:eastAsia="en-NZ"/>
              </w:rPr>
            </w:pPr>
          </w:p>
        </w:tc>
        <w:tc>
          <w:tcPr>
            <w:tcW w:w="0" w:type="auto"/>
          </w:tcPr>
          <w:p w14:paraId="0B55D55E" w14:textId="77777777" w:rsidR="00D60CA4" w:rsidRPr="00BE00C7" w:rsidRDefault="00D60CA4" w:rsidP="00BE00C7">
            <w:pPr>
              <w:pStyle w:val="OutcomeDescription"/>
              <w:spacing w:before="120" w:after="120"/>
              <w:rPr>
                <w:rFonts w:cs="Arial"/>
                <w:lang w:eastAsia="en-NZ"/>
              </w:rPr>
            </w:pPr>
            <w:r w:rsidRPr="00BE00C7">
              <w:rPr>
                <w:rFonts w:cs="Arial"/>
                <w:lang w:eastAsia="en-NZ"/>
              </w:rPr>
              <w:t>FA</w:t>
            </w:r>
          </w:p>
        </w:tc>
        <w:tc>
          <w:tcPr>
            <w:tcW w:w="0" w:type="auto"/>
          </w:tcPr>
          <w:p w14:paraId="76E72E84" w14:textId="77777777" w:rsidR="00D60CA4" w:rsidRPr="00BE00C7" w:rsidRDefault="00D60CA4"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Staff were observed to be safely administering medications. The medication competent HCAs interviewed could describe their role regarding medication administration.</w:t>
            </w:r>
          </w:p>
          <w:p w14:paraId="1DF08713" w14:textId="77777777" w:rsidR="00D60CA4" w:rsidRPr="00BE00C7" w:rsidRDefault="00D60CA4" w:rsidP="00BE00C7">
            <w:pPr>
              <w:pStyle w:val="OutcomeDescription"/>
              <w:spacing w:before="120" w:after="120"/>
              <w:rPr>
                <w:rFonts w:cs="Arial"/>
                <w:lang w:eastAsia="en-NZ"/>
              </w:rPr>
            </w:pPr>
            <w:r w:rsidRPr="00BE00C7">
              <w:rPr>
                <w:rFonts w:cs="Arial"/>
                <w:lang w:eastAsia="en-NZ"/>
              </w:rPr>
              <w:t xml:space="preserve">The service currently uses an electronic medicine system, and medications are supplied in plastic rolls. All medications are checked on delivery against the medication chart, and any </w:t>
            </w:r>
            <w:r w:rsidRPr="00BE00C7">
              <w:rPr>
                <w:rFonts w:cs="Arial"/>
                <w:lang w:eastAsia="en-NZ"/>
              </w:rPr>
              <w:t>discrepancies are fed back to the supplying pharmacy. Medications were appropriately stored in a locked cupboard and the medication trolleys in the medication room. The medication fridge temperatures are monitored daily, and all stored medications are checked weekly. Eyedrops are dated on opening.</w:t>
            </w:r>
          </w:p>
          <w:p w14:paraId="2F7AA6F7" w14:textId="77777777" w:rsidR="00D60CA4" w:rsidRPr="00BE00C7" w:rsidRDefault="00D60CA4" w:rsidP="00BE00C7">
            <w:pPr>
              <w:pStyle w:val="OutcomeDescription"/>
              <w:spacing w:before="120" w:after="120"/>
              <w:rPr>
                <w:rFonts w:cs="Arial"/>
                <w:lang w:eastAsia="en-NZ"/>
              </w:rPr>
            </w:pPr>
            <w:r w:rsidRPr="00BE00C7">
              <w:rPr>
                <w:rFonts w:cs="Arial"/>
                <w:lang w:eastAsia="en-NZ"/>
              </w:rPr>
              <w:t>Ten medication charts were reviewed. Each chart sampled had photographic identification and allergy status identified. Indications were used were noted for as required medications, and the effectiveness of as required medication was consistently documented in the electronic medication system and progress notes. There was one resident who was self-administering medications. Review of documentation, observation and discussion with the clinical lead evidenced that all policy and procedure had been followed. No</w:t>
            </w:r>
            <w:r w:rsidRPr="00BE00C7">
              <w:rPr>
                <w:rFonts w:cs="Arial"/>
                <w:lang w:eastAsia="en-NZ"/>
              </w:rPr>
              <w:t xml:space="preserve"> vaccines are kept on site. There are no standing orders in use.</w:t>
            </w:r>
          </w:p>
          <w:p w14:paraId="0F641B03" w14:textId="77777777" w:rsidR="00D60CA4" w:rsidRPr="00BE00C7" w:rsidRDefault="00D60CA4" w:rsidP="00BE00C7">
            <w:pPr>
              <w:pStyle w:val="OutcomeDescription"/>
              <w:spacing w:before="120" w:after="120"/>
              <w:rPr>
                <w:rFonts w:cs="Arial"/>
                <w:lang w:eastAsia="en-NZ"/>
              </w:rPr>
            </w:pPr>
            <w:r w:rsidRPr="00BE00C7">
              <w:rPr>
                <w:rFonts w:cs="Arial"/>
                <w:lang w:eastAsia="en-NZ"/>
              </w:rPr>
              <w:t>There was documented evidence in the clinical files that residents and family/whānau are updated around medication changes, including the reason for changing medications and side effects. When medication related incidents occurred, these were investigated and followed up.</w:t>
            </w:r>
          </w:p>
          <w:p w14:paraId="0E6D0E4C" w14:textId="77777777" w:rsidR="00D60CA4" w:rsidRPr="00BE00C7" w:rsidRDefault="00D60CA4" w:rsidP="00BE00C7">
            <w:pPr>
              <w:pStyle w:val="OutcomeDescription"/>
              <w:spacing w:before="120" w:after="120"/>
              <w:rPr>
                <w:rFonts w:cs="Arial"/>
                <w:lang w:eastAsia="en-NZ"/>
              </w:rPr>
            </w:pPr>
          </w:p>
        </w:tc>
      </w:tr>
      <w:tr w:rsidR="00B23A06" w14:paraId="45ECC5E6" w14:textId="77777777">
        <w:tc>
          <w:tcPr>
            <w:tcW w:w="0" w:type="auto"/>
          </w:tcPr>
          <w:p w14:paraId="4DA0E8A4" w14:textId="77777777" w:rsidR="00D60CA4" w:rsidRPr="00BE00C7" w:rsidRDefault="00D60CA4" w:rsidP="00BE00C7">
            <w:pPr>
              <w:pStyle w:val="OutcomeDescription"/>
              <w:spacing w:before="120" w:after="120"/>
              <w:rPr>
                <w:rFonts w:cs="Arial"/>
                <w:lang w:eastAsia="en-NZ"/>
              </w:rPr>
            </w:pPr>
            <w:r w:rsidRPr="00BE00C7">
              <w:rPr>
                <w:rFonts w:cs="Arial"/>
                <w:lang w:eastAsia="en-NZ"/>
              </w:rPr>
              <w:t>Subsection 3.5: Nutrition to support wellbeing</w:t>
            </w:r>
          </w:p>
          <w:p w14:paraId="3109B259" w14:textId="77777777" w:rsidR="00D60CA4" w:rsidRPr="00BE00C7" w:rsidRDefault="00D60CA4"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w:t>
            </w:r>
            <w:r w:rsidRPr="00BE00C7">
              <w:rPr>
                <w:rFonts w:cs="Arial"/>
                <w:lang w:eastAsia="en-NZ"/>
              </w:rPr>
              <w:lastRenderedPageBreak/>
              <w:t>hydration needs are met to promote and maintain their health and wellbeing.</w:t>
            </w:r>
          </w:p>
          <w:p w14:paraId="5C0BC0D8" w14:textId="77777777" w:rsidR="00D60CA4" w:rsidRPr="00BE00C7" w:rsidRDefault="00D60CA4" w:rsidP="00BE00C7">
            <w:pPr>
              <w:pStyle w:val="OutcomeDescription"/>
              <w:spacing w:before="120" w:after="120"/>
              <w:rPr>
                <w:rFonts w:cs="Arial"/>
                <w:lang w:eastAsia="en-NZ"/>
              </w:rPr>
            </w:pPr>
          </w:p>
        </w:tc>
        <w:tc>
          <w:tcPr>
            <w:tcW w:w="0" w:type="auto"/>
          </w:tcPr>
          <w:p w14:paraId="49F2075E" w14:textId="77777777" w:rsidR="00D60CA4" w:rsidRPr="00BE00C7" w:rsidRDefault="00D60CA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118660" w14:textId="77777777" w:rsidR="00D60CA4" w:rsidRPr="00BE00C7" w:rsidRDefault="00D60CA4" w:rsidP="00BE00C7">
            <w:pPr>
              <w:pStyle w:val="OutcomeDescription"/>
              <w:spacing w:before="120" w:after="120"/>
              <w:rPr>
                <w:rFonts w:cs="Arial"/>
                <w:lang w:eastAsia="en-NZ"/>
              </w:rPr>
            </w:pPr>
            <w:r w:rsidRPr="00BE00C7">
              <w:rPr>
                <w:rFonts w:cs="Arial"/>
                <w:lang w:eastAsia="en-NZ"/>
              </w:rPr>
              <w:t>Food preferences and cultural preferences are encompassed into the menu. The kitchen receives resident dietary information and is notified of any dietary changes for residents. Dislikes and special dietary requirements are accommodated, including food allergies. Residents and family/whānau interviewed confirmed the kitchen team accommodate residents’ requests. There is a verified food control plan current to July 2026. The residents and family/whānau interviewed advised that the standard of the meals served</w:t>
            </w:r>
            <w:r w:rsidRPr="00BE00C7">
              <w:rPr>
                <w:rFonts w:cs="Arial"/>
                <w:lang w:eastAsia="en-NZ"/>
              </w:rPr>
              <w:t xml:space="preserve"> was </w:t>
            </w:r>
            <w:r w:rsidRPr="00BE00C7">
              <w:rPr>
                <w:rFonts w:cs="Arial"/>
                <w:lang w:eastAsia="en-NZ"/>
              </w:rPr>
              <w:lastRenderedPageBreak/>
              <w:t>satisfactory. Nutritious snacks are available 24/7.</w:t>
            </w:r>
          </w:p>
          <w:p w14:paraId="6C5CF9EC" w14:textId="77777777" w:rsidR="00D60CA4" w:rsidRPr="00BE00C7" w:rsidRDefault="00D60CA4" w:rsidP="00BE00C7">
            <w:pPr>
              <w:pStyle w:val="OutcomeDescription"/>
              <w:spacing w:before="120" w:after="120"/>
              <w:rPr>
                <w:rFonts w:cs="Arial"/>
                <w:lang w:eastAsia="en-NZ"/>
              </w:rPr>
            </w:pPr>
          </w:p>
        </w:tc>
      </w:tr>
      <w:tr w:rsidR="00B23A06" w14:paraId="09E2C2A2" w14:textId="77777777">
        <w:tc>
          <w:tcPr>
            <w:tcW w:w="0" w:type="auto"/>
          </w:tcPr>
          <w:p w14:paraId="2770E970" w14:textId="77777777" w:rsidR="00D60CA4" w:rsidRPr="00BE00C7" w:rsidRDefault="00D60CA4"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1B84235" w14:textId="77777777" w:rsidR="00D60CA4" w:rsidRPr="00BE00C7" w:rsidRDefault="00D60CA4"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4D0C0E7" w14:textId="77777777" w:rsidR="00D60CA4" w:rsidRPr="00BE00C7" w:rsidRDefault="00D60CA4" w:rsidP="00BE00C7">
            <w:pPr>
              <w:pStyle w:val="OutcomeDescription"/>
              <w:spacing w:before="120" w:after="120"/>
              <w:rPr>
                <w:rFonts w:cs="Arial"/>
                <w:lang w:eastAsia="en-NZ"/>
              </w:rPr>
            </w:pPr>
          </w:p>
        </w:tc>
        <w:tc>
          <w:tcPr>
            <w:tcW w:w="0" w:type="auto"/>
          </w:tcPr>
          <w:p w14:paraId="578502A2" w14:textId="77777777" w:rsidR="00D60CA4" w:rsidRPr="00BE00C7" w:rsidRDefault="00D60CA4" w:rsidP="00BE00C7">
            <w:pPr>
              <w:pStyle w:val="OutcomeDescription"/>
              <w:spacing w:before="120" w:after="120"/>
              <w:rPr>
                <w:rFonts w:cs="Arial"/>
                <w:lang w:eastAsia="en-NZ"/>
              </w:rPr>
            </w:pPr>
            <w:r w:rsidRPr="00BE00C7">
              <w:rPr>
                <w:rFonts w:cs="Arial"/>
                <w:lang w:eastAsia="en-NZ"/>
              </w:rPr>
              <w:t>FA</w:t>
            </w:r>
          </w:p>
        </w:tc>
        <w:tc>
          <w:tcPr>
            <w:tcW w:w="0" w:type="auto"/>
          </w:tcPr>
          <w:p w14:paraId="24C2DAD8" w14:textId="77777777" w:rsidR="00D60CA4" w:rsidRPr="00BE00C7" w:rsidRDefault="00D60CA4" w:rsidP="00BE00C7">
            <w:pPr>
              <w:pStyle w:val="OutcomeDescription"/>
              <w:spacing w:before="120" w:after="120"/>
              <w:rPr>
                <w:rFonts w:cs="Arial"/>
                <w:lang w:eastAsia="en-NZ"/>
              </w:rPr>
            </w:pPr>
            <w:r w:rsidRPr="00BE00C7">
              <w:rPr>
                <w:rFonts w:cs="Arial"/>
                <w:lang w:eastAsia="en-NZ"/>
              </w:rPr>
              <w:t>There are documented policies and procedures to ensure discharging or transferring residents have a documented transition, transfer, or discharge plan, which includes current needs and risk mitigation. Planned discharges or transfers are coordinated in collaboration with the resident, family/whānau, and other service providers to ensure continuity of care. Where residents request or need to be seen by another health professional including Kaupapa Māori agencies, a referral is made.</w:t>
            </w:r>
          </w:p>
          <w:p w14:paraId="625249B6" w14:textId="77777777" w:rsidR="00D60CA4" w:rsidRPr="00BE00C7" w:rsidRDefault="00D60CA4" w:rsidP="00BE00C7">
            <w:pPr>
              <w:pStyle w:val="OutcomeDescription"/>
              <w:spacing w:before="120" w:after="120"/>
              <w:rPr>
                <w:rFonts w:cs="Arial"/>
                <w:lang w:eastAsia="en-NZ"/>
              </w:rPr>
            </w:pPr>
          </w:p>
        </w:tc>
      </w:tr>
      <w:tr w:rsidR="00B23A06" w14:paraId="14A3B273" w14:textId="77777777">
        <w:tc>
          <w:tcPr>
            <w:tcW w:w="0" w:type="auto"/>
          </w:tcPr>
          <w:p w14:paraId="5B516976" w14:textId="77777777" w:rsidR="00D60CA4" w:rsidRPr="00BE00C7" w:rsidRDefault="00D60CA4" w:rsidP="00BE00C7">
            <w:pPr>
              <w:pStyle w:val="OutcomeDescription"/>
              <w:spacing w:before="120" w:after="120"/>
              <w:rPr>
                <w:rFonts w:cs="Arial"/>
                <w:lang w:eastAsia="en-NZ"/>
              </w:rPr>
            </w:pPr>
            <w:r w:rsidRPr="00BE00C7">
              <w:rPr>
                <w:rFonts w:cs="Arial"/>
                <w:lang w:eastAsia="en-NZ"/>
              </w:rPr>
              <w:t>Subsection 4.1: The facility</w:t>
            </w:r>
          </w:p>
          <w:p w14:paraId="5D47BEF0" w14:textId="77777777" w:rsidR="00D60CA4" w:rsidRPr="00BE00C7" w:rsidRDefault="00D60CA4"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w:t>
            </w:r>
            <w:r w:rsidRPr="00BE00C7">
              <w:rPr>
                <w:rFonts w:cs="Arial"/>
                <w:lang w:eastAsia="en-NZ"/>
              </w:rPr>
              <w:t>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w:t>
            </w:r>
            <w:r w:rsidRPr="00BE00C7">
              <w:rPr>
                <w:rFonts w:cs="Arial"/>
                <w:lang w:eastAsia="en-NZ"/>
              </w:rPr>
              <w:t>unction.</w:t>
            </w:r>
          </w:p>
          <w:p w14:paraId="2474ECAF" w14:textId="77777777" w:rsidR="00D60CA4" w:rsidRPr="00BE00C7" w:rsidRDefault="00D60CA4" w:rsidP="00BE00C7">
            <w:pPr>
              <w:pStyle w:val="OutcomeDescription"/>
              <w:spacing w:before="120" w:after="120"/>
              <w:rPr>
                <w:rFonts w:cs="Arial"/>
                <w:lang w:eastAsia="en-NZ"/>
              </w:rPr>
            </w:pPr>
          </w:p>
        </w:tc>
        <w:tc>
          <w:tcPr>
            <w:tcW w:w="0" w:type="auto"/>
          </w:tcPr>
          <w:p w14:paraId="34A8B3D7" w14:textId="77777777" w:rsidR="00D60CA4" w:rsidRPr="00BE00C7" w:rsidRDefault="00D60CA4" w:rsidP="00BE00C7">
            <w:pPr>
              <w:pStyle w:val="OutcomeDescription"/>
              <w:spacing w:before="120" w:after="120"/>
              <w:rPr>
                <w:rFonts w:cs="Arial"/>
                <w:lang w:eastAsia="en-NZ"/>
              </w:rPr>
            </w:pPr>
            <w:r w:rsidRPr="00BE00C7">
              <w:rPr>
                <w:rFonts w:cs="Arial"/>
                <w:lang w:eastAsia="en-NZ"/>
              </w:rPr>
              <w:t>FA</w:t>
            </w:r>
          </w:p>
        </w:tc>
        <w:tc>
          <w:tcPr>
            <w:tcW w:w="0" w:type="auto"/>
          </w:tcPr>
          <w:p w14:paraId="470816C5" w14:textId="77777777" w:rsidR="00D60CA4" w:rsidRPr="00BE00C7" w:rsidRDefault="00D60CA4" w:rsidP="00BE00C7">
            <w:pPr>
              <w:pStyle w:val="OutcomeDescription"/>
              <w:spacing w:before="120" w:after="120"/>
              <w:rPr>
                <w:rFonts w:cs="Arial"/>
                <w:lang w:eastAsia="en-NZ"/>
              </w:rPr>
            </w:pPr>
            <w:r w:rsidRPr="00BE00C7">
              <w:rPr>
                <w:rFonts w:cs="Arial"/>
                <w:lang w:eastAsia="en-NZ"/>
              </w:rPr>
              <w:t>The buildings, plant, and equipment are fit for purpose at and comply with legislation relevant to the health and disability services being provided. The environment is inclusive of people’s culture and supports cultural practices. The secure dementia unit provides a homelike atmosphere. The current building warrant of fitness (BWOF) expires April 2026.</w:t>
            </w:r>
          </w:p>
          <w:p w14:paraId="1C5E7157" w14:textId="77777777" w:rsidR="00D60CA4" w:rsidRPr="00BE00C7" w:rsidRDefault="00D60CA4" w:rsidP="00BE00C7">
            <w:pPr>
              <w:pStyle w:val="OutcomeDescription"/>
              <w:spacing w:before="120" w:after="120"/>
              <w:rPr>
                <w:rFonts w:cs="Arial"/>
                <w:lang w:eastAsia="en-NZ"/>
              </w:rPr>
            </w:pPr>
            <w:r w:rsidRPr="00BE00C7">
              <w:rPr>
                <w:rFonts w:cs="Arial"/>
                <w:lang w:eastAsia="en-NZ"/>
              </w:rPr>
              <w:t>There is an annual maintenance plan that includes electrical testing and tagging, equipment checks, call bell checks, calibration of medical equipment and monthly testing of hot water temperatures. Essential contractors/tradespeople are available 24 hours per day as required. Hot water temperature recording reviewed had corrective actions undertaken when outside of expected ranges.</w:t>
            </w:r>
          </w:p>
          <w:p w14:paraId="6E2ECE0D" w14:textId="77777777" w:rsidR="00D60CA4" w:rsidRPr="00BE00C7" w:rsidRDefault="00D60CA4" w:rsidP="00BE00C7">
            <w:pPr>
              <w:pStyle w:val="OutcomeDescription"/>
              <w:spacing w:before="120" w:after="120"/>
              <w:rPr>
                <w:rFonts w:cs="Arial"/>
                <w:lang w:eastAsia="en-NZ"/>
              </w:rPr>
            </w:pPr>
          </w:p>
        </w:tc>
      </w:tr>
      <w:tr w:rsidR="00B23A06" w14:paraId="5471E4F0" w14:textId="77777777">
        <w:tc>
          <w:tcPr>
            <w:tcW w:w="0" w:type="auto"/>
          </w:tcPr>
          <w:p w14:paraId="6701A4A4" w14:textId="77777777" w:rsidR="00D60CA4" w:rsidRPr="00BE00C7" w:rsidRDefault="00D60CA4"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51610A1" w14:textId="77777777" w:rsidR="00D60CA4" w:rsidRPr="00BE00C7" w:rsidRDefault="00D60CA4"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w:t>
            </w:r>
            <w:r w:rsidRPr="00BE00C7">
              <w:rPr>
                <w:rFonts w:cs="Arial"/>
                <w:lang w:eastAsia="en-NZ"/>
              </w:rPr>
              <w:lastRenderedPageBreak/>
              <w:t>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A88BD49" w14:textId="77777777" w:rsidR="00D60CA4" w:rsidRPr="00BE00C7" w:rsidRDefault="00D60CA4" w:rsidP="00BE00C7">
            <w:pPr>
              <w:pStyle w:val="OutcomeDescription"/>
              <w:spacing w:before="120" w:after="120"/>
              <w:rPr>
                <w:rFonts w:cs="Arial"/>
                <w:lang w:eastAsia="en-NZ"/>
              </w:rPr>
            </w:pPr>
          </w:p>
        </w:tc>
        <w:tc>
          <w:tcPr>
            <w:tcW w:w="0" w:type="auto"/>
          </w:tcPr>
          <w:p w14:paraId="6AD2A0B0" w14:textId="77777777" w:rsidR="00D60CA4" w:rsidRPr="00BE00C7" w:rsidRDefault="00D60CA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6B73DA" w14:textId="77777777" w:rsidR="00D60CA4" w:rsidRPr="00BE00C7" w:rsidRDefault="00D60CA4" w:rsidP="00BE00C7">
            <w:pPr>
              <w:pStyle w:val="OutcomeDescription"/>
              <w:spacing w:before="120" w:after="120"/>
              <w:rPr>
                <w:rFonts w:cs="Arial"/>
                <w:lang w:eastAsia="en-NZ"/>
              </w:rPr>
            </w:pPr>
            <w:r w:rsidRPr="00BE00C7">
              <w:rPr>
                <w:rFonts w:cs="Arial"/>
                <w:lang w:eastAsia="en-NZ"/>
              </w:rPr>
              <w:t xml:space="preserve">There is infection prevention, and antimicrobial policies and procedures that includes the pandemic plan. The programme is linked to the quality improvement programme and is approved by the company director. The clinical lead leads the infection prevention programme and has input into </w:t>
            </w:r>
            <w:r w:rsidRPr="00BE00C7">
              <w:rPr>
                <w:rFonts w:cs="Arial"/>
                <w:lang w:eastAsia="en-NZ"/>
              </w:rPr>
              <w:lastRenderedPageBreak/>
              <w:t xml:space="preserve">infection prevention policy development, and review. Policies were developed with input from infection prevention specialists, and these comply with relevant legislation and accepted best practice. The infection prevention programme is reviewed annually. The pandemic plan is available for all staff. </w:t>
            </w:r>
          </w:p>
          <w:p w14:paraId="0E484C0A" w14:textId="77777777" w:rsidR="00D60CA4" w:rsidRPr="00BE00C7" w:rsidRDefault="00D60CA4" w:rsidP="00BE00C7">
            <w:pPr>
              <w:pStyle w:val="OutcomeDescription"/>
              <w:spacing w:before="120" w:after="120"/>
              <w:rPr>
                <w:rFonts w:cs="Arial"/>
                <w:lang w:eastAsia="en-NZ"/>
              </w:rPr>
            </w:pPr>
            <w:r w:rsidRPr="00BE00C7">
              <w:rPr>
                <w:rFonts w:cs="Arial"/>
                <w:lang w:eastAsia="en-NZ"/>
              </w:rPr>
              <w:t>Staff education in infection prevention is overseen by the clinical lead and is delivered to staff as a part of their orientation and is included within the annual training schedule. It includes standard precautions; isolation procedures; hand washing competencies; and donning and doffing of personal protective equipment (PPE).</w:t>
            </w:r>
          </w:p>
          <w:p w14:paraId="0699C6F2" w14:textId="77777777" w:rsidR="00D60CA4" w:rsidRPr="00BE00C7" w:rsidRDefault="00D60CA4" w:rsidP="00BE00C7">
            <w:pPr>
              <w:pStyle w:val="OutcomeDescription"/>
              <w:spacing w:before="120" w:after="120"/>
              <w:rPr>
                <w:rFonts w:cs="Arial"/>
                <w:lang w:eastAsia="en-NZ"/>
              </w:rPr>
            </w:pPr>
          </w:p>
        </w:tc>
      </w:tr>
      <w:tr w:rsidR="00B23A06" w14:paraId="6CCF05AD" w14:textId="77777777">
        <w:tc>
          <w:tcPr>
            <w:tcW w:w="0" w:type="auto"/>
          </w:tcPr>
          <w:p w14:paraId="3068BFC7" w14:textId="77777777" w:rsidR="00D60CA4" w:rsidRPr="00BE00C7" w:rsidRDefault="00D60CA4"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D92010C" w14:textId="77777777" w:rsidR="00D60CA4" w:rsidRPr="00BE00C7" w:rsidRDefault="00D60CA4"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53EF557" w14:textId="77777777" w:rsidR="00D60CA4" w:rsidRPr="00BE00C7" w:rsidRDefault="00D60CA4" w:rsidP="00BE00C7">
            <w:pPr>
              <w:pStyle w:val="OutcomeDescription"/>
              <w:spacing w:before="120" w:after="120"/>
              <w:rPr>
                <w:rFonts w:cs="Arial"/>
                <w:lang w:eastAsia="en-NZ"/>
              </w:rPr>
            </w:pPr>
          </w:p>
        </w:tc>
        <w:tc>
          <w:tcPr>
            <w:tcW w:w="0" w:type="auto"/>
          </w:tcPr>
          <w:p w14:paraId="7B56C51F" w14:textId="77777777" w:rsidR="00D60CA4" w:rsidRPr="00BE00C7" w:rsidRDefault="00D60CA4" w:rsidP="00BE00C7">
            <w:pPr>
              <w:pStyle w:val="OutcomeDescription"/>
              <w:spacing w:before="120" w:after="120"/>
              <w:rPr>
                <w:rFonts w:cs="Arial"/>
                <w:lang w:eastAsia="en-NZ"/>
              </w:rPr>
            </w:pPr>
            <w:r w:rsidRPr="00BE00C7">
              <w:rPr>
                <w:rFonts w:cs="Arial"/>
                <w:lang w:eastAsia="en-NZ"/>
              </w:rPr>
              <w:t>FA</w:t>
            </w:r>
          </w:p>
        </w:tc>
        <w:tc>
          <w:tcPr>
            <w:tcW w:w="0" w:type="auto"/>
          </w:tcPr>
          <w:p w14:paraId="4AD53125" w14:textId="77777777" w:rsidR="00D60CA4" w:rsidRPr="00BE00C7" w:rsidRDefault="00D60CA4" w:rsidP="00BE00C7">
            <w:pPr>
              <w:pStyle w:val="OutcomeDescription"/>
              <w:spacing w:before="120" w:after="120"/>
              <w:rPr>
                <w:rFonts w:cs="Arial"/>
                <w:lang w:eastAsia="en-NZ"/>
              </w:rPr>
            </w:pPr>
            <w:r w:rsidRPr="00BE00C7">
              <w:rPr>
                <w:rFonts w:cs="Arial"/>
                <w:lang w:eastAsia="en-NZ"/>
              </w:rPr>
              <w:t>The antimicrobial policy aims to provide a quality review of the incidents of infections, reduce the rate of infections within the facility and to reinforce basic principles of infection prevention and control. Infection surveillance is the responsibility of the infection prevention coordinator (clinical lead). All infections are entered into the electronic resident system, with a monthly collation and analysis of infections completed by the infection prevention coordinator. Any trends are identified, and c</w:t>
            </w:r>
            <w:r w:rsidRPr="00BE00C7">
              <w:rPr>
                <w:rFonts w:cs="Arial"/>
                <w:lang w:eastAsia="en-NZ"/>
              </w:rPr>
              <w:t>orrective actions implemented. The service has started incorporating ethnicity data into surveillance methods and data captured around infections. Outcomes are discussed at handovers when residents have infections, and at staff meetings.</w:t>
            </w:r>
          </w:p>
          <w:p w14:paraId="6FCB2E15" w14:textId="77777777" w:rsidR="00D60CA4" w:rsidRPr="00BE00C7" w:rsidRDefault="00D60CA4" w:rsidP="00BE00C7">
            <w:pPr>
              <w:pStyle w:val="OutcomeDescription"/>
              <w:spacing w:before="120" w:after="120"/>
              <w:rPr>
                <w:rFonts w:cs="Arial"/>
                <w:lang w:eastAsia="en-NZ"/>
              </w:rPr>
            </w:pPr>
            <w:r w:rsidRPr="00BE00C7">
              <w:rPr>
                <w:rFonts w:cs="Arial"/>
                <w:lang w:eastAsia="en-NZ"/>
              </w:rPr>
              <w:t xml:space="preserve">Staff have received infection prevention related training including outbreak management. Internal infection prevention audits are </w:t>
            </w:r>
            <w:r w:rsidRPr="00BE00C7">
              <w:rPr>
                <w:rFonts w:cs="Arial"/>
                <w:lang w:eastAsia="en-NZ"/>
              </w:rPr>
              <w:t>completed with corrective actions for areas of improvement. The service receives regular notifications from Health New Zealand. The last COVID-19 outbreak was in May 2025. This event was quickly contained, appropriately managed, and documented with a debrief and review of the outbreak put in place.</w:t>
            </w:r>
          </w:p>
          <w:p w14:paraId="60B3CD12" w14:textId="77777777" w:rsidR="00D60CA4" w:rsidRPr="00BE00C7" w:rsidRDefault="00D60CA4" w:rsidP="00BE00C7">
            <w:pPr>
              <w:pStyle w:val="OutcomeDescription"/>
              <w:spacing w:before="120" w:after="120"/>
              <w:rPr>
                <w:rFonts w:cs="Arial"/>
                <w:lang w:eastAsia="en-NZ"/>
              </w:rPr>
            </w:pPr>
          </w:p>
        </w:tc>
      </w:tr>
      <w:tr w:rsidR="00B23A06" w14:paraId="7E1D15ED" w14:textId="77777777">
        <w:tc>
          <w:tcPr>
            <w:tcW w:w="0" w:type="auto"/>
          </w:tcPr>
          <w:p w14:paraId="5D19AB64" w14:textId="77777777" w:rsidR="00D60CA4" w:rsidRPr="00BE00C7" w:rsidRDefault="00D60CA4" w:rsidP="00BE00C7">
            <w:pPr>
              <w:pStyle w:val="OutcomeDescription"/>
              <w:spacing w:before="120" w:after="120"/>
              <w:rPr>
                <w:rFonts w:cs="Arial"/>
                <w:lang w:eastAsia="en-NZ"/>
              </w:rPr>
            </w:pPr>
            <w:r w:rsidRPr="00BE00C7">
              <w:rPr>
                <w:rFonts w:cs="Arial"/>
                <w:lang w:eastAsia="en-NZ"/>
              </w:rPr>
              <w:t>Subsection 6.1: A process of restraint</w:t>
            </w:r>
          </w:p>
          <w:p w14:paraId="3CD10ABF" w14:textId="77777777" w:rsidR="00D60CA4" w:rsidRPr="00BE00C7" w:rsidRDefault="00D60CA4"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3A961F0C" w14:textId="77777777" w:rsidR="00D60CA4" w:rsidRPr="00BE00C7" w:rsidRDefault="00D60CA4" w:rsidP="00BE00C7">
            <w:pPr>
              <w:pStyle w:val="OutcomeDescription"/>
              <w:spacing w:before="120" w:after="120"/>
              <w:rPr>
                <w:rFonts w:cs="Arial"/>
                <w:lang w:eastAsia="en-NZ"/>
              </w:rPr>
            </w:pPr>
          </w:p>
        </w:tc>
        <w:tc>
          <w:tcPr>
            <w:tcW w:w="0" w:type="auto"/>
          </w:tcPr>
          <w:p w14:paraId="2C31EB26" w14:textId="77777777" w:rsidR="00D60CA4" w:rsidRPr="00BE00C7" w:rsidRDefault="00D60CA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16D7D7" w14:textId="77777777" w:rsidR="00D60CA4" w:rsidRPr="00BE00C7" w:rsidRDefault="00D60CA4" w:rsidP="00BE00C7">
            <w:pPr>
              <w:pStyle w:val="OutcomeDescription"/>
              <w:spacing w:before="120" w:after="120"/>
              <w:rPr>
                <w:rFonts w:cs="Arial"/>
                <w:lang w:eastAsia="en-NZ"/>
              </w:rPr>
            </w:pPr>
            <w:r w:rsidRPr="00BE00C7">
              <w:rPr>
                <w:rFonts w:cs="Arial"/>
                <w:lang w:eastAsia="en-NZ"/>
              </w:rPr>
              <w:t>Maintaining a restraint free environment is the aim of the service. Policies and procedures meet the requirements of the standards and evidence that the governing body is committed to a restraint free environment. The clinical lead is responsible for the restraint elimination strategy and for monitoring restraint use in the service. The designated restraint coordinator is the clinical lead. Systems are in place to ensure restraint use will be reported to staff meetings, and to the company director. Restrain</w:t>
            </w:r>
            <w:r w:rsidRPr="00BE00C7">
              <w:rPr>
                <w:rFonts w:cs="Arial"/>
                <w:lang w:eastAsia="en-NZ"/>
              </w:rPr>
              <w:t xml:space="preserve">t policy confirms that restraint </w:t>
            </w:r>
            <w:r w:rsidRPr="00BE00C7">
              <w:rPr>
                <w:rFonts w:cs="Arial"/>
                <w:lang w:eastAsia="en-NZ"/>
              </w:rPr>
              <w:lastRenderedPageBreak/>
              <w:t>consideration and application must be done in partnership with residents and family/whānau and the choice of device must be the least restrictive possible.</w:t>
            </w:r>
          </w:p>
          <w:p w14:paraId="11630E14" w14:textId="77777777" w:rsidR="00D60CA4" w:rsidRPr="00BE00C7" w:rsidRDefault="00D60CA4" w:rsidP="00BE00C7">
            <w:pPr>
              <w:pStyle w:val="OutcomeDescription"/>
              <w:spacing w:before="120" w:after="120"/>
              <w:rPr>
                <w:rFonts w:cs="Arial"/>
                <w:lang w:eastAsia="en-NZ"/>
              </w:rPr>
            </w:pPr>
            <w:r w:rsidRPr="00BE00C7">
              <w:rPr>
                <w:rFonts w:cs="Arial"/>
                <w:lang w:eastAsia="en-NZ"/>
              </w:rPr>
              <w:t>There were no residents using any form of restraint at the time of the audit nor has there been for some years. Restraint is included as part of the orientation for staff and completed annually through the education plan.</w:t>
            </w:r>
          </w:p>
          <w:p w14:paraId="201FC6DF" w14:textId="77777777" w:rsidR="00D60CA4" w:rsidRPr="00BE00C7" w:rsidRDefault="00D60CA4" w:rsidP="00BE00C7">
            <w:pPr>
              <w:pStyle w:val="OutcomeDescription"/>
              <w:spacing w:before="120" w:after="120"/>
              <w:rPr>
                <w:rFonts w:cs="Arial"/>
                <w:lang w:eastAsia="en-NZ"/>
              </w:rPr>
            </w:pPr>
          </w:p>
        </w:tc>
      </w:tr>
    </w:tbl>
    <w:p w14:paraId="3CDF18CA" w14:textId="77777777" w:rsidR="00D60CA4" w:rsidRPr="00BE00C7" w:rsidRDefault="00D60CA4" w:rsidP="00BE00C7">
      <w:pPr>
        <w:pStyle w:val="OutcomeDescription"/>
        <w:spacing w:before="120" w:after="120"/>
        <w:rPr>
          <w:rFonts w:cs="Arial"/>
          <w:lang w:eastAsia="en-NZ"/>
        </w:rPr>
      </w:pPr>
      <w:bookmarkStart w:id="56" w:name="AuditSummaryAttainment"/>
      <w:bookmarkEnd w:id="56"/>
    </w:p>
    <w:p w14:paraId="55C6C23E" w14:textId="77777777" w:rsidR="00D60CA4" w:rsidRDefault="00D60CA4">
      <w:pPr>
        <w:pStyle w:val="Heading1"/>
        <w:rPr>
          <w:rFonts w:cs="Arial"/>
        </w:rPr>
      </w:pPr>
      <w:r>
        <w:rPr>
          <w:rFonts w:cs="Arial"/>
        </w:rPr>
        <w:lastRenderedPageBreak/>
        <w:t>Specific results for criterion where corrective actions are required</w:t>
      </w:r>
    </w:p>
    <w:p w14:paraId="45169B97" w14:textId="77777777" w:rsidR="00D60CA4" w:rsidRDefault="00D60CA4">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F5BCC3F" w14:textId="77777777" w:rsidR="00D60CA4" w:rsidRDefault="00D60CA4">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FB73EF0" w14:textId="77777777" w:rsidR="00D60CA4" w:rsidRDefault="00D60CA4">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23A06" w14:paraId="5E63E2F8" w14:textId="77777777">
        <w:tc>
          <w:tcPr>
            <w:tcW w:w="0" w:type="auto"/>
          </w:tcPr>
          <w:p w14:paraId="43F663EA" w14:textId="77777777" w:rsidR="00D60CA4" w:rsidRPr="00BE00C7" w:rsidRDefault="00D60CA4" w:rsidP="00BE00C7">
            <w:pPr>
              <w:pStyle w:val="OutcomeDescription"/>
              <w:spacing w:before="120" w:after="120"/>
              <w:rPr>
                <w:rFonts w:cs="Arial"/>
                <w:lang w:eastAsia="en-NZ"/>
              </w:rPr>
            </w:pPr>
            <w:r w:rsidRPr="00BE00C7">
              <w:rPr>
                <w:rFonts w:cs="Arial"/>
                <w:lang w:eastAsia="en-NZ"/>
              </w:rPr>
              <w:t>No data to display</w:t>
            </w:r>
          </w:p>
        </w:tc>
      </w:tr>
    </w:tbl>
    <w:p w14:paraId="39073191" w14:textId="77777777" w:rsidR="00D60CA4" w:rsidRPr="00BE00C7" w:rsidRDefault="00D60CA4" w:rsidP="00BE00C7">
      <w:pPr>
        <w:pStyle w:val="OutcomeDescription"/>
        <w:spacing w:before="120" w:after="120"/>
        <w:rPr>
          <w:rFonts w:cs="Arial"/>
          <w:lang w:eastAsia="en-NZ"/>
        </w:rPr>
      </w:pPr>
      <w:bookmarkStart w:id="57" w:name="AuditSummaryCAMCriterion"/>
      <w:bookmarkEnd w:id="57"/>
    </w:p>
    <w:p w14:paraId="6405499C" w14:textId="77777777" w:rsidR="00D60CA4" w:rsidRDefault="00D60CA4">
      <w:pPr>
        <w:pStyle w:val="Heading1"/>
        <w:rPr>
          <w:rFonts w:cs="Arial"/>
        </w:rPr>
      </w:pPr>
      <w:r>
        <w:rPr>
          <w:rFonts w:cs="Arial"/>
        </w:rPr>
        <w:lastRenderedPageBreak/>
        <w:t xml:space="preserve">Specific results for criterion where a </w:t>
      </w:r>
      <w:r>
        <w:rPr>
          <w:rFonts w:cs="Arial"/>
        </w:rPr>
        <w:t>continuous improvement has been recorded</w:t>
      </w:r>
    </w:p>
    <w:p w14:paraId="39E5DFE1" w14:textId="77777777" w:rsidR="00D60CA4" w:rsidRDefault="00D60CA4">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2CA9E65" w14:textId="77777777" w:rsidR="00D60CA4" w:rsidRDefault="00D60CA4">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22B527E" w14:textId="77777777" w:rsidR="00D60CA4" w:rsidRDefault="00D60CA4">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23A06" w14:paraId="7E3ECD0D" w14:textId="77777777">
        <w:tc>
          <w:tcPr>
            <w:tcW w:w="0" w:type="auto"/>
          </w:tcPr>
          <w:p w14:paraId="0308A8C2" w14:textId="77777777" w:rsidR="00D60CA4" w:rsidRPr="00BE00C7" w:rsidRDefault="00D60CA4" w:rsidP="00BE00C7">
            <w:pPr>
              <w:pStyle w:val="OutcomeDescription"/>
              <w:spacing w:before="120" w:after="120"/>
              <w:rPr>
                <w:rFonts w:cs="Arial"/>
                <w:lang w:eastAsia="en-NZ"/>
              </w:rPr>
            </w:pPr>
            <w:r w:rsidRPr="00BE00C7">
              <w:rPr>
                <w:rFonts w:cs="Arial"/>
                <w:lang w:eastAsia="en-NZ"/>
              </w:rPr>
              <w:t>No data to display</w:t>
            </w:r>
          </w:p>
        </w:tc>
      </w:tr>
    </w:tbl>
    <w:p w14:paraId="4A4D5CDE" w14:textId="77777777" w:rsidR="00D60CA4" w:rsidRPr="00BE00C7" w:rsidRDefault="00D60CA4" w:rsidP="00BE00C7">
      <w:pPr>
        <w:pStyle w:val="OutcomeDescription"/>
        <w:spacing w:before="120" w:after="120"/>
        <w:rPr>
          <w:rFonts w:cs="Arial"/>
          <w:lang w:eastAsia="en-NZ"/>
        </w:rPr>
      </w:pPr>
      <w:bookmarkStart w:id="58" w:name="AuditSummaryCAMImprovment"/>
      <w:bookmarkEnd w:id="58"/>
    </w:p>
    <w:p w14:paraId="14F085D8" w14:textId="77777777" w:rsidR="00D60CA4" w:rsidRDefault="00D60CA4">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68A8" w14:textId="77777777" w:rsidR="00D60CA4" w:rsidRDefault="00D60CA4">
      <w:r>
        <w:separator/>
      </w:r>
    </w:p>
  </w:endnote>
  <w:endnote w:type="continuationSeparator" w:id="0">
    <w:p w14:paraId="7D625C4F" w14:textId="77777777" w:rsidR="00D60CA4" w:rsidRDefault="00D6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6E1F" w14:textId="77777777" w:rsidR="00D60CA4" w:rsidRDefault="00D60CA4">
    <w:pPr>
      <w:pStyle w:val="Footer"/>
    </w:pPr>
  </w:p>
  <w:p w14:paraId="40645136" w14:textId="77777777" w:rsidR="00D60CA4" w:rsidRDefault="00D60CA4"/>
  <w:p w14:paraId="638C5610" w14:textId="77777777" w:rsidR="00D60CA4" w:rsidRDefault="00D60CA4"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C3FC" w14:textId="77777777" w:rsidR="00D60CA4" w:rsidRPr="000B00BC" w:rsidRDefault="00D60CA4"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Karaka Court Limited - Woodlands of Palmerston North</w:t>
    </w:r>
    <w:bookmarkEnd w:id="59"/>
    <w:r>
      <w:rPr>
        <w:rFonts w:cs="Arial"/>
        <w:sz w:val="16"/>
        <w:szCs w:val="20"/>
      </w:rPr>
      <w:tab/>
      <w:t xml:space="preserve">Date of Audit: </w:t>
    </w:r>
    <w:bookmarkStart w:id="60" w:name="AuditStartDate1"/>
    <w:r>
      <w:rPr>
        <w:rFonts w:cs="Arial"/>
        <w:sz w:val="16"/>
        <w:szCs w:val="20"/>
      </w:rPr>
      <w:t>3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6C2652D" w14:textId="77777777" w:rsidR="00D60CA4" w:rsidRDefault="00D60CA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205B" w14:textId="77777777" w:rsidR="00D60CA4" w:rsidRDefault="00D60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4ECCB" w14:textId="77777777" w:rsidR="00D60CA4" w:rsidRDefault="00D60CA4">
      <w:r>
        <w:separator/>
      </w:r>
    </w:p>
  </w:footnote>
  <w:footnote w:type="continuationSeparator" w:id="0">
    <w:p w14:paraId="2B998106" w14:textId="77777777" w:rsidR="00D60CA4" w:rsidRDefault="00D60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B12F" w14:textId="77777777" w:rsidR="00D60CA4" w:rsidRDefault="00D60CA4">
    <w:pPr>
      <w:pStyle w:val="Header"/>
    </w:pPr>
  </w:p>
  <w:p w14:paraId="09443656" w14:textId="77777777" w:rsidR="00D60CA4" w:rsidRDefault="00D60C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E727" w14:textId="77777777" w:rsidR="00D60CA4" w:rsidRDefault="00D60CA4">
    <w:pPr>
      <w:pStyle w:val="Header"/>
    </w:pPr>
  </w:p>
  <w:p w14:paraId="29F58123" w14:textId="77777777" w:rsidR="00D60CA4" w:rsidRDefault="00D60C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0DCC" w14:textId="77777777" w:rsidR="00D60CA4" w:rsidRDefault="00D60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67261EE">
      <w:start w:val="1"/>
      <w:numFmt w:val="decimal"/>
      <w:lvlText w:val="%1."/>
      <w:lvlJc w:val="left"/>
      <w:pPr>
        <w:ind w:left="360" w:hanging="360"/>
      </w:pPr>
    </w:lvl>
    <w:lvl w:ilvl="1" w:tplc="66846B5E" w:tentative="1">
      <w:start w:val="1"/>
      <w:numFmt w:val="lowerLetter"/>
      <w:lvlText w:val="%2."/>
      <w:lvlJc w:val="left"/>
      <w:pPr>
        <w:ind w:left="1080" w:hanging="360"/>
      </w:pPr>
    </w:lvl>
    <w:lvl w:ilvl="2" w:tplc="8182E6E4" w:tentative="1">
      <w:start w:val="1"/>
      <w:numFmt w:val="lowerRoman"/>
      <w:lvlText w:val="%3."/>
      <w:lvlJc w:val="right"/>
      <w:pPr>
        <w:ind w:left="1800" w:hanging="180"/>
      </w:pPr>
    </w:lvl>
    <w:lvl w:ilvl="3" w:tplc="6DFCF24A" w:tentative="1">
      <w:start w:val="1"/>
      <w:numFmt w:val="decimal"/>
      <w:lvlText w:val="%4."/>
      <w:lvlJc w:val="left"/>
      <w:pPr>
        <w:ind w:left="2520" w:hanging="360"/>
      </w:pPr>
    </w:lvl>
    <w:lvl w:ilvl="4" w:tplc="8B5A84AA" w:tentative="1">
      <w:start w:val="1"/>
      <w:numFmt w:val="lowerLetter"/>
      <w:lvlText w:val="%5."/>
      <w:lvlJc w:val="left"/>
      <w:pPr>
        <w:ind w:left="3240" w:hanging="360"/>
      </w:pPr>
    </w:lvl>
    <w:lvl w:ilvl="5" w:tplc="0B7E2254" w:tentative="1">
      <w:start w:val="1"/>
      <w:numFmt w:val="lowerRoman"/>
      <w:lvlText w:val="%6."/>
      <w:lvlJc w:val="right"/>
      <w:pPr>
        <w:ind w:left="3960" w:hanging="180"/>
      </w:pPr>
    </w:lvl>
    <w:lvl w:ilvl="6" w:tplc="324E26BE" w:tentative="1">
      <w:start w:val="1"/>
      <w:numFmt w:val="decimal"/>
      <w:lvlText w:val="%7."/>
      <w:lvlJc w:val="left"/>
      <w:pPr>
        <w:ind w:left="4680" w:hanging="360"/>
      </w:pPr>
    </w:lvl>
    <w:lvl w:ilvl="7" w:tplc="C1F0B1B6" w:tentative="1">
      <w:start w:val="1"/>
      <w:numFmt w:val="lowerLetter"/>
      <w:lvlText w:val="%8."/>
      <w:lvlJc w:val="left"/>
      <w:pPr>
        <w:ind w:left="5400" w:hanging="360"/>
      </w:pPr>
    </w:lvl>
    <w:lvl w:ilvl="8" w:tplc="305ED48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2743D6E">
      <w:start w:val="1"/>
      <w:numFmt w:val="bullet"/>
      <w:lvlText w:val=""/>
      <w:lvlJc w:val="left"/>
      <w:pPr>
        <w:ind w:left="720" w:hanging="360"/>
      </w:pPr>
      <w:rPr>
        <w:rFonts w:ascii="Symbol" w:hAnsi="Symbol" w:hint="default"/>
      </w:rPr>
    </w:lvl>
    <w:lvl w:ilvl="1" w:tplc="F8D2118C" w:tentative="1">
      <w:start w:val="1"/>
      <w:numFmt w:val="bullet"/>
      <w:lvlText w:val="o"/>
      <w:lvlJc w:val="left"/>
      <w:pPr>
        <w:ind w:left="1440" w:hanging="360"/>
      </w:pPr>
      <w:rPr>
        <w:rFonts w:ascii="Courier New" w:hAnsi="Courier New" w:cs="Courier New" w:hint="default"/>
      </w:rPr>
    </w:lvl>
    <w:lvl w:ilvl="2" w:tplc="96085C22" w:tentative="1">
      <w:start w:val="1"/>
      <w:numFmt w:val="bullet"/>
      <w:lvlText w:val=""/>
      <w:lvlJc w:val="left"/>
      <w:pPr>
        <w:ind w:left="2160" w:hanging="360"/>
      </w:pPr>
      <w:rPr>
        <w:rFonts w:ascii="Wingdings" w:hAnsi="Wingdings" w:hint="default"/>
      </w:rPr>
    </w:lvl>
    <w:lvl w:ilvl="3" w:tplc="1B168632" w:tentative="1">
      <w:start w:val="1"/>
      <w:numFmt w:val="bullet"/>
      <w:lvlText w:val=""/>
      <w:lvlJc w:val="left"/>
      <w:pPr>
        <w:ind w:left="2880" w:hanging="360"/>
      </w:pPr>
      <w:rPr>
        <w:rFonts w:ascii="Symbol" w:hAnsi="Symbol" w:hint="default"/>
      </w:rPr>
    </w:lvl>
    <w:lvl w:ilvl="4" w:tplc="B5482378" w:tentative="1">
      <w:start w:val="1"/>
      <w:numFmt w:val="bullet"/>
      <w:lvlText w:val="o"/>
      <w:lvlJc w:val="left"/>
      <w:pPr>
        <w:ind w:left="3600" w:hanging="360"/>
      </w:pPr>
      <w:rPr>
        <w:rFonts w:ascii="Courier New" w:hAnsi="Courier New" w:cs="Courier New" w:hint="default"/>
      </w:rPr>
    </w:lvl>
    <w:lvl w:ilvl="5" w:tplc="FA204F20" w:tentative="1">
      <w:start w:val="1"/>
      <w:numFmt w:val="bullet"/>
      <w:lvlText w:val=""/>
      <w:lvlJc w:val="left"/>
      <w:pPr>
        <w:ind w:left="4320" w:hanging="360"/>
      </w:pPr>
      <w:rPr>
        <w:rFonts w:ascii="Wingdings" w:hAnsi="Wingdings" w:hint="default"/>
      </w:rPr>
    </w:lvl>
    <w:lvl w:ilvl="6" w:tplc="0C4AB63A" w:tentative="1">
      <w:start w:val="1"/>
      <w:numFmt w:val="bullet"/>
      <w:lvlText w:val=""/>
      <w:lvlJc w:val="left"/>
      <w:pPr>
        <w:ind w:left="5040" w:hanging="360"/>
      </w:pPr>
      <w:rPr>
        <w:rFonts w:ascii="Symbol" w:hAnsi="Symbol" w:hint="default"/>
      </w:rPr>
    </w:lvl>
    <w:lvl w:ilvl="7" w:tplc="471A1BAE" w:tentative="1">
      <w:start w:val="1"/>
      <w:numFmt w:val="bullet"/>
      <w:lvlText w:val="o"/>
      <w:lvlJc w:val="left"/>
      <w:pPr>
        <w:ind w:left="5760" w:hanging="360"/>
      </w:pPr>
      <w:rPr>
        <w:rFonts w:ascii="Courier New" w:hAnsi="Courier New" w:cs="Courier New" w:hint="default"/>
      </w:rPr>
    </w:lvl>
    <w:lvl w:ilvl="8" w:tplc="647ECE10" w:tentative="1">
      <w:start w:val="1"/>
      <w:numFmt w:val="bullet"/>
      <w:lvlText w:val=""/>
      <w:lvlJc w:val="left"/>
      <w:pPr>
        <w:ind w:left="6480" w:hanging="360"/>
      </w:pPr>
      <w:rPr>
        <w:rFonts w:ascii="Wingdings" w:hAnsi="Wingdings" w:hint="default"/>
      </w:rPr>
    </w:lvl>
  </w:abstractNum>
  <w:num w:numId="1" w16cid:durableId="904267863">
    <w:abstractNumId w:val="1"/>
  </w:num>
  <w:num w:numId="2" w16cid:durableId="999499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06"/>
    <w:rsid w:val="007E1150"/>
    <w:rsid w:val="00B23A06"/>
    <w:rsid w:val="00D60C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356E"/>
  <w15:docId w15:val="{6EFDA249-4FB8-43C1-83C6-E630B996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6941</Words>
  <Characters>39566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2026-03-30T21:34:00Z</dcterms:created>
  <dcterms:modified xsi:type="dcterms:W3CDTF">2026-03-30T21:34:00Z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