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48A" w14:textId="77777777" w:rsidR="00000000" w:rsidRDefault="00000000">
      <w:pPr>
        <w:pStyle w:val="Heading1"/>
        <w:rPr>
          <w:rFonts w:cs="Arial"/>
        </w:rPr>
      </w:pPr>
      <w:bookmarkStart w:id="0" w:name="PRMS_RIName"/>
      <w:r>
        <w:rPr>
          <w:rFonts w:cs="Arial"/>
        </w:rPr>
        <w:t>Graceful Home Elmswood Limited - Elmswood Care Home</w:t>
      </w:r>
      <w:bookmarkEnd w:id="0"/>
    </w:p>
    <w:p w14:paraId="15DC4B43" w14:textId="77777777" w:rsidR="00000000" w:rsidRDefault="00000000">
      <w:pPr>
        <w:pStyle w:val="Heading2"/>
        <w:spacing w:after="0"/>
        <w:rPr>
          <w:rFonts w:cs="Arial"/>
        </w:rPr>
      </w:pPr>
      <w:r>
        <w:rPr>
          <w:rFonts w:cs="Arial"/>
        </w:rPr>
        <w:t>Introduction</w:t>
      </w:r>
    </w:p>
    <w:p w14:paraId="3F3FF6B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3E9DA13"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D5FD8D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0E134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405A771" w14:textId="77777777" w:rsidR="00000000" w:rsidRDefault="00000000">
      <w:pPr>
        <w:spacing w:before="240" w:after="240"/>
        <w:rPr>
          <w:rFonts w:cs="Arial"/>
          <w:lang w:eastAsia="en-NZ"/>
        </w:rPr>
      </w:pPr>
      <w:r>
        <w:rPr>
          <w:rFonts w:cs="Arial"/>
          <w:lang w:eastAsia="en-NZ"/>
        </w:rPr>
        <w:t>The specifics of this audit included:</w:t>
      </w:r>
    </w:p>
    <w:p w14:paraId="67F55312" w14:textId="77777777" w:rsidR="00000000" w:rsidRPr="009D18F5" w:rsidRDefault="00000000" w:rsidP="007D7006">
      <w:pPr>
        <w:pBdr>
          <w:top w:val="single" w:sz="4" w:space="1" w:color="auto"/>
          <w:left w:val="single" w:sz="4" w:space="4" w:color="auto"/>
          <w:bottom w:val="single" w:sz="4" w:space="11" w:color="auto"/>
          <w:right w:val="single" w:sz="4" w:space="4" w:color="auto"/>
        </w:pBdr>
        <w:rPr>
          <w:rFonts w:cs="Arial"/>
        </w:rPr>
      </w:pPr>
    </w:p>
    <w:p w14:paraId="4980BC25" w14:textId="77777777" w:rsidR="00000000" w:rsidRPr="009418D4" w:rsidRDefault="00000000" w:rsidP="007D7006">
      <w:pPr>
        <w:pBdr>
          <w:top w:val="single" w:sz="4" w:space="1" w:color="auto"/>
          <w:left w:val="single" w:sz="4" w:space="4" w:color="auto"/>
          <w:bottom w:val="single" w:sz="4" w:space="1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Graceful Home Elmswood Limited</w:t>
      </w:r>
      <w:bookmarkEnd w:id="4"/>
    </w:p>
    <w:p w14:paraId="6ABEB2C7" w14:textId="77777777" w:rsidR="00000000" w:rsidRPr="009418D4" w:rsidRDefault="00000000" w:rsidP="007D7006">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Elmswood Care Home</w:t>
      </w:r>
      <w:bookmarkEnd w:id="5"/>
    </w:p>
    <w:p w14:paraId="30DD663E" w14:textId="77777777" w:rsidR="00000000" w:rsidRPr="009418D4" w:rsidRDefault="00000000" w:rsidP="007D7006">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38A82C38" w14:textId="77777777" w:rsidR="00000000" w:rsidRPr="009418D4" w:rsidRDefault="00000000" w:rsidP="007D7006">
      <w:pPr>
        <w:pBdr>
          <w:top w:val="single" w:sz="4" w:space="1" w:color="auto"/>
          <w:left w:val="single" w:sz="4" w:space="4" w:color="auto"/>
          <w:bottom w:val="single" w:sz="4" w:space="1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February 2026</w:t>
      </w:r>
      <w:bookmarkEnd w:id="7"/>
      <w:r w:rsidRPr="009418D4">
        <w:rPr>
          <w:rFonts w:cs="Arial"/>
        </w:rPr>
        <w:tab/>
        <w:t xml:space="preserve">End date: </w:t>
      </w:r>
      <w:bookmarkStart w:id="8" w:name="AuditEndDate"/>
      <w:r>
        <w:rPr>
          <w:rFonts w:cs="Arial"/>
        </w:rPr>
        <w:t>11 February 2026</w:t>
      </w:r>
      <w:bookmarkEnd w:id="8"/>
    </w:p>
    <w:p w14:paraId="26B53610" w14:textId="77777777" w:rsidR="00000000" w:rsidRPr="009418D4" w:rsidRDefault="00000000" w:rsidP="007D7006">
      <w:pPr>
        <w:pBdr>
          <w:top w:val="single" w:sz="4" w:space="1" w:color="auto"/>
          <w:left w:val="single" w:sz="4" w:space="4" w:color="auto"/>
          <w:bottom w:val="single" w:sz="4" w:space="1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Graceful Home Elmswood Limited is intending to purchase the care home from Oceania Healthcare effective from midnight on 30th of March 2026 pending regulatory approval and reassignment of the Age-Related Residential Care service contract.</w:t>
      </w:r>
    </w:p>
    <w:bookmarkEnd w:id="9"/>
    <w:p w14:paraId="29042ECB" w14:textId="53EE29FB" w:rsidR="00000000" w:rsidRDefault="00000000" w:rsidP="007D7006">
      <w:pPr>
        <w:pBdr>
          <w:top w:val="single" w:sz="4" w:space="1" w:color="auto"/>
          <w:left w:val="single" w:sz="4" w:space="4" w:color="auto"/>
          <w:bottom w:val="single" w:sz="4" w:space="1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2083DB5E" w14:textId="77777777" w:rsidR="00000000" w:rsidRDefault="00000000">
      <w:pPr>
        <w:pStyle w:val="Heading1"/>
        <w:rPr>
          <w:rFonts w:cs="Arial"/>
        </w:rPr>
      </w:pPr>
      <w:r>
        <w:rPr>
          <w:rFonts w:cs="Arial"/>
        </w:rPr>
        <w:lastRenderedPageBreak/>
        <w:t>Executive summary of the audit</w:t>
      </w:r>
    </w:p>
    <w:p w14:paraId="7D8372C5" w14:textId="77777777" w:rsidR="00000000" w:rsidRDefault="00000000">
      <w:pPr>
        <w:pStyle w:val="Heading2"/>
        <w:rPr>
          <w:rFonts w:cs="Arial"/>
        </w:rPr>
      </w:pPr>
      <w:r>
        <w:rPr>
          <w:rFonts w:cs="Arial"/>
        </w:rPr>
        <w:t>Introduction</w:t>
      </w:r>
    </w:p>
    <w:p w14:paraId="36D6F6A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FC19E6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1E72D5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CC40F2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885C78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4330C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FB3DDE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4377FDE" w14:textId="77777777" w:rsidR="00000000" w:rsidRDefault="00000000">
      <w:pPr>
        <w:pStyle w:val="Heading2"/>
        <w:spacing w:after="0"/>
        <w:rPr>
          <w:rFonts w:cs="Arial"/>
        </w:rPr>
      </w:pPr>
      <w:r>
        <w:rPr>
          <w:rFonts w:cs="Arial"/>
        </w:rPr>
        <w:t>General overview of the audit</w:t>
      </w:r>
    </w:p>
    <w:p w14:paraId="303136FD" w14:textId="77777777" w:rsidR="00000000" w:rsidRDefault="00000000">
      <w:pPr>
        <w:spacing w:before="240" w:line="276" w:lineRule="auto"/>
        <w:rPr>
          <w:rFonts w:eastAsia="Calibri"/>
        </w:rPr>
      </w:pPr>
      <w:bookmarkStart w:id="13" w:name="GeneralOverview"/>
      <w:r w:rsidRPr="00A4268A">
        <w:rPr>
          <w:rFonts w:eastAsia="Calibri"/>
        </w:rPr>
        <w:t>Elmswood Rest Home – Oceania (Elmswood) provides secure dementia care for up to 36 residents. There were 35 residents present during audit.  Graceful Home Elmswood Limited (Elmswood Care Home (ECH)) is planning to purchase this care home (including the building) effective from midnight 30 March 2026 pending regulatory approval and reassignment of the ARRC contract from Oceania Healthcare to Graceful Home Elmswood Limited (GHEL).</w:t>
      </w:r>
    </w:p>
    <w:p w14:paraId="6B176036" w14:textId="77777777" w:rsidR="00BA053C" w:rsidRPr="00A4268A" w:rsidRDefault="00000000">
      <w:pPr>
        <w:spacing w:before="240" w:line="276" w:lineRule="auto"/>
        <w:rPr>
          <w:rFonts w:eastAsia="Calibri"/>
        </w:rPr>
      </w:pPr>
      <w:r w:rsidRPr="00A4268A">
        <w:rPr>
          <w:rFonts w:eastAsia="Calibri"/>
        </w:rPr>
        <w:t>Oceania Healthcare has now completed the facility renovation/refurbishment programme, with a new call bell system installed throughout the care home in late 2025.</w:t>
      </w:r>
    </w:p>
    <w:p w14:paraId="7AD2E712" w14:textId="77777777" w:rsidR="00BA053C" w:rsidRPr="00A4268A" w:rsidRDefault="00000000">
      <w:pPr>
        <w:spacing w:before="240" w:line="276" w:lineRule="auto"/>
        <w:rPr>
          <w:rFonts w:eastAsia="Calibri"/>
        </w:rPr>
      </w:pPr>
      <w:r w:rsidRPr="00A4268A">
        <w:rPr>
          <w:rFonts w:eastAsia="Calibri"/>
        </w:rPr>
        <w:t>This provisional audit was conducted against the Ngā Paerewa Health and Disability Services Standard NZS 8134:2021 and the provider’s contract held with Health New Zealand – Te Whatu Ora. The audit process included review of policies and procedures, review of resident and staff files, observations, and interviews with residents, family members, the clinical manager, the general manager, staff, a visiting nurse specialist from Health New Zealand – Te Whatu Ora Hauora a Toi Bay of Plenty (Health New Zealand Hauora a Toi Bay of Plenty), the Oceania Healthcare dementia care nurse specialist and a nurse practitioner.</w:t>
      </w:r>
    </w:p>
    <w:p w14:paraId="07F791E8" w14:textId="77777777" w:rsidR="00BA053C" w:rsidRPr="00A4268A" w:rsidRDefault="00000000">
      <w:pPr>
        <w:spacing w:before="240" w:line="276" w:lineRule="auto"/>
        <w:rPr>
          <w:rFonts w:eastAsia="Calibri"/>
        </w:rPr>
      </w:pPr>
      <w:r w:rsidRPr="00A4268A">
        <w:rPr>
          <w:rFonts w:eastAsia="Calibri"/>
        </w:rPr>
        <w:lastRenderedPageBreak/>
        <w:t>The general manager (GM) is appropriately qualified for the position and is experienced working in the sector. The GM is a registered nurse, is also responsible for another aged care–related service owned and operated by Oceania Healthcare and spends appropriate time at each facility. The GM is supported by the clinical manager (CM). The CM commenced in this role on 19 January 2026, has worked as a registered nurse in Elmswood for three years, and only works at Elmswood in a fulltime role.</w:t>
      </w:r>
    </w:p>
    <w:p w14:paraId="3FA52834" w14:textId="77777777" w:rsidR="00BA053C" w:rsidRPr="00A4268A" w:rsidRDefault="00000000">
      <w:pPr>
        <w:spacing w:before="240" w:line="276" w:lineRule="auto"/>
        <w:rPr>
          <w:rFonts w:eastAsia="Calibri"/>
        </w:rPr>
      </w:pPr>
      <w:r w:rsidRPr="00A4268A">
        <w:rPr>
          <w:rFonts w:eastAsia="Calibri"/>
        </w:rPr>
        <w:t xml:space="preserve">The prospective owner operates three other age-related residential care services for residents requiring secure dementia-level care or rest home–level care. All are based in Auckland. The prospective owners are familiar with the Code of Health and Disability Services Consumers’ Rights and the age-related residential care (ARRC) contractual requirements for the provision of dementia-level care. The prospective owners have a quality and risk plan and a documented transition plan. </w:t>
      </w:r>
    </w:p>
    <w:p w14:paraId="3E043233" w14:textId="77777777" w:rsidR="00BA053C" w:rsidRPr="00A4268A" w:rsidRDefault="00000000">
      <w:pPr>
        <w:spacing w:before="240" w:line="276" w:lineRule="auto"/>
        <w:rPr>
          <w:rFonts w:eastAsia="Calibri"/>
        </w:rPr>
      </w:pPr>
      <w:r w:rsidRPr="00A4268A">
        <w:rPr>
          <w:rFonts w:eastAsia="Calibri"/>
        </w:rPr>
        <w:t>Two improvements are required. These relate to:</w:t>
      </w:r>
    </w:p>
    <w:p w14:paraId="4206AA2A" w14:textId="77777777" w:rsidR="00BA053C" w:rsidRPr="00A4268A" w:rsidRDefault="00000000">
      <w:pPr>
        <w:spacing w:before="240" w:line="276" w:lineRule="auto"/>
        <w:rPr>
          <w:rFonts w:eastAsia="Calibri"/>
        </w:rPr>
      </w:pPr>
      <w:r w:rsidRPr="00A4268A">
        <w:rPr>
          <w:rFonts w:eastAsia="Calibri"/>
        </w:rPr>
        <w:t>•</w:t>
      </w:r>
      <w:r w:rsidRPr="00A4268A">
        <w:rPr>
          <w:rFonts w:eastAsia="Calibri"/>
        </w:rPr>
        <w:tab/>
        <w:t>Ensuring all care staff have completed the required dementia-specific training/qualifications within 18 months of employment.</w:t>
      </w:r>
    </w:p>
    <w:p w14:paraId="14BAECB8" w14:textId="77777777" w:rsidR="00BA053C" w:rsidRPr="00A4268A" w:rsidRDefault="00000000">
      <w:pPr>
        <w:spacing w:before="240" w:line="276" w:lineRule="auto"/>
        <w:rPr>
          <w:rFonts w:eastAsia="Calibri"/>
        </w:rPr>
      </w:pPr>
      <w:r w:rsidRPr="00A4268A">
        <w:rPr>
          <w:rFonts w:eastAsia="Calibri"/>
        </w:rPr>
        <w:t>•</w:t>
      </w:r>
      <w:r w:rsidRPr="00A4268A">
        <w:rPr>
          <w:rFonts w:eastAsia="Calibri"/>
        </w:rPr>
        <w:tab/>
        <w:t>Ensure care plans are resident goal-focused, individualised, and sufficiently detailed, and that the care plan or activities plan describes activities that meet the individual recreational needs of residents for diversional, motivational, and recreational therapy across the 24-hour period.</w:t>
      </w:r>
    </w:p>
    <w:bookmarkEnd w:id="13"/>
    <w:p w14:paraId="6218120D" w14:textId="77777777" w:rsidR="00BA053C" w:rsidRPr="00A4268A" w:rsidRDefault="00BA053C">
      <w:pPr>
        <w:spacing w:before="240" w:line="276" w:lineRule="auto"/>
        <w:rPr>
          <w:rFonts w:eastAsia="Calibri"/>
        </w:rPr>
      </w:pPr>
    </w:p>
    <w:p w14:paraId="50797A4D"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1AC4CFBF" w14:textId="77777777" w:rsidR="00000000" w:rsidRDefault="00000000">
      <w:pPr>
        <w:spacing w:before="240" w:line="276" w:lineRule="auto"/>
        <w:rPr>
          <w:rFonts w:eastAsia="Calibri"/>
        </w:rPr>
      </w:pPr>
      <w:bookmarkStart w:id="14" w:name="ConsumerRights"/>
      <w:r w:rsidRPr="00A4268A">
        <w:rPr>
          <w:rFonts w:eastAsia="Calibri"/>
        </w:rPr>
        <w:t xml:space="preserve">Elmswood Rest Home works collaboratively to support and encourage a Māori worldview of health in service delivery. Māori are provided with equitable and effective services based on Te Tiriti o Waitangi and the principles of mana motuhake. </w:t>
      </w:r>
    </w:p>
    <w:p w14:paraId="0B62A5A3" w14:textId="77777777" w:rsidR="00BA053C" w:rsidRPr="00A4268A" w:rsidRDefault="00000000">
      <w:pPr>
        <w:spacing w:before="240" w:line="276" w:lineRule="auto"/>
        <w:rPr>
          <w:rFonts w:eastAsia="Calibri"/>
        </w:rPr>
      </w:pPr>
      <w:r w:rsidRPr="00A4268A">
        <w:rPr>
          <w:rFonts w:eastAsia="Calibri"/>
        </w:rPr>
        <w:t xml:space="preserve">Processes are in place to ensure Pacific peoples will be provided with services that recognise their worldviews and are culturally safe.  </w:t>
      </w:r>
    </w:p>
    <w:p w14:paraId="62790A1F" w14:textId="77777777" w:rsidR="00BA053C"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8863209" w14:textId="77777777" w:rsidR="00BA053C" w:rsidRPr="00A4268A" w:rsidRDefault="00000000">
      <w:pPr>
        <w:spacing w:before="240" w:line="276" w:lineRule="auto"/>
        <w:rPr>
          <w:rFonts w:eastAsia="Calibri"/>
        </w:rPr>
      </w:pPr>
      <w:r w:rsidRPr="00A4268A">
        <w:rPr>
          <w:rFonts w:eastAsia="Calibri"/>
        </w:rPr>
        <w:lastRenderedPageBreak/>
        <w:t xml:space="preserve">Residents and their whānau receive information in an easy-to-understand format. Whānau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2F3A56E4" w14:textId="77777777" w:rsidR="00BA053C"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4"/>
    <w:p w14:paraId="6C243793" w14:textId="77777777" w:rsidR="00BA053C" w:rsidRPr="00A4268A" w:rsidRDefault="00BA053C">
      <w:pPr>
        <w:spacing w:before="240" w:line="276" w:lineRule="auto"/>
        <w:rPr>
          <w:rFonts w:eastAsia="Calibri"/>
        </w:rPr>
      </w:pPr>
    </w:p>
    <w:p w14:paraId="4474FEEF"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7DA212D2" w14:textId="77777777" w:rsidR="00000000" w:rsidRDefault="00000000">
      <w:pPr>
        <w:spacing w:before="240" w:line="276" w:lineRule="auto"/>
        <w:rPr>
          <w:rFonts w:eastAsia="Calibri"/>
        </w:rPr>
      </w:pPr>
      <w:bookmarkStart w:id="15"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4DB8F7A1" w14:textId="77777777" w:rsidR="00BA053C"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C00B746" w14:textId="77777777" w:rsidR="00BA053C"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5283E5D3" w14:textId="77777777" w:rsidR="00BA053C" w:rsidRPr="00A4268A" w:rsidRDefault="00000000">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2914B0FC" w14:textId="77777777" w:rsidR="00BA053C" w:rsidRPr="00A4268A" w:rsidRDefault="00000000">
      <w:pPr>
        <w:spacing w:before="240" w:line="276" w:lineRule="auto"/>
        <w:rPr>
          <w:rFonts w:eastAsia="Calibri"/>
        </w:rPr>
      </w:pPr>
      <w:r w:rsidRPr="00A4268A">
        <w:rPr>
          <w:rFonts w:eastAsia="Calibri"/>
        </w:rPr>
        <w:t xml:space="preserve">Staffing levels meet the cultural and clinical needs of residents.  Staff are appointed, orientated, and managed using current good practice.  Staff are provided with ongoing education. </w:t>
      </w:r>
    </w:p>
    <w:p w14:paraId="19D68B84" w14:textId="77777777" w:rsidR="00BA053C"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5"/>
    <w:p w14:paraId="56B303DE" w14:textId="77777777" w:rsidR="00BA053C" w:rsidRPr="00A4268A" w:rsidRDefault="00BA053C">
      <w:pPr>
        <w:spacing w:before="240" w:line="276" w:lineRule="auto"/>
        <w:rPr>
          <w:rFonts w:eastAsia="Calibri"/>
        </w:rPr>
      </w:pPr>
    </w:p>
    <w:p w14:paraId="2CA84F57"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66237073"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When people enter the service, a person-centred and whānau-centred approach is adopted. Relevant information is provided to the potential residents and whānau/residents legal representative.  </w:t>
      </w:r>
    </w:p>
    <w:p w14:paraId="789DDDBD" w14:textId="77777777" w:rsidR="00BA053C"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InterRAI assessments were current and long term care plans were in place. Shift handover processes communicated changing resident care needs.  </w:t>
      </w:r>
    </w:p>
    <w:p w14:paraId="5B50A66D" w14:textId="77777777" w:rsidR="00BA053C"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400D8CB9" w14:textId="77777777" w:rsidR="00BA053C"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62DC68FA" w14:textId="77777777" w:rsidR="00BA053C"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3CB41B82" w14:textId="77777777" w:rsidR="00BA053C"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16"/>
    <w:p w14:paraId="64901826" w14:textId="77777777" w:rsidR="00BA053C" w:rsidRPr="00A4268A" w:rsidRDefault="00BA053C" w:rsidP="00621629">
      <w:pPr>
        <w:spacing w:before="240" w:line="276" w:lineRule="auto"/>
        <w:rPr>
          <w:rFonts w:eastAsia="Calibri"/>
        </w:rPr>
      </w:pPr>
    </w:p>
    <w:p w14:paraId="06FB666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606C6F3C" w14:textId="77777777" w:rsidR="00000000" w:rsidRDefault="00000000">
      <w:pPr>
        <w:spacing w:before="240" w:line="276" w:lineRule="auto"/>
        <w:rPr>
          <w:rFonts w:eastAsia="Calibri"/>
        </w:rPr>
      </w:pPr>
      <w:bookmarkStart w:id="17" w:name="SafeAndAppropriateEnvironment"/>
      <w:r w:rsidRPr="00A4268A">
        <w:rPr>
          <w:rFonts w:eastAsia="Calibri"/>
        </w:rPr>
        <w:t>The facility meets the needs of residents and was clean and well maintained. There was a current building warrant of fitness.  Electrical and clinical equipment is tested as required. External areas are accessible, safe, provide shade and seating, and meet the needs of people with disabilities and those requiring secure dementia level of care. There were appropriate bathroom and recreational areas.</w:t>
      </w:r>
    </w:p>
    <w:p w14:paraId="3AF44B3B" w14:textId="77777777" w:rsidR="00BA053C"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and whānau understood emergency and security arrangements. Residents and whānau reported a timely staff response to call bells.  Appropriate security is maintained.</w:t>
      </w:r>
    </w:p>
    <w:bookmarkEnd w:id="17"/>
    <w:p w14:paraId="48F6E8A1" w14:textId="77777777" w:rsidR="00BA053C" w:rsidRPr="00A4268A" w:rsidRDefault="00BA053C">
      <w:pPr>
        <w:spacing w:before="240" w:line="276" w:lineRule="auto"/>
        <w:rPr>
          <w:rFonts w:eastAsia="Calibri"/>
        </w:rPr>
      </w:pPr>
    </w:p>
    <w:p w14:paraId="43474C4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p w14:paraId="0142CF55" w14:textId="77777777" w:rsidR="00000000" w:rsidRDefault="00000000">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7B189710" w14:textId="77777777" w:rsidR="00BA053C"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796840F0" w14:textId="77777777" w:rsidR="00BA053C" w:rsidRPr="00A4268A" w:rsidRDefault="00000000">
      <w:pPr>
        <w:spacing w:before="240" w:line="276" w:lineRule="auto"/>
        <w:rPr>
          <w:rFonts w:eastAsia="Calibri"/>
        </w:rPr>
      </w:pPr>
      <w:r w:rsidRPr="00A4268A">
        <w:rPr>
          <w:rFonts w:eastAsia="Calibri"/>
        </w:rPr>
        <w:t>Staff demonstrated good principles and practice around infection control. Staff and whānau were familiar with the pandemic/infectious diseases response plan.</w:t>
      </w:r>
    </w:p>
    <w:p w14:paraId="2F9033CB" w14:textId="77777777" w:rsidR="00BA053C" w:rsidRPr="00A4268A" w:rsidRDefault="00000000">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4A1FCF48" w14:textId="77777777" w:rsidR="00BA053C"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Cleaning is undertaken by employed staff.  Laundry services are contracted out.</w:t>
      </w:r>
    </w:p>
    <w:bookmarkEnd w:id="18"/>
    <w:p w14:paraId="415FE382" w14:textId="77777777" w:rsidR="00BA053C" w:rsidRPr="00A4268A" w:rsidRDefault="00BA053C">
      <w:pPr>
        <w:spacing w:before="240" w:line="276" w:lineRule="auto"/>
        <w:rPr>
          <w:rFonts w:eastAsia="Calibri"/>
        </w:rPr>
      </w:pPr>
    </w:p>
    <w:p w14:paraId="16A7D0B7" w14:textId="77777777" w:rsidR="00000000" w:rsidRDefault="00000000" w:rsidP="000E6E02">
      <w:pPr>
        <w:pStyle w:val="Heading2"/>
        <w:spacing w:before="0"/>
        <w:rPr>
          <w:rFonts w:cs="Arial"/>
        </w:rPr>
      </w:pPr>
      <w:r w:rsidRPr="00FB778F">
        <w:rPr>
          <w:rFonts w:cs="Arial"/>
        </w:rPr>
        <w:t>Here taratahi │ Restraint and seclusion</w:t>
      </w:r>
    </w:p>
    <w:p w14:paraId="1DE290F2" w14:textId="77777777" w:rsidR="00000000" w:rsidRDefault="00000000">
      <w:pPr>
        <w:spacing w:before="240" w:line="276" w:lineRule="auto"/>
        <w:rPr>
          <w:rFonts w:eastAsia="Calibri"/>
        </w:rPr>
      </w:pPr>
      <w:bookmarkStart w:id="19" w:name="InfectionPreventionAndControl"/>
      <w:r w:rsidRPr="00A4268A">
        <w:rPr>
          <w:rFonts w:eastAsia="Calibri"/>
        </w:rPr>
        <w:t xml:space="preserve">The service is a restraint-free environment. This is supported by the governing body and policies and procedures.  There were no residents using restraints at the time of audit. </w:t>
      </w:r>
    </w:p>
    <w:p w14:paraId="17DF4F7C" w14:textId="768AA4A5" w:rsidR="00BA053C" w:rsidRPr="00A4268A" w:rsidRDefault="00000000">
      <w:pPr>
        <w:spacing w:before="240" w:line="276" w:lineRule="auto"/>
        <w:rPr>
          <w:rFonts w:eastAsia="Calibri"/>
        </w:rPr>
      </w:pPr>
      <w:r w:rsidRPr="00A4268A">
        <w:rPr>
          <w:rFonts w:eastAsia="Calibri"/>
        </w:rPr>
        <w:t>A comprehensive assessment, approval, monitoring and regular review process is detailed in policy in the event restraint is used.  Staff demonstrated a sound knowledge and understanding of providing the least restrictive practice, de-escalation techniques, and alternative interventions.</w:t>
      </w:r>
    </w:p>
    <w:bookmarkEnd w:id="19"/>
    <w:p w14:paraId="6CF90B08" w14:textId="77777777" w:rsidR="00BA053C" w:rsidRPr="00A4268A" w:rsidRDefault="00BA053C">
      <w:pPr>
        <w:spacing w:before="240" w:line="276" w:lineRule="auto"/>
        <w:rPr>
          <w:rFonts w:eastAsia="Calibri"/>
        </w:rPr>
      </w:pPr>
    </w:p>
    <w:p w14:paraId="29291A95" w14:textId="77777777" w:rsidR="00000000" w:rsidRDefault="00000000" w:rsidP="000E6E02">
      <w:pPr>
        <w:pStyle w:val="Heading2"/>
        <w:spacing w:before="0"/>
        <w:rPr>
          <w:rFonts w:cs="Arial"/>
        </w:rPr>
      </w:pPr>
      <w:r>
        <w:rPr>
          <w:rFonts w:cs="Arial"/>
        </w:rPr>
        <w:lastRenderedPageBreak/>
        <w:t>Summary of attainment</w:t>
      </w:r>
    </w:p>
    <w:p w14:paraId="28ED968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A053C" w14:paraId="54309B6D" w14:textId="77777777">
        <w:tc>
          <w:tcPr>
            <w:tcW w:w="1384" w:type="dxa"/>
            <w:vAlign w:val="center"/>
          </w:tcPr>
          <w:p w14:paraId="3DB48F1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E1205E" w14:textId="77777777" w:rsidR="00000000" w:rsidRDefault="00000000">
            <w:pPr>
              <w:keepNext/>
              <w:spacing w:before="60" w:after="60"/>
              <w:jc w:val="center"/>
              <w:rPr>
                <w:rFonts w:cs="Arial"/>
                <w:b/>
                <w:sz w:val="20"/>
                <w:szCs w:val="20"/>
              </w:rPr>
            </w:pPr>
            <w:r>
              <w:rPr>
                <w:rFonts w:cs="Arial"/>
                <w:b/>
                <w:sz w:val="20"/>
                <w:szCs w:val="20"/>
              </w:rPr>
              <w:t>Continuous Improvement</w:t>
            </w:r>
          </w:p>
          <w:p w14:paraId="21A3A1E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D86AFAD" w14:textId="77777777" w:rsidR="00000000" w:rsidRDefault="00000000">
            <w:pPr>
              <w:keepNext/>
              <w:spacing w:before="60" w:after="60"/>
              <w:jc w:val="center"/>
              <w:rPr>
                <w:rFonts w:cs="Arial"/>
                <w:b/>
                <w:sz w:val="20"/>
                <w:szCs w:val="20"/>
              </w:rPr>
            </w:pPr>
            <w:r>
              <w:rPr>
                <w:rFonts w:cs="Arial"/>
                <w:b/>
                <w:sz w:val="20"/>
                <w:szCs w:val="20"/>
              </w:rPr>
              <w:t>Fully Attained</w:t>
            </w:r>
          </w:p>
          <w:p w14:paraId="530E3F6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4A2940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C14B87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1F484D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C9A0CD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CEC80C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815543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4CC0D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C8E991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9344B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DC11ADE" w14:textId="77777777" w:rsidR="00000000" w:rsidRDefault="00000000">
            <w:pPr>
              <w:keepNext/>
              <w:spacing w:before="60" w:after="60"/>
              <w:jc w:val="center"/>
              <w:rPr>
                <w:rFonts w:cs="Arial"/>
                <w:b/>
                <w:sz w:val="20"/>
                <w:szCs w:val="20"/>
              </w:rPr>
            </w:pPr>
            <w:r>
              <w:rPr>
                <w:rFonts w:cs="Arial"/>
                <w:b/>
                <w:sz w:val="20"/>
                <w:szCs w:val="20"/>
              </w:rPr>
              <w:t>(PA Critical)</w:t>
            </w:r>
          </w:p>
        </w:tc>
      </w:tr>
      <w:tr w:rsidR="00BA053C" w14:paraId="0BE53CF0" w14:textId="77777777">
        <w:tc>
          <w:tcPr>
            <w:tcW w:w="1384" w:type="dxa"/>
            <w:vAlign w:val="center"/>
          </w:tcPr>
          <w:p w14:paraId="67C78A3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D0DAC0E"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08E73A5"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25</w:t>
            </w:r>
            <w:bookmarkEnd w:id="21"/>
          </w:p>
        </w:tc>
        <w:tc>
          <w:tcPr>
            <w:tcW w:w="1843" w:type="dxa"/>
            <w:vAlign w:val="center"/>
          </w:tcPr>
          <w:p w14:paraId="33F763C6"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4BB6CCF"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1</w:t>
            </w:r>
            <w:bookmarkEnd w:id="23"/>
          </w:p>
        </w:tc>
        <w:tc>
          <w:tcPr>
            <w:tcW w:w="1843" w:type="dxa"/>
            <w:vAlign w:val="center"/>
          </w:tcPr>
          <w:p w14:paraId="154A1ECA"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1</w:t>
            </w:r>
            <w:bookmarkEnd w:id="24"/>
          </w:p>
        </w:tc>
        <w:tc>
          <w:tcPr>
            <w:tcW w:w="1843" w:type="dxa"/>
            <w:vAlign w:val="center"/>
          </w:tcPr>
          <w:p w14:paraId="578BD9D6"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B30D843"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A053C" w14:paraId="194994E5" w14:textId="77777777">
        <w:tc>
          <w:tcPr>
            <w:tcW w:w="1384" w:type="dxa"/>
            <w:vAlign w:val="center"/>
          </w:tcPr>
          <w:p w14:paraId="745F784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D976696"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44753F3"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165</w:t>
            </w:r>
            <w:bookmarkEnd w:id="28"/>
          </w:p>
        </w:tc>
        <w:tc>
          <w:tcPr>
            <w:tcW w:w="1843" w:type="dxa"/>
            <w:vAlign w:val="center"/>
          </w:tcPr>
          <w:p w14:paraId="3F6C4162"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3715179B"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1</w:t>
            </w:r>
            <w:bookmarkEnd w:id="30"/>
          </w:p>
        </w:tc>
        <w:tc>
          <w:tcPr>
            <w:tcW w:w="1843" w:type="dxa"/>
            <w:vAlign w:val="center"/>
          </w:tcPr>
          <w:p w14:paraId="3F376854"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1</w:t>
            </w:r>
            <w:bookmarkEnd w:id="31"/>
          </w:p>
        </w:tc>
        <w:tc>
          <w:tcPr>
            <w:tcW w:w="1843" w:type="dxa"/>
            <w:vAlign w:val="center"/>
          </w:tcPr>
          <w:p w14:paraId="4BAA423F"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DBC3BA8"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36E1C82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A053C" w14:paraId="6FF7D013" w14:textId="77777777">
        <w:tc>
          <w:tcPr>
            <w:tcW w:w="1384" w:type="dxa"/>
            <w:vAlign w:val="center"/>
          </w:tcPr>
          <w:p w14:paraId="0EC7FAB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E974E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F368D8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E00BB9" w14:textId="77777777" w:rsidR="00000000" w:rsidRDefault="00000000">
            <w:pPr>
              <w:keepNext/>
              <w:spacing w:before="60" w:after="60"/>
              <w:jc w:val="center"/>
              <w:rPr>
                <w:rFonts w:cs="Arial"/>
                <w:b/>
                <w:sz w:val="20"/>
                <w:szCs w:val="20"/>
              </w:rPr>
            </w:pPr>
            <w:r>
              <w:rPr>
                <w:rFonts w:cs="Arial"/>
                <w:b/>
                <w:sz w:val="20"/>
                <w:szCs w:val="20"/>
              </w:rPr>
              <w:t>Unattained Low Risk</w:t>
            </w:r>
          </w:p>
          <w:p w14:paraId="502E7AF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2304FDE" w14:textId="77777777" w:rsidR="00000000" w:rsidRDefault="00000000">
            <w:pPr>
              <w:keepNext/>
              <w:spacing w:before="60" w:after="60"/>
              <w:jc w:val="center"/>
              <w:rPr>
                <w:rFonts w:cs="Arial"/>
                <w:b/>
                <w:sz w:val="20"/>
                <w:szCs w:val="20"/>
              </w:rPr>
            </w:pPr>
            <w:r>
              <w:rPr>
                <w:rFonts w:cs="Arial"/>
                <w:b/>
                <w:sz w:val="20"/>
                <w:szCs w:val="20"/>
              </w:rPr>
              <w:t>Unattained Moderate Risk</w:t>
            </w:r>
          </w:p>
          <w:p w14:paraId="3274ADF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142F762" w14:textId="77777777" w:rsidR="00000000" w:rsidRDefault="00000000">
            <w:pPr>
              <w:keepNext/>
              <w:spacing w:before="60" w:after="60"/>
              <w:jc w:val="center"/>
              <w:rPr>
                <w:rFonts w:cs="Arial"/>
                <w:b/>
                <w:sz w:val="20"/>
                <w:szCs w:val="20"/>
              </w:rPr>
            </w:pPr>
            <w:r>
              <w:rPr>
                <w:rFonts w:cs="Arial"/>
                <w:b/>
                <w:sz w:val="20"/>
                <w:szCs w:val="20"/>
              </w:rPr>
              <w:t>Unattained High Risk</w:t>
            </w:r>
          </w:p>
          <w:p w14:paraId="411940D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0D97AEF" w14:textId="77777777" w:rsidR="00000000" w:rsidRDefault="00000000">
            <w:pPr>
              <w:keepNext/>
              <w:spacing w:before="60" w:after="60"/>
              <w:jc w:val="center"/>
              <w:rPr>
                <w:rFonts w:cs="Arial"/>
                <w:b/>
                <w:sz w:val="20"/>
                <w:szCs w:val="20"/>
              </w:rPr>
            </w:pPr>
            <w:r>
              <w:rPr>
                <w:rFonts w:cs="Arial"/>
                <w:b/>
                <w:sz w:val="20"/>
                <w:szCs w:val="20"/>
              </w:rPr>
              <w:t>Unattained Critical Risk</w:t>
            </w:r>
          </w:p>
          <w:p w14:paraId="324DDBD9" w14:textId="77777777" w:rsidR="00000000" w:rsidRDefault="00000000">
            <w:pPr>
              <w:keepNext/>
              <w:spacing w:before="60" w:after="60"/>
              <w:jc w:val="center"/>
              <w:rPr>
                <w:rFonts w:cs="Arial"/>
                <w:b/>
                <w:sz w:val="20"/>
                <w:szCs w:val="20"/>
              </w:rPr>
            </w:pPr>
            <w:r>
              <w:rPr>
                <w:rFonts w:cs="Arial"/>
                <w:b/>
                <w:sz w:val="20"/>
                <w:szCs w:val="20"/>
              </w:rPr>
              <w:t>(UA Critical)</w:t>
            </w:r>
          </w:p>
        </w:tc>
      </w:tr>
      <w:tr w:rsidR="00BA053C" w14:paraId="55F98BF5" w14:textId="77777777">
        <w:tc>
          <w:tcPr>
            <w:tcW w:w="1384" w:type="dxa"/>
            <w:vAlign w:val="center"/>
          </w:tcPr>
          <w:p w14:paraId="10F64F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5DFE5E"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4F44DE4"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B5CF354"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7EFACA4"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0BEE23A"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A053C" w14:paraId="136AAC21" w14:textId="77777777">
        <w:tc>
          <w:tcPr>
            <w:tcW w:w="1384" w:type="dxa"/>
            <w:vAlign w:val="center"/>
          </w:tcPr>
          <w:p w14:paraId="617B1B6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D64F39"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AAA28A2"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CE58A0C"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CEDB4DE"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6407F91"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E5A284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3C838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31E527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D4D3D4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1"/>
        <w:gridCol w:w="1356"/>
        <w:gridCol w:w="6577"/>
      </w:tblGrid>
      <w:tr w:rsidR="00BA053C" w14:paraId="49216013" w14:textId="77777777">
        <w:tc>
          <w:tcPr>
            <w:tcW w:w="0" w:type="auto"/>
          </w:tcPr>
          <w:p w14:paraId="67337A5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CE86C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BA5224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A053C" w14:paraId="4D898F68" w14:textId="77777777">
        <w:tc>
          <w:tcPr>
            <w:tcW w:w="0" w:type="auto"/>
          </w:tcPr>
          <w:p w14:paraId="206FA80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68DAFF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4A48301" w14:textId="77777777" w:rsidR="00000000" w:rsidRPr="00BE00C7" w:rsidRDefault="00000000" w:rsidP="00BE00C7">
            <w:pPr>
              <w:pStyle w:val="OutcomeDescription"/>
              <w:spacing w:before="120" w:after="120"/>
              <w:rPr>
                <w:rFonts w:cs="Arial"/>
                <w:lang w:eastAsia="en-NZ"/>
              </w:rPr>
            </w:pPr>
          </w:p>
        </w:tc>
        <w:tc>
          <w:tcPr>
            <w:tcW w:w="0" w:type="auto"/>
          </w:tcPr>
          <w:p w14:paraId="264282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A75A7B"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(Oceania) has developed policies, procedures and processes to embed and enact Te Tiriti o Waitangi in all aspects of its work.  Mana motuhake is respected.  The GM advised that a kaumātua from the local marae can be contacted to support service integration, planning, equity approaches and support for Māori. A Māori health plan has been developed by Oceania Healthcare with input from a cultural adviser and is used for residents who identify as Māori.  This was missing from one applicable resident’s sampled file (refer to subsection 1.5 and criterion 3.2.3). A ‘Cultural Advisory Group Charter’ has been established to provide management-level leadership and oversight to the Clinical and Health and Safety Committee as part of processes to review and enhance services for Māori and Pacific peoples.</w:t>
            </w:r>
          </w:p>
          <w:p w14:paraId="0F46FA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Whānau interviewed reported that staff respected residents right to self-determination, and they felt culturally safe. The Code of Rights was displayed in te reo Māori. </w:t>
            </w:r>
          </w:p>
          <w:p w14:paraId="30FA38DF"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who identified as Māori.  Staff ethnicity data is documented on recruitment and monitored.</w:t>
            </w:r>
          </w:p>
          <w:p w14:paraId="0A648687" w14:textId="77777777" w:rsidR="00000000" w:rsidRPr="00BE00C7" w:rsidRDefault="00000000" w:rsidP="00BE00C7">
            <w:pPr>
              <w:pStyle w:val="OutcomeDescription"/>
              <w:spacing w:before="120" w:after="120"/>
              <w:rPr>
                <w:rFonts w:cs="Arial"/>
                <w:lang w:eastAsia="en-NZ"/>
              </w:rPr>
            </w:pPr>
          </w:p>
        </w:tc>
      </w:tr>
      <w:tr w:rsidR="00BA053C" w14:paraId="7F84E44F" w14:textId="77777777">
        <w:tc>
          <w:tcPr>
            <w:tcW w:w="0" w:type="auto"/>
          </w:tcPr>
          <w:p w14:paraId="314F62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D873F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995EB6" w14:textId="77777777" w:rsidR="00000000" w:rsidRPr="00BE00C7" w:rsidRDefault="00000000" w:rsidP="00BE00C7">
            <w:pPr>
              <w:pStyle w:val="OutcomeDescription"/>
              <w:spacing w:before="120" w:after="120"/>
              <w:rPr>
                <w:rFonts w:cs="Arial"/>
                <w:lang w:eastAsia="en-NZ"/>
              </w:rPr>
            </w:pPr>
          </w:p>
        </w:tc>
        <w:tc>
          <w:tcPr>
            <w:tcW w:w="0" w:type="auto"/>
          </w:tcPr>
          <w:p w14:paraId="0ED360B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31CB81" w14:textId="77777777" w:rsidR="00000000" w:rsidRPr="00BE00C7" w:rsidRDefault="00000000" w:rsidP="00BE00C7">
            <w:pPr>
              <w:pStyle w:val="OutcomeDescription"/>
              <w:spacing w:before="120" w:after="120"/>
              <w:rPr>
                <w:rFonts w:cs="Arial"/>
                <w:lang w:eastAsia="en-NZ"/>
              </w:rPr>
            </w:pPr>
            <w:r w:rsidRPr="00BE00C7">
              <w:rPr>
                <w:rFonts w:cs="Arial"/>
                <w:lang w:eastAsia="en-NZ"/>
              </w:rPr>
              <w:t>Elmswood had no residents who identified as Pacific at the time of the audit. Due to this, they could not show equity or inclusion of Pacific worldviews in the development of Pacific residents’ care plans. However, staff were able to discuss the process. There is a Pacific Plan in place. There were no staff members who identified as Pacific. The Pacific Health team at Health New Zealand Hauora a Toi Bay of Plenty would be contacted in the event cultural support is required for prospective residents.</w:t>
            </w:r>
          </w:p>
          <w:p w14:paraId="375906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Processes are in place to consult with residents and whānau about their individual cultural and spiritual needs as part of care planning processes. Cultural and spiritual beliefs were embraced for all residents. </w:t>
            </w:r>
          </w:p>
          <w:p w14:paraId="6D4FD9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equity-related service delivery data available to record or analyse due to the absence of Pacific residents at the time of the audit. The GM advised there is a small number of Pacific people in the local community, and any enquiries from Pacific people were followed up.</w:t>
            </w:r>
          </w:p>
          <w:p w14:paraId="2B62557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when vacancies and applications arise.</w:t>
            </w:r>
          </w:p>
          <w:p w14:paraId="7674F26B" w14:textId="77777777" w:rsidR="00000000" w:rsidRPr="00BE00C7" w:rsidRDefault="00000000" w:rsidP="00BE00C7">
            <w:pPr>
              <w:pStyle w:val="OutcomeDescription"/>
              <w:spacing w:before="120" w:after="120"/>
              <w:rPr>
                <w:rFonts w:cs="Arial"/>
                <w:lang w:eastAsia="en-NZ"/>
              </w:rPr>
            </w:pPr>
          </w:p>
        </w:tc>
      </w:tr>
      <w:tr w:rsidR="00BA053C" w14:paraId="2A45EA2C" w14:textId="77777777">
        <w:tc>
          <w:tcPr>
            <w:tcW w:w="0" w:type="auto"/>
          </w:tcPr>
          <w:p w14:paraId="2837AB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AAFB1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12BCEAE" w14:textId="77777777" w:rsidR="00000000" w:rsidRPr="00BE00C7" w:rsidRDefault="00000000" w:rsidP="00BE00C7">
            <w:pPr>
              <w:pStyle w:val="OutcomeDescription"/>
              <w:spacing w:before="120" w:after="120"/>
              <w:rPr>
                <w:rFonts w:cs="Arial"/>
                <w:lang w:eastAsia="en-NZ"/>
              </w:rPr>
            </w:pPr>
          </w:p>
        </w:tc>
        <w:tc>
          <w:tcPr>
            <w:tcW w:w="0" w:type="auto"/>
          </w:tcPr>
          <w:p w14:paraId="48A4B4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BF33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Posters of the Code in English, te reo Māori, and New Zealand Sign Language were posted around the facility. Whānau interviewed reported being made aware of the Code and the Nationwide Health and Disability Advocacy Service (Advocacy Service) and were provided with opportunities to discuss and clarify residents’ rights.  </w:t>
            </w:r>
          </w:p>
          <w:p w14:paraId="4F2F87A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represented by their Enduring Powers of Attorney (EPOAs), with EPOA documentation present in all sampled resident files.</w:t>
            </w:r>
          </w:p>
          <w:p w14:paraId="6D734CCE"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is observed during service delivery, as confirmed by whānau/EPOA in interviews.</w:t>
            </w:r>
          </w:p>
          <w:p w14:paraId="7B567D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 with the prospective owner:</w:t>
            </w:r>
          </w:p>
          <w:p w14:paraId="40255B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were interviewed by telephone. Both were aware of the Code of Health and Disability Services Consumers’ Rights (the Code), have established policies and procedures that detail these rights, and were aware of how services are to be implemented on a day-to-day basis for residents and whānau to align with the Code.</w:t>
            </w:r>
          </w:p>
          <w:p w14:paraId="7434D7C1" w14:textId="77777777" w:rsidR="00000000" w:rsidRPr="00BE00C7" w:rsidRDefault="00000000" w:rsidP="00BE00C7">
            <w:pPr>
              <w:pStyle w:val="OutcomeDescription"/>
              <w:spacing w:before="120" w:after="120"/>
              <w:rPr>
                <w:rFonts w:cs="Arial"/>
                <w:lang w:eastAsia="en-NZ"/>
              </w:rPr>
            </w:pPr>
          </w:p>
        </w:tc>
      </w:tr>
      <w:tr w:rsidR="00BA053C" w14:paraId="23CF8F78" w14:textId="77777777">
        <w:tc>
          <w:tcPr>
            <w:tcW w:w="0" w:type="auto"/>
          </w:tcPr>
          <w:p w14:paraId="573552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3ACF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C9C9D17" w14:textId="77777777" w:rsidR="00000000" w:rsidRPr="00BE00C7" w:rsidRDefault="00000000" w:rsidP="00BE00C7">
            <w:pPr>
              <w:pStyle w:val="OutcomeDescription"/>
              <w:spacing w:before="120" w:after="120"/>
              <w:rPr>
                <w:rFonts w:cs="Arial"/>
                <w:lang w:eastAsia="en-NZ"/>
              </w:rPr>
            </w:pPr>
          </w:p>
        </w:tc>
        <w:tc>
          <w:tcPr>
            <w:tcW w:w="0" w:type="auto"/>
          </w:tcPr>
          <w:p w14:paraId="6F433C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7C3B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15F518F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 single bedroom. Staff were observed to maintain privacy throughout the audit, including respecting residents’ personal areas, and knocking on the doors before entering. Residents were able to move freely within and outside the facility.</w:t>
            </w:r>
          </w:p>
          <w:p w14:paraId="76CB6324"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through the activities programme, where Waitangi Day was celebrated.</w:t>
            </w:r>
          </w:p>
          <w:p w14:paraId="73A7563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undertaken training in Te Tiriti o Waitangi and understood the principles and how to apply these in their daily work.</w:t>
            </w:r>
          </w:p>
          <w:p w14:paraId="75A4A2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47F52D16" w14:textId="77777777" w:rsidR="00000000" w:rsidRPr="00BE00C7" w:rsidRDefault="00000000" w:rsidP="00BE00C7">
            <w:pPr>
              <w:pStyle w:val="OutcomeDescription"/>
              <w:spacing w:before="120" w:after="120"/>
              <w:rPr>
                <w:rFonts w:cs="Arial"/>
                <w:lang w:eastAsia="en-NZ"/>
              </w:rPr>
            </w:pPr>
          </w:p>
        </w:tc>
      </w:tr>
      <w:tr w:rsidR="00BA053C" w14:paraId="261C654D" w14:textId="77777777">
        <w:tc>
          <w:tcPr>
            <w:tcW w:w="0" w:type="auto"/>
          </w:tcPr>
          <w:p w14:paraId="6CBFA6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F5D36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60DAADA" w14:textId="77777777" w:rsidR="00000000" w:rsidRPr="00BE00C7" w:rsidRDefault="00000000" w:rsidP="00BE00C7">
            <w:pPr>
              <w:pStyle w:val="OutcomeDescription"/>
              <w:spacing w:before="120" w:after="120"/>
              <w:rPr>
                <w:rFonts w:cs="Arial"/>
                <w:lang w:eastAsia="en-NZ"/>
              </w:rPr>
            </w:pPr>
          </w:p>
        </w:tc>
        <w:tc>
          <w:tcPr>
            <w:tcW w:w="0" w:type="auto"/>
          </w:tcPr>
          <w:p w14:paraId="556031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533B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In interviews, residents reported feeling safe. Whānau/EPOA’s had no concerns related to discrimination, and they felt comfortable raising concerns with staff at any time. </w:t>
            </w:r>
          </w:p>
          <w:p w14:paraId="22176D8A"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are in place to ensure residents’ property is labelled on admission, and whānau reported that resident property and finances were respected.</w:t>
            </w:r>
          </w:p>
          <w:p w14:paraId="77D21C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observed during the audit, staff consistently sought residents’ verbal </w:t>
            </w:r>
            <w:r w:rsidRPr="00BE00C7">
              <w:rPr>
                <w:rFonts w:cs="Arial"/>
                <w:lang w:eastAsia="en-NZ"/>
              </w:rPr>
              <w:lastRenderedPageBreak/>
              <w:t xml:space="preserve">consent before providing care. Signed consent forms were on file for matters such as information sharing, notifications, outings, and medical procedures. These consents were completed and signed on admission. </w:t>
            </w:r>
          </w:p>
          <w:p w14:paraId="528FCA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maintained by staff.  Staff interviewed felt comfortable in raising any concerns in relation to institutional and systemic racism. Any concerns raised are acted upon. A strengths-based and holistic model of care using Te Whare Tapa Whā is utilised to ensure wellbeing outcomes for Māori and for all other nationalities.  </w:t>
            </w:r>
          </w:p>
          <w:p w14:paraId="7154CC86"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approach to care is provided, aligned with the pillars of Te Whare Tapa Whā and tailored to each resident’s needs. Wellbeing outcomes, including for Māori residents, are reviewed every six months and or when needed, to ensure needs are met. One applicable resident did not have their cultural needs clearly identified or a Māori health plan documented (links with subsection 1.1 and criterion 3.2.3). Residents’ personal goals are not consistently and clearly identified or reviewed (refer criterion 3.2.3).</w:t>
            </w:r>
          </w:p>
          <w:p w14:paraId="5D371B3A" w14:textId="77777777" w:rsidR="00000000" w:rsidRPr="00BE00C7" w:rsidRDefault="00000000" w:rsidP="00BE00C7">
            <w:pPr>
              <w:pStyle w:val="OutcomeDescription"/>
              <w:spacing w:before="120" w:after="120"/>
              <w:rPr>
                <w:rFonts w:cs="Arial"/>
                <w:lang w:eastAsia="en-NZ"/>
              </w:rPr>
            </w:pPr>
          </w:p>
        </w:tc>
      </w:tr>
      <w:tr w:rsidR="00BA053C" w14:paraId="1F712F57" w14:textId="77777777">
        <w:tc>
          <w:tcPr>
            <w:tcW w:w="0" w:type="auto"/>
          </w:tcPr>
          <w:p w14:paraId="2A66FD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4C1E09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753A3F9" w14:textId="77777777" w:rsidR="00000000" w:rsidRPr="00BE00C7" w:rsidRDefault="00000000" w:rsidP="00BE00C7">
            <w:pPr>
              <w:pStyle w:val="OutcomeDescription"/>
              <w:spacing w:before="120" w:after="120"/>
              <w:rPr>
                <w:rFonts w:cs="Arial"/>
                <w:lang w:eastAsia="en-NZ"/>
              </w:rPr>
            </w:pPr>
          </w:p>
        </w:tc>
        <w:tc>
          <w:tcPr>
            <w:tcW w:w="0" w:type="auto"/>
          </w:tcPr>
          <w:p w14:paraId="1EC6550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B807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whānau/EPOA’s reported that communication was open and effective, and they felt listened to. Information was provided in an easy-to-understand format.  Changes to residents’ health status were communicated to the EPOA/whānau in a timely manner and were clearly documented in residents’ files reviewed.  Where other agencies were involved in care, communication had occurred. </w:t>
            </w:r>
          </w:p>
          <w:p w14:paraId="640437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10D120D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1E5593B" w14:textId="77777777" w:rsidR="00000000" w:rsidRPr="00BE00C7" w:rsidRDefault="00000000" w:rsidP="00BE00C7">
            <w:pPr>
              <w:pStyle w:val="OutcomeDescription"/>
              <w:spacing w:before="120" w:after="120"/>
              <w:rPr>
                <w:rFonts w:cs="Arial"/>
                <w:lang w:eastAsia="en-NZ"/>
              </w:rPr>
            </w:pPr>
            <w:r w:rsidRPr="00BE00C7">
              <w:rPr>
                <w:rFonts w:cs="Arial"/>
                <w:lang w:eastAsia="en-NZ"/>
              </w:rPr>
              <w:t>.</w:t>
            </w:r>
          </w:p>
          <w:p w14:paraId="169CFBB6" w14:textId="77777777" w:rsidR="00000000" w:rsidRPr="00BE00C7" w:rsidRDefault="00000000" w:rsidP="00BE00C7">
            <w:pPr>
              <w:pStyle w:val="OutcomeDescription"/>
              <w:spacing w:before="120" w:after="120"/>
              <w:rPr>
                <w:rFonts w:cs="Arial"/>
                <w:lang w:eastAsia="en-NZ"/>
              </w:rPr>
            </w:pPr>
          </w:p>
        </w:tc>
      </w:tr>
      <w:tr w:rsidR="00BA053C" w14:paraId="35E283BC" w14:textId="77777777">
        <w:tc>
          <w:tcPr>
            <w:tcW w:w="0" w:type="auto"/>
          </w:tcPr>
          <w:p w14:paraId="5431D5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6CED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upheld, I will be provided with information that </w:t>
            </w:r>
            <w:r w:rsidRPr="00BE00C7">
              <w:rPr>
                <w:rFonts w:cs="Arial"/>
                <w:lang w:eastAsia="en-NZ"/>
              </w:rPr>
              <w:lastRenderedPageBreak/>
              <w:t>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935F8D2" w14:textId="77777777" w:rsidR="00000000" w:rsidRPr="00BE00C7" w:rsidRDefault="00000000" w:rsidP="00BE00C7">
            <w:pPr>
              <w:pStyle w:val="OutcomeDescription"/>
              <w:spacing w:before="120" w:after="120"/>
              <w:rPr>
                <w:rFonts w:cs="Arial"/>
                <w:lang w:eastAsia="en-NZ"/>
              </w:rPr>
            </w:pPr>
          </w:p>
        </w:tc>
        <w:tc>
          <w:tcPr>
            <w:tcW w:w="0" w:type="auto"/>
          </w:tcPr>
          <w:p w14:paraId="469752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31A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(EPOA) are provided with the information necessary to make informed decisions. Residents were observed being consulted about their choices for day-to-day activities of daily living and participation in activities. Whānau/EPOA confirmed they </w:t>
            </w:r>
            <w:r w:rsidRPr="00BE00C7">
              <w:rPr>
                <w:rFonts w:cs="Arial"/>
                <w:lang w:eastAsia="en-NZ"/>
              </w:rPr>
              <w:lastRenderedPageBreak/>
              <w:t>were actively included in developing and reviewing care plans.</w:t>
            </w:r>
          </w:p>
          <w:p w14:paraId="2B1F0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61423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Establishing and documenting of EPOA requirements and processes for residents unable to consent were documented in the resident’s record. All sampled residents have an EPOA that has been enacted. Residents have signed admission agreements and consent forms in reviewed files, signed by the EPOA. </w:t>
            </w:r>
          </w:p>
          <w:p w14:paraId="43F655D3"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Advanced care planning processes complied with legislative requirements and are followed wherever possible.</w:t>
            </w:r>
          </w:p>
          <w:p w14:paraId="5C4749AE" w14:textId="77777777" w:rsidR="00000000" w:rsidRPr="00BE00C7" w:rsidRDefault="00000000" w:rsidP="00BE00C7">
            <w:pPr>
              <w:pStyle w:val="OutcomeDescription"/>
              <w:spacing w:before="120" w:after="120"/>
              <w:rPr>
                <w:rFonts w:cs="Arial"/>
                <w:lang w:eastAsia="en-NZ"/>
              </w:rPr>
            </w:pPr>
          </w:p>
        </w:tc>
      </w:tr>
      <w:tr w:rsidR="00BA053C" w14:paraId="4581236A" w14:textId="77777777">
        <w:tc>
          <w:tcPr>
            <w:tcW w:w="0" w:type="auto"/>
          </w:tcPr>
          <w:p w14:paraId="4DE48FE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47050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C48DB4" w14:textId="77777777" w:rsidR="00000000" w:rsidRPr="00BE00C7" w:rsidRDefault="00000000" w:rsidP="00BE00C7">
            <w:pPr>
              <w:pStyle w:val="OutcomeDescription"/>
              <w:spacing w:before="120" w:after="120"/>
              <w:rPr>
                <w:rFonts w:cs="Arial"/>
                <w:lang w:eastAsia="en-NZ"/>
              </w:rPr>
            </w:pPr>
          </w:p>
        </w:tc>
        <w:tc>
          <w:tcPr>
            <w:tcW w:w="0" w:type="auto"/>
          </w:tcPr>
          <w:p w14:paraId="567D31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CC50A"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Whānau understood their right to make a complaint and knew how to do so. One whānau member noted they had raised a concern, and it was addressed promptly.</w:t>
            </w:r>
          </w:p>
          <w:p w14:paraId="7F7FBF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complaints/concerns raised since the last audit. Documentation sighted showed that the sampled complainants had been informed of findings following investigation and improvements had been made. </w:t>
            </w:r>
          </w:p>
          <w:p w14:paraId="62EF5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having a complaints form available in te reo Māori. The GM advised that independent advocacy services would be offered, and access a te reo interpreter, if required.  </w:t>
            </w:r>
          </w:p>
          <w:p w14:paraId="14249F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advised that there have been no complaints received from external sources since the previous audit.</w:t>
            </w:r>
          </w:p>
          <w:p w14:paraId="5BFAF475" w14:textId="77777777" w:rsidR="00000000" w:rsidRPr="00BE00C7" w:rsidRDefault="00000000" w:rsidP="00BE00C7">
            <w:pPr>
              <w:pStyle w:val="OutcomeDescription"/>
              <w:spacing w:before="120" w:after="120"/>
              <w:rPr>
                <w:rFonts w:cs="Arial"/>
                <w:lang w:eastAsia="en-NZ"/>
              </w:rPr>
            </w:pPr>
          </w:p>
        </w:tc>
      </w:tr>
      <w:tr w:rsidR="00BA053C" w14:paraId="2CBAD075" w14:textId="77777777">
        <w:tc>
          <w:tcPr>
            <w:tcW w:w="0" w:type="auto"/>
          </w:tcPr>
          <w:p w14:paraId="06387D7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031FD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8D8A9FE" w14:textId="77777777" w:rsidR="00000000" w:rsidRPr="00BE00C7" w:rsidRDefault="00000000" w:rsidP="00BE00C7">
            <w:pPr>
              <w:pStyle w:val="OutcomeDescription"/>
              <w:spacing w:before="120" w:after="120"/>
              <w:rPr>
                <w:rFonts w:cs="Arial"/>
                <w:lang w:eastAsia="en-NZ"/>
              </w:rPr>
            </w:pPr>
          </w:p>
        </w:tc>
        <w:tc>
          <w:tcPr>
            <w:tcW w:w="0" w:type="auto"/>
          </w:tcPr>
          <w:p w14:paraId="0AFE4FB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44DC2C"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assumes accountability for delivering a high-quality service to the resident communities served, with meaningful Māori representation on governance groups. The governance group demonstrated expertise in Te Tiriti, health equity, and cultural safety.</w:t>
            </w:r>
          </w:p>
          <w:p w14:paraId="41BF62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leadership structure, including clinical governance, is appropriate to the size and complexity of the organisation and there is an experienced and suitably qualified person managing the service. The facility manager works across two Oceania aged related residential care (ARRC) services and is appropriately experienced. The clinical manager was appointed approximately three weeks prior to audit, is an experienced registered nurse and has experience in the aged care sector. This was their first management role.</w:t>
            </w:r>
          </w:p>
          <w:p w14:paraId="663CF0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the Māori health plans and monitoring documentation reviewed and through internal audits performed. A commitment to the quality and risk management system was evident. Members of the governance group interviewed during previous/other recent Oceania Healthcare audits felt well informed on progress, and risks. </w:t>
            </w:r>
          </w:p>
          <w:p w14:paraId="4AEE4B53"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leadership team and governance group, with external advice sought as required.</w:t>
            </w:r>
          </w:p>
          <w:p w14:paraId="32CC961B"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surveys (refer to subsection 2.2), and at the six-monthly reviews of the care plans for each individual resident. Family/whānau are invited to participate in this process.</w:t>
            </w:r>
          </w:p>
          <w:p w14:paraId="6DA75350" w14:textId="77777777" w:rsidR="00000000" w:rsidRPr="00BE00C7" w:rsidRDefault="00000000" w:rsidP="00BE00C7">
            <w:pPr>
              <w:pStyle w:val="OutcomeDescription"/>
              <w:spacing w:before="120" w:after="120"/>
              <w:rPr>
                <w:rFonts w:cs="Arial"/>
                <w:lang w:eastAsia="en-NZ"/>
              </w:rPr>
            </w:pPr>
            <w:r w:rsidRPr="00BE00C7">
              <w:rPr>
                <w:rFonts w:cs="Arial"/>
                <w:lang w:eastAsia="en-NZ"/>
              </w:rPr>
              <w:t>Elmswood has 36 certified beds. All rooms are for the care of one resident. The service holds contracts with Health New Zealand – Te Whatu Ora for secure dementia care services. On the day of the audit, 35 beds were occupied. Thirty-three (33) residents were receiving ARRC services at secure dementia level of care. One of these residents is in the process of being reassessed for possible transfer to hospital-level care. One other resident is under 65 years of age and is reported to be receiving dementia level care services under a ‘like in age’ contract. This contract was not sighted.</w:t>
            </w:r>
          </w:p>
          <w:p w14:paraId="473405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has been assessed as requiring psychogeriatric level of care (D6). Elmswood has been unable to relocate this resident to an </w:t>
            </w:r>
            <w:r w:rsidRPr="00BE00C7">
              <w:rPr>
                <w:rFonts w:cs="Arial"/>
                <w:lang w:eastAsia="en-NZ"/>
              </w:rPr>
              <w:lastRenderedPageBreak/>
              <w:t>appropriate facility. The Clinical Nurse Specialist Complex Dementia Services (CNSCDS) from Health New Zealand – Te Whatu Ora Hauora a Toi Bay of Plenty advised that the nearest suitable vacant bed is in New Plymouth. It has been determined that relocating this resident so far away from their local supports is not a suitable/appropriate option.</w:t>
            </w:r>
          </w:p>
          <w:p w14:paraId="31B72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While awaiting an appropriate placement, the CNSCDS visits Elmswood on at least a weekly or fortnightly basis to provide advice/support and confirmed being available at other times if advice and support is required by staff, with input into other residents’ care on a referrals basis. </w:t>
            </w:r>
          </w:p>
          <w:p w14:paraId="5B2191A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owners:</w:t>
            </w:r>
          </w:p>
          <w:p w14:paraId="31DD0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have owned a home and community service in Auckland (since 2010) and currently own three other aged residential care homes purchased in 2016, 2017 and 2021. The first care home they owned was purchased in 2014 and subsequently sold. The aged care services provided in the three currently owned ARRC services include secure dementia and rest home levels of care. The prospective owners confirmed they are very familiar with ARRC contract requirements and examples were discussed. </w:t>
            </w:r>
          </w:p>
          <w:p w14:paraId="084024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sale of the Elmswood Rest Home will be effective from midnight on 30 March 2026 pending regulatory approval and the transfer of service contract. Elmswood Care Home (ECH), the facilities new name, will fit within their existing business plan and reporting processes. One of the owners will be based onsite and undertake the role of the facility manager for the next few months while the transition occurs. Over time, a new facility manager will be recruited for this role. The existing clinical manager will be offered employment. Support and mentorship are available for the clinical manager (who is new in this role) from the prospective owners and the other clinical managers they currently employ.</w:t>
            </w:r>
          </w:p>
          <w:p w14:paraId="1FB501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have developed a transition plan and timeline leading up to and in the immediate period after they purchase the care home. This is based on their previous experience and includes process and timeframes for communicating with staff, residents, and whānau and establishing supply agreements for essential services/consumables.  This document was sighted.</w:t>
            </w:r>
          </w:p>
          <w:p w14:paraId="7E1252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prospective owners advised that Health New Zealand – Te Whatu Ora (Te Whatu Ora) has been informed of the planned sale of the care home in order to negotiate transfer of the ARRC contract.</w:t>
            </w:r>
          </w:p>
          <w:p w14:paraId="1FFECF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 advised that an external contractor has developed all policies and procedures required to meet the Ngā Paerewa standards, and these documents are being used in their three existing care home facilities and facilitate compliance with Ngā Paerewa standards. These documents and the associated systems will be used in ECH.  One of the prospective owners is Māori and understands the equity and cultural components of Ngā Paerewa at both operational and governance level.</w:t>
            </w:r>
          </w:p>
          <w:p w14:paraId="0D7A6D2B" w14:textId="77777777" w:rsidR="00000000" w:rsidRPr="00BE00C7" w:rsidRDefault="00000000" w:rsidP="00BE00C7">
            <w:pPr>
              <w:pStyle w:val="OutcomeDescription"/>
              <w:spacing w:before="120" w:after="120"/>
              <w:rPr>
                <w:rFonts w:cs="Arial"/>
                <w:lang w:eastAsia="en-NZ"/>
              </w:rPr>
            </w:pPr>
          </w:p>
        </w:tc>
      </w:tr>
      <w:tr w:rsidR="00BA053C" w14:paraId="7D744B85" w14:textId="77777777">
        <w:tc>
          <w:tcPr>
            <w:tcW w:w="0" w:type="auto"/>
          </w:tcPr>
          <w:p w14:paraId="15DBD7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D69A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CFA3BC5" w14:textId="77777777" w:rsidR="00000000" w:rsidRPr="00BE00C7" w:rsidRDefault="00000000" w:rsidP="00BE00C7">
            <w:pPr>
              <w:pStyle w:val="OutcomeDescription"/>
              <w:spacing w:before="120" w:after="120"/>
              <w:rPr>
                <w:rFonts w:cs="Arial"/>
                <w:lang w:eastAsia="en-NZ"/>
              </w:rPr>
            </w:pPr>
          </w:p>
        </w:tc>
        <w:tc>
          <w:tcPr>
            <w:tcW w:w="0" w:type="auto"/>
          </w:tcPr>
          <w:p w14:paraId="46D3AD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B456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medication errors, policies and procedures, clinical incidents including infections, and restraint elimination. </w:t>
            </w:r>
          </w:p>
          <w:p w14:paraId="3E5CC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family/whānau and staff contribute to quality improvement through a satisfaction survey process. The Oceania dementia care nurse specialist has piloted a face-to-face survey process with residents in the secure dementia service to get their feedback on a range of issues. Questions are worded in a manner than obtains narrative feedback rather than yes/no answers and questions do not require a rating. The results were sighted. Oceania is looking to adapt this process and implement it in other applicable facilities. </w:t>
            </w:r>
          </w:p>
          <w:p w14:paraId="096BFA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family/whānau can talk to the general manager or clinical manager, one-on-one as needed. Family/whānau interviewed were pleased with the care provided, and communication with staff at all levels of the organisation was promoted.</w:t>
            </w:r>
          </w:p>
          <w:p w14:paraId="0E7A56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identified possible inequities, and the service works to address these. Delivering high-quality care to Māori residents was supported through relevant training, tikanga policies, and access to cultural support roles internally and externally. Internal and external risks or potential </w:t>
            </w:r>
            <w:r w:rsidRPr="00BE00C7">
              <w:rPr>
                <w:rFonts w:cs="Arial"/>
                <w:lang w:eastAsia="en-NZ"/>
              </w:rPr>
              <w:lastRenderedPageBreak/>
              <w:t xml:space="preserve">inequalities, if any, were responded to. This is linked to the health and safety and infection prevention programme. Having 26 bedrooms that do not have premium occupancy charges was noted as a key factor in ensuring equitable service provision. </w:t>
            </w:r>
          </w:p>
          <w:p w14:paraId="0659AF5D"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39A92C9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2A20AA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Oceania dementia care nurse specialist described the processes for the identification, documentation, monitoring, review and reporting of risks, including health and safety risks, business/operational risks, and clinical risks and development of mitigation strategies.</w:t>
            </w:r>
          </w:p>
          <w:p w14:paraId="424142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There have been a number of events reported to HealthCERT or the Health Quality &amp; Safety Commission as essential notifications. These included the change in clinical manager, a resident missing from the dementia unit (found safe), three falls with either fractures (2) or major skin trauma (1), and infection outbreaks of Influenza A and Respiratory Syncytial Virus (RSV) in 2025. The COVID-19 outbreak did not require Section 31 notification at the time of occurrence. </w:t>
            </w:r>
          </w:p>
          <w:p w14:paraId="5CA438C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resident’s death after transfer to acute care services following a fall at Elmswood in early 2024 was reported to the Coroner. This fall occurred prior to the last audit. The management team advised they have not had any communications from the Coroner in relation to this event since.</w:t>
            </w:r>
          </w:p>
          <w:p w14:paraId="232209C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owners:</w:t>
            </w:r>
          </w:p>
          <w:p w14:paraId="6BDEAE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advised they will implement the same quality and risk programme and policies/procedures that are being implemented in their other three care homes. The move from Oceania Healthcare policies to the new policies will occur soon after the </w:t>
            </w:r>
            <w:r w:rsidRPr="00BE00C7">
              <w:rPr>
                <w:rFonts w:cs="Arial"/>
                <w:lang w:eastAsia="en-NZ"/>
              </w:rPr>
              <w:lastRenderedPageBreak/>
              <w:t>prospective owners take over service provision and after appropriate staff education has been completed, including a summary of key changes.</w:t>
            </w:r>
          </w:p>
          <w:p w14:paraId="58C9F0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(Q&amp;R) programme in use by the prospective owners at their other facilities includes incident/hazard reporting and management, complaints management, internal audit schedule, and satisfaction survey process. This Q&amp;R programme and the associated systems will be used in ECH, again commencing around the time of purchase but after staff training.</w:t>
            </w:r>
          </w:p>
          <w:p w14:paraId="562A2A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have been working with Oceania Healthcare and their own information technology personnel in relation to the transition of resident clinical records. Currently the prospective owners use a different electronic platform/programme for clinical records to that currently used in Oceania Healthcare. Both services are reported to be working to identify solutions to ensure ECH obtains all relevant clinical records for all residents receiving care at the time of transition.</w:t>
            </w:r>
          </w:p>
          <w:p w14:paraId="2AB9A0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are not aware of any legislative compliance issues that could affect the service.</w:t>
            </w:r>
          </w:p>
          <w:p w14:paraId="2E549210" w14:textId="77777777" w:rsidR="00000000" w:rsidRPr="00BE00C7" w:rsidRDefault="00000000" w:rsidP="00BE00C7">
            <w:pPr>
              <w:pStyle w:val="OutcomeDescription"/>
              <w:spacing w:before="120" w:after="120"/>
              <w:rPr>
                <w:rFonts w:cs="Arial"/>
                <w:lang w:eastAsia="en-NZ"/>
              </w:rPr>
            </w:pPr>
          </w:p>
        </w:tc>
      </w:tr>
      <w:tr w:rsidR="00BA053C" w14:paraId="332B8F23" w14:textId="77777777">
        <w:tc>
          <w:tcPr>
            <w:tcW w:w="0" w:type="auto"/>
          </w:tcPr>
          <w:p w14:paraId="71823A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BFC03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E18D8E0" w14:textId="77777777" w:rsidR="00000000" w:rsidRPr="00BE00C7" w:rsidRDefault="00000000" w:rsidP="00BE00C7">
            <w:pPr>
              <w:pStyle w:val="OutcomeDescription"/>
              <w:spacing w:before="120" w:after="120"/>
              <w:rPr>
                <w:rFonts w:cs="Arial"/>
                <w:lang w:eastAsia="en-NZ"/>
              </w:rPr>
            </w:pPr>
          </w:p>
        </w:tc>
        <w:tc>
          <w:tcPr>
            <w:tcW w:w="0" w:type="auto"/>
          </w:tcPr>
          <w:p w14:paraId="1A44F30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2C0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determining both staffing levels and skill mix to provide culturally and clinically safe care, 24 hours a day, seven days a week (24/7). The CM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had a current first aid certificate. </w:t>
            </w:r>
          </w:p>
          <w:p w14:paraId="4EC29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two separate wings, Tui Wing and Kotuku Wing. On the day of the audit, 17 residents were in Tui Wing, and 18 residents were in Kotuku Wing. Both wings are staffed separately, and rosters were available and were reviewed. </w:t>
            </w:r>
          </w:p>
          <w:p w14:paraId="19D09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Designated care staff are able to administer medications. Processes are in place to undertake annual medication competency reviews. </w:t>
            </w:r>
          </w:p>
          <w:p w14:paraId="718712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interviewed works Monday to Friday morning shifts. The after-</w:t>
            </w:r>
            <w:r w:rsidRPr="00BE00C7">
              <w:rPr>
                <w:rFonts w:cs="Arial"/>
                <w:lang w:eastAsia="en-NZ"/>
              </w:rPr>
              <w:lastRenderedPageBreak/>
              <w:t xml:space="preserve">hours is shared between the CM at this facility, and the CM at the facility nearby owned by Oceania. Non-clinical issues were managed by the GM, who works in two Oceania Healthcare facilities (closely located).  </w:t>
            </w:r>
          </w:p>
          <w:p w14:paraId="65EB86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registered nurses who are permanently based at Elmswood and who work various shifts. Two other RNs who usually work permanent shifts at Elmswood are on long-term leave, expected to return in late April 2026. In the interim, some RN shifts are being covered by RNs employed at another Oceania facility, or on occasions by a Level 4 caregiver. There is always at least one RN on duty on both AM and PM shifts every day (frequently two) plus the CM working weekday mornings. Three RNs including the CM were interRAI competent.</w:t>
            </w:r>
          </w:p>
          <w:p w14:paraId="17A3CF19"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administrator works weekday mornings for five hours per day.</w:t>
            </w:r>
          </w:p>
          <w:p w14:paraId="024CB0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facilitated Monday to Sunday. One activities position is currently vacant, with recruitment in progress. The Elmswood activities coordinator is currently being supported by activities staff from another Oceania facility. The activities programme provided to residents is currently signed off by the diversional therapist at another Oceania facility nearby. No volunteers are used.</w:t>
            </w:r>
          </w:p>
          <w:p w14:paraId="532A3D18" w14:textId="6BE81D73"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is done off site. Cleaners are on rostered on duty daily.  There are five staff in the cleaning team and two are rostered on-site daily from 6.30 am to 3 pm. </w:t>
            </w:r>
          </w:p>
          <w:p w14:paraId="167692A6"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prepared off site. A kitchen assistant works split shifts, serving meals when delivered.</w:t>
            </w:r>
          </w:p>
          <w:p w14:paraId="5DE49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53582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was planned on an annual basis, including mandatory training requirements. Related competencies were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 </w:t>
            </w:r>
          </w:p>
          <w:p w14:paraId="10DAB1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staff have either completed or commenced a New Zealand Qualifications Authority education programme to meet the requirements of the provider’s agreement with Te Whatu Ora. There is a total of 19 health care assistants (HCAs) permanently employed at Elmswood. In the records provided, eleven care staff have completed Level 4, two staff Level 3, and one staff member Level 2 of an industry-approved qualification. Nine care staff have completed a dementia-level qualification. Five care staff employed more than 18 months were yet to complete dementia-level training. One of these staff members is now on long-term leave. This is an area requiring improvement. The GM advised there were two staff enrolled in Level 3 training, one staff enrolled in Level 4 and another new staff member enrolled in the dementia care training.</w:t>
            </w:r>
          </w:p>
          <w:p w14:paraId="30DFE8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competency assessments. </w:t>
            </w:r>
          </w:p>
          <w:p w14:paraId="18F228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is a staff recognition and awareness programme in place.</w:t>
            </w:r>
          </w:p>
          <w:p w14:paraId="1D14531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owners:</w:t>
            </w:r>
          </w:p>
          <w:p w14:paraId="2FC51EB5"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prospective owners will work on site at ECH after the purchase of the care home and undertake facility manager responsibilities and will be responsible for ensuring appropriate staff on duty. The prospective owners confirmed they will offer employment to all existing staff. The prospective owners were aware there were two permanent registered nurses on longer term leave, both expected to return to work towards the end of April 2026. Currently, some RN shifts are being filled by RNs working at another Oceania facility. The prospective owners advised an external agency will be utilised to provide RNs to cover applicable shifts on the roster until the RN roster is able to be fully staffed by employed staff.</w:t>
            </w:r>
          </w:p>
          <w:p w14:paraId="3837CE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advised that, if required, they have a number of experienced caregivers working within their Auckland-based care homes who could be used to fill any gaps in the caregiver roster on a temporary basis. The prospective owners confirmed their understanding of the current roster and payroll data/processes, with this information reviewed as part of ‘due diligence’. The prospective owners were aware of the ARRC contract requirements related to staffing this service for </w:t>
            </w:r>
            <w:r w:rsidRPr="00BE00C7">
              <w:rPr>
                <w:rFonts w:cs="Arial"/>
                <w:lang w:eastAsia="en-NZ"/>
              </w:rPr>
              <w:lastRenderedPageBreak/>
              <w:t>resident numbers and acuity, with a staffing and skill mix policy in place. This includes ensuring that care staff complete industry-approved modules in dementia-level care within 18 months of employment.</w:t>
            </w:r>
          </w:p>
          <w:p w14:paraId="5005B8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advised they are in the advanced stage of negotiating a contract for the provision of general practitioner and nurse practitioner services at ECH.</w:t>
            </w:r>
          </w:p>
          <w:p w14:paraId="0691AB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catering and laundry services will continue to be outsourced to the current suppliers while the prospective owners install appropriate equipment and then recruit staff to operate these services ‘in house’. This is expected to be approximately six months.</w:t>
            </w:r>
          </w:p>
          <w:p w14:paraId="1D752C27" w14:textId="77777777" w:rsidR="00000000" w:rsidRPr="00BE00C7" w:rsidRDefault="00000000" w:rsidP="00BE00C7">
            <w:pPr>
              <w:pStyle w:val="OutcomeDescription"/>
              <w:spacing w:before="120" w:after="120"/>
              <w:rPr>
                <w:rFonts w:cs="Arial"/>
                <w:lang w:eastAsia="en-NZ"/>
              </w:rPr>
            </w:pPr>
          </w:p>
        </w:tc>
      </w:tr>
      <w:tr w:rsidR="00BA053C" w14:paraId="35BFCBE0" w14:textId="77777777">
        <w:tc>
          <w:tcPr>
            <w:tcW w:w="0" w:type="auto"/>
          </w:tcPr>
          <w:p w14:paraId="291F09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6C33B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ACE1E1A" w14:textId="77777777" w:rsidR="00000000" w:rsidRPr="00BE00C7" w:rsidRDefault="00000000" w:rsidP="00BE00C7">
            <w:pPr>
              <w:pStyle w:val="OutcomeDescription"/>
              <w:spacing w:before="120" w:after="120"/>
              <w:rPr>
                <w:rFonts w:cs="Arial"/>
                <w:lang w:eastAsia="en-NZ"/>
              </w:rPr>
            </w:pPr>
          </w:p>
        </w:tc>
        <w:tc>
          <w:tcPr>
            <w:tcW w:w="0" w:type="auto"/>
          </w:tcPr>
          <w:p w14:paraId="4065904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5DD768"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with infrequent exception noted.  The results of police vetting were not available in two long-standing employee files reviewed. This was noted by the GM as not required at the time these staff were employed. This was not raised as an area for improvement as this is a historical practice and the GM stated having no concerns about these staff.</w:t>
            </w:r>
          </w:p>
          <w:p w14:paraId="121D66CF" w14:textId="77777777" w:rsidR="00000000" w:rsidRPr="00BE00C7" w:rsidRDefault="00000000" w:rsidP="00BE00C7">
            <w:pPr>
              <w:pStyle w:val="OutcomeDescription"/>
              <w:spacing w:before="120" w:after="120"/>
              <w:rPr>
                <w:rFonts w:cs="Arial"/>
                <w:lang w:eastAsia="en-NZ"/>
              </w:rPr>
            </w:pPr>
            <w:r w:rsidRPr="00BE00C7">
              <w:rPr>
                <w:rFonts w:cs="Arial"/>
                <w:lang w:eastAsia="en-NZ"/>
              </w:rPr>
              <w:t>Job descriptions were documented for each role. Professional qualifications and registration (where applicable) had been validated prior to employment. All employed and contracted registered health professionals including pharmacists, podiatrists, dietitian, nurse practitioners, physiotherapist, and general practitioner were current. A current ‘licence to operate’ pharmacy services was sighted for the current contracted pharmacy.</w:t>
            </w:r>
          </w:p>
          <w:p w14:paraId="0CFDC54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most staff files reviewed. Where this document was missing, this was not raised as an area for improvement, as the staff member has worked at Elmswood for many years and the missing document does not reflect current practice.</w:t>
            </w:r>
          </w:p>
          <w:p w14:paraId="7E850E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to discuss and review performance occur annually, and processes are in place to monitor that this has occurred or is occurring. </w:t>
            </w:r>
            <w:r w:rsidRPr="00BE00C7">
              <w:rPr>
                <w:rFonts w:cs="Arial"/>
                <w:lang w:eastAsia="en-NZ"/>
              </w:rPr>
              <w:lastRenderedPageBreak/>
              <w:t>A list is maintained of when these are next due.</w:t>
            </w:r>
          </w:p>
          <w:p w14:paraId="519C67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Health Information Standards Organisation (HISO) requirements. </w:t>
            </w:r>
          </w:p>
          <w:p w14:paraId="78465146" w14:textId="77777777" w:rsidR="00000000" w:rsidRPr="00BE00C7" w:rsidRDefault="00000000"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3CA8E0AB" w14:textId="77777777" w:rsidR="00000000" w:rsidRPr="00BE00C7" w:rsidRDefault="00000000" w:rsidP="00BE00C7">
            <w:pPr>
              <w:pStyle w:val="OutcomeDescription"/>
              <w:spacing w:before="120" w:after="120"/>
              <w:rPr>
                <w:rFonts w:cs="Arial"/>
                <w:lang w:eastAsia="en-NZ"/>
              </w:rPr>
            </w:pPr>
          </w:p>
        </w:tc>
      </w:tr>
      <w:tr w:rsidR="00BA053C" w14:paraId="01DF25CA" w14:textId="77777777">
        <w:tc>
          <w:tcPr>
            <w:tcW w:w="0" w:type="auto"/>
          </w:tcPr>
          <w:p w14:paraId="19FD1C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E3589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EBC74A" w14:textId="77777777" w:rsidR="00000000" w:rsidRPr="00BE00C7" w:rsidRDefault="00000000" w:rsidP="00BE00C7">
            <w:pPr>
              <w:pStyle w:val="OutcomeDescription"/>
              <w:spacing w:before="120" w:after="120"/>
              <w:rPr>
                <w:rFonts w:cs="Arial"/>
                <w:lang w:eastAsia="en-NZ"/>
              </w:rPr>
            </w:pPr>
          </w:p>
        </w:tc>
        <w:tc>
          <w:tcPr>
            <w:tcW w:w="0" w:type="auto"/>
          </w:tcPr>
          <w:p w14:paraId="1E49112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244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Applicable staff have an individual login to the computer system. </w:t>
            </w:r>
          </w:p>
          <w:p w14:paraId="2E38143C" w14:textId="77777777" w:rsidR="00000000" w:rsidRPr="00BE00C7" w:rsidRDefault="00000000" w:rsidP="00BE00C7">
            <w:pPr>
              <w:pStyle w:val="OutcomeDescription"/>
              <w:spacing w:before="120" w:after="120"/>
              <w:rPr>
                <w:rFonts w:cs="Arial"/>
                <w:lang w:eastAsia="en-NZ"/>
              </w:rPr>
            </w:pPr>
            <w:r w:rsidRPr="00BE00C7">
              <w:rPr>
                <w:rFonts w:cs="Arial"/>
                <w:lang w:eastAsia="en-NZ"/>
              </w:rPr>
              <w:t>Paper-based documents are scanned and attached to the current residents’ electronic files. The GM advised there is a small amount of historical paper based documents that are archived with an external document storage service.</w:t>
            </w:r>
          </w:p>
          <w:p w14:paraId="386CFB1E"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47EA86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not responsible for issuing National Health Index (NHI) unique numbers, as residents are admitted with NHI numbers already allocated.</w:t>
            </w:r>
          </w:p>
          <w:p w14:paraId="0B24124F" w14:textId="77777777" w:rsidR="00000000" w:rsidRPr="00BE00C7" w:rsidRDefault="00000000" w:rsidP="00BE00C7">
            <w:pPr>
              <w:pStyle w:val="OutcomeDescription"/>
              <w:spacing w:before="120" w:after="120"/>
              <w:rPr>
                <w:rFonts w:cs="Arial"/>
                <w:lang w:eastAsia="en-NZ"/>
              </w:rPr>
            </w:pPr>
          </w:p>
        </w:tc>
      </w:tr>
      <w:tr w:rsidR="00BA053C" w14:paraId="1BFCE14F" w14:textId="77777777">
        <w:tc>
          <w:tcPr>
            <w:tcW w:w="0" w:type="auto"/>
          </w:tcPr>
          <w:p w14:paraId="68B955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916D1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B707F21" w14:textId="77777777" w:rsidR="00000000" w:rsidRPr="00BE00C7" w:rsidRDefault="00000000" w:rsidP="00BE00C7">
            <w:pPr>
              <w:pStyle w:val="OutcomeDescription"/>
              <w:spacing w:before="120" w:after="120"/>
              <w:rPr>
                <w:rFonts w:cs="Arial"/>
                <w:lang w:eastAsia="en-NZ"/>
              </w:rPr>
            </w:pPr>
          </w:p>
        </w:tc>
        <w:tc>
          <w:tcPr>
            <w:tcW w:w="0" w:type="auto"/>
          </w:tcPr>
          <w:p w14:paraId="55CA0E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9916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EPOAs for all residents have consented for residents’ admission to the service. Specialist referral to the service was confirmed. Whānau interviewed were satisfied with the </w:t>
            </w:r>
            <w:r w:rsidRPr="00BE00C7">
              <w:rPr>
                <w:rFonts w:cs="Arial"/>
                <w:lang w:eastAsia="en-NZ"/>
              </w:rPr>
              <w:lastRenderedPageBreak/>
              <w:t xml:space="preserve">admission process and the information that had been made available to them on admission.  </w:t>
            </w:r>
          </w:p>
          <w:p w14:paraId="62F503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including decline rates for Māori. </w:t>
            </w:r>
          </w:p>
          <w:p w14:paraId="6C8325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w:t>
            </w:r>
          </w:p>
          <w:p w14:paraId="7E36EBB1" w14:textId="77777777" w:rsidR="00000000" w:rsidRPr="00BE00C7" w:rsidRDefault="00000000" w:rsidP="00BE00C7">
            <w:pPr>
              <w:pStyle w:val="OutcomeDescription"/>
              <w:spacing w:before="120" w:after="120"/>
              <w:rPr>
                <w:rFonts w:cs="Arial"/>
                <w:lang w:eastAsia="en-NZ"/>
              </w:rPr>
            </w:pPr>
          </w:p>
        </w:tc>
      </w:tr>
      <w:tr w:rsidR="00BA053C" w14:paraId="6C45953C" w14:textId="77777777">
        <w:tc>
          <w:tcPr>
            <w:tcW w:w="0" w:type="auto"/>
          </w:tcPr>
          <w:p w14:paraId="4F5C5E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5AFB2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0525DA7" w14:textId="77777777" w:rsidR="00000000" w:rsidRPr="00BE00C7" w:rsidRDefault="00000000" w:rsidP="00BE00C7">
            <w:pPr>
              <w:pStyle w:val="OutcomeDescription"/>
              <w:spacing w:before="120" w:after="120"/>
              <w:rPr>
                <w:rFonts w:cs="Arial"/>
                <w:lang w:eastAsia="en-NZ"/>
              </w:rPr>
            </w:pPr>
          </w:p>
        </w:tc>
        <w:tc>
          <w:tcPr>
            <w:tcW w:w="0" w:type="auto"/>
          </w:tcPr>
          <w:p w14:paraId="52DFC78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DF75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(RNs) and a nurse practitioner (NP) work in partnership with the residents and EPOA/whānau to support residents wellbeing. Cover is available by other NPs or a general practitioner (GP)when required.  </w:t>
            </w:r>
          </w:p>
          <w:p w14:paraId="45DF7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 is based on a range of clinical assessments and includes resident and EPOA/whānau input (as applicable).  Timeframes for the initial assessment, medical/nurse practitioner assessment, long-term care plan, and review timeframes meet contractual and policy requirements. All residents have current interRAI assessments. The clinical manager is also interRAI-trained. </w:t>
            </w:r>
          </w:p>
          <w:p w14:paraId="29A8BC9A" w14:textId="77777777" w:rsidR="00000000" w:rsidRPr="00BE00C7" w:rsidRDefault="00000000" w:rsidP="00BE00C7">
            <w:pPr>
              <w:pStyle w:val="OutcomeDescription"/>
              <w:spacing w:before="120" w:after="120"/>
              <w:rPr>
                <w:rFonts w:cs="Arial"/>
                <w:lang w:eastAsia="en-NZ"/>
              </w:rPr>
            </w:pPr>
            <w:r w:rsidRPr="00BE00C7">
              <w:rPr>
                <w:rFonts w:cs="Arial"/>
                <w:lang w:eastAsia="en-NZ"/>
              </w:rPr>
              <w:t>Verbal and written handovers occur between shifts to update care staff on changing resident needs.</w:t>
            </w:r>
          </w:p>
          <w:p w14:paraId="49581A8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and support Māori and EPOA/whānau to identify their own pae ora outcomes in their care plan. This was verified by sampling residents’ records, and from interviews of clinical staff, people receiving services, and EPOAs/whānau.</w:t>
            </w:r>
          </w:p>
          <w:p w14:paraId="53FEF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Behaviour monitoring forms were completed for any identified behaviours of concern and known triggers, and strategies to manage these behaviours were recorded. Where progress is different to that expected, changes are made to the care plan in collaboration with the EPOA/whānau. EPOA/whānau confirmed active involvement in the process. However, some care plans lack sufficient detail about </w:t>
            </w:r>
            <w:r w:rsidRPr="00BE00C7">
              <w:rPr>
                <w:rFonts w:cs="Arial"/>
                <w:lang w:eastAsia="en-NZ"/>
              </w:rPr>
              <w:lastRenderedPageBreak/>
              <w:t xml:space="preserve">residents’ goals/Collaborative Action Plans (CAPS) noted in interRAI assessments and the interventions needed to meet them. In some sampled files, 24‑hour activity/behaviour plans were also missing. </w:t>
            </w:r>
          </w:p>
          <w:p w14:paraId="6F86F3F8" w14:textId="1174D9D9" w:rsidR="00000000" w:rsidRPr="00BE00C7" w:rsidRDefault="00000000" w:rsidP="00BE00C7">
            <w:pPr>
              <w:pStyle w:val="OutcomeDescription"/>
              <w:spacing w:before="120" w:after="120"/>
              <w:rPr>
                <w:rFonts w:cs="Arial"/>
                <w:lang w:eastAsia="en-NZ"/>
              </w:rPr>
            </w:pPr>
            <w:r w:rsidRPr="00BE00C7">
              <w:rPr>
                <w:rFonts w:cs="Arial"/>
                <w:lang w:eastAsia="en-NZ"/>
              </w:rPr>
              <w:t>Tāngata whaikaha/EPOA participate in service development through the assessment and care planning processes.  Examples of choices and control over service delivery were discussed with staff/tāngata whaikaha/EPOA/whānau.  Tāngata whaikaha were supported by staff and EPOA/whānau to access information</w:t>
            </w:r>
            <w:r w:rsidR="001B50F3">
              <w:rPr>
                <w:rFonts w:cs="Arial"/>
                <w:lang w:eastAsia="en-NZ"/>
              </w:rPr>
              <w:t>.</w:t>
            </w:r>
            <w:r w:rsidRPr="00BE00C7">
              <w:rPr>
                <w:rFonts w:cs="Arial"/>
                <w:lang w:eastAsia="en-NZ"/>
              </w:rPr>
              <w:t xml:space="preserve"> </w:t>
            </w:r>
          </w:p>
          <w:p w14:paraId="274A665C" w14:textId="77777777" w:rsidR="00000000" w:rsidRPr="00BE00C7" w:rsidRDefault="00000000" w:rsidP="00BE00C7">
            <w:pPr>
              <w:pStyle w:val="OutcomeDescription"/>
              <w:spacing w:before="120" w:after="120"/>
              <w:rPr>
                <w:rFonts w:cs="Arial"/>
                <w:lang w:eastAsia="en-NZ"/>
              </w:rPr>
            </w:pPr>
          </w:p>
        </w:tc>
      </w:tr>
      <w:tr w:rsidR="00BA053C" w14:paraId="6B7C5E1E" w14:textId="77777777">
        <w:tc>
          <w:tcPr>
            <w:tcW w:w="0" w:type="auto"/>
          </w:tcPr>
          <w:p w14:paraId="447B19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3.3: Individualised activities</w:t>
            </w:r>
          </w:p>
          <w:p w14:paraId="41897E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2C1DE13" w14:textId="77777777" w:rsidR="00000000" w:rsidRPr="00BE00C7" w:rsidRDefault="00000000" w:rsidP="00BE00C7">
            <w:pPr>
              <w:pStyle w:val="OutcomeDescription"/>
              <w:spacing w:before="120" w:after="120"/>
              <w:rPr>
                <w:rFonts w:cs="Arial"/>
                <w:lang w:eastAsia="en-NZ"/>
              </w:rPr>
            </w:pPr>
          </w:p>
        </w:tc>
        <w:tc>
          <w:tcPr>
            <w:tcW w:w="0" w:type="auto"/>
          </w:tcPr>
          <w:p w14:paraId="7271576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32850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activities coordinator provides an activities programme that supports residents to maintain and develop their interests and was suitable for their ages and stages of life. A diversional therapist working at another Oceania facility oversees this program. Not all residents have a 24-hour activity/behavioural plan (refer to the area for improvement raised in criterion 3.2.3).</w:t>
            </w:r>
          </w:p>
          <w:p w14:paraId="0A260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reflected residents’ goals and interests, and ordinary patterns of life, and included normal community activities.  Opportunities for Māori and whānau to participate in te ao Māori are facilitated. Community initiatives meet the needs of Māori.  Regular supervised van outings are scheduled. </w:t>
            </w:r>
          </w:p>
          <w:p w14:paraId="70F4C3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access to two secure gardens around the facility. </w:t>
            </w:r>
          </w:p>
          <w:p w14:paraId="79031AAC" w14:textId="3AE615C8"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monthly meetings.  EPOA/whānau interviewed confirmed they find the programme meets their resident’s needs.</w:t>
            </w:r>
          </w:p>
          <w:p w14:paraId="07232CDA" w14:textId="77777777" w:rsidR="00000000" w:rsidRPr="00BE00C7" w:rsidRDefault="00000000" w:rsidP="00BE00C7">
            <w:pPr>
              <w:pStyle w:val="OutcomeDescription"/>
              <w:spacing w:before="120" w:after="120"/>
              <w:rPr>
                <w:rFonts w:cs="Arial"/>
                <w:lang w:eastAsia="en-NZ"/>
              </w:rPr>
            </w:pPr>
          </w:p>
        </w:tc>
      </w:tr>
      <w:tr w:rsidR="00BA053C" w14:paraId="0972DEF3" w14:textId="77777777">
        <w:tc>
          <w:tcPr>
            <w:tcW w:w="0" w:type="auto"/>
          </w:tcPr>
          <w:p w14:paraId="1D3384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5C63C0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w:t>
            </w:r>
            <w:r w:rsidRPr="00BE00C7">
              <w:rPr>
                <w:rFonts w:cs="Arial"/>
                <w:lang w:eastAsia="en-NZ"/>
              </w:rPr>
              <w:lastRenderedPageBreak/>
              <w:t>and blood products in a safe and timely manner that complies with current legislative requirements and safe practice guidelines.</w:t>
            </w:r>
          </w:p>
          <w:p w14:paraId="79EBCA49" w14:textId="77777777" w:rsidR="00000000" w:rsidRPr="00BE00C7" w:rsidRDefault="00000000" w:rsidP="00BE00C7">
            <w:pPr>
              <w:pStyle w:val="OutcomeDescription"/>
              <w:spacing w:before="120" w:after="120"/>
              <w:rPr>
                <w:rFonts w:cs="Arial"/>
                <w:lang w:eastAsia="en-NZ"/>
              </w:rPr>
            </w:pPr>
          </w:p>
        </w:tc>
        <w:tc>
          <w:tcPr>
            <w:tcW w:w="0" w:type="auto"/>
          </w:tcPr>
          <w:p w14:paraId="65BC3C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5A3C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7DBD0A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w:t>
            </w:r>
            <w:r w:rsidRPr="00BE00C7">
              <w:rPr>
                <w:rFonts w:cs="Arial"/>
                <w:lang w:eastAsia="en-NZ"/>
              </w:rPr>
              <w:lastRenderedPageBreak/>
              <w:t xml:space="preserve">current use-by dates. </w:t>
            </w:r>
          </w:p>
          <w:p w14:paraId="58362DDE"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are stored safely, including controlled drugs. The required stock checks had been completed.  Medicines stored were within the recommended temperature range. Vaccines are not stored on site.</w:t>
            </w:r>
          </w:p>
          <w:p w14:paraId="318A91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w:t>
            </w:r>
          </w:p>
          <w:p w14:paraId="2BEDDB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required three-monthly GP/NP review was consistently recorded on the medicine chart. Standing orders were not used. Residents do not self-administer medications, and this is appropriate to a secure dementia unit. </w:t>
            </w:r>
          </w:p>
          <w:p w14:paraId="5F181DA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EPOA/whānau, are supported to understand their medications. Where there are difficulties accessing medications, this is identified, and support provided.</w:t>
            </w:r>
          </w:p>
          <w:p w14:paraId="3B355E63" w14:textId="77777777" w:rsidR="00000000" w:rsidRPr="00BE00C7" w:rsidRDefault="00000000" w:rsidP="00BE00C7">
            <w:pPr>
              <w:pStyle w:val="OutcomeDescription"/>
              <w:spacing w:before="120" w:after="120"/>
              <w:rPr>
                <w:rFonts w:cs="Arial"/>
                <w:lang w:eastAsia="en-NZ"/>
              </w:rPr>
            </w:pPr>
          </w:p>
        </w:tc>
      </w:tr>
      <w:tr w:rsidR="00BA053C" w14:paraId="23F3ED8D" w14:textId="77777777">
        <w:tc>
          <w:tcPr>
            <w:tcW w:w="0" w:type="auto"/>
          </w:tcPr>
          <w:p w14:paraId="16DFC1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117F8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F9C915D" w14:textId="77777777" w:rsidR="00000000" w:rsidRPr="00BE00C7" w:rsidRDefault="00000000" w:rsidP="00BE00C7">
            <w:pPr>
              <w:pStyle w:val="OutcomeDescription"/>
              <w:spacing w:before="120" w:after="120"/>
              <w:rPr>
                <w:rFonts w:cs="Arial"/>
                <w:lang w:eastAsia="en-NZ"/>
              </w:rPr>
            </w:pPr>
          </w:p>
        </w:tc>
        <w:tc>
          <w:tcPr>
            <w:tcW w:w="0" w:type="auto"/>
          </w:tcPr>
          <w:p w14:paraId="248160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6F0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and is outsourced to another Oceania ARRC service located across the road. The food is dished up in the kitchen facility on site by a trained kitchen hand. </w:t>
            </w:r>
          </w:p>
          <w:p w14:paraId="49AADC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was reviewed by a qualified dietitian on 3 October 2025. Recommendations made at that time have been implemented. All aspects of food management comply with current legislation and guidelines. The service operates with an approved food safety plan and registration. </w:t>
            </w:r>
          </w:p>
          <w:p w14:paraId="3ACEB1E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On occasions there are food related activities included in the Elmswood activities programme.</w:t>
            </w:r>
          </w:p>
          <w:p w14:paraId="268C8E51"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through resident and EPOA/whānau interviews and satisfaction surveys.</w:t>
            </w:r>
          </w:p>
          <w:p w14:paraId="793C7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were given sufficient time to eat their meals in an unhurried </w:t>
            </w:r>
            <w:r w:rsidRPr="00BE00C7">
              <w:rPr>
                <w:rFonts w:cs="Arial"/>
                <w:lang w:eastAsia="en-NZ"/>
              </w:rPr>
              <w:lastRenderedPageBreak/>
              <w:t xml:space="preserve">fashion, and those requiring assistance had this provided with dignity. </w:t>
            </w:r>
          </w:p>
          <w:p w14:paraId="2077F115" w14:textId="77777777" w:rsidR="00000000" w:rsidRPr="00BE00C7" w:rsidRDefault="00000000" w:rsidP="00BE00C7">
            <w:pPr>
              <w:pStyle w:val="OutcomeDescription"/>
              <w:spacing w:before="120" w:after="120"/>
              <w:rPr>
                <w:rFonts w:cs="Arial"/>
                <w:lang w:eastAsia="en-NZ"/>
              </w:rPr>
            </w:pPr>
            <w:r w:rsidRPr="00BE00C7">
              <w:rPr>
                <w:rFonts w:cs="Arial"/>
                <w:lang w:eastAsia="en-NZ"/>
              </w:rPr>
              <w:t>Snacks and drinks are available to residents 24 hours a day.</w:t>
            </w:r>
          </w:p>
          <w:p w14:paraId="346864E8" w14:textId="77777777" w:rsidR="00000000" w:rsidRPr="00BE00C7" w:rsidRDefault="00000000" w:rsidP="00BE00C7">
            <w:pPr>
              <w:pStyle w:val="OutcomeDescription"/>
              <w:spacing w:before="120" w:after="120"/>
              <w:rPr>
                <w:rFonts w:cs="Arial"/>
                <w:lang w:eastAsia="en-NZ"/>
              </w:rPr>
            </w:pPr>
          </w:p>
        </w:tc>
      </w:tr>
      <w:tr w:rsidR="00BA053C" w14:paraId="386E66A4" w14:textId="77777777">
        <w:tc>
          <w:tcPr>
            <w:tcW w:w="0" w:type="auto"/>
          </w:tcPr>
          <w:p w14:paraId="5FED08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3784E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7711D6" w14:textId="77777777" w:rsidR="00000000" w:rsidRPr="00BE00C7" w:rsidRDefault="00000000" w:rsidP="00BE00C7">
            <w:pPr>
              <w:pStyle w:val="OutcomeDescription"/>
              <w:spacing w:before="120" w:after="120"/>
              <w:rPr>
                <w:rFonts w:cs="Arial"/>
                <w:lang w:eastAsia="en-NZ"/>
              </w:rPr>
            </w:pPr>
          </w:p>
        </w:tc>
        <w:tc>
          <w:tcPr>
            <w:tcW w:w="0" w:type="auto"/>
          </w:tcPr>
          <w:p w14:paraId="47F421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B5EE6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EPOA/whānau. Risks and current support needs are identified and managed. Options to access other health and disability services and social/cultural supports are discussed where appropriate. Whānau/EPOA reported being kept well informed during the transfer of their relative.</w:t>
            </w:r>
          </w:p>
          <w:p w14:paraId="0D8813DB" w14:textId="77777777" w:rsidR="00000000" w:rsidRPr="00BE00C7" w:rsidRDefault="00000000" w:rsidP="00BE00C7">
            <w:pPr>
              <w:pStyle w:val="OutcomeDescription"/>
              <w:spacing w:before="120" w:after="120"/>
              <w:rPr>
                <w:rFonts w:cs="Arial"/>
                <w:lang w:eastAsia="en-NZ"/>
              </w:rPr>
            </w:pPr>
          </w:p>
        </w:tc>
      </w:tr>
      <w:tr w:rsidR="00BA053C" w14:paraId="2C1EE3EC" w14:textId="77777777">
        <w:tc>
          <w:tcPr>
            <w:tcW w:w="0" w:type="auto"/>
          </w:tcPr>
          <w:p w14:paraId="7E64704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E333C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EB0D141" w14:textId="77777777" w:rsidR="00000000" w:rsidRPr="00BE00C7" w:rsidRDefault="00000000" w:rsidP="00BE00C7">
            <w:pPr>
              <w:pStyle w:val="OutcomeDescription"/>
              <w:spacing w:before="120" w:after="120"/>
              <w:rPr>
                <w:rFonts w:cs="Arial"/>
                <w:lang w:eastAsia="en-NZ"/>
              </w:rPr>
            </w:pPr>
          </w:p>
        </w:tc>
        <w:tc>
          <w:tcPr>
            <w:tcW w:w="0" w:type="auto"/>
          </w:tcPr>
          <w:p w14:paraId="20586E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910DD5"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(BWOF) that expires on 3 May 2026 is displayed at reception. Appropriate systems are in place to ensure the physical environment and facilities (internal and external) are fit for their purpose, well maintained, and that they meet legislative requirements. There is a proactive and reactive maintenance programme, and the building and equipment are maintained to an adequate standard. Maintenance requests were sighted to be actioned in a very timely manner.</w:t>
            </w:r>
          </w:p>
          <w:p w14:paraId="06CC941A" w14:textId="77777777" w:rsidR="00000000" w:rsidRPr="00BE00C7" w:rsidRDefault="00000000" w:rsidP="00BE00C7">
            <w:pPr>
              <w:pStyle w:val="OutcomeDescription"/>
              <w:spacing w:before="120" w:after="120"/>
              <w:rPr>
                <w:rFonts w:cs="Arial"/>
                <w:lang w:eastAsia="en-NZ"/>
              </w:rPr>
            </w:pPr>
            <w:r w:rsidRPr="00BE00C7">
              <w:rPr>
                <w:rFonts w:cs="Arial"/>
                <w:lang w:eastAsia="en-NZ"/>
              </w:rPr>
              <w:t>Testing and tagging is undertaken in a scheduled manner by a contractor. The most recent six-monthly tests of appliances in the kitchen were conducted on 21 November 2025. The annual review of other appliances occurred on 21 April 2025. Lists are maintained of all electrical equipment tested. Performance monitoring and clinical calibration of clinical equipment occurred in March 2025. All sampled equipment were current.</w:t>
            </w:r>
          </w:p>
          <w:p w14:paraId="715A5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 call bell system has been replaced throughout the care home. There is a bedside connection that allows for a standard call bell as well as another device if required at the same time. The GM </w:t>
            </w:r>
            <w:r w:rsidRPr="00BE00C7">
              <w:rPr>
                <w:rFonts w:cs="Arial"/>
                <w:lang w:eastAsia="en-NZ"/>
              </w:rPr>
              <w:lastRenderedPageBreak/>
              <w:t>advised that this, along with replacement of all internal signage, has completed the facility-wide renovation programme. Whānau interviewed confirmed that the repainting of the care home and new signage have enhanced the physical environment for residents. Artwork has been installed to create a more culturally inclusive environment and reflect the identity of Māori.</w:t>
            </w:r>
          </w:p>
          <w:p w14:paraId="31AEA6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Ten bedrooms have ensuite toilets and handbasins.</w:t>
            </w:r>
          </w:p>
          <w:p w14:paraId="144157F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interviewed were happy with the environment, including heating and ventilation, natural light, privacy, and maintenance. Residents also noted they were happy and could mobilise around inside and outside freely. There is a large secure garden accessible from Kotuku Wing and a smaller external garden area accessible from Tui Wing.</w:t>
            </w:r>
          </w:p>
          <w:p w14:paraId="29D79A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No new buildings have been constructed since the previous audit. A process is in place to ensure consultation or co-design with Māori occurs when a new building is in the design process.</w:t>
            </w:r>
          </w:p>
          <w:p w14:paraId="4F3FEAA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owners:</w:t>
            </w:r>
          </w:p>
          <w:p w14:paraId="621AE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advised that a full building inspection has been undertaken as part of their ‘due diligence’ processes. The prospective owners are not aware of any significant issues with the facility/building and equipment. The prospective owners were aware that all resident and facility laundry is currently being outsourced. There are different contractors for residents’ personal linen and facility linen. Lunch and dinner meals were being cooked and provided from another Oceania Healthcare ARRC facility.</w:t>
            </w:r>
          </w:p>
          <w:p w14:paraId="3DE17C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prospective owners plan to install a new commercial kitchen and laundry within the first six months after purchase. The areas currently used as a servery will be refitted with commercial food service equipment to enable meals to be prepared on site.  In the interim, a draft contract with Oceania Healthcare to continue providing the lunch </w:t>
            </w:r>
            <w:r w:rsidRPr="00BE00C7">
              <w:rPr>
                <w:rFonts w:cs="Arial"/>
                <w:lang w:eastAsia="en-NZ"/>
              </w:rPr>
              <w:lastRenderedPageBreak/>
              <w:t>and evening meals was sighted.  The prospective owners are considering where a new onsite laundry will be best placed, and in the interim will continue to use the current two contracted services. Any changes will ensure compliance with relevant building legislation. No other changes are planned to the facility in the immediate future.</w:t>
            </w:r>
          </w:p>
          <w:p w14:paraId="6E8CD6F2" w14:textId="77777777" w:rsidR="00000000" w:rsidRPr="00BE00C7" w:rsidRDefault="00000000" w:rsidP="00BE00C7">
            <w:pPr>
              <w:pStyle w:val="OutcomeDescription"/>
              <w:spacing w:before="120" w:after="120"/>
              <w:rPr>
                <w:rFonts w:cs="Arial"/>
                <w:lang w:eastAsia="en-NZ"/>
              </w:rPr>
            </w:pPr>
          </w:p>
        </w:tc>
      </w:tr>
      <w:tr w:rsidR="00BA053C" w14:paraId="10785623" w14:textId="77777777">
        <w:tc>
          <w:tcPr>
            <w:tcW w:w="0" w:type="auto"/>
          </w:tcPr>
          <w:p w14:paraId="381A9E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046AA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077478" w14:textId="77777777" w:rsidR="00000000" w:rsidRPr="00BE00C7" w:rsidRDefault="00000000" w:rsidP="00BE00C7">
            <w:pPr>
              <w:pStyle w:val="OutcomeDescription"/>
              <w:spacing w:before="120" w:after="120"/>
              <w:rPr>
                <w:rFonts w:cs="Arial"/>
                <w:lang w:eastAsia="en-NZ"/>
              </w:rPr>
            </w:pPr>
          </w:p>
        </w:tc>
        <w:tc>
          <w:tcPr>
            <w:tcW w:w="0" w:type="auto"/>
          </w:tcPr>
          <w:p w14:paraId="530C11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0A7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and wall ‘flip-charts’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2 September 2013. The last fire evacuation training was provided for staff on 26 September 2025. A record of the evacuation training was sent to FENZ and a copy retained in the records reviewed. </w:t>
            </w:r>
          </w:p>
          <w:p w14:paraId="5AC488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Staff could provide a level of first aid relevant to the risks for the type of service provided. Civil defence emergency alternative sources of amenities were available, including water bottles, blankets, and a gas barbecue. A generator would be hired if needed. Torches (including head torches), a radio and batteries, continence supplies, linen, blankets, towels, and emergency dry foods were available. Gas hot water systems are in place. </w:t>
            </w:r>
          </w:p>
          <w:p w14:paraId="40C1B40F"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(refer also to subsection 4.1). Whānau reported that staff responded promptly to call bells. With the new call bell system, calls are alerted to staff pagers, as well as to central annunciation panels and a light outside the relevant room. There is a cascade escalation process to the general manager and the Oceania director of clinical care services if call bells are not answered in a timely manner.</w:t>
            </w:r>
          </w:p>
          <w:p w14:paraId="62258022" w14:textId="77777777" w:rsidR="00000000" w:rsidRPr="00BE00C7" w:rsidRDefault="00000000" w:rsidP="00BE00C7">
            <w:pPr>
              <w:pStyle w:val="OutcomeDescription"/>
              <w:spacing w:before="120" w:after="120"/>
              <w:rPr>
                <w:rFonts w:cs="Arial"/>
                <w:lang w:eastAsia="en-NZ"/>
              </w:rPr>
            </w:pPr>
            <w:r w:rsidRPr="00BE00C7">
              <w:rPr>
                <w:rFonts w:cs="Arial"/>
                <w:lang w:eastAsia="en-NZ"/>
              </w:rPr>
              <w:t>Closed-circuit television (CCTV) cameras were in place outside the facility and in the communal areas only. Signage was visible. The main doors to the facility and to each wing are accessed via keypad. Visitors and family/whānau sign in on entry to the service.</w:t>
            </w:r>
          </w:p>
          <w:p w14:paraId="53B18C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Appropriate security arrangements were in place. Staff and whānau were familiarised with emergency and security arrangements, as and when required. Residents can access the secure garden areas after the facility is secured for the evening, and whānau can visit residents after office hours. A bell on the door alerts staff that the main entrance of doors to the secure garden have been opened. Whānau are provided with the main entrance keypad code. Contractors are orientated to ensure doors are fully closed behind them and that they are not ‘followed’ out.</w:t>
            </w:r>
          </w:p>
          <w:p w14:paraId="5D6D45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residents in the event of an evacuation procedure are detailed in a resident register, which is updated by the administrator when new residents enter the service and at least monthly. This document was sighted.</w:t>
            </w:r>
          </w:p>
          <w:p w14:paraId="441C65C0" w14:textId="77777777" w:rsidR="00000000" w:rsidRPr="00BE00C7" w:rsidRDefault="00000000" w:rsidP="00BE00C7">
            <w:pPr>
              <w:pStyle w:val="OutcomeDescription"/>
              <w:spacing w:before="120" w:after="120"/>
              <w:rPr>
                <w:rFonts w:cs="Arial"/>
                <w:lang w:eastAsia="en-NZ"/>
              </w:rPr>
            </w:pPr>
          </w:p>
        </w:tc>
      </w:tr>
      <w:tr w:rsidR="00BA053C" w14:paraId="0859166C" w14:textId="77777777">
        <w:tc>
          <w:tcPr>
            <w:tcW w:w="0" w:type="auto"/>
          </w:tcPr>
          <w:p w14:paraId="738D38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BCEE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C00F5A2" w14:textId="77777777" w:rsidR="00000000" w:rsidRPr="00BE00C7" w:rsidRDefault="00000000" w:rsidP="00BE00C7">
            <w:pPr>
              <w:pStyle w:val="OutcomeDescription"/>
              <w:spacing w:before="120" w:after="120"/>
              <w:rPr>
                <w:rFonts w:cs="Arial"/>
                <w:lang w:eastAsia="en-NZ"/>
              </w:rPr>
            </w:pPr>
          </w:p>
        </w:tc>
        <w:tc>
          <w:tcPr>
            <w:tcW w:w="0" w:type="auto"/>
          </w:tcPr>
          <w:p w14:paraId="6BDBFC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CC72B3" w14:textId="46A279CF"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 This occurred during the three infection outbreaks that occurred at Elmswood in 2025.</w:t>
            </w:r>
          </w:p>
        </w:tc>
      </w:tr>
      <w:tr w:rsidR="00BA053C" w14:paraId="02E9AD75" w14:textId="77777777">
        <w:tc>
          <w:tcPr>
            <w:tcW w:w="0" w:type="auto"/>
          </w:tcPr>
          <w:p w14:paraId="5CBDD5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9A4EB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46F83CB8" w14:textId="77777777" w:rsidR="00000000" w:rsidRPr="00BE00C7" w:rsidRDefault="00000000" w:rsidP="00BE00C7">
            <w:pPr>
              <w:pStyle w:val="OutcomeDescription"/>
              <w:spacing w:before="120" w:after="120"/>
              <w:rPr>
                <w:rFonts w:cs="Arial"/>
                <w:lang w:eastAsia="en-NZ"/>
              </w:rPr>
            </w:pPr>
          </w:p>
        </w:tc>
        <w:tc>
          <w:tcPr>
            <w:tcW w:w="0" w:type="auto"/>
          </w:tcPr>
          <w:p w14:paraId="3C3E3F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2556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who is the clinical manager, is responsible for overseeing and implementing the IP programme with reporting lines to the general manager. The IPCC has the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2280F6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w:t>
            </w:r>
            <w:r w:rsidRPr="00BE00C7">
              <w:rPr>
                <w:rFonts w:cs="Arial"/>
                <w:lang w:eastAsia="en-NZ"/>
              </w:rPr>
              <w:lastRenderedPageBreak/>
              <w:t xml:space="preserve">Cultural advice is accessed where appropriate. </w:t>
            </w:r>
          </w:p>
          <w:p w14:paraId="488822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299FC1FF"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and infectious diseases response plan is documented and has been regularly tested. Documented outbreaks included COVID-19 in May 2025, influenza in June 2025, and respiratory syncytial virus (RSV) in August 2025. There are sufficient resources and personal protective equipment (PPE) available, and staff have been trained accordingly.</w:t>
            </w:r>
          </w:p>
          <w:p w14:paraId="70E20A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2AA7D02A" w14:textId="77777777" w:rsidR="00000000" w:rsidRPr="00BE00C7" w:rsidRDefault="00000000" w:rsidP="00BE00C7">
            <w:pPr>
              <w:pStyle w:val="OutcomeDescription"/>
              <w:spacing w:before="120" w:after="120"/>
              <w:rPr>
                <w:rFonts w:cs="Arial"/>
                <w:lang w:eastAsia="en-NZ"/>
              </w:rPr>
            </w:pPr>
          </w:p>
        </w:tc>
      </w:tr>
      <w:tr w:rsidR="00BA053C" w14:paraId="4E24FF74" w14:textId="77777777">
        <w:tc>
          <w:tcPr>
            <w:tcW w:w="0" w:type="auto"/>
          </w:tcPr>
          <w:p w14:paraId="59B01E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4A001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96C6F69" w14:textId="77777777" w:rsidR="00000000" w:rsidRPr="00BE00C7" w:rsidRDefault="00000000" w:rsidP="00BE00C7">
            <w:pPr>
              <w:pStyle w:val="OutcomeDescription"/>
              <w:spacing w:before="120" w:after="120"/>
              <w:rPr>
                <w:rFonts w:cs="Arial"/>
                <w:lang w:eastAsia="en-NZ"/>
              </w:rPr>
            </w:pPr>
          </w:p>
        </w:tc>
        <w:tc>
          <w:tcPr>
            <w:tcW w:w="0" w:type="auto"/>
          </w:tcPr>
          <w:p w14:paraId="6FFADF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674D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4406A642" w14:textId="77777777" w:rsidR="00000000" w:rsidRPr="00BE00C7" w:rsidRDefault="00000000" w:rsidP="00BE00C7">
            <w:pPr>
              <w:pStyle w:val="OutcomeDescription"/>
              <w:spacing w:before="120" w:after="120"/>
              <w:rPr>
                <w:rFonts w:cs="Arial"/>
                <w:lang w:eastAsia="en-NZ"/>
              </w:rPr>
            </w:pPr>
          </w:p>
        </w:tc>
      </w:tr>
      <w:tr w:rsidR="00BA053C" w14:paraId="0C186E3A" w14:textId="77777777">
        <w:tc>
          <w:tcPr>
            <w:tcW w:w="0" w:type="auto"/>
          </w:tcPr>
          <w:p w14:paraId="7C68D7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D30E1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37350D3A" w14:textId="77777777" w:rsidR="00000000" w:rsidRPr="00BE00C7" w:rsidRDefault="00000000" w:rsidP="00BE00C7">
            <w:pPr>
              <w:pStyle w:val="OutcomeDescription"/>
              <w:spacing w:before="120" w:after="120"/>
              <w:rPr>
                <w:rFonts w:cs="Arial"/>
                <w:lang w:eastAsia="en-NZ"/>
              </w:rPr>
            </w:pPr>
          </w:p>
        </w:tc>
        <w:tc>
          <w:tcPr>
            <w:tcW w:w="0" w:type="auto"/>
          </w:tcPr>
          <w:p w14:paraId="09493B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7A41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governance body, </w:t>
            </w:r>
            <w:r w:rsidRPr="00BE00C7">
              <w:rPr>
                <w:rFonts w:cs="Arial"/>
                <w:lang w:eastAsia="en-NZ"/>
              </w:rPr>
              <w:lastRenderedPageBreak/>
              <w:t xml:space="preserve">and where necessary recommendations for improvement are identified. Three infection outbreaks reported since the previous audit were managed effectively, with appropriate notification completed.  A summary report for a recent infection outbreak was reviewed, and it demonstrated a thorough process for investigation and follow-up, and families were well informed.  </w:t>
            </w:r>
          </w:p>
          <w:p w14:paraId="4240262C"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is culturally safe.</w:t>
            </w:r>
          </w:p>
          <w:p w14:paraId="3205303D" w14:textId="77777777" w:rsidR="00000000" w:rsidRPr="00BE00C7" w:rsidRDefault="00000000" w:rsidP="00BE00C7">
            <w:pPr>
              <w:pStyle w:val="OutcomeDescription"/>
              <w:spacing w:before="120" w:after="120"/>
              <w:rPr>
                <w:rFonts w:cs="Arial"/>
                <w:lang w:eastAsia="en-NZ"/>
              </w:rPr>
            </w:pPr>
          </w:p>
        </w:tc>
      </w:tr>
      <w:tr w:rsidR="00BA053C" w14:paraId="3CEF701A" w14:textId="77777777">
        <w:tc>
          <w:tcPr>
            <w:tcW w:w="0" w:type="auto"/>
          </w:tcPr>
          <w:p w14:paraId="204967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B0C28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C7C5235" w14:textId="77777777" w:rsidR="00000000" w:rsidRPr="00BE00C7" w:rsidRDefault="00000000" w:rsidP="00BE00C7">
            <w:pPr>
              <w:pStyle w:val="OutcomeDescription"/>
              <w:spacing w:before="120" w:after="120"/>
              <w:rPr>
                <w:rFonts w:cs="Arial"/>
                <w:lang w:eastAsia="en-NZ"/>
              </w:rPr>
            </w:pPr>
          </w:p>
        </w:tc>
        <w:tc>
          <w:tcPr>
            <w:tcW w:w="0" w:type="auto"/>
          </w:tcPr>
          <w:p w14:paraId="286AA2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F49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4AD406B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43123A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laundry service is outsourced. Residents and whānau reported that the laundry is managed well. There are full-time cleaners employed, and the facility is kept clean and tidy. This was confirmed through observations.</w:t>
            </w:r>
          </w:p>
          <w:p w14:paraId="2D4EA3D2" w14:textId="77777777" w:rsidR="00000000" w:rsidRPr="00BE00C7" w:rsidRDefault="00000000" w:rsidP="00BE00C7">
            <w:pPr>
              <w:pStyle w:val="OutcomeDescription"/>
              <w:spacing w:before="120" w:after="120"/>
              <w:rPr>
                <w:rFonts w:cs="Arial"/>
                <w:lang w:eastAsia="en-NZ"/>
              </w:rPr>
            </w:pPr>
          </w:p>
        </w:tc>
      </w:tr>
      <w:tr w:rsidR="00BA053C" w14:paraId="6DA8304E" w14:textId="77777777">
        <w:tc>
          <w:tcPr>
            <w:tcW w:w="0" w:type="auto"/>
          </w:tcPr>
          <w:p w14:paraId="48AC73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AE56D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E9F0D85" w14:textId="77777777" w:rsidR="00000000" w:rsidRPr="00BE00C7" w:rsidRDefault="00000000" w:rsidP="00BE00C7">
            <w:pPr>
              <w:pStyle w:val="OutcomeDescription"/>
              <w:spacing w:before="120" w:after="120"/>
              <w:rPr>
                <w:rFonts w:cs="Arial"/>
                <w:lang w:eastAsia="en-NZ"/>
              </w:rPr>
            </w:pPr>
          </w:p>
        </w:tc>
        <w:tc>
          <w:tcPr>
            <w:tcW w:w="0" w:type="auto"/>
          </w:tcPr>
          <w:p w14:paraId="66D68C6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D4D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Oceania governance group demonstrated commitment to this, supported by a member of the executive leadership at operational level. At the time of audit, there was no restraint in use, and this has been the case since before the last audit. Any use of restraint would be directly reported to the governing body. </w:t>
            </w:r>
          </w:p>
          <w:p w14:paraId="33B768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 new clinical manager is the restraint coordinator (CM) and is booked to undergo Oceania-specific restraint-related training. In the interim, the national restraint minimisation lead who is one of the two National Clinical Quality Managers) will provide support. Staff have been trained </w:t>
            </w:r>
            <w:r w:rsidRPr="00BE00C7">
              <w:rPr>
                <w:rFonts w:cs="Arial"/>
                <w:lang w:eastAsia="en-NZ"/>
              </w:rPr>
              <w:lastRenderedPageBreak/>
              <w:t xml:space="preserve">in the least restrictive practice, safe restraint practice, alternative cultural-specific interventions, and de-escalation techniques. </w:t>
            </w:r>
          </w:p>
          <w:p w14:paraId="1E3A69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are required to be approved, and the overall use of restraint is to be monitored and analysed. Whānau/EPOA are involved in decision-making. As no restraint has been used at this dementia care facility, subsections 6.2 and 6.3 were not audited.</w:t>
            </w:r>
          </w:p>
          <w:p w14:paraId="41F559E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prospective owners:</w:t>
            </w:r>
          </w:p>
          <w:p w14:paraId="7C86F2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prospective owners were aware of the requirements of the restraint standard. They advised that they have policies and procedures available noting restraint is not to be used, and alternative options implemented. The prospective owners advised that restraint is not used in any of their existing facilities and will not be used at ECH.</w:t>
            </w:r>
          </w:p>
          <w:p w14:paraId="600CFF3A" w14:textId="77777777" w:rsidR="00000000" w:rsidRPr="00BE00C7" w:rsidRDefault="00000000" w:rsidP="00BE00C7">
            <w:pPr>
              <w:pStyle w:val="OutcomeDescription"/>
              <w:spacing w:before="120" w:after="120"/>
              <w:rPr>
                <w:rFonts w:cs="Arial"/>
                <w:lang w:eastAsia="en-NZ"/>
              </w:rPr>
            </w:pPr>
          </w:p>
        </w:tc>
      </w:tr>
    </w:tbl>
    <w:p w14:paraId="6852112D"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2F69DA78" w14:textId="77777777" w:rsidR="00000000" w:rsidRDefault="00000000">
      <w:pPr>
        <w:pStyle w:val="Heading1"/>
        <w:rPr>
          <w:rFonts w:cs="Arial"/>
        </w:rPr>
      </w:pPr>
      <w:r>
        <w:rPr>
          <w:rFonts w:cs="Arial"/>
        </w:rPr>
        <w:lastRenderedPageBreak/>
        <w:t>Specific results for criterion where corrective actions are required</w:t>
      </w:r>
    </w:p>
    <w:p w14:paraId="0AEEEF6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B62488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4848F1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312"/>
        <w:gridCol w:w="3825"/>
        <w:gridCol w:w="3073"/>
        <w:gridCol w:w="3015"/>
      </w:tblGrid>
      <w:tr w:rsidR="00BA053C" w14:paraId="6BA0DE5F" w14:textId="77777777">
        <w:tc>
          <w:tcPr>
            <w:tcW w:w="0" w:type="auto"/>
          </w:tcPr>
          <w:p w14:paraId="7C7387A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728FB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5375F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EE0C0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F3EE9E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A053C" w14:paraId="700A5F2A" w14:textId="77777777">
        <w:tc>
          <w:tcPr>
            <w:tcW w:w="0" w:type="auto"/>
          </w:tcPr>
          <w:p w14:paraId="157FC1F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14130D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CFAA71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E88C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comprehensive staff education and clinical competency programme in place, relevant to the staff roles and the services provided on site. Records of attendance are maintained and were sighted.</w:t>
            </w:r>
          </w:p>
          <w:p w14:paraId="325D03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care staff employed at Elmswood for more than 18 months who have yet to complete an industry approved qualification in dementia care as required to meet contractual requirements.  Two staff have completed three out of four modules (as of January 2022), one staff member has completed one module (May 2024), and one staff member has yet to be enrolled. One other staff member employed for more than 18 months is yet to complete this training; however, they are currently </w:t>
            </w:r>
            <w:r w:rsidRPr="00BE00C7">
              <w:rPr>
                <w:rFonts w:cs="Arial"/>
                <w:lang w:eastAsia="en-NZ"/>
              </w:rPr>
              <w:lastRenderedPageBreak/>
              <w:t>on long-term leave.</w:t>
            </w:r>
          </w:p>
          <w:p w14:paraId="3552B50C" w14:textId="77777777" w:rsidR="00000000" w:rsidRPr="00BE00C7" w:rsidRDefault="00000000" w:rsidP="00BE00C7">
            <w:pPr>
              <w:pStyle w:val="OutcomeDescription"/>
              <w:spacing w:before="120" w:after="120"/>
              <w:rPr>
                <w:rFonts w:cs="Arial"/>
                <w:lang w:eastAsia="en-NZ"/>
              </w:rPr>
            </w:pPr>
          </w:p>
        </w:tc>
        <w:tc>
          <w:tcPr>
            <w:tcW w:w="0" w:type="auto"/>
          </w:tcPr>
          <w:p w14:paraId="40F85E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Not all staff currently working in Elmswood employed for more than 18 months have completed an industry-approved qualification in dementia care.</w:t>
            </w:r>
          </w:p>
          <w:p w14:paraId="134B9055" w14:textId="77777777" w:rsidR="00000000" w:rsidRPr="00BE00C7" w:rsidRDefault="00000000" w:rsidP="00BE00C7">
            <w:pPr>
              <w:pStyle w:val="OutcomeDescription"/>
              <w:spacing w:before="120" w:after="120"/>
              <w:rPr>
                <w:rFonts w:cs="Arial"/>
                <w:lang w:eastAsia="en-NZ"/>
              </w:rPr>
            </w:pPr>
          </w:p>
        </w:tc>
        <w:tc>
          <w:tcPr>
            <w:tcW w:w="0" w:type="auto"/>
          </w:tcPr>
          <w:p w14:paraId="54ECD5B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working in the dementia care unit complete an industry-approved qualification in dementia care within 18 months of employment.</w:t>
            </w:r>
          </w:p>
          <w:p w14:paraId="1CCF6FE0" w14:textId="77777777" w:rsidR="00000000" w:rsidRPr="00BE00C7" w:rsidRDefault="00000000" w:rsidP="00BE00C7">
            <w:pPr>
              <w:pStyle w:val="OutcomeDescription"/>
              <w:spacing w:before="120" w:after="120"/>
              <w:rPr>
                <w:rFonts w:cs="Arial"/>
                <w:lang w:eastAsia="en-NZ"/>
              </w:rPr>
            </w:pPr>
          </w:p>
          <w:p w14:paraId="5D03A62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BA053C" w14:paraId="372E0514" w14:textId="77777777">
        <w:tc>
          <w:tcPr>
            <w:tcW w:w="0" w:type="auto"/>
          </w:tcPr>
          <w:p w14:paraId="58F1BA2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4C7F5996"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affect a person’s wellbeing are </w:t>
            </w:r>
            <w:r w:rsidRPr="00BE00C7">
              <w:rPr>
                <w:rFonts w:cs="Arial"/>
                <w:lang w:eastAsia="en-NZ"/>
              </w:rPr>
              <w:lastRenderedPageBreak/>
              <w:t>recorded, with a focus on prevention or escalation for appropriate intervention;</w:t>
            </w:r>
            <w:r w:rsidRPr="00BE00C7">
              <w:rPr>
                <w:rFonts w:cs="Arial"/>
                <w:lang w:eastAsia="en-NZ"/>
              </w:rPr>
              <w:br/>
              <w:t>(h) People’s care or support plan identifies wider service integration as required.</w:t>
            </w:r>
          </w:p>
          <w:p w14:paraId="4C9CAD27" w14:textId="77777777" w:rsidR="00000000" w:rsidRPr="00BE00C7" w:rsidRDefault="00000000" w:rsidP="00BE00C7">
            <w:pPr>
              <w:pStyle w:val="OutcomeDescription"/>
              <w:spacing w:before="120" w:after="120"/>
              <w:rPr>
                <w:rFonts w:cs="Arial"/>
                <w:lang w:eastAsia="en-NZ"/>
              </w:rPr>
            </w:pPr>
          </w:p>
        </w:tc>
        <w:tc>
          <w:tcPr>
            <w:tcW w:w="0" w:type="auto"/>
          </w:tcPr>
          <w:p w14:paraId="31AB8C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D4B5A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files were reviewed. All contained current interRAI assessments, risk assessments, and baseline clinical information, showing core assessment processes are in place. A care plan is developed or updated by a registered nurse following a comprehensive assessment, including consideration of the person’s lived experience, values and beliefs, and which considers wider service integration, where required.  </w:t>
            </w:r>
          </w:p>
          <w:p w14:paraId="6EC9EC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were completed by the activity coordinator who is supported by a diversional therapist. Early warning signs and risks, with a focus on prevention or escalation for appropriate interventions, are recorded. However, in five resident files, care plans did not clearly align with identified goals or Collaborative Action Plans (CAPS) identified in the InterRAI assessments, and specific interventions to meet those goals were not consistently documented. </w:t>
            </w:r>
          </w:p>
          <w:p w14:paraId="5386A7E9" w14:textId="77777777" w:rsidR="00000000" w:rsidRPr="00BE00C7" w:rsidRDefault="00000000" w:rsidP="00BE00C7">
            <w:pPr>
              <w:pStyle w:val="OutcomeDescription"/>
              <w:spacing w:before="120" w:after="120"/>
              <w:rPr>
                <w:rFonts w:cs="Arial"/>
                <w:lang w:eastAsia="en-NZ"/>
              </w:rPr>
            </w:pPr>
            <w:r w:rsidRPr="00BE00C7">
              <w:rPr>
                <w:rFonts w:cs="Arial"/>
                <w:lang w:eastAsia="en-NZ"/>
              </w:rPr>
              <w:t>Of four Māori residents, three had cultural needs recorded. One resident did not, and no Māori health plan had been developed.</w:t>
            </w:r>
          </w:p>
          <w:p w14:paraId="6FE47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files included behaviour monitoring and activity records. However, five sampled care plans lacked sufficient detail on behaviour management and 24‑hour activity or recreational needs as </w:t>
            </w:r>
            <w:r w:rsidRPr="00BE00C7">
              <w:rPr>
                <w:rFonts w:cs="Arial"/>
                <w:lang w:eastAsia="en-NZ"/>
              </w:rPr>
              <w:lastRenderedPageBreak/>
              <w:t>per ARRC contract requirements. Links with subsection 3.3.</w:t>
            </w:r>
          </w:p>
          <w:p w14:paraId="2B05A92B" w14:textId="77777777" w:rsidR="00000000" w:rsidRPr="00BE00C7" w:rsidRDefault="00000000" w:rsidP="00BE00C7">
            <w:pPr>
              <w:pStyle w:val="OutcomeDescription"/>
              <w:spacing w:before="120" w:after="120"/>
              <w:rPr>
                <w:rFonts w:cs="Arial"/>
                <w:lang w:eastAsia="en-NZ"/>
              </w:rPr>
            </w:pPr>
          </w:p>
        </w:tc>
        <w:tc>
          <w:tcPr>
            <w:tcW w:w="0" w:type="auto"/>
          </w:tcPr>
          <w:p w14:paraId="133793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interventions required to meet individual resident needs/goals were not consistently/sufficiently documented in some sampled care plans.</w:t>
            </w:r>
          </w:p>
          <w:p w14:paraId="561E22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Māori resident had no cultural needs or Māori health plan recorded. </w:t>
            </w:r>
          </w:p>
          <w:p w14:paraId="5D26B9F2"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residents did not have an activities/behaviour plan covering a 24‑hour period.</w:t>
            </w:r>
          </w:p>
          <w:p w14:paraId="31B84F3C" w14:textId="77777777" w:rsidR="00000000" w:rsidRPr="00BE00C7" w:rsidRDefault="00000000" w:rsidP="00BE00C7">
            <w:pPr>
              <w:pStyle w:val="OutcomeDescription"/>
              <w:spacing w:before="120" w:after="120"/>
              <w:rPr>
                <w:rFonts w:cs="Arial"/>
                <w:lang w:eastAsia="en-NZ"/>
              </w:rPr>
            </w:pPr>
          </w:p>
        </w:tc>
        <w:tc>
          <w:tcPr>
            <w:tcW w:w="0" w:type="auto"/>
          </w:tcPr>
          <w:p w14:paraId="06C46DD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individual resident goals/needs (including cultural) and the interventions to meet these are sufficiently detailed in care plans to guide care.</w:t>
            </w:r>
          </w:p>
          <w:p w14:paraId="38B7928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individual resident care plans describe activities that meet the behaviour/recreational needs of individual residents over the 24-hour period.</w:t>
            </w:r>
          </w:p>
          <w:p w14:paraId="757DE7D6" w14:textId="77777777" w:rsidR="00000000" w:rsidRPr="00BE00C7" w:rsidRDefault="00000000" w:rsidP="00BE00C7">
            <w:pPr>
              <w:pStyle w:val="OutcomeDescription"/>
              <w:spacing w:before="120" w:after="120"/>
              <w:rPr>
                <w:rFonts w:cs="Arial"/>
                <w:lang w:eastAsia="en-NZ"/>
              </w:rPr>
            </w:pPr>
          </w:p>
          <w:p w14:paraId="7A33FAE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B85A5E8"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513AA6B9" w14:textId="77777777" w:rsidR="00000000" w:rsidRDefault="00000000">
      <w:pPr>
        <w:pStyle w:val="Heading1"/>
        <w:rPr>
          <w:rFonts w:cs="Arial"/>
        </w:rPr>
      </w:pPr>
      <w:r>
        <w:rPr>
          <w:rFonts w:cs="Arial"/>
        </w:rPr>
        <w:lastRenderedPageBreak/>
        <w:t>Specific results for criterion where a continuous improvement has been recorded</w:t>
      </w:r>
    </w:p>
    <w:p w14:paraId="521AE15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43DA8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222C2D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BA053C" w14:paraId="5AD81AD8" w14:textId="77777777">
        <w:tc>
          <w:tcPr>
            <w:tcW w:w="0" w:type="auto"/>
          </w:tcPr>
          <w:p w14:paraId="0A9A41B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F8AA9A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759A2F8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1DD3" w14:textId="77777777" w:rsidR="0033584E" w:rsidRDefault="0033584E">
      <w:r>
        <w:separator/>
      </w:r>
    </w:p>
  </w:endnote>
  <w:endnote w:type="continuationSeparator" w:id="0">
    <w:p w14:paraId="15463E24" w14:textId="77777777" w:rsidR="0033584E" w:rsidRDefault="0033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3F0C" w14:textId="77777777" w:rsidR="00000000" w:rsidRDefault="00000000">
    <w:pPr>
      <w:pStyle w:val="Footer"/>
    </w:pPr>
  </w:p>
  <w:p w14:paraId="74EC6A7A" w14:textId="77777777" w:rsidR="00000000" w:rsidRDefault="00000000"/>
  <w:p w14:paraId="2CBDB039"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4E7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Graceful Home Elmswood Limited - Elmswood Care Home</w:t>
    </w:r>
    <w:bookmarkEnd w:id="47"/>
    <w:r>
      <w:rPr>
        <w:rFonts w:cs="Arial"/>
        <w:sz w:val="16"/>
        <w:szCs w:val="20"/>
      </w:rPr>
      <w:tab/>
      <w:t xml:space="preserve">Date of Audit: </w:t>
    </w:r>
    <w:bookmarkStart w:id="48" w:name="AuditStartDate1"/>
    <w:r>
      <w:rPr>
        <w:rFonts w:cs="Arial"/>
        <w:sz w:val="16"/>
        <w:szCs w:val="20"/>
      </w:rPr>
      <w:t>10 February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EAE90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0C6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39B47" w14:textId="77777777" w:rsidR="0033584E" w:rsidRDefault="0033584E">
      <w:r>
        <w:separator/>
      </w:r>
    </w:p>
  </w:footnote>
  <w:footnote w:type="continuationSeparator" w:id="0">
    <w:p w14:paraId="3DF3221B" w14:textId="77777777" w:rsidR="0033584E" w:rsidRDefault="0033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4E60" w14:textId="77777777" w:rsidR="00000000" w:rsidRDefault="00000000">
    <w:pPr>
      <w:pStyle w:val="Header"/>
    </w:pPr>
  </w:p>
  <w:p w14:paraId="1E206E1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9505" w14:textId="77777777" w:rsidR="00000000" w:rsidRDefault="00000000">
    <w:pPr>
      <w:pStyle w:val="Header"/>
    </w:pPr>
  </w:p>
  <w:p w14:paraId="137EDE0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1EE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AEEAD70">
      <w:start w:val="1"/>
      <w:numFmt w:val="decimal"/>
      <w:lvlText w:val="%1."/>
      <w:lvlJc w:val="left"/>
      <w:pPr>
        <w:ind w:left="360" w:hanging="360"/>
      </w:pPr>
    </w:lvl>
    <w:lvl w:ilvl="1" w:tplc="4656D330" w:tentative="1">
      <w:start w:val="1"/>
      <w:numFmt w:val="lowerLetter"/>
      <w:lvlText w:val="%2."/>
      <w:lvlJc w:val="left"/>
      <w:pPr>
        <w:ind w:left="1080" w:hanging="360"/>
      </w:pPr>
    </w:lvl>
    <w:lvl w:ilvl="2" w:tplc="74069F96" w:tentative="1">
      <w:start w:val="1"/>
      <w:numFmt w:val="lowerRoman"/>
      <w:lvlText w:val="%3."/>
      <w:lvlJc w:val="right"/>
      <w:pPr>
        <w:ind w:left="1800" w:hanging="180"/>
      </w:pPr>
    </w:lvl>
    <w:lvl w:ilvl="3" w:tplc="B02C2DF4" w:tentative="1">
      <w:start w:val="1"/>
      <w:numFmt w:val="decimal"/>
      <w:lvlText w:val="%4."/>
      <w:lvlJc w:val="left"/>
      <w:pPr>
        <w:ind w:left="2520" w:hanging="360"/>
      </w:pPr>
    </w:lvl>
    <w:lvl w:ilvl="4" w:tplc="4476C9AC" w:tentative="1">
      <w:start w:val="1"/>
      <w:numFmt w:val="lowerLetter"/>
      <w:lvlText w:val="%5."/>
      <w:lvlJc w:val="left"/>
      <w:pPr>
        <w:ind w:left="3240" w:hanging="360"/>
      </w:pPr>
    </w:lvl>
    <w:lvl w:ilvl="5" w:tplc="41F81E8C" w:tentative="1">
      <w:start w:val="1"/>
      <w:numFmt w:val="lowerRoman"/>
      <w:lvlText w:val="%6."/>
      <w:lvlJc w:val="right"/>
      <w:pPr>
        <w:ind w:left="3960" w:hanging="180"/>
      </w:pPr>
    </w:lvl>
    <w:lvl w:ilvl="6" w:tplc="252A36F6" w:tentative="1">
      <w:start w:val="1"/>
      <w:numFmt w:val="decimal"/>
      <w:lvlText w:val="%7."/>
      <w:lvlJc w:val="left"/>
      <w:pPr>
        <w:ind w:left="4680" w:hanging="360"/>
      </w:pPr>
    </w:lvl>
    <w:lvl w:ilvl="7" w:tplc="0E4E0A9A" w:tentative="1">
      <w:start w:val="1"/>
      <w:numFmt w:val="lowerLetter"/>
      <w:lvlText w:val="%8."/>
      <w:lvlJc w:val="left"/>
      <w:pPr>
        <w:ind w:left="5400" w:hanging="360"/>
      </w:pPr>
    </w:lvl>
    <w:lvl w:ilvl="8" w:tplc="EF4021B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58E1590">
      <w:start w:val="1"/>
      <w:numFmt w:val="bullet"/>
      <w:lvlText w:val=""/>
      <w:lvlJc w:val="left"/>
      <w:pPr>
        <w:ind w:left="720" w:hanging="360"/>
      </w:pPr>
      <w:rPr>
        <w:rFonts w:ascii="Symbol" w:hAnsi="Symbol" w:hint="default"/>
      </w:rPr>
    </w:lvl>
    <w:lvl w:ilvl="1" w:tplc="7EFAA27C" w:tentative="1">
      <w:start w:val="1"/>
      <w:numFmt w:val="bullet"/>
      <w:lvlText w:val="o"/>
      <w:lvlJc w:val="left"/>
      <w:pPr>
        <w:ind w:left="1440" w:hanging="360"/>
      </w:pPr>
      <w:rPr>
        <w:rFonts w:ascii="Courier New" w:hAnsi="Courier New" w:cs="Courier New" w:hint="default"/>
      </w:rPr>
    </w:lvl>
    <w:lvl w:ilvl="2" w:tplc="070224FE" w:tentative="1">
      <w:start w:val="1"/>
      <w:numFmt w:val="bullet"/>
      <w:lvlText w:val=""/>
      <w:lvlJc w:val="left"/>
      <w:pPr>
        <w:ind w:left="2160" w:hanging="360"/>
      </w:pPr>
      <w:rPr>
        <w:rFonts w:ascii="Wingdings" w:hAnsi="Wingdings" w:hint="default"/>
      </w:rPr>
    </w:lvl>
    <w:lvl w:ilvl="3" w:tplc="8C30B02C" w:tentative="1">
      <w:start w:val="1"/>
      <w:numFmt w:val="bullet"/>
      <w:lvlText w:val=""/>
      <w:lvlJc w:val="left"/>
      <w:pPr>
        <w:ind w:left="2880" w:hanging="360"/>
      </w:pPr>
      <w:rPr>
        <w:rFonts w:ascii="Symbol" w:hAnsi="Symbol" w:hint="default"/>
      </w:rPr>
    </w:lvl>
    <w:lvl w:ilvl="4" w:tplc="257EB4BC" w:tentative="1">
      <w:start w:val="1"/>
      <w:numFmt w:val="bullet"/>
      <w:lvlText w:val="o"/>
      <w:lvlJc w:val="left"/>
      <w:pPr>
        <w:ind w:left="3600" w:hanging="360"/>
      </w:pPr>
      <w:rPr>
        <w:rFonts w:ascii="Courier New" w:hAnsi="Courier New" w:cs="Courier New" w:hint="default"/>
      </w:rPr>
    </w:lvl>
    <w:lvl w:ilvl="5" w:tplc="248A3256" w:tentative="1">
      <w:start w:val="1"/>
      <w:numFmt w:val="bullet"/>
      <w:lvlText w:val=""/>
      <w:lvlJc w:val="left"/>
      <w:pPr>
        <w:ind w:left="4320" w:hanging="360"/>
      </w:pPr>
      <w:rPr>
        <w:rFonts w:ascii="Wingdings" w:hAnsi="Wingdings" w:hint="default"/>
      </w:rPr>
    </w:lvl>
    <w:lvl w:ilvl="6" w:tplc="78107CC4" w:tentative="1">
      <w:start w:val="1"/>
      <w:numFmt w:val="bullet"/>
      <w:lvlText w:val=""/>
      <w:lvlJc w:val="left"/>
      <w:pPr>
        <w:ind w:left="5040" w:hanging="360"/>
      </w:pPr>
      <w:rPr>
        <w:rFonts w:ascii="Symbol" w:hAnsi="Symbol" w:hint="default"/>
      </w:rPr>
    </w:lvl>
    <w:lvl w:ilvl="7" w:tplc="07886814" w:tentative="1">
      <w:start w:val="1"/>
      <w:numFmt w:val="bullet"/>
      <w:lvlText w:val="o"/>
      <w:lvlJc w:val="left"/>
      <w:pPr>
        <w:ind w:left="5760" w:hanging="360"/>
      </w:pPr>
      <w:rPr>
        <w:rFonts w:ascii="Courier New" w:hAnsi="Courier New" w:cs="Courier New" w:hint="default"/>
      </w:rPr>
    </w:lvl>
    <w:lvl w:ilvl="8" w:tplc="2592D290" w:tentative="1">
      <w:start w:val="1"/>
      <w:numFmt w:val="bullet"/>
      <w:lvlText w:val=""/>
      <w:lvlJc w:val="left"/>
      <w:pPr>
        <w:ind w:left="6480" w:hanging="360"/>
      </w:pPr>
      <w:rPr>
        <w:rFonts w:ascii="Wingdings" w:hAnsi="Wingdings" w:hint="default"/>
      </w:rPr>
    </w:lvl>
  </w:abstractNum>
  <w:num w:numId="1" w16cid:durableId="1357536191">
    <w:abstractNumId w:val="1"/>
  </w:num>
  <w:num w:numId="2" w16cid:durableId="107585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53C"/>
    <w:rsid w:val="001B50F3"/>
    <w:rsid w:val="00326194"/>
    <w:rsid w:val="0033584E"/>
    <w:rsid w:val="007D7006"/>
    <w:rsid w:val="00801162"/>
    <w:rsid w:val="009663AC"/>
    <w:rsid w:val="00BA053C"/>
    <w:rsid w:val="00CE044C"/>
    <w:rsid w:val="00E731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BCA3"/>
  <w15:docId w15:val="{401904B3-F454-4D53-BF5E-12CE684F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11685</Words>
  <Characters>66610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8</cp:revision>
  <dcterms:created xsi:type="dcterms:W3CDTF">2023-11-22T21:26:00Z</dcterms:created>
  <dcterms:modified xsi:type="dcterms:W3CDTF">2026-03-18T02:24:00Z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