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DA902" w14:textId="77777777" w:rsidR="00000000" w:rsidRDefault="00000000">
      <w:pPr>
        <w:pStyle w:val="Heading1"/>
        <w:rPr>
          <w:rFonts w:cs="Arial"/>
        </w:rPr>
      </w:pPr>
      <w:bookmarkStart w:id="0" w:name="PRMS_RIName"/>
      <w:r>
        <w:rPr>
          <w:rFonts w:cs="Arial"/>
        </w:rPr>
        <w:t>Briargate Healthcare Limited - Briargate Dementia Care Unit</w:t>
      </w:r>
      <w:bookmarkEnd w:id="0"/>
    </w:p>
    <w:p w14:paraId="7B199035" w14:textId="77777777" w:rsidR="00000000" w:rsidRDefault="00000000">
      <w:pPr>
        <w:pStyle w:val="Heading2"/>
        <w:spacing w:after="0"/>
        <w:rPr>
          <w:rFonts w:cs="Arial"/>
        </w:rPr>
      </w:pPr>
      <w:r>
        <w:rPr>
          <w:rFonts w:cs="Arial"/>
        </w:rPr>
        <w:t>Introduction</w:t>
      </w:r>
    </w:p>
    <w:p w14:paraId="1EBE435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429D3F2"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3B4AA01"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4EABFF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CD2DA71" w14:textId="77777777" w:rsidR="00000000" w:rsidRDefault="00000000">
      <w:pPr>
        <w:spacing w:before="240" w:after="240"/>
        <w:rPr>
          <w:rFonts w:cs="Arial"/>
          <w:lang w:eastAsia="en-NZ"/>
        </w:rPr>
      </w:pPr>
      <w:r>
        <w:rPr>
          <w:rFonts w:cs="Arial"/>
          <w:lang w:eastAsia="en-NZ"/>
        </w:rPr>
        <w:t>The specifics of this audit included:</w:t>
      </w:r>
    </w:p>
    <w:p w14:paraId="501302FB"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466408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Briargate Healthcare Limited</w:t>
      </w:r>
      <w:bookmarkEnd w:id="4"/>
    </w:p>
    <w:p w14:paraId="61C68A1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Briargate Dementia Care Unit</w:t>
      </w:r>
      <w:bookmarkEnd w:id="5"/>
    </w:p>
    <w:p w14:paraId="18AC17F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1D1FBAB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February 2026</w:t>
      </w:r>
      <w:bookmarkEnd w:id="7"/>
      <w:r w:rsidRPr="009418D4">
        <w:rPr>
          <w:rFonts w:cs="Arial"/>
        </w:rPr>
        <w:tab/>
        <w:t xml:space="preserve">End date: </w:t>
      </w:r>
      <w:bookmarkStart w:id="8" w:name="AuditEndDate"/>
      <w:r>
        <w:rPr>
          <w:rFonts w:cs="Arial"/>
        </w:rPr>
        <w:t>20 February 2026</w:t>
      </w:r>
      <w:bookmarkEnd w:id="8"/>
    </w:p>
    <w:p w14:paraId="6549E3FA"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EBBD931" w14:textId="77777777" w:rsidR="00A80E9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37</w:t>
      </w:r>
      <w:bookmarkEnd w:id="10"/>
    </w:p>
    <w:p w14:paraId="678811CD"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A1FDFFA" w14:textId="77777777" w:rsidR="00000000" w:rsidRDefault="00000000">
      <w:pPr>
        <w:pStyle w:val="Heading1"/>
        <w:rPr>
          <w:rFonts w:cs="Arial"/>
        </w:rPr>
      </w:pPr>
      <w:r>
        <w:rPr>
          <w:rFonts w:cs="Arial"/>
        </w:rPr>
        <w:lastRenderedPageBreak/>
        <w:t>Executive summary of the audit</w:t>
      </w:r>
    </w:p>
    <w:p w14:paraId="63E07959" w14:textId="77777777" w:rsidR="00000000" w:rsidRDefault="00000000">
      <w:pPr>
        <w:pStyle w:val="Heading2"/>
        <w:rPr>
          <w:rFonts w:cs="Arial"/>
        </w:rPr>
      </w:pPr>
      <w:r>
        <w:rPr>
          <w:rFonts w:cs="Arial"/>
        </w:rPr>
        <w:t>Introduction</w:t>
      </w:r>
    </w:p>
    <w:p w14:paraId="359C2B0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32B1092"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6277BE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3C8C547"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844FA67"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9471171"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674F598"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FFE7E0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1354954"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80E9D" w14:paraId="7B759B18" w14:textId="77777777">
        <w:trPr>
          <w:cantSplit/>
          <w:tblHeader/>
        </w:trPr>
        <w:tc>
          <w:tcPr>
            <w:tcW w:w="1260" w:type="dxa"/>
            <w:tcBorders>
              <w:bottom w:val="single" w:sz="4" w:space="0" w:color="000000"/>
            </w:tcBorders>
            <w:vAlign w:val="center"/>
          </w:tcPr>
          <w:p w14:paraId="444AE851"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8BF4C3D"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DDC6759" w14:textId="77777777" w:rsidR="00000000" w:rsidRDefault="00000000">
            <w:pPr>
              <w:spacing w:before="60" w:after="60"/>
              <w:rPr>
                <w:rFonts w:eastAsia="Calibri"/>
                <w:b/>
                <w:szCs w:val="24"/>
              </w:rPr>
            </w:pPr>
            <w:r>
              <w:rPr>
                <w:rFonts w:eastAsia="Calibri"/>
                <w:b/>
                <w:szCs w:val="24"/>
              </w:rPr>
              <w:t>Definition</w:t>
            </w:r>
          </w:p>
        </w:tc>
      </w:tr>
      <w:tr w:rsidR="00A80E9D" w14:paraId="3FEC4424" w14:textId="77777777">
        <w:trPr>
          <w:cantSplit/>
          <w:trHeight w:val="964"/>
        </w:trPr>
        <w:tc>
          <w:tcPr>
            <w:tcW w:w="1260" w:type="dxa"/>
            <w:tcBorders>
              <w:bottom w:val="single" w:sz="4" w:space="0" w:color="000000"/>
            </w:tcBorders>
            <w:shd w:val="clear" w:color="0066FF" w:fill="0000FF"/>
            <w:vAlign w:val="center"/>
          </w:tcPr>
          <w:p w14:paraId="69CBD8C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C48749B"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2AE3321"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80E9D" w14:paraId="76F25574" w14:textId="77777777">
        <w:trPr>
          <w:cantSplit/>
          <w:trHeight w:val="964"/>
        </w:trPr>
        <w:tc>
          <w:tcPr>
            <w:tcW w:w="1260" w:type="dxa"/>
            <w:shd w:val="clear" w:color="33CC33" w:fill="00FF00"/>
            <w:vAlign w:val="center"/>
          </w:tcPr>
          <w:p w14:paraId="65FEFA09" w14:textId="77777777" w:rsidR="00000000" w:rsidRDefault="00000000">
            <w:pPr>
              <w:spacing w:before="60" w:after="60"/>
              <w:rPr>
                <w:rFonts w:eastAsia="Calibri"/>
                <w:szCs w:val="24"/>
              </w:rPr>
            </w:pPr>
          </w:p>
        </w:tc>
        <w:tc>
          <w:tcPr>
            <w:tcW w:w="7095" w:type="dxa"/>
            <w:shd w:val="clear" w:color="auto" w:fill="auto"/>
            <w:vAlign w:val="center"/>
          </w:tcPr>
          <w:p w14:paraId="01CB06C3"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4CF11FF"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A80E9D" w14:paraId="3AEC6385" w14:textId="77777777">
        <w:trPr>
          <w:cantSplit/>
          <w:trHeight w:val="964"/>
        </w:trPr>
        <w:tc>
          <w:tcPr>
            <w:tcW w:w="1260" w:type="dxa"/>
            <w:tcBorders>
              <w:bottom w:val="single" w:sz="4" w:space="0" w:color="000000"/>
            </w:tcBorders>
            <w:shd w:val="clear" w:color="auto" w:fill="FFFF00"/>
            <w:vAlign w:val="center"/>
          </w:tcPr>
          <w:p w14:paraId="49C5309C" w14:textId="77777777" w:rsidR="00000000" w:rsidRDefault="00000000">
            <w:pPr>
              <w:spacing w:before="60" w:after="60"/>
              <w:rPr>
                <w:rFonts w:eastAsia="Calibri"/>
                <w:szCs w:val="24"/>
              </w:rPr>
            </w:pPr>
          </w:p>
        </w:tc>
        <w:tc>
          <w:tcPr>
            <w:tcW w:w="7095" w:type="dxa"/>
            <w:shd w:val="clear" w:color="auto" w:fill="auto"/>
            <w:vAlign w:val="center"/>
          </w:tcPr>
          <w:p w14:paraId="2CE6B90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A55DC2D"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A80E9D" w14:paraId="38ACBD01" w14:textId="77777777">
        <w:trPr>
          <w:cantSplit/>
          <w:trHeight w:val="964"/>
        </w:trPr>
        <w:tc>
          <w:tcPr>
            <w:tcW w:w="1260" w:type="dxa"/>
            <w:tcBorders>
              <w:bottom w:val="single" w:sz="4" w:space="0" w:color="000000"/>
            </w:tcBorders>
            <w:shd w:val="clear" w:color="auto" w:fill="FFC800"/>
            <w:vAlign w:val="center"/>
          </w:tcPr>
          <w:p w14:paraId="19B2AF8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7036E3B"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9A8B821"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A80E9D" w14:paraId="52CB06C2" w14:textId="77777777">
        <w:trPr>
          <w:cantSplit/>
          <w:trHeight w:val="964"/>
        </w:trPr>
        <w:tc>
          <w:tcPr>
            <w:tcW w:w="1260" w:type="dxa"/>
            <w:shd w:val="clear" w:color="auto" w:fill="FF0000"/>
            <w:vAlign w:val="center"/>
          </w:tcPr>
          <w:p w14:paraId="55DBA23C" w14:textId="77777777" w:rsidR="00000000" w:rsidRDefault="00000000">
            <w:pPr>
              <w:spacing w:before="60" w:after="60"/>
              <w:rPr>
                <w:rFonts w:eastAsia="Calibri"/>
                <w:szCs w:val="24"/>
              </w:rPr>
            </w:pPr>
          </w:p>
        </w:tc>
        <w:tc>
          <w:tcPr>
            <w:tcW w:w="7095" w:type="dxa"/>
            <w:shd w:val="clear" w:color="auto" w:fill="auto"/>
            <w:vAlign w:val="center"/>
          </w:tcPr>
          <w:p w14:paraId="65EBAD96"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D6F52DF"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1CF20D5" w14:textId="77777777" w:rsidR="00000000" w:rsidRDefault="00000000">
      <w:pPr>
        <w:pStyle w:val="Heading2"/>
        <w:spacing w:after="0"/>
        <w:rPr>
          <w:rFonts w:cs="Arial"/>
        </w:rPr>
      </w:pPr>
      <w:r>
        <w:rPr>
          <w:rFonts w:cs="Arial"/>
        </w:rPr>
        <w:t>General overview of the audit</w:t>
      </w:r>
    </w:p>
    <w:p w14:paraId="122B7BD9" w14:textId="77777777" w:rsidR="00000000" w:rsidRDefault="00000000">
      <w:pPr>
        <w:spacing w:before="240" w:line="276" w:lineRule="auto"/>
        <w:rPr>
          <w:rFonts w:eastAsia="Calibri"/>
        </w:rPr>
      </w:pPr>
      <w:bookmarkStart w:id="13" w:name="GeneralOverview"/>
      <w:r w:rsidRPr="00A4268A">
        <w:rPr>
          <w:rFonts w:eastAsia="Calibri"/>
        </w:rPr>
        <w:t>Briargate Dementia Care Unit (BDCU) is owned and operated by Briargate Healthcare Limited under the governance of two owner/directors. The facility is certified to provide secure rest home–level dementia care for up to 40 residents, with 37 residents occupying beds on the day of the audit. Since the previous audit, a key change to service delivery and leadership has occurred, with the clinical manager appointed to the nurse manager (NM) role in August 2024.</w:t>
      </w:r>
    </w:p>
    <w:p w14:paraId="293AFFF6" w14:textId="77777777" w:rsidR="00A80E9D" w:rsidRPr="00A4268A" w:rsidRDefault="00000000">
      <w:pPr>
        <w:spacing w:before="240" w:line="276" w:lineRule="auto"/>
        <w:rPr>
          <w:rFonts w:eastAsia="Calibri"/>
        </w:rPr>
      </w:pPr>
      <w:r w:rsidRPr="00A4268A">
        <w:rPr>
          <w:rFonts w:eastAsia="Calibri"/>
        </w:rPr>
        <w:t>The service is managed by the nurse manager and is supported by two registered nurses (RNs), an administrator, a diversional therapist, and a team of health care assistants (HCAs).</w:t>
      </w:r>
    </w:p>
    <w:p w14:paraId="577A48D2" w14:textId="77777777" w:rsidR="00A80E9D" w:rsidRPr="00A4268A" w:rsidRDefault="00000000">
      <w:pPr>
        <w:spacing w:before="240" w:line="276" w:lineRule="auto"/>
        <w:rPr>
          <w:rFonts w:eastAsia="Calibri"/>
        </w:rPr>
      </w:pPr>
      <w:r w:rsidRPr="00A4268A">
        <w:rPr>
          <w:rFonts w:eastAsia="Calibri"/>
        </w:rPr>
        <w:t>This surveillance audit process included review of policies and procedures, review of residents’ and staff files, observations, and interviews with whānau, managerial staff, staff, and a general practitioner. At the time of the audit, one resident confirmed they were satisfied with the food; however, they were unable to provide meaningful responses to all other questions asked.</w:t>
      </w:r>
    </w:p>
    <w:p w14:paraId="094892EF" w14:textId="77777777" w:rsidR="00A80E9D" w:rsidRPr="00A4268A" w:rsidRDefault="00000000">
      <w:pPr>
        <w:spacing w:before="240" w:line="276" w:lineRule="auto"/>
        <w:rPr>
          <w:rFonts w:eastAsia="Calibri"/>
        </w:rPr>
      </w:pPr>
      <w:r w:rsidRPr="00A4268A">
        <w:rPr>
          <w:rFonts w:eastAsia="Calibri"/>
        </w:rPr>
        <w:t>The audit has resulted in no areas being identified as requiring improvement.</w:t>
      </w:r>
    </w:p>
    <w:bookmarkEnd w:id="13"/>
    <w:p w14:paraId="40398ADB" w14:textId="77777777" w:rsidR="00A80E9D" w:rsidRPr="00A4268A" w:rsidRDefault="00A80E9D">
      <w:pPr>
        <w:spacing w:before="240" w:line="276" w:lineRule="auto"/>
        <w:rPr>
          <w:rFonts w:eastAsia="Calibri"/>
        </w:rPr>
      </w:pPr>
    </w:p>
    <w:p w14:paraId="7A90B797"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80E9D" w14:paraId="64A346DC" w14:textId="77777777" w:rsidTr="00A4268A">
        <w:trPr>
          <w:cantSplit/>
        </w:trPr>
        <w:tc>
          <w:tcPr>
            <w:tcW w:w="10206" w:type="dxa"/>
            <w:vAlign w:val="center"/>
          </w:tcPr>
          <w:p w14:paraId="1CE0195D"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C39C1DA"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ECEA376"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861A27C"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6E261A0" w14:textId="77777777" w:rsidR="00000000" w:rsidRDefault="00000000">
      <w:pPr>
        <w:spacing w:before="240" w:line="276" w:lineRule="auto"/>
        <w:rPr>
          <w:rFonts w:eastAsia="Calibri"/>
        </w:rPr>
      </w:pPr>
      <w:bookmarkStart w:id="16" w:name="ConsumerRights"/>
      <w:r w:rsidRPr="00A4268A">
        <w:rPr>
          <w:rFonts w:eastAsia="Calibri"/>
        </w:rPr>
        <w:t xml:space="preserve">Briargate Dementia Care Unit works collaboratively to support and encourage a Māori worldview of health in service delivery. Māori are provided with equitable and effective services based on Te Tiriti o Waitangi and the principles of mana motuhake. </w:t>
      </w:r>
    </w:p>
    <w:p w14:paraId="15C8330F" w14:textId="77777777" w:rsidR="00A80E9D"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3C5B8A8F" w14:textId="77777777" w:rsidR="00A80E9D" w:rsidRPr="00A4268A" w:rsidRDefault="00000000">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of residents was respected. </w:t>
      </w:r>
    </w:p>
    <w:p w14:paraId="1EDF6E10" w14:textId="77777777" w:rsidR="00A80E9D" w:rsidRPr="00A4268A" w:rsidRDefault="00000000">
      <w:pPr>
        <w:spacing w:before="240" w:line="276" w:lineRule="auto"/>
        <w:rPr>
          <w:rFonts w:eastAsia="Calibri"/>
        </w:rPr>
      </w:pPr>
      <w:r w:rsidRPr="00A4268A">
        <w:rPr>
          <w:rFonts w:eastAsia="Calibri"/>
        </w:rPr>
        <w:t xml:space="preserve">Policies and the Code provide guidance to staff to ensure informed consent is gained as required. Residents’ legal representatives and whānau felt included when making decisions about care and treatment. </w:t>
      </w:r>
    </w:p>
    <w:p w14:paraId="7C8E14AE" w14:textId="77777777" w:rsidR="00A80E9D" w:rsidRPr="00A4268A" w:rsidRDefault="00000000">
      <w:pPr>
        <w:spacing w:before="240" w:line="276" w:lineRule="auto"/>
        <w:rPr>
          <w:rFonts w:eastAsia="Calibri"/>
        </w:rPr>
      </w:pPr>
      <w:r w:rsidRPr="00A4268A">
        <w:rPr>
          <w:rFonts w:eastAsia="Calibri"/>
        </w:rPr>
        <w:t>Complaints are resolved promptly, equitably, and effectively in collaboration with all parties involved.</w:t>
      </w:r>
    </w:p>
    <w:bookmarkEnd w:id="16"/>
    <w:p w14:paraId="71BC523E" w14:textId="77777777" w:rsidR="00A80E9D" w:rsidRPr="00A4268A" w:rsidRDefault="00A80E9D">
      <w:pPr>
        <w:spacing w:before="240" w:line="276" w:lineRule="auto"/>
        <w:rPr>
          <w:rFonts w:eastAsia="Calibri"/>
        </w:rPr>
      </w:pPr>
    </w:p>
    <w:p w14:paraId="60ABF840"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80E9D" w14:paraId="59F4B088" w14:textId="77777777" w:rsidTr="00A4268A">
        <w:trPr>
          <w:cantSplit/>
        </w:trPr>
        <w:tc>
          <w:tcPr>
            <w:tcW w:w="10206" w:type="dxa"/>
            <w:vAlign w:val="center"/>
          </w:tcPr>
          <w:p w14:paraId="405FA67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081D655"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0085014"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B254420" w14:textId="77777777" w:rsidR="00000000" w:rsidRDefault="00000000">
      <w:pPr>
        <w:spacing w:before="240" w:line="276" w:lineRule="auto"/>
        <w:rPr>
          <w:rFonts w:eastAsia="Calibri"/>
        </w:rPr>
      </w:pPr>
      <w:bookmarkStart w:id="19" w:name="OrganisationalManagement"/>
      <w:r w:rsidRPr="00A4268A">
        <w:rPr>
          <w:rFonts w:eastAsia="Calibri"/>
        </w:rPr>
        <w:lastRenderedPageBreak/>
        <w:t>Briargate Dementia Care Unit’s governing body assumes accountability for delivering a high-quality service. This includes ensuring compliance with legislative and contractual requirements, supporting quality and risk management systems, and reducing barriers to improve outcomes for Māori.</w:t>
      </w:r>
    </w:p>
    <w:p w14:paraId="7FB34441" w14:textId="77777777" w:rsidR="00A80E9D"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1B4E8081" w14:textId="77777777" w:rsidR="00A80E9D" w:rsidRPr="00A4268A" w:rsidRDefault="00000000">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2DA49753" w14:textId="77777777" w:rsidR="00A80E9D"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the collection and analysis of quality improvement data, identifies trends, and leads to improvements. Actual and potential risks are identified and mitigated. </w:t>
      </w:r>
    </w:p>
    <w:p w14:paraId="1E4E296A" w14:textId="77777777" w:rsidR="00A80E9D"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37978E51" w14:textId="77777777" w:rsidR="00A80E9D"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4C3B85DA" w14:textId="77777777" w:rsidR="00A80E9D" w:rsidRPr="00A4268A" w:rsidRDefault="00000000">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228AE087" w14:textId="77777777" w:rsidR="00A80E9D" w:rsidRPr="00A4268A" w:rsidRDefault="00A80E9D">
      <w:pPr>
        <w:spacing w:before="240" w:line="276" w:lineRule="auto"/>
        <w:rPr>
          <w:rFonts w:eastAsia="Calibri"/>
        </w:rPr>
      </w:pPr>
    </w:p>
    <w:p w14:paraId="44D456D6"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80E9D" w14:paraId="281D4E3D" w14:textId="77777777" w:rsidTr="00A4268A">
        <w:trPr>
          <w:cantSplit/>
        </w:trPr>
        <w:tc>
          <w:tcPr>
            <w:tcW w:w="10206" w:type="dxa"/>
            <w:vAlign w:val="center"/>
          </w:tcPr>
          <w:p w14:paraId="211427A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D414E2A"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D6072B4"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74F54E7"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 xml:space="preserve">The service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0978D420" w14:textId="77777777" w:rsidR="00A80E9D" w:rsidRPr="00A4268A" w:rsidRDefault="00000000"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7B6E778F" w14:textId="77777777" w:rsidR="00A80E9D" w:rsidRPr="00A4268A" w:rsidRDefault="00000000" w:rsidP="00621629">
      <w:pPr>
        <w:spacing w:before="240" w:line="276" w:lineRule="auto"/>
        <w:rPr>
          <w:rFonts w:eastAsia="Calibri"/>
        </w:rPr>
      </w:pPr>
      <w:r w:rsidRPr="00A4268A">
        <w:rPr>
          <w:rFonts w:eastAsia="Calibri"/>
        </w:rPr>
        <w:t xml:space="preserve">The food service meets the nutritional and cultural needs of the residents. Food is safely managed, supported by an approved food control plan. </w:t>
      </w:r>
    </w:p>
    <w:p w14:paraId="57EDA208" w14:textId="77777777" w:rsidR="00A80E9D"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526DFB20" w14:textId="77777777" w:rsidR="00A80E9D" w:rsidRPr="00A4268A" w:rsidRDefault="00A80E9D" w:rsidP="00621629">
      <w:pPr>
        <w:spacing w:before="240" w:line="276" w:lineRule="auto"/>
        <w:rPr>
          <w:rFonts w:eastAsia="Calibri"/>
        </w:rPr>
      </w:pPr>
    </w:p>
    <w:p w14:paraId="6047DBE1"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80E9D" w14:paraId="2407EE75" w14:textId="77777777" w:rsidTr="00A4268A">
        <w:trPr>
          <w:cantSplit/>
        </w:trPr>
        <w:tc>
          <w:tcPr>
            <w:tcW w:w="10206" w:type="dxa"/>
            <w:vAlign w:val="center"/>
          </w:tcPr>
          <w:p w14:paraId="3FCB3E1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31A2C7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E295DFF"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F53CAC8" w14:textId="77777777" w:rsidR="00000000" w:rsidRDefault="00000000">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 safety. Electrical equipment is tested as required.</w:t>
      </w:r>
    </w:p>
    <w:bookmarkEnd w:id="25"/>
    <w:p w14:paraId="2C97310D" w14:textId="77777777" w:rsidR="00A80E9D" w:rsidRPr="00A4268A" w:rsidRDefault="00A80E9D">
      <w:pPr>
        <w:spacing w:before="240" w:line="276" w:lineRule="auto"/>
        <w:rPr>
          <w:rFonts w:eastAsia="Calibri"/>
        </w:rPr>
      </w:pPr>
    </w:p>
    <w:p w14:paraId="3F4183C2"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80E9D" w14:paraId="1AD6CCF6" w14:textId="77777777" w:rsidTr="00A4268A">
        <w:trPr>
          <w:cantSplit/>
        </w:trPr>
        <w:tc>
          <w:tcPr>
            <w:tcW w:w="10206" w:type="dxa"/>
            <w:vAlign w:val="center"/>
          </w:tcPr>
          <w:p w14:paraId="4F68809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71B10C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45E9068"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D81B16A"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is linked with the quality improvement programme, and is reviewed and reported on annually. </w:t>
      </w:r>
    </w:p>
    <w:p w14:paraId="33800441" w14:textId="77777777" w:rsidR="00A80E9D"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512FF5CC" w14:textId="77777777" w:rsidR="00A80E9D" w:rsidRPr="00A4268A" w:rsidRDefault="00000000">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37F57830" w14:textId="77777777" w:rsidR="00A80E9D" w:rsidRPr="00A4268A" w:rsidRDefault="00A80E9D">
      <w:pPr>
        <w:spacing w:before="240" w:line="276" w:lineRule="auto"/>
        <w:rPr>
          <w:rFonts w:eastAsia="Calibri"/>
        </w:rPr>
      </w:pPr>
    </w:p>
    <w:p w14:paraId="5F10A48C"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80E9D" w14:paraId="13A979F0" w14:textId="77777777" w:rsidTr="00A4268A">
        <w:trPr>
          <w:cantSplit/>
        </w:trPr>
        <w:tc>
          <w:tcPr>
            <w:tcW w:w="10206" w:type="dxa"/>
            <w:vAlign w:val="center"/>
          </w:tcPr>
          <w:p w14:paraId="1C858A4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A1632C3"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0A6376F"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7B7B324"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is a restraint-free environment. This is supported by the governing body and policies and procedures. There were no residents using restraints at the time of the audit, and this has been the case since the previous audit. </w:t>
      </w:r>
    </w:p>
    <w:p w14:paraId="0D606CCF" w14:textId="77777777" w:rsidR="00A80E9D" w:rsidRPr="00A4268A" w:rsidRDefault="00000000">
      <w:pPr>
        <w:spacing w:before="240" w:line="276" w:lineRule="auto"/>
        <w:rPr>
          <w:rFonts w:eastAsia="Calibri"/>
        </w:rPr>
      </w:pPr>
      <w:r w:rsidRPr="00A4268A">
        <w:rPr>
          <w:rFonts w:eastAsia="Calibri"/>
        </w:rPr>
        <w:lastRenderedPageBreak/>
        <w:t xml:space="preserve">Staff have been trained in providing the least restrictive practice, de-escalation techniques and alternative interventions, and demonstrated effective practice.  </w:t>
      </w:r>
    </w:p>
    <w:bookmarkEnd w:id="31"/>
    <w:p w14:paraId="473AF6EC" w14:textId="77777777" w:rsidR="00A80E9D" w:rsidRPr="00A4268A" w:rsidRDefault="00A80E9D">
      <w:pPr>
        <w:spacing w:before="240" w:line="276" w:lineRule="auto"/>
        <w:rPr>
          <w:rFonts w:eastAsia="Calibri"/>
        </w:rPr>
      </w:pPr>
    </w:p>
    <w:p w14:paraId="3C1F9EA4" w14:textId="77777777" w:rsidR="00000000" w:rsidRDefault="00000000" w:rsidP="000E6E02">
      <w:pPr>
        <w:pStyle w:val="Heading2"/>
        <w:spacing w:before="0"/>
        <w:rPr>
          <w:rFonts w:cs="Arial"/>
        </w:rPr>
      </w:pPr>
      <w:r>
        <w:rPr>
          <w:rFonts w:cs="Arial"/>
        </w:rPr>
        <w:t>Summary of attainment</w:t>
      </w:r>
    </w:p>
    <w:p w14:paraId="2415CA6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80E9D" w14:paraId="2CEC76D1" w14:textId="77777777">
        <w:tc>
          <w:tcPr>
            <w:tcW w:w="1384" w:type="dxa"/>
            <w:vAlign w:val="center"/>
          </w:tcPr>
          <w:p w14:paraId="7303910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AE0E801" w14:textId="77777777" w:rsidR="00000000" w:rsidRDefault="00000000">
            <w:pPr>
              <w:keepNext/>
              <w:spacing w:before="60" w:after="60"/>
              <w:jc w:val="center"/>
              <w:rPr>
                <w:rFonts w:cs="Arial"/>
                <w:b/>
                <w:sz w:val="20"/>
                <w:szCs w:val="20"/>
              </w:rPr>
            </w:pPr>
            <w:r>
              <w:rPr>
                <w:rFonts w:cs="Arial"/>
                <w:b/>
                <w:sz w:val="20"/>
                <w:szCs w:val="20"/>
              </w:rPr>
              <w:t>Continuous Improvement</w:t>
            </w:r>
          </w:p>
          <w:p w14:paraId="51315C6F"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DB3E1B8" w14:textId="77777777" w:rsidR="00000000" w:rsidRDefault="00000000">
            <w:pPr>
              <w:keepNext/>
              <w:spacing w:before="60" w:after="60"/>
              <w:jc w:val="center"/>
              <w:rPr>
                <w:rFonts w:cs="Arial"/>
                <w:b/>
                <w:sz w:val="20"/>
                <w:szCs w:val="20"/>
              </w:rPr>
            </w:pPr>
            <w:r>
              <w:rPr>
                <w:rFonts w:cs="Arial"/>
                <w:b/>
                <w:sz w:val="20"/>
                <w:szCs w:val="20"/>
              </w:rPr>
              <w:t>Fully Attained</w:t>
            </w:r>
          </w:p>
          <w:p w14:paraId="28E7300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82B4541"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F0CA2FC"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2D56540"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F9A41E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BE04710"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613177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578043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846F05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4805B68"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B3F7806" w14:textId="77777777" w:rsidR="00000000" w:rsidRDefault="00000000">
            <w:pPr>
              <w:keepNext/>
              <w:spacing w:before="60" w:after="60"/>
              <w:jc w:val="center"/>
              <w:rPr>
                <w:rFonts w:cs="Arial"/>
                <w:b/>
                <w:sz w:val="20"/>
                <w:szCs w:val="20"/>
              </w:rPr>
            </w:pPr>
            <w:r>
              <w:rPr>
                <w:rFonts w:cs="Arial"/>
                <w:b/>
                <w:sz w:val="20"/>
                <w:szCs w:val="20"/>
              </w:rPr>
              <w:t>(PA Critical)</w:t>
            </w:r>
          </w:p>
        </w:tc>
      </w:tr>
      <w:tr w:rsidR="00A80E9D" w14:paraId="79E23D3F" w14:textId="77777777">
        <w:tc>
          <w:tcPr>
            <w:tcW w:w="1384" w:type="dxa"/>
            <w:vAlign w:val="center"/>
          </w:tcPr>
          <w:p w14:paraId="0696F45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8285AD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F329F08"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040BF271"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9608854"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75AEFF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6B463FF"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16CE6E1"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80E9D" w14:paraId="3C07855D" w14:textId="77777777">
        <w:tc>
          <w:tcPr>
            <w:tcW w:w="1384" w:type="dxa"/>
            <w:vAlign w:val="center"/>
          </w:tcPr>
          <w:p w14:paraId="77548F4C"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20A48BB"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F94D39F"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6B87629D"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3DF0870"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E537DA3"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407C4F5"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91BD6AC"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794047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80E9D" w14:paraId="0E312D3D" w14:textId="77777777">
        <w:tc>
          <w:tcPr>
            <w:tcW w:w="1384" w:type="dxa"/>
            <w:vAlign w:val="center"/>
          </w:tcPr>
          <w:p w14:paraId="547B641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CBB24DD"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28204B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0FB6619" w14:textId="77777777" w:rsidR="00000000" w:rsidRDefault="00000000">
            <w:pPr>
              <w:keepNext/>
              <w:spacing w:before="60" w:after="60"/>
              <w:jc w:val="center"/>
              <w:rPr>
                <w:rFonts w:cs="Arial"/>
                <w:b/>
                <w:sz w:val="20"/>
                <w:szCs w:val="20"/>
              </w:rPr>
            </w:pPr>
            <w:r>
              <w:rPr>
                <w:rFonts w:cs="Arial"/>
                <w:b/>
                <w:sz w:val="20"/>
                <w:szCs w:val="20"/>
              </w:rPr>
              <w:t>Unattained Low Risk</w:t>
            </w:r>
          </w:p>
          <w:p w14:paraId="2788BED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40D7427" w14:textId="77777777" w:rsidR="00000000" w:rsidRDefault="00000000">
            <w:pPr>
              <w:keepNext/>
              <w:spacing w:before="60" w:after="60"/>
              <w:jc w:val="center"/>
              <w:rPr>
                <w:rFonts w:cs="Arial"/>
                <w:b/>
                <w:sz w:val="20"/>
                <w:szCs w:val="20"/>
              </w:rPr>
            </w:pPr>
            <w:r>
              <w:rPr>
                <w:rFonts w:cs="Arial"/>
                <w:b/>
                <w:sz w:val="20"/>
                <w:szCs w:val="20"/>
              </w:rPr>
              <w:t>Unattained Moderate Risk</w:t>
            </w:r>
          </w:p>
          <w:p w14:paraId="532DCB4B"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EDCCEE5" w14:textId="77777777" w:rsidR="00000000" w:rsidRDefault="00000000">
            <w:pPr>
              <w:keepNext/>
              <w:spacing w:before="60" w:after="60"/>
              <w:jc w:val="center"/>
              <w:rPr>
                <w:rFonts w:cs="Arial"/>
                <w:b/>
                <w:sz w:val="20"/>
                <w:szCs w:val="20"/>
              </w:rPr>
            </w:pPr>
            <w:r>
              <w:rPr>
                <w:rFonts w:cs="Arial"/>
                <w:b/>
                <w:sz w:val="20"/>
                <w:szCs w:val="20"/>
              </w:rPr>
              <w:t>Unattained High Risk</w:t>
            </w:r>
          </w:p>
          <w:p w14:paraId="17F9E815"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9492CA4" w14:textId="77777777" w:rsidR="00000000" w:rsidRDefault="00000000">
            <w:pPr>
              <w:keepNext/>
              <w:spacing w:before="60" w:after="60"/>
              <w:jc w:val="center"/>
              <w:rPr>
                <w:rFonts w:cs="Arial"/>
                <w:b/>
                <w:sz w:val="20"/>
                <w:szCs w:val="20"/>
              </w:rPr>
            </w:pPr>
            <w:r>
              <w:rPr>
                <w:rFonts w:cs="Arial"/>
                <w:b/>
                <w:sz w:val="20"/>
                <w:szCs w:val="20"/>
              </w:rPr>
              <w:t>Unattained Critical Risk</w:t>
            </w:r>
          </w:p>
          <w:p w14:paraId="37428691" w14:textId="77777777" w:rsidR="00000000" w:rsidRDefault="00000000">
            <w:pPr>
              <w:keepNext/>
              <w:spacing w:before="60" w:after="60"/>
              <w:jc w:val="center"/>
              <w:rPr>
                <w:rFonts w:cs="Arial"/>
                <w:b/>
                <w:sz w:val="20"/>
                <w:szCs w:val="20"/>
              </w:rPr>
            </w:pPr>
            <w:r>
              <w:rPr>
                <w:rFonts w:cs="Arial"/>
                <w:b/>
                <w:sz w:val="20"/>
                <w:szCs w:val="20"/>
              </w:rPr>
              <w:t>(UA Critical)</w:t>
            </w:r>
          </w:p>
        </w:tc>
      </w:tr>
      <w:tr w:rsidR="00A80E9D" w14:paraId="4663F1F7" w14:textId="77777777">
        <w:tc>
          <w:tcPr>
            <w:tcW w:w="1384" w:type="dxa"/>
            <w:vAlign w:val="center"/>
          </w:tcPr>
          <w:p w14:paraId="0FA1385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6FBC191"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33DAE97"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05FCBAC"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6153FDB"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83F7B24"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80E9D" w14:paraId="58E3BEA6" w14:textId="77777777">
        <w:tc>
          <w:tcPr>
            <w:tcW w:w="1384" w:type="dxa"/>
            <w:vAlign w:val="center"/>
          </w:tcPr>
          <w:p w14:paraId="03465B10"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D202F7B"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6CA642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D709D7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45660D0"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0CCB90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415D67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4D1B69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C55FE5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A0B40B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2"/>
        <w:gridCol w:w="1371"/>
        <w:gridCol w:w="6865"/>
      </w:tblGrid>
      <w:tr w:rsidR="00A80E9D" w14:paraId="35C3A687" w14:textId="77777777">
        <w:tc>
          <w:tcPr>
            <w:tcW w:w="0" w:type="auto"/>
          </w:tcPr>
          <w:p w14:paraId="2CBFC3D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3C9E56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37189E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A80E9D" w14:paraId="6303B07F" w14:textId="77777777">
        <w:tc>
          <w:tcPr>
            <w:tcW w:w="0" w:type="auto"/>
          </w:tcPr>
          <w:p w14:paraId="2DD8537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F06246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9AFD4D9" w14:textId="77777777" w:rsidR="00000000" w:rsidRPr="00BE00C7" w:rsidRDefault="00000000" w:rsidP="00BE00C7">
            <w:pPr>
              <w:pStyle w:val="OutcomeDescription"/>
              <w:spacing w:before="120" w:after="120"/>
              <w:rPr>
                <w:rFonts w:cs="Arial"/>
                <w:lang w:eastAsia="en-NZ"/>
              </w:rPr>
            </w:pPr>
          </w:p>
        </w:tc>
        <w:tc>
          <w:tcPr>
            <w:tcW w:w="0" w:type="auto"/>
          </w:tcPr>
          <w:p w14:paraId="398530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98A931" w14:textId="77777777" w:rsidR="00000000" w:rsidRPr="00BE00C7" w:rsidRDefault="00000000" w:rsidP="00BE00C7">
            <w:pPr>
              <w:pStyle w:val="OutcomeDescription"/>
              <w:spacing w:before="120" w:after="120"/>
              <w:rPr>
                <w:rFonts w:cs="Arial"/>
                <w:lang w:eastAsia="en-NZ"/>
              </w:rPr>
            </w:pPr>
            <w:r w:rsidRPr="00BE00C7">
              <w:rPr>
                <w:rFonts w:cs="Arial"/>
                <w:lang w:eastAsia="en-NZ"/>
              </w:rPr>
              <w:t>Briargate Healthcare Limited has developed policies, procedures and processes to embed and enact Te Tiriti o Waitangi in all aspects of its work. Mana motuhake is respected. Partnerships have been established with local Māori organisations, and a whānau member, to support service integration, planning, equity approaches, and support for Māori. There were Māori residents at the time of the audit, and whānau interviewed reported that their family members were receiving care in a culturally safe manner.</w:t>
            </w:r>
          </w:p>
          <w:p w14:paraId="0C9FA182" w14:textId="77777777" w:rsidR="00000000" w:rsidRPr="00BE00C7" w:rsidRDefault="00000000" w:rsidP="00BE00C7">
            <w:pPr>
              <w:pStyle w:val="OutcomeDescription"/>
              <w:spacing w:before="120" w:after="120"/>
              <w:rPr>
                <w:rFonts w:cs="Arial"/>
                <w:lang w:eastAsia="en-NZ"/>
              </w:rPr>
            </w:pPr>
          </w:p>
        </w:tc>
      </w:tr>
      <w:tr w:rsidR="00A80E9D" w14:paraId="7B6B7423" w14:textId="77777777">
        <w:tc>
          <w:tcPr>
            <w:tcW w:w="0" w:type="auto"/>
          </w:tcPr>
          <w:p w14:paraId="1F96E1C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A60BA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BD44317" w14:textId="77777777" w:rsidR="00000000" w:rsidRPr="00BE00C7" w:rsidRDefault="00000000" w:rsidP="00BE00C7">
            <w:pPr>
              <w:pStyle w:val="OutcomeDescription"/>
              <w:spacing w:before="120" w:after="120"/>
              <w:rPr>
                <w:rFonts w:cs="Arial"/>
                <w:lang w:eastAsia="en-NZ"/>
              </w:rPr>
            </w:pPr>
          </w:p>
        </w:tc>
        <w:tc>
          <w:tcPr>
            <w:tcW w:w="0" w:type="auto"/>
          </w:tcPr>
          <w:p w14:paraId="491EC0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C2D4BC" w14:textId="77777777" w:rsidR="00000000" w:rsidRPr="00BE00C7" w:rsidRDefault="00000000" w:rsidP="00BE00C7">
            <w:pPr>
              <w:pStyle w:val="OutcomeDescription"/>
              <w:spacing w:before="120" w:after="120"/>
              <w:rPr>
                <w:rFonts w:cs="Arial"/>
                <w:lang w:eastAsia="en-NZ"/>
              </w:rPr>
            </w:pPr>
            <w:r w:rsidRPr="00BE00C7">
              <w:rPr>
                <w:rFonts w:cs="Arial"/>
                <w:lang w:eastAsia="en-NZ"/>
              </w:rPr>
              <w:t>Briargate Healthcare Limited provides services that are underpinned by Pacific worldviews. At the time of the audit, there were staff and residents who identified as Pacific peoples. Staff ethnicity data was documented on recruitment and trended. Staff reported that residents were supported in their worldviews, and cultural and spiritual beliefs were embraced.</w:t>
            </w:r>
          </w:p>
          <w:p w14:paraId="3C67F695" w14:textId="77777777" w:rsidR="00000000" w:rsidRPr="00BE00C7" w:rsidRDefault="00000000" w:rsidP="00BE00C7">
            <w:pPr>
              <w:pStyle w:val="OutcomeDescription"/>
              <w:spacing w:before="120" w:after="120"/>
              <w:rPr>
                <w:rFonts w:cs="Arial"/>
                <w:lang w:eastAsia="en-NZ"/>
              </w:rPr>
            </w:pPr>
          </w:p>
        </w:tc>
      </w:tr>
      <w:tr w:rsidR="00A80E9D" w14:paraId="45DB466C" w14:textId="77777777">
        <w:tc>
          <w:tcPr>
            <w:tcW w:w="0" w:type="auto"/>
          </w:tcPr>
          <w:p w14:paraId="645363E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6E2C01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93D16F7" w14:textId="77777777" w:rsidR="00000000" w:rsidRPr="00BE00C7" w:rsidRDefault="00000000" w:rsidP="00BE00C7">
            <w:pPr>
              <w:pStyle w:val="OutcomeDescription"/>
              <w:spacing w:before="120" w:after="120"/>
              <w:rPr>
                <w:rFonts w:cs="Arial"/>
                <w:lang w:eastAsia="en-NZ"/>
              </w:rPr>
            </w:pPr>
          </w:p>
        </w:tc>
        <w:tc>
          <w:tcPr>
            <w:tcW w:w="0" w:type="auto"/>
          </w:tcPr>
          <w:p w14:paraId="27A6D4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454D1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were displayed around the facility.</w:t>
            </w:r>
          </w:p>
          <w:p w14:paraId="6BAB562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legal representatives and whānau interviewed reported being made aware of the Code and the Nationwide Health and Disability Advocacy Service (Advocacy Service) and were provided with opportunities to discuss and clarify their rights.</w:t>
            </w:r>
          </w:p>
          <w:p w14:paraId="2714039C" w14:textId="77777777" w:rsidR="00000000" w:rsidRPr="00BE00C7" w:rsidRDefault="00000000" w:rsidP="00BE00C7">
            <w:pPr>
              <w:pStyle w:val="OutcomeDescription"/>
              <w:spacing w:before="120" w:after="120"/>
              <w:rPr>
                <w:rFonts w:cs="Arial"/>
                <w:lang w:eastAsia="en-NZ"/>
              </w:rPr>
            </w:pPr>
          </w:p>
        </w:tc>
      </w:tr>
      <w:tr w:rsidR="00A80E9D" w14:paraId="0AE205F0" w14:textId="77777777">
        <w:tc>
          <w:tcPr>
            <w:tcW w:w="0" w:type="auto"/>
          </w:tcPr>
          <w:p w14:paraId="0829736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93D0B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5FECD25" w14:textId="77777777" w:rsidR="00000000" w:rsidRPr="00BE00C7" w:rsidRDefault="00000000" w:rsidP="00BE00C7">
            <w:pPr>
              <w:pStyle w:val="OutcomeDescription"/>
              <w:spacing w:before="120" w:after="120"/>
              <w:rPr>
                <w:rFonts w:cs="Arial"/>
                <w:lang w:eastAsia="en-NZ"/>
              </w:rPr>
            </w:pPr>
          </w:p>
        </w:tc>
        <w:tc>
          <w:tcPr>
            <w:tcW w:w="0" w:type="auto"/>
          </w:tcPr>
          <w:p w14:paraId="4B110D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2DF1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receive services free of discrimination, coercion, harassment, exploitation, and abuse and neglect, supported by policies and staff education. There were no examples identified during the audit through staff and whānau interviews, or in documentation reviewed. </w:t>
            </w:r>
          </w:p>
          <w:p w14:paraId="458B370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EPOAs and whānau reported that residents’ property was respected. The service does not store residents’ money on site. Residents are invoiced for additional expenses that are not covered by the ARRC contract funding.</w:t>
            </w:r>
          </w:p>
          <w:p w14:paraId="08CBBB6D" w14:textId="77777777" w:rsidR="00000000" w:rsidRPr="00BE00C7" w:rsidRDefault="00000000" w:rsidP="00BE00C7">
            <w:pPr>
              <w:pStyle w:val="OutcomeDescription"/>
              <w:spacing w:before="120" w:after="120"/>
              <w:rPr>
                <w:rFonts w:cs="Arial"/>
                <w:lang w:eastAsia="en-NZ"/>
              </w:rPr>
            </w:pPr>
          </w:p>
        </w:tc>
      </w:tr>
      <w:tr w:rsidR="00A80E9D" w14:paraId="1634E0FA" w14:textId="77777777">
        <w:tc>
          <w:tcPr>
            <w:tcW w:w="0" w:type="auto"/>
          </w:tcPr>
          <w:p w14:paraId="1C0A8AA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B75E0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and </w:t>
            </w:r>
            <w:r w:rsidRPr="00BE00C7">
              <w:rPr>
                <w:rFonts w:cs="Arial"/>
                <w:lang w:eastAsia="en-NZ"/>
              </w:rPr>
              <w:lastRenderedPageBreak/>
              <w:t>their ability to exercise independence, choice, and control.</w:t>
            </w:r>
          </w:p>
          <w:p w14:paraId="5434E17B" w14:textId="77777777" w:rsidR="00000000" w:rsidRPr="00BE00C7" w:rsidRDefault="00000000" w:rsidP="00BE00C7">
            <w:pPr>
              <w:pStyle w:val="OutcomeDescription"/>
              <w:spacing w:before="120" w:after="120"/>
              <w:rPr>
                <w:rFonts w:cs="Arial"/>
                <w:lang w:eastAsia="en-NZ"/>
              </w:rPr>
            </w:pPr>
          </w:p>
        </w:tc>
        <w:tc>
          <w:tcPr>
            <w:tcW w:w="0" w:type="auto"/>
          </w:tcPr>
          <w:p w14:paraId="0BBB1E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8CEC4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legal representative are provided with the information necessary to make informed decisions in line with the Code. Enduring powers of attorney (EPOAs) and other legal representatives interviewed, and where appropriate their whānau, felt empowered to actively participate in decision-making. Activated EPOAs were available in residents’ files reviewed.</w:t>
            </w:r>
          </w:p>
          <w:p w14:paraId="4D518E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w:t>
            </w:r>
          </w:p>
          <w:p w14:paraId="4CDB5ABD" w14:textId="77777777" w:rsidR="00000000" w:rsidRPr="00BE00C7" w:rsidRDefault="00000000" w:rsidP="00BE00C7">
            <w:pPr>
              <w:pStyle w:val="OutcomeDescription"/>
              <w:spacing w:before="120" w:after="120"/>
              <w:rPr>
                <w:rFonts w:cs="Arial"/>
                <w:lang w:eastAsia="en-NZ"/>
              </w:rPr>
            </w:pPr>
          </w:p>
        </w:tc>
      </w:tr>
      <w:tr w:rsidR="00A80E9D" w14:paraId="57C55DE8" w14:textId="77777777">
        <w:tc>
          <w:tcPr>
            <w:tcW w:w="0" w:type="auto"/>
          </w:tcPr>
          <w:p w14:paraId="05A781E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062F65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35FEACA" w14:textId="77777777" w:rsidR="00000000" w:rsidRPr="00BE00C7" w:rsidRDefault="00000000" w:rsidP="00BE00C7">
            <w:pPr>
              <w:pStyle w:val="OutcomeDescription"/>
              <w:spacing w:before="120" w:after="120"/>
              <w:rPr>
                <w:rFonts w:cs="Arial"/>
                <w:lang w:eastAsia="en-NZ"/>
              </w:rPr>
            </w:pPr>
          </w:p>
        </w:tc>
        <w:tc>
          <w:tcPr>
            <w:tcW w:w="0" w:type="auto"/>
          </w:tcPr>
          <w:p w14:paraId="71BF385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E291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was in place to receive and resolve complaints, which led to improvements. The process met the requirements of the Code. Residents and whānau understood their right to make a complaint and knew how to do so.  </w:t>
            </w:r>
          </w:p>
          <w:p w14:paraId="41F187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register was reviewed, and no complaints had been recorded for 2025 or for 2026 year-to-date since the previous audit. The nurse manager reported that complainants are informed of the investigation outcomes in accordance with policy and standard requirements. The nurse manager oversees complaints management, with support from the owner/directors for significant complaints.</w:t>
            </w:r>
          </w:p>
          <w:p w14:paraId="69F8183D" w14:textId="77777777" w:rsidR="00000000" w:rsidRPr="00BE00C7" w:rsidRDefault="00000000" w:rsidP="00BE00C7">
            <w:pPr>
              <w:pStyle w:val="OutcomeDescription"/>
              <w:spacing w:before="120" w:after="120"/>
              <w:rPr>
                <w:rFonts w:cs="Arial"/>
                <w:lang w:eastAsia="en-NZ"/>
              </w:rPr>
            </w:pPr>
            <w:r w:rsidRPr="00BE00C7">
              <w:rPr>
                <w:rFonts w:cs="Arial"/>
                <w:lang w:eastAsia="en-NZ"/>
              </w:rPr>
              <w:t>For complaints involving a Māori resident or whānau member, the facility manager advised that the resident/whānau would be asked how they wished the investigation and follow-up process to proceed. Support from a te reo Māori interpreter or an external Māori health service would be sought if required. Complaint forms were available in both English and te reo Māori.</w:t>
            </w:r>
          </w:p>
          <w:p w14:paraId="6DC6BC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w:t>
            </w:r>
          </w:p>
          <w:p w14:paraId="7C2CA510" w14:textId="77777777" w:rsidR="00000000" w:rsidRPr="00BE00C7" w:rsidRDefault="00000000" w:rsidP="00BE00C7">
            <w:pPr>
              <w:pStyle w:val="OutcomeDescription"/>
              <w:spacing w:before="120" w:after="120"/>
              <w:rPr>
                <w:rFonts w:cs="Arial"/>
                <w:lang w:eastAsia="en-NZ"/>
              </w:rPr>
            </w:pPr>
          </w:p>
        </w:tc>
      </w:tr>
      <w:tr w:rsidR="00A80E9D" w14:paraId="21ED5554" w14:textId="77777777">
        <w:tc>
          <w:tcPr>
            <w:tcW w:w="0" w:type="auto"/>
          </w:tcPr>
          <w:p w14:paraId="49B07A4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1250C0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F024B39" w14:textId="77777777" w:rsidR="00000000" w:rsidRPr="00BE00C7" w:rsidRDefault="00000000" w:rsidP="00BE00C7">
            <w:pPr>
              <w:pStyle w:val="OutcomeDescription"/>
              <w:spacing w:before="120" w:after="120"/>
              <w:rPr>
                <w:rFonts w:cs="Arial"/>
                <w:lang w:eastAsia="en-NZ"/>
              </w:rPr>
            </w:pPr>
          </w:p>
        </w:tc>
        <w:tc>
          <w:tcPr>
            <w:tcW w:w="0" w:type="auto"/>
          </w:tcPr>
          <w:p w14:paraId="560CAB1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0D56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to users of the services and their whānau. Compliance with legislative, contractual and regulatory requirements is overseen by the leadership team and governance group, with external advice sought as required. Since the previous audit, a key change in service leadership has occurred with the clinical manager appointed to the nurse manager role in August 2024. Required notifications were completed, and evidence of this was sighted.</w:t>
            </w:r>
          </w:p>
          <w:p w14:paraId="7DBB18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managed by the nurse manager and is supported by two registered nurses (RNs), an administrator, a diversional therapist, a team of health care assistants (HCAs), and the owner/directors.</w:t>
            </w:r>
          </w:p>
          <w:p w14:paraId="0DB171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w:t>
            </w:r>
            <w:r w:rsidRPr="00BE00C7">
              <w:rPr>
                <w:rFonts w:cs="Arial"/>
                <w:lang w:eastAsia="en-NZ"/>
              </w:rPr>
              <w:lastRenderedPageBreak/>
              <w:t xml:space="preserve">intervals. A focus on identifying barriers to access, improving outcomes, and achieving equity for Māori was evident in plans and monitoring documentation reviewed, and through interviews with the nurse manager and owner/director. A commitment to the quality and risk management system was evident. The owner/director interviewed felt well informed on progress and risks. This was confirmed in a sample of reports to the owner/directors. Compliance with legislative, contractual and regulatory requirements is overseen by the owner/directors and nurse manager, with external advice sought as required.  </w:t>
            </w:r>
          </w:p>
          <w:p w14:paraId="6B6820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governance structure is appropriate to the size and complexity of the organisation, with reporting to key roles and monitoring of resident safety and clinical indicators/measures.  </w:t>
            </w:r>
          </w:p>
          <w:p w14:paraId="14AD73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Health New Zealand – Te Whatu Ora for dementia care services with up to a maximum of 40 beds. On the day of the audit, 37 beds were occupied: thirty-seven dementia care residents, and two long-term support – chronic health conditions (LTS-CHC) residents under 65 years of age requiring dementia-level care.</w:t>
            </w:r>
          </w:p>
          <w:p w14:paraId="5D22FA68" w14:textId="77777777" w:rsidR="00000000" w:rsidRPr="00BE00C7" w:rsidRDefault="00000000" w:rsidP="00BE00C7">
            <w:pPr>
              <w:pStyle w:val="OutcomeDescription"/>
              <w:spacing w:before="120" w:after="120"/>
              <w:rPr>
                <w:rFonts w:cs="Arial"/>
                <w:lang w:eastAsia="en-NZ"/>
              </w:rPr>
            </w:pPr>
          </w:p>
        </w:tc>
      </w:tr>
      <w:tr w:rsidR="00A80E9D" w14:paraId="51F6BA41" w14:textId="77777777">
        <w:tc>
          <w:tcPr>
            <w:tcW w:w="0" w:type="auto"/>
          </w:tcPr>
          <w:p w14:paraId="28EF40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D873E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8872108" w14:textId="77777777" w:rsidR="00000000" w:rsidRPr="00BE00C7" w:rsidRDefault="00000000" w:rsidP="00BE00C7">
            <w:pPr>
              <w:pStyle w:val="OutcomeDescription"/>
              <w:spacing w:before="120" w:after="120"/>
              <w:rPr>
                <w:rFonts w:cs="Arial"/>
                <w:lang w:eastAsia="en-NZ"/>
              </w:rPr>
            </w:pPr>
          </w:p>
        </w:tc>
        <w:tc>
          <w:tcPr>
            <w:tcW w:w="0" w:type="auto"/>
          </w:tcPr>
          <w:p w14:paraId="030B1C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5615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management of incidents and complaints, internal audit activities, a regular patient satisfaction survey, monitoring of outcomes, policies and procedures, clinical incidents including infections, and restraint management. A resident and whānau satisfaction survey was completed in September 2025. Positive outcomes were documented regarding general care, activities, communication, and staff attitude. Improvements identified within the environment have been implemented. Results from the completed staff satisfaction survey demonstrated overall satisfactory outcomes. Monthly internal audits were completed. Results were reported at the staff meetings. Relevant corrective actions are developed and implemented to address any shortfalls. Progress against quality outcomes is evaluated.    </w:t>
            </w:r>
          </w:p>
          <w:p w14:paraId="6D827349"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reviewed covered all necessary aspects of the service and of contractual requirements and were current. The nurse manager was responsible for the implementation of the document control process with support from the external consultant.</w:t>
            </w:r>
          </w:p>
          <w:p w14:paraId="408DAE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nurse manager described the processes for the identification, documentation, monitoring, review and reporting of risks, including health and safety risks, and development of mitigation strategies.   </w:t>
            </w:r>
          </w:p>
          <w:p w14:paraId="166995F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Policy. Learning from harm was discussed with staff at the staff meetings. A sample of incidents forms reviewed showed these were fully completed, incidents were investigated, action plans developed, and actions followed up in a timely manner. The nursing team and management demonstrated awareness of the new Severity Assessment Code (SAC) 1 and 2 event reporting processes. One SAC 2 report had been completed in relation to an unstageable pressure injury.</w:t>
            </w:r>
          </w:p>
          <w:p w14:paraId="6BABF7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demonstrated an understanding of, and compliance with, essential notification requirements. Since the previous audit, one Section 31 notification was submitted to the Ministry of Health in relation to the clinical manager’s promotion to the nurse manager role in August 2024. There had been no notifications to Public Health.</w:t>
            </w:r>
          </w:p>
          <w:p w14:paraId="3F44EAF6" w14:textId="77777777" w:rsidR="00000000" w:rsidRPr="00BE00C7" w:rsidRDefault="00000000" w:rsidP="00BE00C7">
            <w:pPr>
              <w:pStyle w:val="OutcomeDescription"/>
              <w:spacing w:before="120" w:after="120"/>
              <w:rPr>
                <w:rFonts w:cs="Arial"/>
                <w:lang w:eastAsia="en-NZ"/>
              </w:rPr>
            </w:pPr>
          </w:p>
        </w:tc>
      </w:tr>
      <w:tr w:rsidR="00A80E9D" w14:paraId="7556D4A6" w14:textId="77777777">
        <w:tc>
          <w:tcPr>
            <w:tcW w:w="0" w:type="auto"/>
          </w:tcPr>
          <w:p w14:paraId="015436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6ACE2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18BA47B" w14:textId="77777777" w:rsidR="00000000" w:rsidRPr="00BE00C7" w:rsidRDefault="00000000" w:rsidP="00BE00C7">
            <w:pPr>
              <w:pStyle w:val="OutcomeDescription"/>
              <w:spacing w:before="120" w:after="120"/>
              <w:rPr>
                <w:rFonts w:cs="Arial"/>
                <w:lang w:eastAsia="en-NZ"/>
              </w:rPr>
            </w:pPr>
          </w:p>
        </w:tc>
        <w:tc>
          <w:tcPr>
            <w:tcW w:w="0" w:type="auto"/>
          </w:tcPr>
          <w:p w14:paraId="6531A8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1F3B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that there were adequate staff to complete the work allocated to them. Whānau interviewed supported this. At least one staff member on duty has a current first aid certificate.  </w:t>
            </w:r>
          </w:p>
          <w:p w14:paraId="724A3A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advice is always available when required, ensuring secure provision of care. An out-of-hours on-call policy explains how and when to contact the out-of-hours general practitioner and the management team. </w:t>
            </w:r>
          </w:p>
          <w:p w14:paraId="24AB81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62A529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Related competencies are assessed and support equitable service delivery. Records reviewed demonstrated completion of </w:t>
            </w:r>
            <w:r w:rsidRPr="00BE00C7">
              <w:rPr>
                <w:rFonts w:cs="Arial"/>
                <w:lang w:eastAsia="en-NZ"/>
              </w:rPr>
              <w:lastRenderedPageBreak/>
              <w:t xml:space="preserve">the required training and competency assessments to meet the Ngā Paerewa Standard and Health New Zealand – Te Whatu Ora contract obligations. Staff felt well supported with development opportunities. </w:t>
            </w:r>
          </w:p>
          <w:p w14:paraId="75307F57"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either completed or commenced a New Zealand Qualifications Authority education programme to meet the requirements of the provider’s agreement with Health New Zealand – Te Whatu Ora. On the day of the audit, there was a total of fifteen health care assistants. Nine health care assistants were at Level 4, four (4) were at Level 3, two (2) were at Level 2, and one was at Level 5. Nine HCAs have completed dementia care education as set out in the age-related residential care (ARRC) agreement, and six are currently in training.</w:t>
            </w:r>
          </w:p>
          <w:p w14:paraId="609233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currently employs a total of three registered nurses, including the nurse manager. The owner/director and nurse manager reported that staffing levels have remained stable, and all shifts have been covered as required. Care staff confirmed that staffing was adequate and that support was available when needed.</w:t>
            </w:r>
          </w:p>
          <w:p w14:paraId="63CAC790" w14:textId="77777777" w:rsidR="00000000" w:rsidRPr="00BE00C7" w:rsidRDefault="00000000" w:rsidP="00BE00C7">
            <w:pPr>
              <w:pStyle w:val="OutcomeDescription"/>
              <w:spacing w:before="120" w:after="120"/>
              <w:rPr>
                <w:rFonts w:cs="Arial"/>
                <w:lang w:eastAsia="en-NZ"/>
              </w:rPr>
            </w:pPr>
          </w:p>
        </w:tc>
      </w:tr>
      <w:tr w:rsidR="00A80E9D" w14:paraId="659F4DE8" w14:textId="77777777">
        <w:tc>
          <w:tcPr>
            <w:tcW w:w="0" w:type="auto"/>
          </w:tcPr>
          <w:p w14:paraId="1F28CF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BA885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B142BA7" w14:textId="77777777" w:rsidR="00000000" w:rsidRPr="00BE00C7" w:rsidRDefault="00000000" w:rsidP="00BE00C7">
            <w:pPr>
              <w:pStyle w:val="OutcomeDescription"/>
              <w:spacing w:before="120" w:after="120"/>
              <w:rPr>
                <w:rFonts w:cs="Arial"/>
                <w:lang w:eastAsia="en-NZ"/>
              </w:rPr>
            </w:pPr>
          </w:p>
        </w:tc>
        <w:tc>
          <w:tcPr>
            <w:tcW w:w="0" w:type="auto"/>
          </w:tcPr>
          <w:p w14:paraId="1FDB52D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063CFA"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staff records reviewed confirmed the organisation’s policies are being consistently implemented, including evidence of qualifications and registration (where applicable). A register with current annual practising certificates (APCs) was sighted.</w:t>
            </w:r>
          </w:p>
          <w:p w14:paraId="565E1D1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w:t>
            </w:r>
          </w:p>
          <w:p w14:paraId="738F904A" w14:textId="77777777" w:rsidR="00000000" w:rsidRPr="00BE00C7" w:rsidRDefault="00000000" w:rsidP="00BE00C7">
            <w:pPr>
              <w:pStyle w:val="OutcomeDescription"/>
              <w:spacing w:before="120" w:after="120"/>
              <w:rPr>
                <w:rFonts w:cs="Arial"/>
                <w:lang w:eastAsia="en-NZ"/>
              </w:rPr>
            </w:pPr>
          </w:p>
        </w:tc>
      </w:tr>
      <w:tr w:rsidR="00A80E9D" w14:paraId="3B3FEAE6" w14:textId="77777777">
        <w:tc>
          <w:tcPr>
            <w:tcW w:w="0" w:type="auto"/>
          </w:tcPr>
          <w:p w14:paraId="2B7CB43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6A199F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w:t>
            </w:r>
            <w:r w:rsidRPr="00BE00C7">
              <w:rPr>
                <w:rFonts w:cs="Arial"/>
                <w:lang w:eastAsia="en-NZ"/>
              </w:rPr>
              <w:lastRenderedPageBreak/>
              <w:t>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41294CA" w14:textId="77777777" w:rsidR="00000000" w:rsidRPr="00BE00C7" w:rsidRDefault="00000000" w:rsidP="00BE00C7">
            <w:pPr>
              <w:pStyle w:val="OutcomeDescription"/>
              <w:spacing w:before="120" w:after="120"/>
              <w:rPr>
                <w:rFonts w:cs="Arial"/>
                <w:lang w:eastAsia="en-NZ"/>
              </w:rPr>
            </w:pPr>
          </w:p>
        </w:tc>
        <w:tc>
          <w:tcPr>
            <w:tcW w:w="0" w:type="auto"/>
          </w:tcPr>
          <w:p w14:paraId="07E2F5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FF93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 in partnership with the residents’ EPOAs and whānau to support wellbeing. A care plan is developed by suitably qualified staff following a comprehensive assessment, including consideration of the person’s lived experience, cultural needs, values, and </w:t>
            </w:r>
            <w:r w:rsidRPr="00BE00C7">
              <w:rPr>
                <w:rFonts w:cs="Arial"/>
                <w:lang w:eastAsia="en-NZ"/>
              </w:rPr>
              <w:lastRenderedPageBreak/>
              <w:t xml:space="preserve">beliefs, and which considers wider service integration, where required. Early warning signs and risks, with a focus on prevention or escalation for appropriate interventions, are recorded. </w:t>
            </w:r>
          </w:p>
          <w:p w14:paraId="6FBE0866" w14:textId="77777777" w:rsidR="00000000" w:rsidRPr="00BE00C7" w:rsidRDefault="00000000" w:rsidP="00BE00C7">
            <w:pPr>
              <w:pStyle w:val="OutcomeDescription"/>
              <w:spacing w:before="120" w:after="120"/>
              <w:rPr>
                <w:rFonts w:cs="Arial"/>
                <w:lang w:eastAsia="en-NZ"/>
              </w:rPr>
            </w:pPr>
            <w:r w:rsidRPr="00BE00C7">
              <w:rPr>
                <w:rFonts w:cs="Arial"/>
                <w:lang w:eastAsia="en-NZ"/>
              </w:rPr>
              <w:t>Timeframes for the initial assessment, general practitioner (GP) assessment, initial care plan, long-term care plan, and review timeframes meet contractual and policy requirements. Staff support Māori and whānau to identify their own pae ora outcomes in their care plan. Behaviour management plans were completed for all residents. This was verified by sampling residents’ records, and from interviews of clinical staff, residents’ EPOAs, and whānau.</w:t>
            </w:r>
          </w:p>
          <w:p w14:paraId="68553633"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residents’ EPOAs and/or whānau where applicable. Changes in residents’ health were escalated to the general practitioner (GP) or specialist services. Referrals to relevant specialist services were consented for by the residents’ EPOAs. The GP confirmed satisfaction with communication received from the clinical team and stated that care provided to residents was appropriate to meet their needs. Residents’ EPOAs and whānau confirmed active involvement in the process.</w:t>
            </w:r>
          </w:p>
          <w:p w14:paraId="473444CB" w14:textId="77777777" w:rsidR="00000000" w:rsidRPr="00BE00C7" w:rsidRDefault="00000000" w:rsidP="005F0073">
            <w:pPr>
              <w:pStyle w:val="OutcomeDescription"/>
              <w:spacing w:before="120" w:after="120"/>
              <w:rPr>
                <w:rFonts w:cs="Arial"/>
                <w:lang w:eastAsia="en-NZ"/>
              </w:rPr>
            </w:pPr>
          </w:p>
        </w:tc>
      </w:tr>
      <w:tr w:rsidR="00A80E9D" w14:paraId="4ED6366F" w14:textId="77777777">
        <w:tc>
          <w:tcPr>
            <w:tcW w:w="0" w:type="auto"/>
          </w:tcPr>
          <w:p w14:paraId="1E235A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D542F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19EE3CA" w14:textId="77777777" w:rsidR="00000000" w:rsidRPr="00BE00C7" w:rsidRDefault="00000000" w:rsidP="00BE00C7">
            <w:pPr>
              <w:pStyle w:val="OutcomeDescription"/>
              <w:spacing w:before="120" w:after="120"/>
              <w:rPr>
                <w:rFonts w:cs="Arial"/>
                <w:lang w:eastAsia="en-NZ"/>
              </w:rPr>
            </w:pPr>
          </w:p>
        </w:tc>
        <w:tc>
          <w:tcPr>
            <w:tcW w:w="0" w:type="auto"/>
          </w:tcPr>
          <w:p w14:paraId="379587D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88F3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up to date and in line with the Medicines Care Guide for Residential Aged Care and current best practice. A safe system for medicine management using an electronic system was observed on the day of audit. All staff who administer medicines were competent to perform the function they managed. Current medication administration competencies were available in the staff files.</w:t>
            </w:r>
          </w:p>
          <w:p w14:paraId="66E729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are stored safely, including controlled drugs. The required stock checks had been completed. Medicines stored were within the recommended temperature range. </w:t>
            </w:r>
          </w:p>
          <w:p w14:paraId="4D348BDB"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meet requirements, as confirmed in the sample of records reviewed. Medicine-related allergies or sensitivities were recorded, and any adverse events responded to appropriately. The required three-</w:t>
            </w:r>
            <w:r w:rsidRPr="00BE00C7">
              <w:rPr>
                <w:rFonts w:cs="Arial"/>
                <w:lang w:eastAsia="en-NZ"/>
              </w:rPr>
              <w:lastRenderedPageBreak/>
              <w:t xml:space="preserve">monthly GP review was consistently recorded on the medicine chart. Standing orders are not used. </w:t>
            </w:r>
          </w:p>
          <w:p w14:paraId="73E63B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who were self-administering medication. The nurse manager stated that no residents self-administer medicine due to impaired cognition.</w:t>
            </w:r>
          </w:p>
          <w:p w14:paraId="627C1FA0" w14:textId="77777777" w:rsidR="00000000" w:rsidRPr="00BE00C7" w:rsidRDefault="00000000" w:rsidP="00BE00C7">
            <w:pPr>
              <w:pStyle w:val="OutcomeDescription"/>
              <w:spacing w:before="120" w:after="120"/>
              <w:rPr>
                <w:rFonts w:cs="Arial"/>
                <w:lang w:eastAsia="en-NZ"/>
              </w:rPr>
            </w:pPr>
          </w:p>
        </w:tc>
      </w:tr>
      <w:tr w:rsidR="00A80E9D" w14:paraId="06CA1928" w14:textId="77777777">
        <w:tc>
          <w:tcPr>
            <w:tcW w:w="0" w:type="auto"/>
          </w:tcPr>
          <w:p w14:paraId="0AF31D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BAFA9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D153B97" w14:textId="77777777" w:rsidR="00000000" w:rsidRPr="00BE00C7" w:rsidRDefault="00000000" w:rsidP="00BE00C7">
            <w:pPr>
              <w:pStyle w:val="OutcomeDescription"/>
              <w:spacing w:before="120" w:after="120"/>
              <w:rPr>
                <w:rFonts w:cs="Arial"/>
                <w:lang w:eastAsia="en-NZ"/>
              </w:rPr>
            </w:pPr>
          </w:p>
        </w:tc>
        <w:tc>
          <w:tcPr>
            <w:tcW w:w="0" w:type="auto"/>
          </w:tcPr>
          <w:p w14:paraId="029BC6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1460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people using the services, taking into consideration the food and cultural preferences of those using the service. Snacks and drinks are provided on a 24-hour basis for residents. Evidence of residents’ satisfaction with meals was verified from residents’ EPOAs and whānau interviews and satisfaction surveys. One resident was able to comment on the food service; they confirmed satisfaction with the meal service.</w:t>
            </w:r>
          </w:p>
          <w:p w14:paraId="01C237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operates with an approved food safety plan and registration that is valid until 30 April 2027.</w:t>
            </w:r>
          </w:p>
          <w:p w14:paraId="12CE1361" w14:textId="77777777" w:rsidR="00000000" w:rsidRPr="00BE00C7" w:rsidRDefault="00000000" w:rsidP="00BE00C7">
            <w:pPr>
              <w:pStyle w:val="OutcomeDescription"/>
              <w:spacing w:before="120" w:after="120"/>
              <w:rPr>
                <w:rFonts w:cs="Arial"/>
                <w:lang w:eastAsia="en-NZ"/>
              </w:rPr>
            </w:pPr>
          </w:p>
        </w:tc>
      </w:tr>
      <w:tr w:rsidR="00A80E9D" w14:paraId="364AC5AE" w14:textId="77777777">
        <w:tc>
          <w:tcPr>
            <w:tcW w:w="0" w:type="auto"/>
          </w:tcPr>
          <w:p w14:paraId="1233BE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61BD8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544B604" w14:textId="77777777" w:rsidR="00000000" w:rsidRPr="00BE00C7" w:rsidRDefault="00000000" w:rsidP="00BE00C7">
            <w:pPr>
              <w:pStyle w:val="OutcomeDescription"/>
              <w:spacing w:before="120" w:after="120"/>
              <w:rPr>
                <w:rFonts w:cs="Arial"/>
                <w:lang w:eastAsia="en-NZ"/>
              </w:rPr>
            </w:pPr>
          </w:p>
        </w:tc>
        <w:tc>
          <w:tcPr>
            <w:tcW w:w="0" w:type="auto"/>
          </w:tcPr>
          <w:p w14:paraId="4807A75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AAD5E5"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residents’ EPOAs and whānau. Risks and current support needs are identified and managed. Whānau reported being kept well informed during the transfer of their relative.</w:t>
            </w:r>
          </w:p>
          <w:p w14:paraId="7CDC9B9D" w14:textId="77777777" w:rsidR="00000000" w:rsidRPr="00BE00C7" w:rsidRDefault="00000000" w:rsidP="00BE00C7">
            <w:pPr>
              <w:pStyle w:val="OutcomeDescription"/>
              <w:spacing w:before="120" w:after="120"/>
              <w:rPr>
                <w:rFonts w:cs="Arial"/>
                <w:lang w:eastAsia="en-NZ"/>
              </w:rPr>
            </w:pPr>
          </w:p>
        </w:tc>
      </w:tr>
      <w:tr w:rsidR="00A80E9D" w14:paraId="4CAC3F81" w14:textId="77777777">
        <w:tc>
          <w:tcPr>
            <w:tcW w:w="0" w:type="auto"/>
          </w:tcPr>
          <w:p w14:paraId="6D8E708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C8121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w:t>
            </w:r>
            <w:r w:rsidRPr="00BE00C7">
              <w:rPr>
                <w:rFonts w:cs="Arial"/>
                <w:lang w:eastAsia="en-NZ"/>
              </w:rPr>
              <w:lastRenderedPageBreak/>
              <w:t>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0F5A9E9" w14:textId="77777777" w:rsidR="00000000" w:rsidRPr="00BE00C7" w:rsidRDefault="00000000" w:rsidP="00BE00C7">
            <w:pPr>
              <w:pStyle w:val="OutcomeDescription"/>
              <w:spacing w:before="120" w:after="120"/>
              <w:rPr>
                <w:rFonts w:cs="Arial"/>
                <w:lang w:eastAsia="en-NZ"/>
              </w:rPr>
            </w:pPr>
          </w:p>
        </w:tc>
        <w:tc>
          <w:tcPr>
            <w:tcW w:w="0" w:type="auto"/>
          </w:tcPr>
          <w:p w14:paraId="7B8435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F5D7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Building, plant, and equipment are fit for purpose, inclusive of peoples’ cultures, and comply with relevant legislation. This includes a current building warrant of fitness. Electrical testing and tagging, and biomedical </w:t>
            </w:r>
            <w:r w:rsidRPr="00BE00C7">
              <w:rPr>
                <w:rFonts w:cs="Arial"/>
                <w:lang w:eastAsia="en-NZ"/>
              </w:rPr>
              <w:lastRenderedPageBreak/>
              <w:t xml:space="preserve">testing by a preferred provider, were current. An inventory of all equipment and resources requiring verification and/or calibration was maintained.   </w:t>
            </w:r>
          </w:p>
          <w:p w14:paraId="075FC8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observed to be safe and secure. Internal and external doors were appropriately monitored, and a secure outdoor area provided residents with safe access to fresh air and activities. The layout enabled residents to move freely within the unit and outdoor spaces while maintaining safety.</w:t>
            </w:r>
          </w:p>
          <w:p w14:paraId="00965A53"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were happy with the environment, including heating and ventilation, natural light, privacy, and maintenance.</w:t>
            </w:r>
          </w:p>
          <w:p w14:paraId="2313E105" w14:textId="77777777" w:rsidR="00000000" w:rsidRPr="00BE00C7" w:rsidRDefault="00000000" w:rsidP="00BE00C7">
            <w:pPr>
              <w:pStyle w:val="OutcomeDescription"/>
              <w:spacing w:before="120" w:after="120"/>
              <w:rPr>
                <w:rFonts w:cs="Arial"/>
                <w:lang w:eastAsia="en-NZ"/>
              </w:rPr>
            </w:pPr>
          </w:p>
        </w:tc>
      </w:tr>
      <w:tr w:rsidR="00A80E9D" w14:paraId="1F423467" w14:textId="77777777">
        <w:tc>
          <w:tcPr>
            <w:tcW w:w="0" w:type="auto"/>
          </w:tcPr>
          <w:p w14:paraId="070D102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B320A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9D34C60" w14:textId="77777777" w:rsidR="00000000" w:rsidRPr="00BE00C7" w:rsidRDefault="00000000" w:rsidP="00BE00C7">
            <w:pPr>
              <w:pStyle w:val="OutcomeDescription"/>
              <w:spacing w:before="120" w:after="120"/>
              <w:rPr>
                <w:rFonts w:cs="Arial"/>
                <w:lang w:eastAsia="en-NZ"/>
              </w:rPr>
            </w:pPr>
          </w:p>
        </w:tc>
        <w:tc>
          <w:tcPr>
            <w:tcW w:w="0" w:type="auto"/>
          </w:tcPr>
          <w:p w14:paraId="6A25FC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6417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which has been developed by those with IP expertise and approved by the director. The programme is linked to the quality improvement programme and is reviewed and reported on annually. It was reviewed on 6 June 2025. This was confirmed by the IPCC and review of the programme documentation. </w:t>
            </w:r>
          </w:p>
          <w:p w14:paraId="70ED98B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are educated about infection prevention in a manner that meets their needs.</w:t>
            </w:r>
          </w:p>
          <w:p w14:paraId="6609C11C" w14:textId="77777777" w:rsidR="00000000" w:rsidRPr="00BE00C7" w:rsidRDefault="00000000" w:rsidP="00BE00C7">
            <w:pPr>
              <w:pStyle w:val="OutcomeDescription"/>
              <w:spacing w:before="120" w:after="120"/>
              <w:rPr>
                <w:rFonts w:cs="Arial"/>
                <w:lang w:eastAsia="en-NZ"/>
              </w:rPr>
            </w:pPr>
          </w:p>
        </w:tc>
      </w:tr>
      <w:tr w:rsidR="00A80E9D" w14:paraId="62D423F6" w14:textId="77777777">
        <w:tc>
          <w:tcPr>
            <w:tcW w:w="0" w:type="auto"/>
          </w:tcPr>
          <w:p w14:paraId="49E1161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B19D6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94AFF7C" w14:textId="77777777" w:rsidR="00000000" w:rsidRPr="00BE00C7" w:rsidRDefault="00000000" w:rsidP="00BE00C7">
            <w:pPr>
              <w:pStyle w:val="OutcomeDescription"/>
              <w:spacing w:before="120" w:after="120"/>
              <w:rPr>
                <w:rFonts w:cs="Arial"/>
                <w:lang w:eastAsia="en-NZ"/>
              </w:rPr>
            </w:pPr>
          </w:p>
        </w:tc>
        <w:tc>
          <w:tcPr>
            <w:tcW w:w="0" w:type="auto"/>
          </w:tcPr>
          <w:p w14:paraId="1D37DF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7BDA91"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is collated and analysed to identify any trends, possible causative factors, and required actions. Surveillance includes ethnicity data.  Results of the surveillance programme are shared with staff and reported to the governing body. There have been no outbreaks reported since the previous audit.</w:t>
            </w:r>
          </w:p>
          <w:p w14:paraId="417C9104" w14:textId="77777777" w:rsidR="00000000" w:rsidRPr="00BE00C7" w:rsidRDefault="00000000" w:rsidP="00BE00C7">
            <w:pPr>
              <w:pStyle w:val="OutcomeDescription"/>
              <w:spacing w:before="120" w:after="120"/>
              <w:rPr>
                <w:rFonts w:cs="Arial"/>
                <w:lang w:eastAsia="en-NZ"/>
              </w:rPr>
            </w:pPr>
          </w:p>
        </w:tc>
      </w:tr>
      <w:tr w:rsidR="00A80E9D" w14:paraId="1A59DD80" w14:textId="77777777">
        <w:tc>
          <w:tcPr>
            <w:tcW w:w="0" w:type="auto"/>
          </w:tcPr>
          <w:p w14:paraId="7F74889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4A88B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0F8CF27" w14:textId="77777777" w:rsidR="00000000" w:rsidRPr="00BE00C7" w:rsidRDefault="00000000" w:rsidP="00BE00C7">
            <w:pPr>
              <w:pStyle w:val="OutcomeDescription"/>
              <w:spacing w:before="120" w:after="120"/>
              <w:rPr>
                <w:rFonts w:cs="Arial"/>
                <w:lang w:eastAsia="en-NZ"/>
              </w:rPr>
            </w:pPr>
          </w:p>
        </w:tc>
        <w:tc>
          <w:tcPr>
            <w:tcW w:w="0" w:type="auto"/>
          </w:tcPr>
          <w:p w14:paraId="242FD1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8E90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governing body demonstrated commitment to this through documented policy and regular reporting requirements. The NM is the restraint coordinator for this service and is fully informed about the restraint standard and requirements. Documentation confirmed that restraint is discussed at staff meetings and management meetings, and relevant information is presented to the owner/directors. </w:t>
            </w:r>
          </w:p>
          <w:p w14:paraId="4D4F87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no resident was using a restraint, and this has been the case since the previous audit.  Staff reported, and documentation evidenced, that staff have been trained in the least restrictive practice, safe restraint practice, alternative cultural-specific interventions, and de-escalation techniques.  </w:t>
            </w:r>
          </w:p>
          <w:p w14:paraId="7F0FC086" w14:textId="77777777" w:rsidR="00000000" w:rsidRPr="00BE00C7" w:rsidRDefault="00000000" w:rsidP="00BE00C7">
            <w:pPr>
              <w:pStyle w:val="OutcomeDescription"/>
              <w:spacing w:before="120" w:after="120"/>
              <w:rPr>
                <w:rFonts w:cs="Arial"/>
                <w:lang w:eastAsia="en-NZ"/>
              </w:rPr>
            </w:pPr>
          </w:p>
        </w:tc>
      </w:tr>
    </w:tbl>
    <w:p w14:paraId="0493450E"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0CCDD7D" w14:textId="77777777" w:rsidR="00000000" w:rsidRDefault="00000000">
      <w:pPr>
        <w:pStyle w:val="Heading1"/>
        <w:rPr>
          <w:rFonts w:cs="Arial"/>
        </w:rPr>
      </w:pPr>
      <w:r>
        <w:rPr>
          <w:rFonts w:cs="Arial"/>
        </w:rPr>
        <w:lastRenderedPageBreak/>
        <w:t>Specific results for criterion where corrective actions are required</w:t>
      </w:r>
    </w:p>
    <w:p w14:paraId="6E59CF1C"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66B690D"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1A9BF35"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80E9D" w14:paraId="0D34906A" w14:textId="77777777">
        <w:tc>
          <w:tcPr>
            <w:tcW w:w="0" w:type="auto"/>
          </w:tcPr>
          <w:p w14:paraId="481949E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494EB28"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00E1D4B" w14:textId="77777777" w:rsidR="00000000" w:rsidRDefault="00000000">
      <w:pPr>
        <w:pStyle w:val="Heading1"/>
        <w:rPr>
          <w:rFonts w:cs="Arial"/>
        </w:rPr>
      </w:pPr>
      <w:r>
        <w:rPr>
          <w:rFonts w:cs="Arial"/>
        </w:rPr>
        <w:lastRenderedPageBreak/>
        <w:t>Specific results for criterion where a continuous improvement has been recorded</w:t>
      </w:r>
    </w:p>
    <w:p w14:paraId="4886B630"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3083783"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D4681E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80E9D" w14:paraId="41BE0883" w14:textId="77777777">
        <w:tc>
          <w:tcPr>
            <w:tcW w:w="0" w:type="auto"/>
          </w:tcPr>
          <w:p w14:paraId="34F1F7D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2596AC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B61F7F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F428" w14:textId="77777777" w:rsidR="00420FF0" w:rsidRDefault="00420FF0">
      <w:r>
        <w:separator/>
      </w:r>
    </w:p>
  </w:endnote>
  <w:endnote w:type="continuationSeparator" w:id="0">
    <w:p w14:paraId="5E7BF4B6" w14:textId="77777777" w:rsidR="00420FF0" w:rsidRDefault="0042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7A903" w14:textId="77777777" w:rsidR="00000000" w:rsidRDefault="00000000">
    <w:pPr>
      <w:pStyle w:val="Footer"/>
    </w:pPr>
  </w:p>
  <w:p w14:paraId="59CBB2FA" w14:textId="77777777" w:rsidR="00000000" w:rsidRDefault="00000000"/>
  <w:p w14:paraId="769E0752"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082A"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Briargate Healthcare Limited - Briargate Dementia Care Unit</w:t>
    </w:r>
    <w:bookmarkEnd w:id="59"/>
    <w:r>
      <w:rPr>
        <w:rFonts w:cs="Arial"/>
        <w:sz w:val="16"/>
        <w:szCs w:val="20"/>
      </w:rPr>
      <w:tab/>
      <w:t xml:space="preserve">Date of Audit: </w:t>
    </w:r>
    <w:bookmarkStart w:id="60" w:name="AuditStartDate1"/>
    <w:r>
      <w:rPr>
        <w:rFonts w:cs="Arial"/>
        <w:sz w:val="16"/>
        <w:szCs w:val="20"/>
      </w:rPr>
      <w:t>20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5C5FB0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4F2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8DA3B" w14:textId="77777777" w:rsidR="00420FF0" w:rsidRDefault="00420FF0">
      <w:r>
        <w:separator/>
      </w:r>
    </w:p>
  </w:footnote>
  <w:footnote w:type="continuationSeparator" w:id="0">
    <w:p w14:paraId="26340851" w14:textId="77777777" w:rsidR="00420FF0" w:rsidRDefault="0042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1D57" w14:textId="77777777" w:rsidR="00000000" w:rsidRDefault="00000000">
    <w:pPr>
      <w:pStyle w:val="Header"/>
    </w:pPr>
  </w:p>
  <w:p w14:paraId="45187BE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11DB" w14:textId="77777777" w:rsidR="00000000" w:rsidRDefault="00000000">
    <w:pPr>
      <w:pStyle w:val="Header"/>
    </w:pPr>
  </w:p>
  <w:p w14:paraId="25BEF39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9AD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FE6038B6">
      <w:start w:val="1"/>
      <w:numFmt w:val="decimal"/>
      <w:lvlText w:val="%1."/>
      <w:lvlJc w:val="left"/>
      <w:pPr>
        <w:ind w:left="360" w:hanging="360"/>
      </w:pPr>
    </w:lvl>
    <w:lvl w:ilvl="1" w:tplc="E586EA5E" w:tentative="1">
      <w:start w:val="1"/>
      <w:numFmt w:val="lowerLetter"/>
      <w:lvlText w:val="%2."/>
      <w:lvlJc w:val="left"/>
      <w:pPr>
        <w:ind w:left="1080" w:hanging="360"/>
      </w:pPr>
    </w:lvl>
    <w:lvl w:ilvl="2" w:tplc="C4CEC446" w:tentative="1">
      <w:start w:val="1"/>
      <w:numFmt w:val="lowerRoman"/>
      <w:lvlText w:val="%3."/>
      <w:lvlJc w:val="right"/>
      <w:pPr>
        <w:ind w:left="1800" w:hanging="180"/>
      </w:pPr>
    </w:lvl>
    <w:lvl w:ilvl="3" w:tplc="297CCA50" w:tentative="1">
      <w:start w:val="1"/>
      <w:numFmt w:val="decimal"/>
      <w:lvlText w:val="%4."/>
      <w:lvlJc w:val="left"/>
      <w:pPr>
        <w:ind w:left="2520" w:hanging="360"/>
      </w:pPr>
    </w:lvl>
    <w:lvl w:ilvl="4" w:tplc="F8A442DA" w:tentative="1">
      <w:start w:val="1"/>
      <w:numFmt w:val="lowerLetter"/>
      <w:lvlText w:val="%5."/>
      <w:lvlJc w:val="left"/>
      <w:pPr>
        <w:ind w:left="3240" w:hanging="360"/>
      </w:pPr>
    </w:lvl>
    <w:lvl w:ilvl="5" w:tplc="37A059BE" w:tentative="1">
      <w:start w:val="1"/>
      <w:numFmt w:val="lowerRoman"/>
      <w:lvlText w:val="%6."/>
      <w:lvlJc w:val="right"/>
      <w:pPr>
        <w:ind w:left="3960" w:hanging="180"/>
      </w:pPr>
    </w:lvl>
    <w:lvl w:ilvl="6" w:tplc="644E8700" w:tentative="1">
      <w:start w:val="1"/>
      <w:numFmt w:val="decimal"/>
      <w:lvlText w:val="%7."/>
      <w:lvlJc w:val="left"/>
      <w:pPr>
        <w:ind w:left="4680" w:hanging="360"/>
      </w:pPr>
    </w:lvl>
    <w:lvl w:ilvl="7" w:tplc="AD6EEE8A" w:tentative="1">
      <w:start w:val="1"/>
      <w:numFmt w:val="lowerLetter"/>
      <w:lvlText w:val="%8."/>
      <w:lvlJc w:val="left"/>
      <w:pPr>
        <w:ind w:left="5400" w:hanging="360"/>
      </w:pPr>
    </w:lvl>
    <w:lvl w:ilvl="8" w:tplc="DE7CCA7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CF67294">
      <w:start w:val="1"/>
      <w:numFmt w:val="bullet"/>
      <w:lvlText w:val=""/>
      <w:lvlJc w:val="left"/>
      <w:pPr>
        <w:ind w:left="720" w:hanging="360"/>
      </w:pPr>
      <w:rPr>
        <w:rFonts w:ascii="Symbol" w:hAnsi="Symbol" w:hint="default"/>
      </w:rPr>
    </w:lvl>
    <w:lvl w:ilvl="1" w:tplc="F82C388A" w:tentative="1">
      <w:start w:val="1"/>
      <w:numFmt w:val="bullet"/>
      <w:lvlText w:val="o"/>
      <w:lvlJc w:val="left"/>
      <w:pPr>
        <w:ind w:left="1440" w:hanging="360"/>
      </w:pPr>
      <w:rPr>
        <w:rFonts w:ascii="Courier New" w:hAnsi="Courier New" w:cs="Courier New" w:hint="default"/>
      </w:rPr>
    </w:lvl>
    <w:lvl w:ilvl="2" w:tplc="62142DEC" w:tentative="1">
      <w:start w:val="1"/>
      <w:numFmt w:val="bullet"/>
      <w:lvlText w:val=""/>
      <w:lvlJc w:val="left"/>
      <w:pPr>
        <w:ind w:left="2160" w:hanging="360"/>
      </w:pPr>
      <w:rPr>
        <w:rFonts w:ascii="Wingdings" w:hAnsi="Wingdings" w:hint="default"/>
      </w:rPr>
    </w:lvl>
    <w:lvl w:ilvl="3" w:tplc="012089B0" w:tentative="1">
      <w:start w:val="1"/>
      <w:numFmt w:val="bullet"/>
      <w:lvlText w:val=""/>
      <w:lvlJc w:val="left"/>
      <w:pPr>
        <w:ind w:left="2880" w:hanging="360"/>
      </w:pPr>
      <w:rPr>
        <w:rFonts w:ascii="Symbol" w:hAnsi="Symbol" w:hint="default"/>
      </w:rPr>
    </w:lvl>
    <w:lvl w:ilvl="4" w:tplc="CD12E216" w:tentative="1">
      <w:start w:val="1"/>
      <w:numFmt w:val="bullet"/>
      <w:lvlText w:val="o"/>
      <w:lvlJc w:val="left"/>
      <w:pPr>
        <w:ind w:left="3600" w:hanging="360"/>
      </w:pPr>
      <w:rPr>
        <w:rFonts w:ascii="Courier New" w:hAnsi="Courier New" w:cs="Courier New" w:hint="default"/>
      </w:rPr>
    </w:lvl>
    <w:lvl w:ilvl="5" w:tplc="F3964894" w:tentative="1">
      <w:start w:val="1"/>
      <w:numFmt w:val="bullet"/>
      <w:lvlText w:val=""/>
      <w:lvlJc w:val="left"/>
      <w:pPr>
        <w:ind w:left="4320" w:hanging="360"/>
      </w:pPr>
      <w:rPr>
        <w:rFonts w:ascii="Wingdings" w:hAnsi="Wingdings" w:hint="default"/>
      </w:rPr>
    </w:lvl>
    <w:lvl w:ilvl="6" w:tplc="B1D8354A" w:tentative="1">
      <w:start w:val="1"/>
      <w:numFmt w:val="bullet"/>
      <w:lvlText w:val=""/>
      <w:lvlJc w:val="left"/>
      <w:pPr>
        <w:ind w:left="5040" w:hanging="360"/>
      </w:pPr>
      <w:rPr>
        <w:rFonts w:ascii="Symbol" w:hAnsi="Symbol" w:hint="default"/>
      </w:rPr>
    </w:lvl>
    <w:lvl w:ilvl="7" w:tplc="E774CCD6" w:tentative="1">
      <w:start w:val="1"/>
      <w:numFmt w:val="bullet"/>
      <w:lvlText w:val="o"/>
      <w:lvlJc w:val="left"/>
      <w:pPr>
        <w:ind w:left="5760" w:hanging="360"/>
      </w:pPr>
      <w:rPr>
        <w:rFonts w:ascii="Courier New" w:hAnsi="Courier New" w:cs="Courier New" w:hint="default"/>
      </w:rPr>
    </w:lvl>
    <w:lvl w:ilvl="8" w:tplc="B8E854AC" w:tentative="1">
      <w:start w:val="1"/>
      <w:numFmt w:val="bullet"/>
      <w:lvlText w:val=""/>
      <w:lvlJc w:val="left"/>
      <w:pPr>
        <w:ind w:left="6480" w:hanging="360"/>
      </w:pPr>
      <w:rPr>
        <w:rFonts w:ascii="Wingdings" w:hAnsi="Wingdings" w:hint="default"/>
      </w:rPr>
    </w:lvl>
  </w:abstractNum>
  <w:num w:numId="1" w16cid:durableId="1756659640">
    <w:abstractNumId w:val="1"/>
  </w:num>
  <w:num w:numId="2" w16cid:durableId="730733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9D"/>
    <w:rsid w:val="001E3584"/>
    <w:rsid w:val="00420FF0"/>
    <w:rsid w:val="005F0073"/>
    <w:rsid w:val="00A80E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2C3E0"/>
  <w15:docId w15:val="{CB29C337-8B56-4A25-BCEA-F8A28C8A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6023</Words>
  <Characters>34334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2026-03-16T02:01:00Z</dcterms:created>
  <dcterms:modified xsi:type="dcterms:W3CDTF">2026-03-16T02:01:00Z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