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2DA6" w14:textId="77777777" w:rsidR="00CA7F7D" w:rsidRDefault="00CA7F7D">
      <w:pPr>
        <w:pStyle w:val="Heading1"/>
        <w:rPr>
          <w:rFonts w:cs="Arial"/>
        </w:rPr>
      </w:pPr>
      <w:bookmarkStart w:id="0" w:name="PRMS_RIName"/>
      <w:r>
        <w:rPr>
          <w:rFonts w:cs="Arial"/>
        </w:rPr>
        <w:t>Heritage Lifecare (BPA) Limited - Highfield Rest Home</w:t>
      </w:r>
      <w:bookmarkEnd w:id="0"/>
    </w:p>
    <w:p w14:paraId="33431132" w14:textId="77777777" w:rsidR="00CA7F7D" w:rsidRDefault="00CA7F7D">
      <w:pPr>
        <w:pStyle w:val="Heading2"/>
        <w:spacing w:after="0"/>
        <w:rPr>
          <w:rFonts w:cs="Arial"/>
        </w:rPr>
      </w:pPr>
      <w:r>
        <w:rPr>
          <w:rFonts w:cs="Arial"/>
        </w:rPr>
        <w:t>Introduction</w:t>
      </w:r>
    </w:p>
    <w:p w14:paraId="2EF7877A" w14:textId="77777777" w:rsidR="00CA7F7D" w:rsidRDefault="00CA7F7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91524C4" w14:textId="77777777" w:rsidR="00CA7F7D" w:rsidRDefault="00CA7F7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B305E0C" w14:textId="77777777" w:rsidR="00CA7F7D" w:rsidRDefault="00CA7F7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94F350" w14:textId="77777777" w:rsidR="00CA7F7D" w:rsidRDefault="00CA7F7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2470EC5" w14:textId="77777777" w:rsidR="00CA7F7D" w:rsidRDefault="00CA7F7D">
      <w:pPr>
        <w:spacing w:before="240" w:after="240"/>
        <w:rPr>
          <w:rFonts w:cs="Arial"/>
          <w:lang w:eastAsia="en-NZ"/>
        </w:rPr>
      </w:pPr>
      <w:r>
        <w:rPr>
          <w:rFonts w:cs="Arial"/>
          <w:lang w:eastAsia="en-NZ"/>
        </w:rPr>
        <w:t>The specifics of this audit included:</w:t>
      </w:r>
    </w:p>
    <w:p w14:paraId="1B0E52B7" w14:textId="77777777" w:rsidR="00CA7F7D" w:rsidRPr="009D18F5" w:rsidRDefault="00CA7F7D" w:rsidP="009D18F5">
      <w:pPr>
        <w:pBdr>
          <w:top w:val="single" w:sz="4" w:space="1" w:color="auto"/>
          <w:left w:val="single" w:sz="4" w:space="4" w:color="auto"/>
          <w:bottom w:val="single" w:sz="4" w:space="1" w:color="auto"/>
          <w:right w:val="single" w:sz="4" w:space="4" w:color="auto"/>
        </w:pBdr>
        <w:rPr>
          <w:rFonts w:cs="Arial"/>
        </w:rPr>
      </w:pPr>
    </w:p>
    <w:p w14:paraId="0F880456" w14:textId="77777777" w:rsidR="00CA7F7D" w:rsidRPr="009418D4" w:rsidRDefault="00CA7F7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701B0027" w14:textId="77777777" w:rsidR="00CA7F7D" w:rsidRPr="009418D4" w:rsidRDefault="00CA7F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Highfield Rest Home</w:t>
      </w:r>
      <w:bookmarkEnd w:id="5"/>
    </w:p>
    <w:p w14:paraId="56E1B8C0" w14:textId="77777777" w:rsidR="00CA7F7D" w:rsidRPr="009418D4" w:rsidRDefault="00CA7F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C797CD6" w14:textId="77777777" w:rsidR="00CA7F7D" w:rsidRPr="009418D4" w:rsidRDefault="00CA7F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February 2026</w:t>
      </w:r>
      <w:bookmarkEnd w:id="7"/>
      <w:r w:rsidRPr="009418D4">
        <w:rPr>
          <w:rFonts w:cs="Arial"/>
        </w:rPr>
        <w:tab/>
      </w:r>
      <w:r w:rsidRPr="009418D4">
        <w:rPr>
          <w:rFonts w:cs="Arial"/>
        </w:rPr>
        <w:t xml:space="preserve">End date: </w:t>
      </w:r>
      <w:bookmarkStart w:id="8" w:name="AuditEndDate"/>
      <w:r>
        <w:rPr>
          <w:rFonts w:cs="Arial"/>
        </w:rPr>
        <w:t>10 February 2026</w:t>
      </w:r>
      <w:bookmarkEnd w:id="8"/>
    </w:p>
    <w:p w14:paraId="4BB6E479" w14:textId="77777777" w:rsidR="00CA7F7D" w:rsidRPr="009418D4" w:rsidRDefault="00CA7F7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267E1C7" w14:textId="77777777" w:rsidR="00996782" w:rsidRPr="009418D4" w:rsidRDefault="00CA7F7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264D77BF" w14:textId="77777777" w:rsidR="00CA7F7D" w:rsidRDefault="00CA7F7D" w:rsidP="009D18F5">
      <w:pPr>
        <w:pBdr>
          <w:top w:val="single" w:sz="4" w:space="1" w:color="auto"/>
          <w:left w:val="single" w:sz="4" w:space="4" w:color="auto"/>
          <w:bottom w:val="single" w:sz="4" w:space="1" w:color="auto"/>
          <w:right w:val="single" w:sz="4" w:space="4" w:color="auto"/>
        </w:pBdr>
        <w:rPr>
          <w:rFonts w:cs="Arial"/>
          <w:lang w:eastAsia="en-NZ"/>
        </w:rPr>
      </w:pPr>
    </w:p>
    <w:p w14:paraId="04F795CF" w14:textId="77777777" w:rsidR="00CA7F7D" w:rsidRDefault="00CA7F7D">
      <w:pPr>
        <w:pStyle w:val="Heading1"/>
        <w:rPr>
          <w:rFonts w:cs="Arial"/>
        </w:rPr>
      </w:pPr>
      <w:r>
        <w:rPr>
          <w:rFonts w:cs="Arial"/>
        </w:rPr>
        <w:lastRenderedPageBreak/>
        <w:t>Executive summary of the audit</w:t>
      </w:r>
    </w:p>
    <w:p w14:paraId="293ADB40" w14:textId="77777777" w:rsidR="00CA7F7D" w:rsidRDefault="00CA7F7D">
      <w:pPr>
        <w:pStyle w:val="Heading2"/>
        <w:rPr>
          <w:rFonts w:cs="Arial"/>
        </w:rPr>
      </w:pPr>
      <w:r>
        <w:rPr>
          <w:rFonts w:cs="Arial"/>
        </w:rPr>
        <w:t>Introduction</w:t>
      </w:r>
    </w:p>
    <w:p w14:paraId="51F9F0CE" w14:textId="77777777" w:rsidR="00CA7F7D" w:rsidRDefault="00CA7F7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97DE68" w14:textId="77777777" w:rsidR="00CA7F7D" w:rsidRDefault="00CA7F7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93C383C" w14:textId="77777777" w:rsidR="00CA7F7D" w:rsidRDefault="00CA7F7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6464AC3" w14:textId="77777777" w:rsidR="00CA7F7D" w:rsidRDefault="00CA7F7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AEE313" w14:textId="77777777" w:rsidR="00CA7F7D" w:rsidRDefault="00CA7F7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D4A0745" w14:textId="77777777" w:rsidR="00CA7F7D" w:rsidRDefault="00CA7F7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C05EB30" w14:textId="77777777" w:rsidR="00CA7F7D" w:rsidRDefault="00CA7F7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1C5380" w14:textId="77777777" w:rsidR="00CA7F7D" w:rsidRDefault="00CA7F7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BBC1EC8" w14:textId="77777777" w:rsidR="00CA7F7D" w:rsidRDefault="00CA7F7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96782" w14:paraId="0189092E" w14:textId="77777777">
        <w:trPr>
          <w:cantSplit/>
          <w:tblHeader/>
        </w:trPr>
        <w:tc>
          <w:tcPr>
            <w:tcW w:w="1260" w:type="dxa"/>
            <w:tcBorders>
              <w:bottom w:val="single" w:sz="4" w:space="0" w:color="000000"/>
            </w:tcBorders>
            <w:vAlign w:val="center"/>
          </w:tcPr>
          <w:p w14:paraId="1AF5AADC" w14:textId="77777777" w:rsidR="00CA7F7D" w:rsidRDefault="00CA7F7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A88958" w14:textId="77777777" w:rsidR="00CA7F7D" w:rsidRDefault="00CA7F7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5A9E37D" w14:textId="77777777" w:rsidR="00CA7F7D" w:rsidRDefault="00CA7F7D">
            <w:pPr>
              <w:spacing w:before="60" w:after="60"/>
              <w:rPr>
                <w:rFonts w:eastAsia="Calibri"/>
                <w:b/>
                <w:szCs w:val="24"/>
              </w:rPr>
            </w:pPr>
            <w:r>
              <w:rPr>
                <w:rFonts w:eastAsia="Calibri"/>
                <w:b/>
                <w:szCs w:val="24"/>
              </w:rPr>
              <w:t>Definition</w:t>
            </w:r>
          </w:p>
        </w:tc>
      </w:tr>
      <w:tr w:rsidR="00996782" w14:paraId="1F1BB601" w14:textId="77777777">
        <w:trPr>
          <w:cantSplit/>
          <w:trHeight w:val="964"/>
        </w:trPr>
        <w:tc>
          <w:tcPr>
            <w:tcW w:w="1260" w:type="dxa"/>
            <w:tcBorders>
              <w:bottom w:val="single" w:sz="4" w:space="0" w:color="000000"/>
            </w:tcBorders>
            <w:shd w:val="clear" w:color="0066FF" w:fill="0000FF"/>
            <w:vAlign w:val="center"/>
          </w:tcPr>
          <w:p w14:paraId="0131EA3A" w14:textId="77777777" w:rsidR="00CA7F7D" w:rsidRDefault="00CA7F7D">
            <w:pPr>
              <w:spacing w:before="60" w:after="60"/>
              <w:rPr>
                <w:rFonts w:eastAsia="Calibri"/>
                <w:szCs w:val="24"/>
              </w:rPr>
            </w:pPr>
          </w:p>
        </w:tc>
        <w:tc>
          <w:tcPr>
            <w:tcW w:w="7095" w:type="dxa"/>
            <w:tcBorders>
              <w:bottom w:val="single" w:sz="4" w:space="0" w:color="000000"/>
            </w:tcBorders>
            <w:shd w:val="clear" w:color="auto" w:fill="auto"/>
            <w:vAlign w:val="center"/>
          </w:tcPr>
          <w:p w14:paraId="72F3759B" w14:textId="77777777" w:rsidR="00CA7F7D" w:rsidRDefault="00CA7F7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F3AC0A" w14:textId="77777777" w:rsidR="00CA7F7D" w:rsidRDefault="00CA7F7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96782" w14:paraId="3BE86CB9" w14:textId="77777777">
        <w:trPr>
          <w:cantSplit/>
          <w:trHeight w:val="964"/>
        </w:trPr>
        <w:tc>
          <w:tcPr>
            <w:tcW w:w="1260" w:type="dxa"/>
            <w:shd w:val="clear" w:color="33CC33" w:fill="00FF00"/>
            <w:vAlign w:val="center"/>
          </w:tcPr>
          <w:p w14:paraId="05220AF3" w14:textId="77777777" w:rsidR="00CA7F7D" w:rsidRDefault="00CA7F7D">
            <w:pPr>
              <w:spacing w:before="60" w:after="60"/>
              <w:rPr>
                <w:rFonts w:eastAsia="Calibri"/>
                <w:szCs w:val="24"/>
              </w:rPr>
            </w:pPr>
          </w:p>
        </w:tc>
        <w:tc>
          <w:tcPr>
            <w:tcW w:w="7095" w:type="dxa"/>
            <w:shd w:val="clear" w:color="auto" w:fill="auto"/>
            <w:vAlign w:val="center"/>
          </w:tcPr>
          <w:p w14:paraId="060ACF4E" w14:textId="77777777" w:rsidR="00CA7F7D" w:rsidRDefault="00CA7F7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BF95F3" w14:textId="77777777" w:rsidR="00CA7F7D" w:rsidRDefault="00CA7F7D">
            <w:pPr>
              <w:spacing w:before="60" w:after="60"/>
              <w:ind w:left="50"/>
              <w:rPr>
                <w:rFonts w:eastAsia="Calibri"/>
                <w:szCs w:val="24"/>
              </w:rPr>
            </w:pPr>
            <w:r w:rsidRPr="00FB778F">
              <w:rPr>
                <w:rFonts w:eastAsia="Calibri"/>
                <w:szCs w:val="24"/>
              </w:rPr>
              <w:t>Subsections applicable to this service fully attained</w:t>
            </w:r>
          </w:p>
        </w:tc>
      </w:tr>
      <w:tr w:rsidR="00996782" w14:paraId="6EE97A3E" w14:textId="77777777">
        <w:trPr>
          <w:cantSplit/>
          <w:trHeight w:val="964"/>
        </w:trPr>
        <w:tc>
          <w:tcPr>
            <w:tcW w:w="1260" w:type="dxa"/>
            <w:tcBorders>
              <w:bottom w:val="single" w:sz="4" w:space="0" w:color="000000"/>
            </w:tcBorders>
            <w:shd w:val="clear" w:color="auto" w:fill="FFFF00"/>
            <w:vAlign w:val="center"/>
          </w:tcPr>
          <w:p w14:paraId="5E9FC47B" w14:textId="77777777" w:rsidR="00CA7F7D" w:rsidRDefault="00CA7F7D">
            <w:pPr>
              <w:spacing w:before="60" w:after="60"/>
              <w:rPr>
                <w:rFonts w:eastAsia="Calibri"/>
                <w:szCs w:val="24"/>
              </w:rPr>
            </w:pPr>
          </w:p>
        </w:tc>
        <w:tc>
          <w:tcPr>
            <w:tcW w:w="7095" w:type="dxa"/>
            <w:shd w:val="clear" w:color="auto" w:fill="auto"/>
            <w:vAlign w:val="center"/>
          </w:tcPr>
          <w:p w14:paraId="32418344" w14:textId="77777777" w:rsidR="00CA7F7D" w:rsidRDefault="00CA7F7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55A6B7" w14:textId="77777777" w:rsidR="00CA7F7D" w:rsidRDefault="00CA7F7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96782" w14:paraId="64DB7303" w14:textId="77777777">
        <w:trPr>
          <w:cantSplit/>
          <w:trHeight w:val="964"/>
        </w:trPr>
        <w:tc>
          <w:tcPr>
            <w:tcW w:w="1260" w:type="dxa"/>
            <w:tcBorders>
              <w:bottom w:val="single" w:sz="4" w:space="0" w:color="000000"/>
            </w:tcBorders>
            <w:shd w:val="clear" w:color="auto" w:fill="FFC800"/>
            <w:vAlign w:val="center"/>
          </w:tcPr>
          <w:p w14:paraId="0E038C78" w14:textId="77777777" w:rsidR="00CA7F7D" w:rsidRDefault="00CA7F7D">
            <w:pPr>
              <w:spacing w:before="60" w:after="60"/>
              <w:rPr>
                <w:rFonts w:eastAsia="Calibri"/>
                <w:szCs w:val="24"/>
              </w:rPr>
            </w:pPr>
          </w:p>
        </w:tc>
        <w:tc>
          <w:tcPr>
            <w:tcW w:w="7095" w:type="dxa"/>
            <w:tcBorders>
              <w:bottom w:val="single" w:sz="4" w:space="0" w:color="000000"/>
            </w:tcBorders>
            <w:shd w:val="clear" w:color="auto" w:fill="auto"/>
            <w:vAlign w:val="center"/>
          </w:tcPr>
          <w:p w14:paraId="39309975" w14:textId="77777777" w:rsidR="00CA7F7D" w:rsidRDefault="00CA7F7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87BEA62" w14:textId="77777777" w:rsidR="00CA7F7D" w:rsidRDefault="00CA7F7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96782" w14:paraId="1A795AD0" w14:textId="77777777">
        <w:trPr>
          <w:cantSplit/>
          <w:trHeight w:val="964"/>
        </w:trPr>
        <w:tc>
          <w:tcPr>
            <w:tcW w:w="1260" w:type="dxa"/>
            <w:shd w:val="clear" w:color="auto" w:fill="FF0000"/>
            <w:vAlign w:val="center"/>
          </w:tcPr>
          <w:p w14:paraId="51D829E2" w14:textId="77777777" w:rsidR="00CA7F7D" w:rsidRDefault="00CA7F7D">
            <w:pPr>
              <w:spacing w:before="60" w:after="60"/>
              <w:rPr>
                <w:rFonts w:eastAsia="Calibri"/>
                <w:szCs w:val="24"/>
              </w:rPr>
            </w:pPr>
          </w:p>
        </w:tc>
        <w:tc>
          <w:tcPr>
            <w:tcW w:w="7095" w:type="dxa"/>
            <w:shd w:val="clear" w:color="auto" w:fill="auto"/>
            <w:vAlign w:val="center"/>
          </w:tcPr>
          <w:p w14:paraId="6CCB9D3D" w14:textId="77777777" w:rsidR="00CA7F7D" w:rsidRDefault="00CA7F7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5C1AB4" w14:textId="77777777" w:rsidR="00CA7F7D" w:rsidRDefault="00CA7F7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C9D94DC" w14:textId="77777777" w:rsidR="00CA7F7D" w:rsidRDefault="00CA7F7D">
      <w:pPr>
        <w:pStyle w:val="Heading2"/>
        <w:spacing w:after="0"/>
        <w:rPr>
          <w:rFonts w:cs="Arial"/>
        </w:rPr>
      </w:pPr>
      <w:r>
        <w:rPr>
          <w:rFonts w:cs="Arial"/>
        </w:rPr>
        <w:t>General overview of the audit</w:t>
      </w:r>
    </w:p>
    <w:p w14:paraId="046497B7" w14:textId="77777777" w:rsidR="00CA7F7D" w:rsidRDefault="00CA7F7D">
      <w:pPr>
        <w:spacing w:before="240" w:line="276" w:lineRule="auto"/>
        <w:rPr>
          <w:rFonts w:eastAsia="Calibri"/>
        </w:rPr>
      </w:pPr>
      <w:bookmarkStart w:id="13" w:name="GeneralOverview"/>
      <w:r w:rsidRPr="00A4268A">
        <w:rPr>
          <w:rFonts w:eastAsia="Calibri"/>
        </w:rPr>
        <w:t>Highfield Rest Home provides rest home and hospital level care services for up to 44 residents. On the first day of audit, 36 beds were occupied.</w:t>
      </w:r>
    </w:p>
    <w:p w14:paraId="221CE827" w14:textId="77777777" w:rsidR="00996782" w:rsidRPr="00A4268A" w:rsidRDefault="00CA7F7D">
      <w:pPr>
        <w:spacing w:before="240" w:line="276" w:lineRule="auto"/>
        <w:rPr>
          <w:rFonts w:eastAsia="Calibri"/>
        </w:rPr>
      </w:pPr>
      <w:r w:rsidRPr="00A4268A">
        <w:rPr>
          <w:rFonts w:eastAsia="Calibri"/>
        </w:rPr>
        <w:t xml:space="preserve">The care home manager has been in </w:t>
      </w:r>
      <w:r w:rsidRPr="00A4268A">
        <w:rPr>
          <w:rFonts w:eastAsia="Calibri"/>
        </w:rPr>
        <w:t>the role for one year. This experienced person is a registered nurse and is supported by the clinical services manager, who has been in the role for one month. A team of experienced registered nurses provide additional support, along with staff from the national office.</w:t>
      </w:r>
    </w:p>
    <w:p w14:paraId="4A02DB23" w14:textId="77777777" w:rsidR="00996782" w:rsidRPr="00A4268A" w:rsidRDefault="00CA7F7D">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held with Te Whatu Ora – Health New Zealand South Canterbury . The process included a pre-audit assessment of policies and procedures, a review of residents’ and staff files, observations, and interviews with residents and family/whānau, governance representatives, management, staff, and a general practitioner.</w:t>
      </w:r>
    </w:p>
    <w:p w14:paraId="6A9DA5AE" w14:textId="77777777" w:rsidR="00996782" w:rsidRPr="00A4268A" w:rsidRDefault="00CA7F7D">
      <w:pPr>
        <w:spacing w:before="240" w:line="276" w:lineRule="auto"/>
        <w:rPr>
          <w:rFonts w:eastAsia="Calibri"/>
        </w:rPr>
      </w:pPr>
      <w:r w:rsidRPr="00A4268A">
        <w:rPr>
          <w:rFonts w:eastAsia="Calibri"/>
        </w:rPr>
        <w:t>Improvements are required in relation to aspects of resident entry and decline enquiry data and the Fire and Emergency New Zealand–approved evacuation scheme.</w:t>
      </w:r>
    </w:p>
    <w:bookmarkEnd w:id="13"/>
    <w:p w14:paraId="3CE9E77E" w14:textId="77777777" w:rsidR="00996782" w:rsidRPr="00A4268A" w:rsidRDefault="00996782">
      <w:pPr>
        <w:spacing w:before="240" w:line="276" w:lineRule="auto"/>
        <w:rPr>
          <w:rFonts w:eastAsia="Calibri"/>
        </w:rPr>
      </w:pPr>
    </w:p>
    <w:p w14:paraId="74629A19" w14:textId="77777777" w:rsidR="00CA7F7D" w:rsidRDefault="00CA7F7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735DEAEB" w14:textId="77777777" w:rsidTr="00A4268A">
        <w:trPr>
          <w:cantSplit/>
        </w:trPr>
        <w:tc>
          <w:tcPr>
            <w:tcW w:w="10206" w:type="dxa"/>
            <w:vAlign w:val="center"/>
          </w:tcPr>
          <w:p w14:paraId="05BE9C4F" w14:textId="77777777" w:rsidR="00CA7F7D" w:rsidRPr="00FB778F" w:rsidRDefault="00CA7F7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C7F3379" w14:textId="77777777" w:rsidR="00CA7F7D" w:rsidRPr="00621629" w:rsidRDefault="00CA7F7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E6B2AD" w14:textId="77777777" w:rsidR="00CA7F7D" w:rsidRPr="00621629" w:rsidRDefault="00CA7F7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616B4B" w14:textId="77777777" w:rsidR="00CA7F7D" w:rsidRPr="00621629" w:rsidRDefault="00CA7F7D"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750A2EEE" w14:textId="77777777" w:rsidR="00CA7F7D" w:rsidRDefault="00CA7F7D">
      <w:pPr>
        <w:spacing w:before="240" w:line="276" w:lineRule="auto"/>
        <w:rPr>
          <w:rFonts w:eastAsia="Calibri"/>
        </w:rPr>
      </w:pPr>
      <w:bookmarkStart w:id="16" w:name="ConsumerRights"/>
      <w:r w:rsidRPr="00A4268A">
        <w:rPr>
          <w:rFonts w:eastAsia="Calibri"/>
        </w:rPr>
        <w:t xml:space="preserve">Highfield Rest Home (Highfield) provided an environment that supported residents’ rights and culturally safe care. Staff demonstrated an understanding of residents' rights and obligations. There was a health plan that encapsulated care specifically directed at Māori, Pacific peoples, and other ethnicities. Highfield worked collaboratively with internal and external Māori supports to encourage a Māori worldview of health in service delivery. Māori were provided with equitable and effective services based on </w:t>
      </w:r>
      <w:r w:rsidRPr="00A4268A">
        <w:rPr>
          <w:rFonts w:eastAsia="Calibri"/>
        </w:rPr>
        <w:t>Te Tiriti o Waitangi and the principles of mana motuhake (self-determination), and this was confirmed by Māori residents, family/whānau, and staff interviewed.</w:t>
      </w:r>
    </w:p>
    <w:p w14:paraId="22B76084" w14:textId="77777777" w:rsidR="00996782" w:rsidRPr="00A4268A" w:rsidRDefault="00CA7F7D">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w:t>
      </w:r>
    </w:p>
    <w:p w14:paraId="6FFE6BC3" w14:textId="77777777" w:rsidR="00996782" w:rsidRPr="00A4268A" w:rsidRDefault="00CA7F7D">
      <w:pPr>
        <w:spacing w:before="240" w:line="276" w:lineRule="auto"/>
        <w:rPr>
          <w:rFonts w:eastAsia="Calibri"/>
        </w:rPr>
      </w:pPr>
      <w:r w:rsidRPr="00A4268A">
        <w:rPr>
          <w:rFonts w:eastAsia="Calibri"/>
        </w:rPr>
        <w:t>Residents and their family/whānau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w:t>
      </w:r>
    </w:p>
    <w:p w14:paraId="0E790071" w14:textId="77777777" w:rsidR="00996782" w:rsidRPr="00A4268A" w:rsidRDefault="00CA7F7D">
      <w:pPr>
        <w:spacing w:before="240" w:line="276" w:lineRule="auto"/>
        <w:rPr>
          <w:rFonts w:eastAsia="Calibri"/>
        </w:rPr>
      </w:pPr>
      <w:r w:rsidRPr="00A4268A">
        <w:rPr>
          <w:rFonts w:eastAsia="Calibri"/>
        </w:rPr>
        <w:t>Residents and family/whānau received information in an easy-to-understand format and felt listened to and included when making decisions about care and treatment.  Open communication was practised, and interpreter services were provided as needed.  Family/whānau and legal representatives were involved in decision-making that complied with the law. Advance directives are followed wherever possible.</w:t>
      </w:r>
    </w:p>
    <w:p w14:paraId="5312B868" w14:textId="77777777" w:rsidR="00996782" w:rsidRPr="00A4268A" w:rsidRDefault="00CA7F7D">
      <w:pPr>
        <w:spacing w:before="240" w:line="276" w:lineRule="auto"/>
        <w:rPr>
          <w:rFonts w:eastAsia="Calibri"/>
        </w:rPr>
      </w:pPr>
      <w:r w:rsidRPr="00A4268A">
        <w:rPr>
          <w:rFonts w:eastAsia="Calibri"/>
        </w:rPr>
        <w:t>Complaints are resolved promptly and effectively in collaboration with all parties involved.</w:t>
      </w:r>
    </w:p>
    <w:bookmarkEnd w:id="16"/>
    <w:p w14:paraId="103940F4" w14:textId="77777777" w:rsidR="00996782" w:rsidRPr="00A4268A" w:rsidRDefault="00996782">
      <w:pPr>
        <w:spacing w:before="240" w:line="276" w:lineRule="auto"/>
        <w:rPr>
          <w:rFonts w:eastAsia="Calibri"/>
        </w:rPr>
      </w:pPr>
    </w:p>
    <w:p w14:paraId="7F7D9BF1" w14:textId="77777777" w:rsidR="00CA7F7D" w:rsidRDefault="00CA7F7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5480C488" w14:textId="77777777" w:rsidTr="00A4268A">
        <w:trPr>
          <w:cantSplit/>
        </w:trPr>
        <w:tc>
          <w:tcPr>
            <w:tcW w:w="10206" w:type="dxa"/>
            <w:vAlign w:val="center"/>
          </w:tcPr>
          <w:p w14:paraId="10D45B73" w14:textId="77777777" w:rsidR="00CA7F7D" w:rsidRPr="00621629" w:rsidRDefault="00CA7F7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DC4F7A9" w14:textId="77777777" w:rsidR="00CA7F7D" w:rsidRPr="00621629" w:rsidRDefault="00CA7F7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5DE0AA" w14:textId="290DBB2E" w:rsidR="00CA7F7D" w:rsidRPr="00621629" w:rsidRDefault="00CA7F7D"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6B006906" w14:textId="77777777" w:rsidR="00CA7F7D" w:rsidRDefault="00CA7F7D">
      <w:pPr>
        <w:spacing w:before="240" w:line="276" w:lineRule="auto"/>
        <w:rPr>
          <w:rFonts w:eastAsia="Calibri"/>
        </w:rPr>
      </w:pPr>
      <w:bookmarkStart w:id="19" w:name="OrganisationalManagement"/>
      <w:r w:rsidRPr="00A4268A">
        <w:rPr>
          <w:rFonts w:eastAsia="Calibri"/>
        </w:rPr>
        <w:t xml:space="preserve">The organisation is </w:t>
      </w:r>
      <w:r w:rsidRPr="00A4268A">
        <w:rPr>
          <w:rFonts w:eastAsia="Calibri"/>
        </w:rPr>
        <w:t>governed by Heritage Lifecare Limited. The board of directors work with the manager at Highfield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09CA004C" w14:textId="77777777" w:rsidR="00996782" w:rsidRPr="00A4268A" w:rsidRDefault="00CA7F7D">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257A137E" w14:textId="77777777" w:rsidR="00996782" w:rsidRPr="00A4268A" w:rsidRDefault="00CA7F7D">
      <w:pPr>
        <w:spacing w:before="240" w:line="276" w:lineRule="auto"/>
        <w:rPr>
          <w:rFonts w:eastAsia="Calibri"/>
        </w:rPr>
      </w:pPr>
      <w:r w:rsidRPr="00A4268A">
        <w:rPr>
          <w:rFonts w:eastAsia="Calibri"/>
        </w:rPr>
        <w:t xml:space="preserve">The quality and risk management systems are focused on improving service delivery and care. Residents and family/whānau provide regular feedback and staff are involved in quality activities. An integrated approach includes the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w:t>
      </w:r>
      <w:r w:rsidRPr="00A4268A">
        <w:rPr>
          <w:rFonts w:eastAsia="Calibri"/>
        </w:rPr>
        <w:t>obligations.</w:t>
      </w:r>
    </w:p>
    <w:p w14:paraId="574A7EDF" w14:textId="77777777" w:rsidR="00996782" w:rsidRPr="00A4268A" w:rsidRDefault="00CA7F7D">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w:t>
      </w:r>
    </w:p>
    <w:p w14:paraId="5FF21065" w14:textId="77777777" w:rsidR="00996782" w:rsidRPr="00A4268A" w:rsidRDefault="00CA7F7D">
      <w:pPr>
        <w:spacing w:before="240" w:line="276" w:lineRule="auto"/>
        <w:rPr>
          <w:rFonts w:eastAsia="Calibri"/>
        </w:rPr>
      </w:pPr>
      <w:r w:rsidRPr="00A4268A">
        <w:rPr>
          <w:rFonts w:eastAsia="Calibri"/>
        </w:rPr>
        <w:t xml:space="preserve">Residents’ information is accurately recorded, securely stored, and was not on public display or accessible to unauthorised people.  </w:t>
      </w:r>
    </w:p>
    <w:bookmarkEnd w:id="19"/>
    <w:p w14:paraId="646BD54C" w14:textId="77777777" w:rsidR="00996782" w:rsidRPr="00A4268A" w:rsidRDefault="00996782">
      <w:pPr>
        <w:spacing w:before="240" w:line="276" w:lineRule="auto"/>
        <w:rPr>
          <w:rFonts w:eastAsia="Calibri"/>
        </w:rPr>
      </w:pPr>
    </w:p>
    <w:p w14:paraId="17E29FF3" w14:textId="77777777" w:rsidR="00CA7F7D" w:rsidRDefault="00CA7F7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228BA2EA" w14:textId="77777777" w:rsidTr="00A4268A">
        <w:trPr>
          <w:cantSplit/>
        </w:trPr>
        <w:tc>
          <w:tcPr>
            <w:tcW w:w="10206" w:type="dxa"/>
            <w:vAlign w:val="center"/>
          </w:tcPr>
          <w:p w14:paraId="6C1EF0DC" w14:textId="77777777" w:rsidR="00CA7F7D" w:rsidRPr="00621629" w:rsidRDefault="00CA7F7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A0B21FA" w14:textId="77777777" w:rsidR="00CA7F7D" w:rsidRPr="00621629" w:rsidRDefault="00CA7F7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236FFB" w14:textId="1B0B0CD4" w:rsidR="00CA7F7D" w:rsidRPr="00621629" w:rsidRDefault="00CA7F7D" w:rsidP="00621629">
            <w:pPr>
              <w:spacing w:before="60" w:after="60" w:line="276" w:lineRule="auto"/>
              <w:rPr>
                <w:rFonts w:eastAsia="Calibri"/>
              </w:rPr>
            </w:pPr>
            <w:bookmarkStart w:id="21" w:name="IndicatorDescription1_3"/>
            <w:bookmarkEnd w:id="21"/>
            <w:r>
              <w:t xml:space="preserve">Some subsections applicable to this service are </w:t>
            </w:r>
            <w:r>
              <w:t xml:space="preserve">partially attained and of low </w:t>
            </w:r>
            <w:r>
              <w:t>risk.</w:t>
            </w:r>
          </w:p>
        </w:tc>
      </w:tr>
    </w:tbl>
    <w:p w14:paraId="61F59D5C" w14:textId="77777777" w:rsidR="00CA7F7D" w:rsidRPr="005E14A4" w:rsidRDefault="00CA7F7D" w:rsidP="00621629">
      <w:pPr>
        <w:spacing w:before="240" w:line="276" w:lineRule="auto"/>
        <w:rPr>
          <w:rFonts w:eastAsia="Calibri"/>
        </w:rPr>
      </w:pPr>
      <w:bookmarkStart w:id="22" w:name="ContinuumOfServiceDelivery"/>
      <w:r w:rsidRPr="00A4268A">
        <w:rPr>
          <w:rFonts w:eastAsia="Calibri"/>
        </w:rPr>
        <w:t xml:space="preserve">When residents are admitted to Highfield, a person-centred and family/whānau-centred approach is consistently adopted. Relevant, accurate and appropriate information is provided to prospective residents and their family/whānau at the point of </w:t>
      </w:r>
      <w:r w:rsidRPr="00A4268A">
        <w:rPr>
          <w:rFonts w:eastAsia="Calibri"/>
        </w:rPr>
        <w:t>admission to support informed decision-making and facilitate a smooth transition into the service.</w:t>
      </w:r>
    </w:p>
    <w:p w14:paraId="26A2AEA9" w14:textId="77777777" w:rsidR="00996782" w:rsidRPr="00A4268A" w:rsidRDefault="00CA7F7D" w:rsidP="00621629">
      <w:pPr>
        <w:spacing w:before="240" w:line="276" w:lineRule="auto"/>
        <w:rPr>
          <w:rFonts w:eastAsia="Calibri"/>
        </w:rPr>
      </w:pPr>
      <w:r w:rsidRPr="00A4268A">
        <w:rPr>
          <w:rFonts w:eastAsia="Calibri"/>
        </w:rPr>
        <w:t xml:space="preserve">Highfield works in partnership with the residents and their family/whānau to assess, plan and evaluate care.  Care plans were individualised, based on comprehensive information, and accommodated any new problems that arose.  Files reviewed demonstrated that care met the needs of residents and family/whānau and was evaluated on a regular and timely basis. </w:t>
      </w:r>
    </w:p>
    <w:p w14:paraId="4A1353DF" w14:textId="77777777" w:rsidR="00996782" w:rsidRPr="00A4268A" w:rsidRDefault="00CA7F7D"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628580FB" w14:textId="77777777" w:rsidR="00996782" w:rsidRPr="00A4268A" w:rsidRDefault="00CA7F7D"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6B1F766" w14:textId="77777777" w:rsidR="00996782" w:rsidRPr="00A4268A" w:rsidRDefault="00CA7F7D"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46CD234" w14:textId="77777777" w:rsidR="00996782" w:rsidRPr="00A4268A" w:rsidRDefault="00CA7F7D" w:rsidP="00621629">
      <w:pPr>
        <w:spacing w:before="240" w:line="276" w:lineRule="auto"/>
        <w:rPr>
          <w:rFonts w:eastAsia="Calibri"/>
        </w:rPr>
      </w:pPr>
      <w:r w:rsidRPr="00A4268A">
        <w:rPr>
          <w:rFonts w:eastAsia="Calibri"/>
        </w:rPr>
        <w:t>Residents are referred or transferred to other health services as required.</w:t>
      </w:r>
    </w:p>
    <w:bookmarkEnd w:id="22"/>
    <w:p w14:paraId="3DC9000A" w14:textId="77777777" w:rsidR="00996782" w:rsidRPr="00A4268A" w:rsidRDefault="00996782" w:rsidP="00621629">
      <w:pPr>
        <w:spacing w:before="240" w:line="276" w:lineRule="auto"/>
        <w:rPr>
          <w:rFonts w:eastAsia="Calibri"/>
        </w:rPr>
      </w:pPr>
    </w:p>
    <w:p w14:paraId="63134FBB" w14:textId="77777777" w:rsidR="00CA7F7D" w:rsidRDefault="00CA7F7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32158B63" w14:textId="77777777" w:rsidTr="00A4268A">
        <w:trPr>
          <w:cantSplit/>
        </w:trPr>
        <w:tc>
          <w:tcPr>
            <w:tcW w:w="10206" w:type="dxa"/>
            <w:vAlign w:val="center"/>
          </w:tcPr>
          <w:p w14:paraId="76E69970" w14:textId="77777777" w:rsidR="00CA7F7D" w:rsidRPr="00621629" w:rsidRDefault="00CA7F7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7995C18" w14:textId="77777777" w:rsidR="00CA7F7D" w:rsidRPr="00621629" w:rsidRDefault="00CA7F7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6EC8AE" w14:textId="6465FAA6" w:rsidR="00CA7F7D" w:rsidRPr="00621629" w:rsidRDefault="00CA7F7D"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medium or high risk and/or unattained and of low risk.</w:t>
            </w:r>
          </w:p>
        </w:tc>
      </w:tr>
    </w:tbl>
    <w:p w14:paraId="7F911613" w14:textId="77777777" w:rsidR="00CA7F7D" w:rsidRDefault="00CA7F7D">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7C08D12F" w14:textId="77777777" w:rsidR="00996782" w:rsidRPr="00A4268A" w:rsidRDefault="00CA7F7D">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794DE2B2" w14:textId="77777777" w:rsidR="00996782" w:rsidRPr="00A4268A" w:rsidRDefault="00996782">
      <w:pPr>
        <w:spacing w:before="240" w:line="276" w:lineRule="auto"/>
        <w:rPr>
          <w:rFonts w:eastAsia="Calibri"/>
        </w:rPr>
      </w:pPr>
    </w:p>
    <w:p w14:paraId="3BFEB2C9" w14:textId="77777777" w:rsidR="00CA7F7D" w:rsidRDefault="00CA7F7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4B02D540" w14:textId="77777777" w:rsidTr="00A4268A">
        <w:trPr>
          <w:cantSplit/>
        </w:trPr>
        <w:tc>
          <w:tcPr>
            <w:tcW w:w="10206" w:type="dxa"/>
            <w:vAlign w:val="center"/>
          </w:tcPr>
          <w:p w14:paraId="351DA70E" w14:textId="77777777" w:rsidR="00CA7F7D" w:rsidRPr="00621629" w:rsidRDefault="00CA7F7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9E9C5A" w14:textId="77777777" w:rsidR="00CA7F7D" w:rsidRPr="00621629" w:rsidRDefault="00CA7F7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8E1017C" w14:textId="45CA025B" w:rsidR="00CA7F7D" w:rsidRPr="00621629" w:rsidRDefault="00CA7F7D"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46BBE4F9" w14:textId="77777777" w:rsidR="00CA7F7D" w:rsidRDefault="00CA7F7D">
      <w:pPr>
        <w:spacing w:before="240" w:line="276" w:lineRule="auto"/>
        <w:rPr>
          <w:rFonts w:eastAsia="Calibri"/>
        </w:rPr>
      </w:pPr>
      <w:bookmarkStart w:id="28" w:name="RestraintMinimisationAndSafePractice"/>
      <w:r w:rsidRPr="00A4268A">
        <w:rPr>
          <w:rFonts w:eastAsia="Calibri"/>
        </w:rPr>
        <w:lastRenderedPageBreak/>
        <w:t xml:space="preserve">The Heritage Lifecare governing body </w:t>
      </w:r>
      <w:r w:rsidRPr="00A4268A">
        <w:rPr>
          <w:rFonts w:eastAsia="Calibri"/>
        </w:rPr>
        <w:t>oversees the implementation of the infection prevention and control programme, which is linked to the quality management system. Annual reviews of the programme were reported to the board, as were any significant infection events.</w:t>
      </w:r>
    </w:p>
    <w:p w14:paraId="314BED70" w14:textId="77777777" w:rsidR="00996782" w:rsidRPr="00A4268A" w:rsidRDefault="00CA7F7D">
      <w:pPr>
        <w:spacing w:before="240" w:line="276" w:lineRule="auto"/>
        <w:rPr>
          <w:rFonts w:eastAsia="Calibri"/>
        </w:rPr>
      </w:pPr>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48E0B861" w14:textId="77777777" w:rsidR="00996782" w:rsidRPr="00A4268A" w:rsidRDefault="00CA7F7D">
      <w:pPr>
        <w:spacing w:before="240" w:line="276" w:lineRule="auto"/>
        <w:rPr>
          <w:rFonts w:eastAsia="Calibri"/>
        </w:rPr>
      </w:pPr>
      <w:r w:rsidRPr="00A4268A">
        <w:rPr>
          <w:rFonts w:eastAsia="Calibri"/>
        </w:rPr>
        <w:t>The environment supports both prevention of infections and mitigation of their transmission.  Waste and hazardous substances were well managed.  There were safe and effective laundry services.</w:t>
      </w:r>
    </w:p>
    <w:bookmarkEnd w:id="28"/>
    <w:p w14:paraId="700E4125" w14:textId="77777777" w:rsidR="00996782" w:rsidRPr="00A4268A" w:rsidRDefault="00996782">
      <w:pPr>
        <w:spacing w:before="240" w:line="276" w:lineRule="auto"/>
        <w:rPr>
          <w:rFonts w:eastAsia="Calibri"/>
        </w:rPr>
      </w:pPr>
    </w:p>
    <w:p w14:paraId="6DE61576" w14:textId="77777777" w:rsidR="00CA7F7D" w:rsidRDefault="00CA7F7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96782" w14:paraId="23713C0A" w14:textId="77777777" w:rsidTr="00A4268A">
        <w:trPr>
          <w:cantSplit/>
        </w:trPr>
        <w:tc>
          <w:tcPr>
            <w:tcW w:w="10206" w:type="dxa"/>
            <w:vAlign w:val="center"/>
          </w:tcPr>
          <w:p w14:paraId="2ED234CC" w14:textId="77777777" w:rsidR="00CA7F7D" w:rsidRPr="00621629" w:rsidRDefault="00CA7F7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140435C" w14:textId="77777777" w:rsidR="00CA7F7D" w:rsidRPr="00621629" w:rsidRDefault="00CA7F7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6504AD" w14:textId="7A1FFD26" w:rsidR="00CA7F7D" w:rsidRPr="00621629" w:rsidRDefault="00CA7F7D"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A190148" w14:textId="77777777" w:rsidR="00CA7F7D" w:rsidRDefault="00CA7F7D">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w:t>
      </w:r>
    </w:p>
    <w:p w14:paraId="3C530318" w14:textId="77777777" w:rsidR="00996782" w:rsidRPr="00A4268A" w:rsidRDefault="00CA7F7D">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and alternative interventions.</w:t>
      </w:r>
    </w:p>
    <w:bookmarkEnd w:id="31"/>
    <w:p w14:paraId="57AA84B0" w14:textId="77777777" w:rsidR="00996782" w:rsidRPr="00A4268A" w:rsidRDefault="00996782">
      <w:pPr>
        <w:spacing w:before="240" w:line="276" w:lineRule="auto"/>
        <w:rPr>
          <w:rFonts w:eastAsia="Calibri"/>
        </w:rPr>
      </w:pPr>
    </w:p>
    <w:p w14:paraId="43B12D07" w14:textId="77777777" w:rsidR="00CA7F7D" w:rsidRDefault="00CA7F7D" w:rsidP="000E6E02">
      <w:pPr>
        <w:pStyle w:val="Heading2"/>
        <w:spacing w:before="0"/>
        <w:rPr>
          <w:rFonts w:cs="Arial"/>
        </w:rPr>
      </w:pPr>
      <w:r>
        <w:rPr>
          <w:rFonts w:cs="Arial"/>
        </w:rPr>
        <w:lastRenderedPageBreak/>
        <w:t>Summary of attainment</w:t>
      </w:r>
    </w:p>
    <w:p w14:paraId="7F193E41" w14:textId="77777777" w:rsidR="00CA7F7D" w:rsidRDefault="00CA7F7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96782" w14:paraId="4CBC08AF" w14:textId="77777777">
        <w:tc>
          <w:tcPr>
            <w:tcW w:w="1384" w:type="dxa"/>
            <w:vAlign w:val="center"/>
          </w:tcPr>
          <w:p w14:paraId="06764638" w14:textId="77777777" w:rsidR="00CA7F7D" w:rsidRDefault="00CA7F7D">
            <w:pPr>
              <w:keepNext/>
              <w:spacing w:before="60" w:after="60"/>
              <w:rPr>
                <w:rFonts w:cs="Arial"/>
                <w:b/>
                <w:sz w:val="20"/>
                <w:szCs w:val="20"/>
              </w:rPr>
            </w:pPr>
            <w:r>
              <w:rPr>
                <w:rFonts w:cs="Arial"/>
                <w:b/>
                <w:sz w:val="20"/>
                <w:szCs w:val="20"/>
              </w:rPr>
              <w:t>Attainment Rating</w:t>
            </w:r>
          </w:p>
        </w:tc>
        <w:tc>
          <w:tcPr>
            <w:tcW w:w="1701" w:type="dxa"/>
            <w:vAlign w:val="center"/>
          </w:tcPr>
          <w:p w14:paraId="0270768A" w14:textId="77777777" w:rsidR="00CA7F7D" w:rsidRDefault="00CA7F7D">
            <w:pPr>
              <w:keepNext/>
              <w:spacing w:before="60" w:after="60"/>
              <w:jc w:val="center"/>
              <w:rPr>
                <w:rFonts w:cs="Arial"/>
                <w:b/>
                <w:sz w:val="20"/>
                <w:szCs w:val="20"/>
              </w:rPr>
            </w:pPr>
            <w:r>
              <w:rPr>
                <w:rFonts w:cs="Arial"/>
                <w:b/>
                <w:sz w:val="20"/>
                <w:szCs w:val="20"/>
              </w:rPr>
              <w:t>Continuous Improvement</w:t>
            </w:r>
          </w:p>
          <w:p w14:paraId="2F803558" w14:textId="77777777" w:rsidR="00CA7F7D" w:rsidRDefault="00CA7F7D">
            <w:pPr>
              <w:keepNext/>
              <w:spacing w:before="60" w:after="60"/>
              <w:jc w:val="center"/>
              <w:rPr>
                <w:rFonts w:cs="Arial"/>
                <w:b/>
                <w:sz w:val="20"/>
                <w:szCs w:val="20"/>
              </w:rPr>
            </w:pPr>
            <w:r>
              <w:rPr>
                <w:rFonts w:cs="Arial"/>
                <w:b/>
                <w:sz w:val="20"/>
                <w:szCs w:val="20"/>
              </w:rPr>
              <w:t>(CI)</w:t>
            </w:r>
          </w:p>
        </w:tc>
        <w:tc>
          <w:tcPr>
            <w:tcW w:w="1843" w:type="dxa"/>
            <w:vAlign w:val="center"/>
          </w:tcPr>
          <w:p w14:paraId="648B4710" w14:textId="77777777" w:rsidR="00CA7F7D" w:rsidRDefault="00CA7F7D">
            <w:pPr>
              <w:keepNext/>
              <w:spacing w:before="60" w:after="60"/>
              <w:jc w:val="center"/>
              <w:rPr>
                <w:rFonts w:cs="Arial"/>
                <w:b/>
                <w:sz w:val="20"/>
                <w:szCs w:val="20"/>
              </w:rPr>
            </w:pPr>
            <w:r>
              <w:rPr>
                <w:rFonts w:cs="Arial"/>
                <w:b/>
                <w:sz w:val="20"/>
                <w:szCs w:val="20"/>
              </w:rPr>
              <w:t>Fully Attained</w:t>
            </w:r>
          </w:p>
          <w:p w14:paraId="4E321657" w14:textId="77777777" w:rsidR="00CA7F7D" w:rsidRDefault="00CA7F7D">
            <w:pPr>
              <w:keepNext/>
              <w:spacing w:before="60" w:after="60"/>
              <w:jc w:val="center"/>
              <w:rPr>
                <w:rFonts w:cs="Arial"/>
                <w:b/>
                <w:sz w:val="20"/>
                <w:szCs w:val="20"/>
              </w:rPr>
            </w:pPr>
            <w:r>
              <w:rPr>
                <w:rFonts w:cs="Arial"/>
                <w:b/>
                <w:sz w:val="20"/>
                <w:szCs w:val="20"/>
              </w:rPr>
              <w:t>(FA)</w:t>
            </w:r>
          </w:p>
        </w:tc>
        <w:tc>
          <w:tcPr>
            <w:tcW w:w="1843" w:type="dxa"/>
            <w:vAlign w:val="center"/>
          </w:tcPr>
          <w:p w14:paraId="728FE62A" w14:textId="77777777" w:rsidR="00CA7F7D" w:rsidRDefault="00CA7F7D">
            <w:pPr>
              <w:keepNext/>
              <w:spacing w:before="60" w:after="60"/>
              <w:jc w:val="center"/>
              <w:rPr>
                <w:rFonts w:cs="Arial"/>
                <w:b/>
                <w:sz w:val="20"/>
                <w:szCs w:val="20"/>
              </w:rPr>
            </w:pPr>
            <w:r>
              <w:rPr>
                <w:rFonts w:cs="Arial"/>
                <w:b/>
                <w:sz w:val="20"/>
                <w:szCs w:val="20"/>
              </w:rPr>
              <w:t>Partially Attained Negligible Risk</w:t>
            </w:r>
          </w:p>
          <w:p w14:paraId="157DBBF1" w14:textId="77777777" w:rsidR="00CA7F7D" w:rsidRDefault="00CA7F7D">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139FC892" w14:textId="77777777" w:rsidR="00CA7F7D" w:rsidRDefault="00CA7F7D">
            <w:pPr>
              <w:keepNext/>
              <w:spacing w:before="60" w:after="60"/>
              <w:jc w:val="center"/>
              <w:rPr>
                <w:rFonts w:cs="Arial"/>
                <w:b/>
                <w:sz w:val="20"/>
                <w:szCs w:val="20"/>
              </w:rPr>
            </w:pPr>
            <w:r>
              <w:rPr>
                <w:rFonts w:cs="Arial"/>
                <w:b/>
                <w:sz w:val="20"/>
                <w:szCs w:val="20"/>
              </w:rPr>
              <w:t>Partially Attained Low Risk</w:t>
            </w:r>
          </w:p>
          <w:p w14:paraId="73DE4F78" w14:textId="77777777" w:rsidR="00CA7F7D" w:rsidRDefault="00CA7F7D">
            <w:pPr>
              <w:keepNext/>
              <w:spacing w:before="60" w:after="60"/>
              <w:jc w:val="center"/>
              <w:rPr>
                <w:rFonts w:cs="Arial"/>
                <w:b/>
                <w:sz w:val="20"/>
                <w:szCs w:val="20"/>
              </w:rPr>
            </w:pPr>
            <w:r>
              <w:rPr>
                <w:rFonts w:cs="Arial"/>
                <w:b/>
                <w:sz w:val="20"/>
                <w:szCs w:val="20"/>
              </w:rPr>
              <w:t>(PA Low)</w:t>
            </w:r>
          </w:p>
        </w:tc>
        <w:tc>
          <w:tcPr>
            <w:tcW w:w="1843" w:type="dxa"/>
            <w:vAlign w:val="center"/>
          </w:tcPr>
          <w:p w14:paraId="329BA4E8" w14:textId="77777777" w:rsidR="00CA7F7D" w:rsidRDefault="00CA7F7D">
            <w:pPr>
              <w:keepNext/>
              <w:spacing w:before="60" w:after="60"/>
              <w:jc w:val="center"/>
              <w:rPr>
                <w:rFonts w:cs="Arial"/>
                <w:b/>
                <w:sz w:val="20"/>
                <w:szCs w:val="20"/>
              </w:rPr>
            </w:pPr>
            <w:r>
              <w:rPr>
                <w:rFonts w:cs="Arial"/>
                <w:b/>
                <w:sz w:val="20"/>
                <w:szCs w:val="20"/>
              </w:rPr>
              <w:t>Partially Attained Moderate Risk</w:t>
            </w:r>
          </w:p>
          <w:p w14:paraId="18122AEE" w14:textId="77777777" w:rsidR="00CA7F7D" w:rsidRDefault="00CA7F7D">
            <w:pPr>
              <w:keepNext/>
              <w:spacing w:before="60" w:after="60"/>
              <w:jc w:val="center"/>
              <w:rPr>
                <w:rFonts w:cs="Arial"/>
                <w:b/>
                <w:sz w:val="20"/>
                <w:szCs w:val="20"/>
              </w:rPr>
            </w:pPr>
            <w:r>
              <w:rPr>
                <w:rFonts w:cs="Arial"/>
                <w:b/>
                <w:sz w:val="20"/>
                <w:szCs w:val="20"/>
              </w:rPr>
              <w:t>(PA Moderate)</w:t>
            </w:r>
          </w:p>
        </w:tc>
        <w:tc>
          <w:tcPr>
            <w:tcW w:w="1843" w:type="dxa"/>
            <w:vAlign w:val="center"/>
          </w:tcPr>
          <w:p w14:paraId="0C05AD5A" w14:textId="77777777" w:rsidR="00CA7F7D" w:rsidRDefault="00CA7F7D">
            <w:pPr>
              <w:keepNext/>
              <w:spacing w:before="60" w:after="60"/>
              <w:jc w:val="center"/>
              <w:rPr>
                <w:rFonts w:cs="Arial"/>
                <w:b/>
                <w:sz w:val="20"/>
                <w:szCs w:val="20"/>
              </w:rPr>
            </w:pPr>
            <w:r>
              <w:rPr>
                <w:rFonts w:cs="Arial"/>
                <w:b/>
                <w:sz w:val="20"/>
                <w:szCs w:val="20"/>
              </w:rPr>
              <w:t>Partially Attained High Risk</w:t>
            </w:r>
          </w:p>
          <w:p w14:paraId="50D814B6" w14:textId="77777777" w:rsidR="00CA7F7D" w:rsidRDefault="00CA7F7D">
            <w:pPr>
              <w:keepNext/>
              <w:spacing w:before="60" w:after="60"/>
              <w:jc w:val="center"/>
              <w:rPr>
                <w:rFonts w:cs="Arial"/>
                <w:b/>
                <w:sz w:val="20"/>
                <w:szCs w:val="20"/>
              </w:rPr>
            </w:pPr>
            <w:r>
              <w:rPr>
                <w:rFonts w:cs="Arial"/>
                <w:b/>
                <w:sz w:val="20"/>
                <w:szCs w:val="20"/>
              </w:rPr>
              <w:t>(PA High)</w:t>
            </w:r>
          </w:p>
        </w:tc>
        <w:tc>
          <w:tcPr>
            <w:tcW w:w="1843" w:type="dxa"/>
            <w:vAlign w:val="center"/>
          </w:tcPr>
          <w:p w14:paraId="0C9F5ABE" w14:textId="77777777" w:rsidR="00CA7F7D" w:rsidRDefault="00CA7F7D">
            <w:pPr>
              <w:keepNext/>
              <w:spacing w:before="60" w:after="60"/>
              <w:jc w:val="center"/>
              <w:rPr>
                <w:rFonts w:cs="Arial"/>
                <w:b/>
                <w:sz w:val="20"/>
                <w:szCs w:val="20"/>
              </w:rPr>
            </w:pPr>
            <w:r>
              <w:rPr>
                <w:rFonts w:cs="Arial"/>
                <w:b/>
                <w:sz w:val="20"/>
                <w:szCs w:val="20"/>
              </w:rPr>
              <w:t>Partially Attained Critical Risk</w:t>
            </w:r>
          </w:p>
          <w:p w14:paraId="5868EF95" w14:textId="77777777" w:rsidR="00CA7F7D" w:rsidRDefault="00CA7F7D">
            <w:pPr>
              <w:keepNext/>
              <w:spacing w:before="60" w:after="60"/>
              <w:jc w:val="center"/>
              <w:rPr>
                <w:rFonts w:cs="Arial"/>
                <w:b/>
                <w:sz w:val="20"/>
                <w:szCs w:val="20"/>
              </w:rPr>
            </w:pPr>
            <w:r>
              <w:rPr>
                <w:rFonts w:cs="Arial"/>
                <w:b/>
                <w:sz w:val="20"/>
                <w:szCs w:val="20"/>
              </w:rPr>
              <w:t>(PA Critical)</w:t>
            </w:r>
          </w:p>
        </w:tc>
      </w:tr>
      <w:tr w:rsidR="00996782" w14:paraId="412351C1" w14:textId="77777777">
        <w:tc>
          <w:tcPr>
            <w:tcW w:w="1384" w:type="dxa"/>
            <w:vAlign w:val="center"/>
          </w:tcPr>
          <w:p w14:paraId="64A60E71" w14:textId="77777777" w:rsidR="00CA7F7D" w:rsidRDefault="00CA7F7D">
            <w:pPr>
              <w:keepNext/>
              <w:spacing w:before="60" w:after="60"/>
              <w:rPr>
                <w:rFonts w:cs="Arial"/>
                <w:b/>
                <w:sz w:val="20"/>
                <w:szCs w:val="20"/>
              </w:rPr>
            </w:pPr>
            <w:r>
              <w:rPr>
                <w:rFonts w:cs="Arial"/>
                <w:b/>
                <w:sz w:val="20"/>
                <w:szCs w:val="20"/>
              </w:rPr>
              <w:t>Subsection</w:t>
            </w:r>
          </w:p>
        </w:tc>
        <w:tc>
          <w:tcPr>
            <w:tcW w:w="1701" w:type="dxa"/>
            <w:vAlign w:val="center"/>
          </w:tcPr>
          <w:p w14:paraId="51850255" w14:textId="77777777" w:rsidR="00CA7F7D" w:rsidRDefault="00CA7F7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B74553" w14:textId="77777777" w:rsidR="00CA7F7D" w:rsidRDefault="00CA7F7D"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FEB882C" w14:textId="77777777" w:rsidR="00CA7F7D" w:rsidRDefault="00CA7F7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D3E61D" w14:textId="77777777" w:rsidR="00CA7F7D" w:rsidRDefault="00CA7F7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2FB031" w14:textId="77777777" w:rsidR="00CA7F7D" w:rsidRDefault="00CA7F7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D87107B" w14:textId="77777777" w:rsidR="00CA7F7D" w:rsidRDefault="00CA7F7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901FDD" w14:textId="77777777" w:rsidR="00CA7F7D" w:rsidRDefault="00CA7F7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96782" w14:paraId="22178CF4" w14:textId="77777777">
        <w:tc>
          <w:tcPr>
            <w:tcW w:w="1384" w:type="dxa"/>
            <w:vAlign w:val="center"/>
          </w:tcPr>
          <w:p w14:paraId="03042552" w14:textId="77777777" w:rsidR="00CA7F7D" w:rsidRDefault="00CA7F7D">
            <w:pPr>
              <w:keepNext/>
              <w:spacing w:before="60" w:after="60"/>
              <w:rPr>
                <w:rFonts w:cs="Arial"/>
                <w:b/>
                <w:sz w:val="20"/>
                <w:szCs w:val="20"/>
              </w:rPr>
            </w:pPr>
            <w:r>
              <w:rPr>
                <w:rFonts w:cs="Arial"/>
                <w:b/>
                <w:sz w:val="20"/>
                <w:szCs w:val="20"/>
              </w:rPr>
              <w:t>Criteria</w:t>
            </w:r>
          </w:p>
        </w:tc>
        <w:tc>
          <w:tcPr>
            <w:tcW w:w="1701" w:type="dxa"/>
            <w:vAlign w:val="center"/>
          </w:tcPr>
          <w:p w14:paraId="511863D9" w14:textId="77777777" w:rsidR="00CA7F7D" w:rsidRDefault="00CA7F7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FBB6A5B" w14:textId="77777777" w:rsidR="00CA7F7D" w:rsidRDefault="00CA7F7D"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3EBEC77" w14:textId="77777777" w:rsidR="00CA7F7D" w:rsidRDefault="00CA7F7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DB6F0A" w14:textId="77777777" w:rsidR="00CA7F7D" w:rsidRDefault="00CA7F7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93FBC5C" w14:textId="77777777" w:rsidR="00CA7F7D" w:rsidRDefault="00CA7F7D"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D29D436" w14:textId="77777777" w:rsidR="00CA7F7D" w:rsidRDefault="00CA7F7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8BEFDB4" w14:textId="77777777" w:rsidR="00CA7F7D" w:rsidRDefault="00CA7F7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8726B5" w14:textId="77777777" w:rsidR="00CA7F7D" w:rsidRDefault="00CA7F7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96782" w14:paraId="2524AEDC" w14:textId="77777777">
        <w:tc>
          <w:tcPr>
            <w:tcW w:w="1384" w:type="dxa"/>
            <w:vAlign w:val="center"/>
          </w:tcPr>
          <w:p w14:paraId="67E4E530" w14:textId="77777777" w:rsidR="00CA7F7D" w:rsidRDefault="00CA7F7D">
            <w:pPr>
              <w:keepNext/>
              <w:spacing w:before="60" w:after="60"/>
              <w:rPr>
                <w:rFonts w:cs="Arial"/>
                <w:b/>
                <w:sz w:val="20"/>
                <w:szCs w:val="20"/>
              </w:rPr>
            </w:pPr>
            <w:r>
              <w:rPr>
                <w:rFonts w:cs="Arial"/>
                <w:b/>
                <w:sz w:val="20"/>
                <w:szCs w:val="20"/>
              </w:rPr>
              <w:t>Attainment Rating</w:t>
            </w:r>
          </w:p>
        </w:tc>
        <w:tc>
          <w:tcPr>
            <w:tcW w:w="1701" w:type="dxa"/>
            <w:vAlign w:val="center"/>
          </w:tcPr>
          <w:p w14:paraId="533950F5" w14:textId="77777777" w:rsidR="00CA7F7D" w:rsidRDefault="00CA7F7D">
            <w:pPr>
              <w:keepNext/>
              <w:spacing w:before="60" w:after="60"/>
              <w:jc w:val="center"/>
              <w:rPr>
                <w:rFonts w:cs="Arial"/>
                <w:b/>
                <w:sz w:val="20"/>
                <w:szCs w:val="20"/>
              </w:rPr>
            </w:pPr>
            <w:r>
              <w:rPr>
                <w:rFonts w:cs="Arial"/>
                <w:b/>
                <w:sz w:val="20"/>
                <w:szCs w:val="20"/>
              </w:rPr>
              <w:t>Unattained Negligible Risk</w:t>
            </w:r>
          </w:p>
          <w:p w14:paraId="58E39DC5" w14:textId="77777777" w:rsidR="00CA7F7D" w:rsidRDefault="00CA7F7D">
            <w:pPr>
              <w:keepNext/>
              <w:spacing w:before="60" w:after="60"/>
              <w:jc w:val="center"/>
              <w:rPr>
                <w:rFonts w:cs="Arial"/>
                <w:b/>
                <w:sz w:val="20"/>
                <w:szCs w:val="20"/>
              </w:rPr>
            </w:pPr>
            <w:r>
              <w:rPr>
                <w:rFonts w:cs="Arial"/>
                <w:b/>
                <w:sz w:val="20"/>
                <w:szCs w:val="20"/>
              </w:rPr>
              <w:t>(UA Negligible)</w:t>
            </w:r>
          </w:p>
        </w:tc>
        <w:tc>
          <w:tcPr>
            <w:tcW w:w="1843" w:type="dxa"/>
            <w:vAlign w:val="center"/>
          </w:tcPr>
          <w:p w14:paraId="2F287572" w14:textId="77777777" w:rsidR="00CA7F7D" w:rsidRDefault="00CA7F7D">
            <w:pPr>
              <w:keepNext/>
              <w:spacing w:before="60" w:after="60"/>
              <w:jc w:val="center"/>
              <w:rPr>
                <w:rFonts w:cs="Arial"/>
                <w:b/>
                <w:sz w:val="20"/>
                <w:szCs w:val="20"/>
              </w:rPr>
            </w:pPr>
            <w:r>
              <w:rPr>
                <w:rFonts w:cs="Arial"/>
                <w:b/>
                <w:sz w:val="20"/>
                <w:szCs w:val="20"/>
              </w:rPr>
              <w:t>Unattained Low Risk</w:t>
            </w:r>
          </w:p>
          <w:p w14:paraId="3E2E58F3" w14:textId="77777777" w:rsidR="00CA7F7D" w:rsidRDefault="00CA7F7D">
            <w:pPr>
              <w:keepNext/>
              <w:spacing w:before="60" w:after="60"/>
              <w:jc w:val="center"/>
              <w:rPr>
                <w:rFonts w:cs="Arial"/>
                <w:b/>
                <w:sz w:val="20"/>
                <w:szCs w:val="20"/>
              </w:rPr>
            </w:pPr>
            <w:r>
              <w:rPr>
                <w:rFonts w:cs="Arial"/>
                <w:b/>
                <w:sz w:val="20"/>
                <w:szCs w:val="20"/>
              </w:rPr>
              <w:t>(UA Low)</w:t>
            </w:r>
          </w:p>
        </w:tc>
        <w:tc>
          <w:tcPr>
            <w:tcW w:w="1843" w:type="dxa"/>
            <w:vAlign w:val="center"/>
          </w:tcPr>
          <w:p w14:paraId="13174782" w14:textId="77777777" w:rsidR="00CA7F7D" w:rsidRDefault="00CA7F7D">
            <w:pPr>
              <w:keepNext/>
              <w:spacing w:before="60" w:after="60"/>
              <w:jc w:val="center"/>
              <w:rPr>
                <w:rFonts w:cs="Arial"/>
                <w:b/>
                <w:sz w:val="20"/>
                <w:szCs w:val="20"/>
              </w:rPr>
            </w:pPr>
            <w:r>
              <w:rPr>
                <w:rFonts w:cs="Arial"/>
                <w:b/>
                <w:sz w:val="20"/>
                <w:szCs w:val="20"/>
              </w:rPr>
              <w:t>Unattained Moderate Risk</w:t>
            </w:r>
          </w:p>
          <w:p w14:paraId="7F1F08E9" w14:textId="77777777" w:rsidR="00CA7F7D" w:rsidRDefault="00CA7F7D">
            <w:pPr>
              <w:keepNext/>
              <w:spacing w:before="60" w:after="60"/>
              <w:jc w:val="center"/>
              <w:rPr>
                <w:rFonts w:cs="Arial"/>
                <w:b/>
                <w:sz w:val="20"/>
                <w:szCs w:val="20"/>
              </w:rPr>
            </w:pPr>
            <w:r>
              <w:rPr>
                <w:rFonts w:cs="Arial"/>
                <w:b/>
                <w:sz w:val="20"/>
                <w:szCs w:val="20"/>
              </w:rPr>
              <w:t>(UA Moderate)</w:t>
            </w:r>
          </w:p>
        </w:tc>
        <w:tc>
          <w:tcPr>
            <w:tcW w:w="1842" w:type="dxa"/>
            <w:vAlign w:val="center"/>
          </w:tcPr>
          <w:p w14:paraId="64A5C5CF" w14:textId="77777777" w:rsidR="00CA7F7D" w:rsidRDefault="00CA7F7D">
            <w:pPr>
              <w:keepNext/>
              <w:spacing w:before="60" w:after="60"/>
              <w:jc w:val="center"/>
              <w:rPr>
                <w:rFonts w:cs="Arial"/>
                <w:b/>
                <w:sz w:val="20"/>
                <w:szCs w:val="20"/>
              </w:rPr>
            </w:pPr>
            <w:r>
              <w:rPr>
                <w:rFonts w:cs="Arial"/>
                <w:b/>
                <w:sz w:val="20"/>
                <w:szCs w:val="20"/>
              </w:rPr>
              <w:t>Unattained High Risk</w:t>
            </w:r>
          </w:p>
          <w:p w14:paraId="46A27715" w14:textId="77777777" w:rsidR="00CA7F7D" w:rsidRDefault="00CA7F7D">
            <w:pPr>
              <w:keepNext/>
              <w:spacing w:before="60" w:after="60"/>
              <w:jc w:val="center"/>
              <w:rPr>
                <w:rFonts w:cs="Arial"/>
                <w:b/>
                <w:sz w:val="20"/>
                <w:szCs w:val="20"/>
              </w:rPr>
            </w:pPr>
            <w:r>
              <w:rPr>
                <w:rFonts w:cs="Arial"/>
                <w:b/>
                <w:sz w:val="20"/>
                <w:szCs w:val="20"/>
              </w:rPr>
              <w:t>(UA High)</w:t>
            </w:r>
          </w:p>
        </w:tc>
        <w:tc>
          <w:tcPr>
            <w:tcW w:w="1843" w:type="dxa"/>
            <w:vAlign w:val="center"/>
          </w:tcPr>
          <w:p w14:paraId="61BF3525" w14:textId="77777777" w:rsidR="00CA7F7D" w:rsidRDefault="00CA7F7D">
            <w:pPr>
              <w:keepNext/>
              <w:spacing w:before="60" w:after="60"/>
              <w:jc w:val="center"/>
              <w:rPr>
                <w:rFonts w:cs="Arial"/>
                <w:b/>
                <w:sz w:val="20"/>
                <w:szCs w:val="20"/>
              </w:rPr>
            </w:pPr>
            <w:r>
              <w:rPr>
                <w:rFonts w:cs="Arial"/>
                <w:b/>
                <w:sz w:val="20"/>
                <w:szCs w:val="20"/>
              </w:rPr>
              <w:t>Unattained Critical Risk</w:t>
            </w:r>
          </w:p>
          <w:p w14:paraId="7F66C872" w14:textId="77777777" w:rsidR="00CA7F7D" w:rsidRDefault="00CA7F7D">
            <w:pPr>
              <w:keepNext/>
              <w:spacing w:before="60" w:after="60"/>
              <w:jc w:val="center"/>
              <w:rPr>
                <w:rFonts w:cs="Arial"/>
                <w:b/>
                <w:sz w:val="20"/>
                <w:szCs w:val="20"/>
              </w:rPr>
            </w:pPr>
            <w:r>
              <w:rPr>
                <w:rFonts w:cs="Arial"/>
                <w:b/>
                <w:sz w:val="20"/>
                <w:szCs w:val="20"/>
              </w:rPr>
              <w:t>(UA Critical)</w:t>
            </w:r>
          </w:p>
        </w:tc>
      </w:tr>
      <w:tr w:rsidR="00996782" w14:paraId="0C93CBB3" w14:textId="77777777">
        <w:tc>
          <w:tcPr>
            <w:tcW w:w="1384" w:type="dxa"/>
            <w:vAlign w:val="center"/>
          </w:tcPr>
          <w:p w14:paraId="0B54E1B3" w14:textId="77777777" w:rsidR="00CA7F7D" w:rsidRDefault="00CA7F7D">
            <w:pPr>
              <w:keepNext/>
              <w:spacing w:before="60" w:after="60"/>
              <w:rPr>
                <w:rFonts w:cs="Arial"/>
                <w:b/>
                <w:sz w:val="20"/>
                <w:szCs w:val="20"/>
              </w:rPr>
            </w:pPr>
            <w:r>
              <w:rPr>
                <w:rFonts w:cs="Arial"/>
                <w:b/>
                <w:sz w:val="20"/>
                <w:szCs w:val="20"/>
              </w:rPr>
              <w:t>Subsection</w:t>
            </w:r>
          </w:p>
        </w:tc>
        <w:tc>
          <w:tcPr>
            <w:tcW w:w="1701" w:type="dxa"/>
            <w:vAlign w:val="center"/>
          </w:tcPr>
          <w:p w14:paraId="52635735" w14:textId="77777777" w:rsidR="00CA7F7D" w:rsidRDefault="00CA7F7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157B86" w14:textId="77777777" w:rsidR="00CA7F7D" w:rsidRDefault="00CA7F7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B309366" w14:textId="77777777" w:rsidR="00CA7F7D" w:rsidRDefault="00CA7F7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93BA73" w14:textId="77777777" w:rsidR="00CA7F7D" w:rsidRDefault="00CA7F7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B649422" w14:textId="77777777" w:rsidR="00CA7F7D" w:rsidRDefault="00CA7F7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96782" w14:paraId="073B67F5" w14:textId="77777777">
        <w:tc>
          <w:tcPr>
            <w:tcW w:w="1384" w:type="dxa"/>
            <w:vAlign w:val="center"/>
          </w:tcPr>
          <w:p w14:paraId="1CFA4282" w14:textId="77777777" w:rsidR="00CA7F7D" w:rsidRDefault="00CA7F7D">
            <w:pPr>
              <w:spacing w:before="60" w:after="60"/>
              <w:rPr>
                <w:rFonts w:cs="Arial"/>
                <w:b/>
                <w:sz w:val="20"/>
                <w:szCs w:val="20"/>
              </w:rPr>
            </w:pPr>
            <w:r>
              <w:rPr>
                <w:rFonts w:cs="Arial"/>
                <w:b/>
                <w:sz w:val="20"/>
                <w:szCs w:val="20"/>
              </w:rPr>
              <w:t>Criteria</w:t>
            </w:r>
          </w:p>
        </w:tc>
        <w:tc>
          <w:tcPr>
            <w:tcW w:w="1701" w:type="dxa"/>
            <w:vAlign w:val="center"/>
          </w:tcPr>
          <w:p w14:paraId="47D63CB5" w14:textId="77777777" w:rsidR="00CA7F7D" w:rsidRDefault="00CA7F7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E3D089" w14:textId="77777777" w:rsidR="00CA7F7D" w:rsidRDefault="00CA7F7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C3D702" w14:textId="77777777" w:rsidR="00CA7F7D" w:rsidRDefault="00CA7F7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1C4D41" w14:textId="77777777" w:rsidR="00CA7F7D" w:rsidRDefault="00CA7F7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CCA0A3" w14:textId="77777777" w:rsidR="00CA7F7D" w:rsidRDefault="00CA7F7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D0FD436" w14:textId="77777777" w:rsidR="00CA7F7D" w:rsidRDefault="00CA7F7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4CC38E" w14:textId="77777777" w:rsidR="00CA7F7D" w:rsidRDefault="00CA7F7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2F6F14F" w14:textId="77777777" w:rsidR="00CA7F7D" w:rsidRDefault="00CA7F7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942B8D" w14:textId="77777777" w:rsidR="00CA7F7D" w:rsidRDefault="00CA7F7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351"/>
        <w:gridCol w:w="6573"/>
      </w:tblGrid>
      <w:tr w:rsidR="00996782" w14:paraId="201FFD96" w14:textId="77777777">
        <w:tc>
          <w:tcPr>
            <w:tcW w:w="0" w:type="auto"/>
          </w:tcPr>
          <w:p w14:paraId="2D57C7D8" w14:textId="77777777" w:rsidR="00CA7F7D" w:rsidRPr="00BE00C7" w:rsidRDefault="00CA7F7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9A7A9E"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5ECE60"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Audit Evidence</w:t>
            </w:r>
          </w:p>
        </w:tc>
      </w:tr>
      <w:tr w:rsidR="00996782" w14:paraId="3AA6A12A" w14:textId="77777777">
        <w:tc>
          <w:tcPr>
            <w:tcW w:w="0" w:type="auto"/>
          </w:tcPr>
          <w:p w14:paraId="06502CA0"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1.1: Pae ora healthy futures</w:t>
            </w:r>
          </w:p>
          <w:p w14:paraId="4CCCB46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3137FE" w14:textId="77777777" w:rsidR="00CA7F7D" w:rsidRPr="00BE00C7" w:rsidRDefault="00CA7F7D" w:rsidP="00BE00C7">
            <w:pPr>
              <w:pStyle w:val="OutcomeDescription"/>
              <w:spacing w:before="120" w:after="120"/>
              <w:rPr>
                <w:rFonts w:cs="Arial"/>
                <w:lang w:eastAsia="en-NZ"/>
              </w:rPr>
            </w:pPr>
          </w:p>
        </w:tc>
        <w:tc>
          <w:tcPr>
            <w:tcW w:w="0" w:type="auto"/>
          </w:tcPr>
          <w:p w14:paraId="4F3DF90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1787F8CF" w14:textId="77777777" w:rsidR="00CA7F7D" w:rsidRPr="00BE00C7" w:rsidRDefault="00CA7F7D"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Te Whare Tapa Whā model, and by ensuring mana motuhake (self-determination) is respected. The plan has been developed with input from cultural advisers and can be used for residents who identify as Māori.</w:t>
            </w:r>
          </w:p>
          <w:p w14:paraId="5660E08F" w14:textId="77777777" w:rsidR="00CA7F7D" w:rsidRPr="00BE00C7" w:rsidRDefault="00CA7F7D"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prov</w:t>
            </w:r>
            <w:r w:rsidRPr="00BE00C7">
              <w:rPr>
                <w:rFonts w:cs="Arial"/>
                <w:lang w:eastAsia="en-NZ"/>
              </w:rPr>
              <w:t>ides information through the clinical governance structure (the clinical advisory group) to the board. Highfield can access support through Te Whatu Ora – Health New Zealand South Canterbury, and through local Māori health providers.</w:t>
            </w:r>
          </w:p>
          <w:p w14:paraId="5D93B31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Māori capacity by employing more Māori staff members across differing levels of the organisation and this is </w:t>
            </w:r>
            <w:r w:rsidRPr="00BE00C7">
              <w:rPr>
                <w:rFonts w:cs="Arial"/>
                <w:lang w:eastAsia="en-NZ"/>
              </w:rPr>
              <w:lastRenderedPageBreak/>
              <w:t xml:space="preserve">outlined in its strategic plan, and in policy documentation. Ethnicity data is gathered when staff are employed, and this data is analysed at a management level. Staff who identified as Māori are employed at all levels of the organisation, including in leadership and training roles. </w:t>
            </w:r>
          </w:p>
          <w:p w14:paraId="064ACE88" w14:textId="77777777" w:rsidR="00CA7F7D" w:rsidRPr="00BE00C7" w:rsidRDefault="00CA7F7D" w:rsidP="00BE00C7">
            <w:pPr>
              <w:pStyle w:val="OutcomeDescription"/>
              <w:spacing w:before="120" w:after="120"/>
              <w:rPr>
                <w:rFonts w:cs="Arial"/>
                <w:lang w:eastAsia="en-NZ"/>
              </w:rPr>
            </w:pPr>
            <w:r w:rsidRPr="00BE00C7">
              <w:rPr>
                <w:rFonts w:cs="Arial"/>
                <w:lang w:eastAsia="en-NZ"/>
              </w:rPr>
              <w:t>Training on Te Tiriti o Waitangi is part of the HLL training programme, and this is implemented in the service. The training is geared to assist staff to understand the key elements of service provision for Māori and tāngata whaikaha, including mana motuhake, and providing equity in care services. Staff reported, and documentation confirmed, that staff have completed cultural safety training.</w:t>
            </w:r>
          </w:p>
          <w:p w14:paraId="7EE1E1F6" w14:textId="77777777" w:rsidR="00CA7F7D" w:rsidRPr="00BE00C7" w:rsidRDefault="00CA7F7D" w:rsidP="00BE00C7">
            <w:pPr>
              <w:pStyle w:val="OutcomeDescription"/>
              <w:spacing w:before="120" w:after="120"/>
              <w:rPr>
                <w:rFonts w:cs="Arial"/>
                <w:lang w:eastAsia="en-NZ"/>
              </w:rPr>
            </w:pPr>
          </w:p>
        </w:tc>
      </w:tr>
      <w:tr w:rsidR="00996782" w14:paraId="03A7F890" w14:textId="77777777">
        <w:tc>
          <w:tcPr>
            <w:tcW w:w="0" w:type="auto"/>
          </w:tcPr>
          <w:p w14:paraId="25819968"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7E6F9C1"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084C2F" w14:textId="77777777" w:rsidR="00CA7F7D" w:rsidRPr="00BE00C7" w:rsidRDefault="00CA7F7D" w:rsidP="00BE00C7">
            <w:pPr>
              <w:pStyle w:val="OutcomeDescription"/>
              <w:spacing w:before="120" w:after="120"/>
              <w:rPr>
                <w:rFonts w:cs="Arial"/>
                <w:lang w:eastAsia="en-NZ"/>
              </w:rPr>
            </w:pPr>
          </w:p>
        </w:tc>
        <w:tc>
          <w:tcPr>
            <w:tcW w:w="0" w:type="auto"/>
          </w:tcPr>
          <w:p w14:paraId="205F96A5"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E22FD4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Heritage </w:t>
            </w:r>
            <w:r w:rsidRPr="00BE00C7">
              <w:rPr>
                <w:rFonts w:cs="Arial"/>
                <w:lang w:eastAsia="en-NZ"/>
              </w:rPr>
              <w:t>Lifecare understands the equity issues faced by Pacific peoples and can access guidance from people within the organisation around appropriate care and service for Pacific peoples. Two members of the executive team identify as Pacific people. They can assist the board to meet their Ngā Paerewa obligations to Pacific peoples. There were residents who identified as Pacific peoples at the time of the audit.</w:t>
            </w:r>
          </w:p>
          <w:p w14:paraId="6F5A5AC3" w14:textId="77777777" w:rsidR="00CA7F7D" w:rsidRPr="00BE00C7" w:rsidRDefault="00CA7F7D" w:rsidP="00BE00C7">
            <w:pPr>
              <w:pStyle w:val="OutcomeDescription"/>
              <w:spacing w:before="120" w:after="120"/>
              <w:rPr>
                <w:rFonts w:cs="Arial"/>
                <w:lang w:eastAsia="en-NZ"/>
              </w:rPr>
            </w:pPr>
            <w:r w:rsidRPr="00BE00C7">
              <w:rPr>
                <w:rFonts w:cs="Arial"/>
                <w:lang w:eastAsia="en-NZ"/>
              </w:rPr>
              <w:t>A Pacific Health Plan is in place that utilises the Fonofale model of care in documenting care requirements for Pacific peoples to ensure culturally appropriate services. The plan has been developed with input from cultural advisers. Highfield has access to local Pacific communities through Te Whatu Ora – Health New Zealand South Canterbury.</w:t>
            </w:r>
          </w:p>
          <w:p w14:paraId="7858D4D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Pacific capacity by employing more Pacific staff members across differing levels of the organisation and this is outlined in its strategic plan, and in policy documentation. Ethnicity data is gathered when staff are employed, and this data is analysed at a management level. There were staff who identified as Pacific peoples in the service</w:t>
            </w:r>
            <w:r w:rsidRPr="00BE00C7">
              <w:rPr>
                <w:rFonts w:cs="Arial"/>
                <w:lang w:eastAsia="en-NZ"/>
              </w:rPr>
              <w:t>. Training on culturally specific care, including care for Pacific peoples, is part of the HLL training programme, and this is implemented in the service.</w:t>
            </w:r>
          </w:p>
          <w:p w14:paraId="02EAFD0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training is geared to assist staff to understand the key elements of service provision for Pacific peoples and in providing equity in care services. Staff reported, and documentation confirmed, that staff have </w:t>
            </w:r>
            <w:r w:rsidRPr="00BE00C7">
              <w:rPr>
                <w:rFonts w:cs="Arial"/>
                <w:lang w:eastAsia="en-NZ"/>
              </w:rPr>
              <w:lastRenderedPageBreak/>
              <w:t>completed cultural safety training.</w:t>
            </w:r>
          </w:p>
          <w:p w14:paraId="0BF9A7D3" w14:textId="77777777" w:rsidR="00CA7F7D" w:rsidRPr="00BE00C7" w:rsidRDefault="00CA7F7D" w:rsidP="00BE00C7">
            <w:pPr>
              <w:pStyle w:val="OutcomeDescription"/>
              <w:spacing w:before="120" w:after="120"/>
              <w:rPr>
                <w:rFonts w:cs="Arial"/>
                <w:lang w:eastAsia="en-NZ"/>
              </w:rPr>
            </w:pPr>
          </w:p>
        </w:tc>
      </w:tr>
      <w:tr w:rsidR="00996782" w14:paraId="68609EEC" w14:textId="77777777">
        <w:tc>
          <w:tcPr>
            <w:tcW w:w="0" w:type="auto"/>
          </w:tcPr>
          <w:p w14:paraId="5DF76B8B"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7E589C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BE30815" w14:textId="77777777" w:rsidR="00CA7F7D" w:rsidRPr="00BE00C7" w:rsidRDefault="00CA7F7D" w:rsidP="00BE00C7">
            <w:pPr>
              <w:pStyle w:val="OutcomeDescription"/>
              <w:spacing w:before="120" w:after="120"/>
              <w:rPr>
                <w:rFonts w:cs="Arial"/>
                <w:lang w:eastAsia="en-NZ"/>
              </w:rPr>
            </w:pPr>
          </w:p>
        </w:tc>
        <w:tc>
          <w:tcPr>
            <w:tcW w:w="0" w:type="auto"/>
          </w:tcPr>
          <w:p w14:paraId="0FB9EC6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6AAF6FBA"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interviewed at Highfield demonstrated a clear understanding of the requirements and principles of the Code and were observed supporting residents in a manner consistent with their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w:t>
            </w:r>
            <w:r w:rsidRPr="00BE00C7">
              <w:rPr>
                <w:rFonts w:cs="Arial"/>
                <w:lang w:eastAsia="en-NZ"/>
              </w:rPr>
              <w:t xml:space="preserve">uring orientation, with opportunities for discussion and clarification to support consistent application in practice. </w:t>
            </w:r>
          </w:p>
          <w:p w14:paraId="675E2EE0"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and family/whānau interviewed confirmed that they had been made aware of the Code and the Nationwide Health and Disability Advocacy Service (Advocacy Service) and reported being provided with appropriate opportunities to discuss and clarify their rights. Ongoing opportunities to discuss the Code and related matters are provided through residents’ meetings, where time is allocated for questions, feedback, and discussion.</w:t>
            </w:r>
          </w:p>
          <w:p w14:paraId="23392E54" w14:textId="77777777" w:rsidR="00CA7F7D" w:rsidRPr="00BE00C7" w:rsidRDefault="00CA7F7D"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63B31605" w14:textId="77777777" w:rsidR="00CA7F7D" w:rsidRPr="00BE00C7" w:rsidRDefault="00CA7F7D" w:rsidP="00BE00C7">
            <w:pPr>
              <w:pStyle w:val="OutcomeDescription"/>
              <w:spacing w:before="120" w:after="120"/>
              <w:rPr>
                <w:rFonts w:cs="Arial"/>
                <w:lang w:eastAsia="en-NZ"/>
              </w:rPr>
            </w:pPr>
          </w:p>
        </w:tc>
      </w:tr>
      <w:tr w:rsidR="00996782" w14:paraId="5A6AB056" w14:textId="77777777">
        <w:tc>
          <w:tcPr>
            <w:tcW w:w="0" w:type="auto"/>
          </w:tcPr>
          <w:p w14:paraId="5DBDAD28"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1.4: I am treated with respect</w:t>
            </w:r>
          </w:p>
          <w:p w14:paraId="50A8C72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5EDD58C" w14:textId="77777777" w:rsidR="00CA7F7D" w:rsidRPr="00BE00C7" w:rsidRDefault="00CA7F7D" w:rsidP="00BE00C7">
            <w:pPr>
              <w:pStyle w:val="OutcomeDescription"/>
              <w:spacing w:before="120" w:after="120"/>
              <w:rPr>
                <w:rFonts w:cs="Arial"/>
                <w:lang w:eastAsia="en-NZ"/>
              </w:rPr>
            </w:pPr>
          </w:p>
        </w:tc>
        <w:tc>
          <w:tcPr>
            <w:tcW w:w="0" w:type="auto"/>
          </w:tcPr>
          <w:p w14:paraId="402651A6"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1917157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Highfield supports residents in a manner that is inclusive, culturally safe, and respectful of their identity, lived experiences, and personal preferences. Residents and family/whānau,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w:t>
            </w:r>
            <w:r w:rsidRPr="00BE00C7">
              <w:rPr>
                <w:rFonts w:cs="Arial"/>
                <w:lang w:eastAsia="en-NZ"/>
              </w:rPr>
              <w:t>they were consulted about what is important to them and were provided with opportunities to share this information, which was then reflected in their care and support.</w:t>
            </w:r>
          </w:p>
          <w:p w14:paraId="259F26A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Throughout the audit, staff were consistently observed to uphold </w:t>
            </w:r>
            <w:r w:rsidRPr="00BE00C7">
              <w:rPr>
                <w:rFonts w:cs="Arial"/>
                <w:lang w:eastAsia="en-NZ"/>
              </w:rPr>
              <w:lastRenderedPageBreak/>
              <w:t>residents’ privacy and dignity in everyday practice. All residents had a private room, and staff were observed routinely knocking on doors, seeking permission before entry, and communicating respectfully to maintain personal dignity and autonomy.</w:t>
            </w:r>
          </w:p>
          <w:p w14:paraId="6599FBB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5F5AF778" w14:textId="77777777" w:rsidR="00CA7F7D" w:rsidRPr="00BE00C7" w:rsidRDefault="00CA7F7D"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and residents and family/whānau interviewed reported feeling respected, listened to, and valued in their daily lives. This included Māori and Pacific residents.</w:t>
            </w:r>
          </w:p>
          <w:p w14:paraId="3FD49BD2" w14:textId="77777777" w:rsidR="00CA7F7D" w:rsidRPr="00BE00C7" w:rsidRDefault="00CA7F7D" w:rsidP="00BE00C7">
            <w:pPr>
              <w:pStyle w:val="OutcomeDescription"/>
              <w:spacing w:before="120" w:after="120"/>
              <w:rPr>
                <w:rFonts w:cs="Arial"/>
                <w:lang w:eastAsia="en-NZ"/>
              </w:rPr>
            </w:pPr>
          </w:p>
        </w:tc>
      </w:tr>
      <w:tr w:rsidR="00996782" w14:paraId="01A1489F" w14:textId="77777777">
        <w:tc>
          <w:tcPr>
            <w:tcW w:w="0" w:type="auto"/>
          </w:tcPr>
          <w:p w14:paraId="49FBC668"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F76496"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5FDAC268" w14:textId="77777777" w:rsidR="00CA7F7D" w:rsidRPr="00BE00C7" w:rsidRDefault="00CA7F7D" w:rsidP="00BE00C7">
            <w:pPr>
              <w:pStyle w:val="OutcomeDescription"/>
              <w:spacing w:before="120" w:after="120"/>
              <w:rPr>
                <w:rFonts w:cs="Arial"/>
                <w:lang w:eastAsia="en-NZ"/>
              </w:rPr>
            </w:pPr>
          </w:p>
        </w:tc>
        <w:tc>
          <w:tcPr>
            <w:tcW w:w="0" w:type="auto"/>
          </w:tcPr>
          <w:p w14:paraId="6660E98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2EEC6A90"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interviewed at Highfield demonstrated a clear understanding of the service’s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coercion, harassment, abuse, or neglect identified during the audit through staff interviews, res</w:t>
            </w:r>
            <w:r w:rsidRPr="00BE00C7">
              <w:rPr>
                <w:rFonts w:cs="Arial"/>
                <w:lang w:eastAsia="en-NZ"/>
              </w:rPr>
              <w:t xml:space="preserve">ident and whānau interviews, or documentation reviewed. </w:t>
            </w:r>
          </w:p>
          <w:p w14:paraId="3EC0F3D3" w14:textId="77777777" w:rsidR="00CA7F7D" w:rsidRPr="00BE00C7" w:rsidRDefault="00CA7F7D" w:rsidP="00BE00C7">
            <w:pPr>
              <w:pStyle w:val="OutcomeDescription"/>
              <w:spacing w:before="120" w:after="120"/>
              <w:rPr>
                <w:rFonts w:cs="Arial"/>
                <w:lang w:eastAsia="en-NZ"/>
              </w:rPr>
            </w:pPr>
            <w:r w:rsidRPr="00BE00C7">
              <w:rPr>
                <w:rFonts w:cs="Arial"/>
                <w:lang w:eastAsia="en-NZ"/>
              </w:rPr>
              <w:t>All residents and family/whānau interviewed reported that they felt well cared for, supported, and safe within their environment at Highfield. Residents’ personal property was clearly labelled on admission, and residents and family/whānau confirmed that belongings were treated with respect and safeguarded. Residents’ finances are protected, with appropriate safeguarding systems in place.</w:t>
            </w:r>
          </w:p>
          <w:p w14:paraId="0B56B382"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residents. Staff interviewed felt safe and supported to raise concerns </w:t>
            </w:r>
            <w:r w:rsidRPr="00BE00C7">
              <w:rPr>
                <w:rFonts w:cs="Arial"/>
                <w:lang w:eastAsia="en-NZ"/>
              </w:rPr>
              <w:lastRenderedPageBreak/>
              <w:t xml:space="preserve">relating to institutional and systemic racism and were confident that any issues raised would be taken seriously and acted upon by management. </w:t>
            </w:r>
          </w:p>
          <w:p w14:paraId="18312B24" w14:textId="77777777" w:rsidR="00CA7F7D" w:rsidRPr="00BE00C7" w:rsidRDefault="00CA7F7D"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3150BE4C" w14:textId="77777777" w:rsidR="00CA7F7D" w:rsidRPr="00BE00C7" w:rsidRDefault="00CA7F7D" w:rsidP="00BE00C7">
            <w:pPr>
              <w:pStyle w:val="OutcomeDescription"/>
              <w:spacing w:before="120" w:after="120"/>
              <w:rPr>
                <w:rFonts w:cs="Arial"/>
                <w:lang w:eastAsia="en-NZ"/>
              </w:rPr>
            </w:pPr>
          </w:p>
        </w:tc>
      </w:tr>
      <w:tr w:rsidR="00996782" w14:paraId="322E3B96" w14:textId="77777777">
        <w:tc>
          <w:tcPr>
            <w:tcW w:w="0" w:type="auto"/>
          </w:tcPr>
          <w:p w14:paraId="236BBB87"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705F39F"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A600E57" w14:textId="77777777" w:rsidR="00CA7F7D" w:rsidRPr="00BE00C7" w:rsidRDefault="00CA7F7D" w:rsidP="00BE00C7">
            <w:pPr>
              <w:pStyle w:val="OutcomeDescription"/>
              <w:spacing w:before="120" w:after="120"/>
              <w:rPr>
                <w:rFonts w:cs="Arial"/>
                <w:lang w:eastAsia="en-NZ"/>
              </w:rPr>
            </w:pPr>
          </w:p>
        </w:tc>
        <w:tc>
          <w:tcPr>
            <w:tcW w:w="0" w:type="auto"/>
          </w:tcPr>
          <w:p w14:paraId="1212ED4F"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7B26B109"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 family/whānau reported that communication at Highfield was open, respectful, and effective, and that they felt listened to. All residents interviewed stated that information was provided to them in an easy-to-understand format, that staff communicated clearly, and that they felt heard when raising questions or concerns. Residents confirmed they have regular opportunities to express their views and provide feedback through resident meetings, and reported that staff were approachable, kind, and </w:t>
            </w:r>
            <w:r w:rsidRPr="00BE00C7">
              <w:rPr>
                <w:rFonts w:cs="Arial"/>
                <w:lang w:eastAsia="en-NZ"/>
              </w:rPr>
              <w:t>responsive to their concerns.</w:t>
            </w:r>
          </w:p>
          <w:p w14:paraId="16628F19"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with a disability confirmed that communication met their needs.</w:t>
            </w:r>
          </w:p>
          <w:p w14:paraId="5E186A0D" w14:textId="77777777" w:rsidR="00CA7F7D" w:rsidRPr="00BE00C7" w:rsidRDefault="00CA7F7D" w:rsidP="00BE00C7">
            <w:pPr>
              <w:pStyle w:val="OutcomeDescription"/>
              <w:spacing w:before="120" w:after="120"/>
              <w:rPr>
                <w:rFonts w:cs="Arial"/>
                <w:lang w:eastAsia="en-NZ"/>
              </w:rPr>
            </w:pPr>
            <w:r w:rsidRPr="00BE00C7">
              <w:rPr>
                <w:rFonts w:cs="Arial"/>
                <w:lang w:eastAsia="en-NZ"/>
              </w:rPr>
              <w:t>Changes to residents’ health status were communicated to family/whānau in a timely manner, and family/whānau confirmed they were kept appropriately informed. Family/whānau also have opportunities to attend case conferences to discuss care and receive updates regarding care and service delivery. Where other agencies were involved in care, effective communication was evident, including with nurse or general practitioners, and relevant allied health professionals. Two general practitioners interviewed confirme</w:t>
            </w:r>
            <w:r w:rsidRPr="00BE00C7">
              <w:rPr>
                <w:rFonts w:cs="Arial"/>
                <w:lang w:eastAsia="en-NZ"/>
              </w:rPr>
              <w:t>d that communication from staff was timely, appropriate, and included all relevant information.</w:t>
            </w:r>
          </w:p>
          <w:p w14:paraId="69A968DC" w14:textId="77777777" w:rsidR="00CA7F7D" w:rsidRPr="00BE00C7" w:rsidRDefault="00CA7F7D"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2328AE98"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6ABEBB8F" w14:textId="77777777" w:rsidR="00CA7F7D" w:rsidRPr="00BE00C7" w:rsidRDefault="00CA7F7D" w:rsidP="00BE00C7">
            <w:pPr>
              <w:pStyle w:val="OutcomeDescription"/>
              <w:spacing w:before="120" w:after="120"/>
              <w:rPr>
                <w:rFonts w:cs="Arial"/>
                <w:lang w:eastAsia="en-NZ"/>
              </w:rPr>
            </w:pPr>
          </w:p>
        </w:tc>
      </w:tr>
      <w:tr w:rsidR="00996782" w14:paraId="0A5FC216" w14:textId="77777777">
        <w:tc>
          <w:tcPr>
            <w:tcW w:w="0" w:type="auto"/>
          </w:tcPr>
          <w:p w14:paraId="32B0ACC7"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 xml:space="preserve">Subsection 1.7: I am informed and able to make </w:t>
            </w:r>
            <w:r w:rsidRPr="00BE00C7">
              <w:rPr>
                <w:rFonts w:cs="Arial"/>
                <w:lang w:eastAsia="en-NZ"/>
              </w:rPr>
              <w:t>choices</w:t>
            </w:r>
          </w:p>
          <w:p w14:paraId="3EE12C7A"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742A85" w14:textId="77777777" w:rsidR="00CA7F7D" w:rsidRPr="00BE00C7" w:rsidRDefault="00CA7F7D" w:rsidP="00BE00C7">
            <w:pPr>
              <w:pStyle w:val="OutcomeDescription"/>
              <w:spacing w:before="120" w:after="120"/>
              <w:rPr>
                <w:rFonts w:cs="Arial"/>
                <w:lang w:eastAsia="en-NZ"/>
              </w:rPr>
            </w:pPr>
          </w:p>
        </w:tc>
        <w:tc>
          <w:tcPr>
            <w:tcW w:w="0" w:type="auto"/>
          </w:tcPr>
          <w:p w14:paraId="0690273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633DC006"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Residents interviewed reported feeling empowered to actively participate in decision-making about care, and that their views and preferences were respected. With the consent of the resident, family/whānau were included in decision-making and were enabled to do so through access to quality information, </w:t>
            </w:r>
            <w:r w:rsidRPr="00BE00C7">
              <w:rPr>
                <w:rFonts w:cs="Arial"/>
                <w:lang w:eastAsia="en-NZ"/>
              </w:rPr>
              <w:t xml:space="preserve">advice, and relevant resources. </w:t>
            </w:r>
          </w:p>
          <w:p w14:paraId="52FC8BDB" w14:textId="77777777" w:rsidR="00CA7F7D" w:rsidRPr="00BE00C7" w:rsidRDefault="00CA7F7D" w:rsidP="00BE00C7">
            <w:pPr>
              <w:pStyle w:val="OutcomeDescription"/>
              <w:spacing w:before="120" w:after="120"/>
              <w:rPr>
                <w:rFonts w:cs="Arial"/>
                <w:lang w:eastAsia="en-NZ"/>
              </w:rPr>
            </w:pPr>
            <w:r w:rsidRPr="00BE00C7">
              <w:rPr>
                <w:rFonts w:cs="Arial"/>
                <w:lang w:eastAsia="en-NZ"/>
              </w:rPr>
              <w:t>Where a resident was unable to make informed choices, an enduring power of attorney (EPOA) or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3D8E3D0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14C91C87"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were supported in their right to supported decision-making and to make informed choices in accordance with the Code. Advance care planning was appropriately recorded in residents’ files where relevant. Shared goals of care discussions were undertaken with residents and family/whānau and documented in the resident record where applicable.</w:t>
            </w:r>
          </w:p>
          <w:p w14:paraId="025823BD" w14:textId="77777777" w:rsidR="00CA7F7D" w:rsidRPr="00BE00C7" w:rsidRDefault="00CA7F7D" w:rsidP="00BE00C7">
            <w:pPr>
              <w:pStyle w:val="OutcomeDescription"/>
              <w:spacing w:before="120" w:after="120"/>
              <w:rPr>
                <w:rFonts w:cs="Arial"/>
                <w:lang w:eastAsia="en-NZ"/>
              </w:rPr>
            </w:pPr>
          </w:p>
        </w:tc>
      </w:tr>
      <w:tr w:rsidR="00996782" w14:paraId="1871778D" w14:textId="77777777">
        <w:tc>
          <w:tcPr>
            <w:tcW w:w="0" w:type="auto"/>
          </w:tcPr>
          <w:p w14:paraId="16A570DB"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1.8: I have the right to complain</w:t>
            </w:r>
          </w:p>
          <w:p w14:paraId="63E74821"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w:t>
            </w:r>
            <w:r w:rsidRPr="00BE00C7">
              <w:rPr>
                <w:rFonts w:cs="Arial"/>
                <w:lang w:eastAsia="en-NZ"/>
              </w:rPr>
              <w:t>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3AC70EFD" w14:textId="77777777" w:rsidR="00CA7F7D" w:rsidRPr="00BE00C7" w:rsidRDefault="00CA7F7D" w:rsidP="00BE00C7">
            <w:pPr>
              <w:pStyle w:val="OutcomeDescription"/>
              <w:spacing w:before="120" w:after="120"/>
              <w:rPr>
                <w:rFonts w:cs="Arial"/>
                <w:lang w:eastAsia="en-NZ"/>
              </w:rPr>
            </w:pPr>
          </w:p>
        </w:tc>
        <w:tc>
          <w:tcPr>
            <w:tcW w:w="0" w:type="auto"/>
          </w:tcPr>
          <w:p w14:paraId="0196DEC6"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D03C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06B5FB4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 family/whānau understood their right to make a complaint and knew how to do so. The complaint policy and associated forms along with a collection box were at reception. The information is provided to residents and family/whānau on admission. The Code is available in te </w:t>
            </w:r>
            <w:r w:rsidRPr="00BE00C7">
              <w:rPr>
                <w:rFonts w:cs="Arial"/>
                <w:lang w:eastAsia="en-NZ"/>
              </w:rPr>
              <w:lastRenderedPageBreak/>
              <w:t xml:space="preserve">reo Māori and English. </w:t>
            </w:r>
          </w:p>
          <w:p w14:paraId="0E768571"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care home manager (CHM) is responsible for complaints management and follow-up. A review of the complaints register showed that actions taken, through to an agreed resolution, are documented and completed within the required timeframes. All complaints had been closed. Complainants had been informed of findings following investigation.</w:t>
            </w:r>
          </w:p>
          <w:p w14:paraId="73E9EE5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70688CB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Staff reported they knew what to do should they receive a complaint.  </w:t>
            </w:r>
          </w:p>
          <w:p w14:paraId="75EAAD9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Minor concerns are logged in the complaints register. </w:t>
            </w:r>
            <w:r w:rsidRPr="00BE00C7">
              <w:rPr>
                <w:rFonts w:cs="Arial"/>
                <w:lang w:eastAsia="en-NZ"/>
              </w:rPr>
              <w:t>Entries were observed to be addressed and signed off by the CHM. The CHM advised and documentation evidenced there was a process in place to manage complaints from Māori using hui, appropriate tikanga, and/or te reo Māori as applicable.  Staff who identify as Māori, and the local iwi would also be available if needed. There have been no complaints received by Māori to date.</w:t>
            </w:r>
          </w:p>
          <w:p w14:paraId="4711FF07" w14:textId="77777777" w:rsidR="00CA7F7D" w:rsidRPr="00BE00C7" w:rsidRDefault="00CA7F7D" w:rsidP="00BE00C7">
            <w:pPr>
              <w:pStyle w:val="OutcomeDescription"/>
              <w:spacing w:before="120" w:after="120"/>
              <w:rPr>
                <w:rFonts w:cs="Arial"/>
                <w:lang w:eastAsia="en-NZ"/>
              </w:rPr>
            </w:pPr>
          </w:p>
        </w:tc>
      </w:tr>
      <w:tr w:rsidR="00996782" w14:paraId="06F47DDD" w14:textId="77777777">
        <w:tc>
          <w:tcPr>
            <w:tcW w:w="0" w:type="auto"/>
          </w:tcPr>
          <w:p w14:paraId="5404250D"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2.1: Governance</w:t>
            </w:r>
          </w:p>
          <w:p w14:paraId="3E0E52D7"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68CEA41" w14:textId="77777777" w:rsidR="00CA7F7D" w:rsidRPr="00BE00C7" w:rsidRDefault="00CA7F7D" w:rsidP="00BE00C7">
            <w:pPr>
              <w:pStyle w:val="OutcomeDescription"/>
              <w:spacing w:before="120" w:after="120"/>
              <w:rPr>
                <w:rFonts w:cs="Arial"/>
                <w:lang w:eastAsia="en-NZ"/>
              </w:rPr>
            </w:pPr>
          </w:p>
        </w:tc>
        <w:tc>
          <w:tcPr>
            <w:tcW w:w="0" w:type="auto"/>
          </w:tcPr>
          <w:p w14:paraId="2703ABE3"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52E5E8FF"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w:t>
            </w:r>
          </w:p>
          <w:p w14:paraId="59286E0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Information garnered from these sources translates into policy and procedure. </w:t>
            </w:r>
          </w:p>
          <w:p w14:paraId="7F12ECB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Equity for Māori, Pacific peoples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ensuring that barriers to equitable service delivery are surmounted. The organisation is </w:t>
            </w:r>
            <w:r w:rsidRPr="00BE00C7">
              <w:rPr>
                <w:rFonts w:cs="Arial"/>
                <w:lang w:eastAsia="en-NZ"/>
              </w:rPr>
              <w:lastRenderedPageBreak/>
              <w:t xml:space="preserve">committed to supporting a person- and family/whānau-centred health and disability service. </w:t>
            </w:r>
          </w:p>
          <w:p w14:paraId="1411372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Heritage Lifecare has a strategic plan in place that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 </w:t>
            </w:r>
          </w:p>
          <w:p w14:paraId="737E8074" w14:textId="77777777" w:rsidR="00CA7F7D" w:rsidRPr="00BE00C7" w:rsidRDefault="00CA7F7D" w:rsidP="00BE00C7">
            <w:pPr>
              <w:pStyle w:val="OutcomeDescription"/>
              <w:spacing w:before="120" w:after="120"/>
              <w:rPr>
                <w:rFonts w:cs="Arial"/>
                <w:lang w:eastAsia="en-NZ"/>
              </w:rPr>
            </w:pPr>
            <w:r w:rsidRPr="00BE00C7">
              <w:rPr>
                <w:rFonts w:cs="Arial"/>
                <w:lang w:eastAsia="en-NZ"/>
              </w:rPr>
              <w:t>The Highfield 2025/2026 business plan, reviewed quarterly, describes annual and longer-term objectives, and was sighted. The 2026 quality goals were also sighted.</w:t>
            </w:r>
          </w:p>
          <w:p w14:paraId="5712CA7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care home manager (CHM), who has been in the role for one year, is a RN and has 30 years’ experience in health administration roles. A clinical services manager (CSM) overseas the clinical care provided at Highfield. This person, who has aged care experience, has been in the role for one month. Support is provided by the regional clinical quality manager (RCQM) and the regional business manager (RBM), who were both on site during the audit. </w:t>
            </w:r>
          </w:p>
          <w:p w14:paraId="06ED24E6" w14:textId="77777777" w:rsidR="00CA7F7D" w:rsidRPr="00BE00C7" w:rsidRDefault="00CA7F7D"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The HLL reporting structure relies on information from its strategic plan to inform facility-based business plans. Internal data collection, for example adverse events, infections, audits, and complaints are aggregated, and corrective actions at facility level are actioned. Feedback is provided to the cli</w:t>
            </w:r>
            <w:r w:rsidRPr="00BE00C7">
              <w:rPr>
                <w:rFonts w:cs="Arial"/>
                <w:lang w:eastAsia="en-NZ"/>
              </w:rPr>
              <w:t xml:space="preserve">nical governance group and to the board. Changes are made to business and/or the strategic plans as required. </w:t>
            </w:r>
          </w:p>
          <w:p w14:paraId="52AD48D8"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it looks for the ‘right people in the right place’ and aims to keep them in place for a longer period to promote stability. It also uses feedback from cultural advisers, including the Māori Network Komiti, </w:t>
            </w:r>
            <w:r w:rsidRPr="00BE00C7">
              <w:rPr>
                <w:rFonts w:cs="Arial"/>
                <w:lang w:eastAsia="en-NZ"/>
              </w:rPr>
              <w:t>to inform workforce planning, sensitive and appropriate collection and use of ethnicity data, and how it can support its ethnically diverse staff.</w:t>
            </w:r>
          </w:p>
          <w:p w14:paraId="5CD076A3"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 xml:space="preserve">The CHM reports to the regional business manager (RBM). The RBM reported that adequate information to monitor performance was provided, and that they were well informed on progress, quality and risk.  </w:t>
            </w:r>
          </w:p>
          <w:p w14:paraId="446421D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Heritage Lifecare supports people to participate locally through resident meetings, and through satisfaction surveys. There is also a staff satisfaction survey, for a wider view of how residents and staff are being supported. Results of both are used to improve services. </w:t>
            </w:r>
          </w:p>
          <w:p w14:paraId="5072C15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Directors of HLL have undertaken the e-learning education on Te Tiriti, health equity, and cultural safety provided by Manatū Hauora (Ministry of Health). </w:t>
            </w:r>
          </w:p>
          <w:p w14:paraId="5D6F319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clinical governance structure in place is appropriate to the size and complexity of the service. The clinical team, guided by the clinical advisory group and the CSM, discuss clinical indicators including medication errors, complaints, compliments, training, and infections. Meeting minutes were sighted. </w:t>
            </w:r>
          </w:p>
          <w:p w14:paraId="0DCD6C28"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Highfield Lifecare holds contracts with Health New Zealand – Te Whatu Ora South Canterbury to provide residential care services under the age-related residential care agreement (ARRC) for up to 44 residents requiring rest home or hospital level of care. Highfield also has contracts to provide end of life and respite care.    </w:t>
            </w:r>
          </w:p>
          <w:p w14:paraId="1CBB044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On the day of audit, 36 residents </w:t>
            </w:r>
            <w:r w:rsidRPr="00BE00C7">
              <w:rPr>
                <w:rFonts w:cs="Arial"/>
                <w:lang w:eastAsia="en-NZ"/>
              </w:rPr>
              <w:t>receiving care.  Twenty residents were receiving rest home–level care, including two residents with individual contracts under the long-term mental health contract. Current service authorisations were sighted for these two residents. Additionally, one resident receiving rest home–level care was partially funded by ACC. Sixteen residents were receiving hospital-level care.</w:t>
            </w:r>
          </w:p>
          <w:p w14:paraId="4D9F4DFD"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CHM reported that interRAI assessments are completed for LTS-CHC, short-term contracts, EOL, respite end-of-life contracts, although they are not required for the latter two.</w:t>
            </w:r>
          </w:p>
          <w:p w14:paraId="737FBFF8" w14:textId="77777777" w:rsidR="00CA7F7D" w:rsidRPr="00BE00C7" w:rsidRDefault="00CA7F7D" w:rsidP="00BE00C7">
            <w:pPr>
              <w:pStyle w:val="OutcomeDescription"/>
              <w:spacing w:before="120" w:after="120"/>
              <w:rPr>
                <w:rFonts w:cs="Arial"/>
                <w:lang w:eastAsia="en-NZ"/>
              </w:rPr>
            </w:pPr>
          </w:p>
        </w:tc>
      </w:tr>
      <w:tr w:rsidR="00996782" w14:paraId="1139D353" w14:textId="77777777">
        <w:tc>
          <w:tcPr>
            <w:tcW w:w="0" w:type="auto"/>
          </w:tcPr>
          <w:p w14:paraId="6C8D48FF"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33643F2"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D93E34" w14:textId="77777777" w:rsidR="00CA7F7D" w:rsidRPr="00BE00C7" w:rsidRDefault="00CA7F7D" w:rsidP="00BE00C7">
            <w:pPr>
              <w:pStyle w:val="OutcomeDescription"/>
              <w:spacing w:before="120" w:after="120"/>
              <w:rPr>
                <w:rFonts w:cs="Arial"/>
                <w:lang w:eastAsia="en-NZ"/>
              </w:rPr>
            </w:pPr>
          </w:p>
        </w:tc>
        <w:tc>
          <w:tcPr>
            <w:tcW w:w="0" w:type="auto"/>
          </w:tcPr>
          <w:p w14:paraId="50343FF0"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85AC0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incidents/accidents/hazards, (including the monitoring of clinical incidents such as falls, pressure injuries, infections, wounds, and </w:t>
            </w:r>
            <w:r w:rsidRPr="00BE00C7">
              <w:rPr>
                <w:rFonts w:cs="Arial"/>
                <w:lang w:eastAsia="en-NZ"/>
              </w:rPr>
              <w:lastRenderedPageBreak/>
              <w:t>medication errors, complaints, audit activities, and policies and procedures.</w:t>
            </w:r>
          </w:p>
          <w:p w14:paraId="4624B00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the ability to give feedback at meetings and in surveys. The CHM reported that residents have three-monthly meetings facilitated by an independent advocate. Minutes evidenced that residents were happy with their care. </w:t>
            </w:r>
          </w:p>
          <w:p w14:paraId="0882CF26"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 residents’ satisfaction survey completed during February 2025 showed that residents were satisfied with the level of care provided. An action plan was sighted. The CHM reported that residents were informed of the outcome at the residents’ meeting.  </w:t>
            </w:r>
          </w:p>
          <w:p w14:paraId="1D5191EA" w14:textId="77777777" w:rsidR="00CA7F7D" w:rsidRPr="00BE00C7" w:rsidRDefault="00CA7F7D" w:rsidP="00BE00C7">
            <w:pPr>
              <w:pStyle w:val="OutcomeDescription"/>
              <w:spacing w:before="120" w:after="120"/>
              <w:rPr>
                <w:rFonts w:cs="Arial"/>
                <w:lang w:eastAsia="en-NZ"/>
              </w:rPr>
            </w:pPr>
            <w:r w:rsidRPr="00BE00C7">
              <w:rPr>
                <w:rFonts w:cs="Arial"/>
                <w:lang w:eastAsia="en-NZ"/>
              </w:rPr>
              <w:t>The last staff survey completed during September 2025 evidenced that staff were very satisfied. The CHM reported that staff were informed of the results at a roadshow led by staff from the Heritage management. The gratitude board was developed following the staff survey, whereby staff express written gratitude, and the employee of the month is then named. The gratitude board, written gratitude notes, and employee of the month were sighted.</w:t>
            </w:r>
          </w:p>
          <w:p w14:paraId="5D577ED2"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 sample of quality and risk-related meeting minutes was reviewed and confirmed there have been regular reviews and analysis of quality indicators, and that related information is reported and discussed. This was confirmed by staff at interview. A sample of meeting minutes evidenced comprehensive reporting. Trends are graphed and displayed on notice boards in public and staff areas. </w:t>
            </w:r>
          </w:p>
          <w:p w14:paraId="00A91CB4"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CHM is responsible for quality. Quality improvement initiatives include reducing the number of falls through staff training and awareness and improving the residents’ dining experience.</w:t>
            </w:r>
          </w:p>
          <w:p w14:paraId="72BED3C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1DCF171E" w14:textId="77777777" w:rsidR="00CA7F7D" w:rsidRPr="00BE00C7" w:rsidRDefault="00CA7F7D" w:rsidP="00BE00C7">
            <w:pPr>
              <w:pStyle w:val="OutcomeDescription"/>
              <w:spacing w:before="120" w:after="120"/>
              <w:rPr>
                <w:rFonts w:cs="Arial"/>
                <w:lang w:eastAsia="en-NZ"/>
              </w:rPr>
            </w:pPr>
            <w:r w:rsidRPr="00BE00C7">
              <w:rPr>
                <w:rFonts w:cs="Arial"/>
                <w:lang w:eastAsia="en-NZ"/>
              </w:rPr>
              <w:t>The 2025 and 2026 internal audit schedules were sighted. A sample of completed audits, including care planning audits, with a result of 87.4% was sighted. Comprehensive relevant corrective actions are developed and implemented to address any shortfalls. Progress against quality outcomes is evaluated.</w:t>
            </w:r>
          </w:p>
          <w:p w14:paraId="2CB6A42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understood the processes for the identification of external </w:t>
            </w:r>
            <w:r w:rsidRPr="00BE00C7">
              <w:rPr>
                <w:rFonts w:cs="Arial"/>
                <w:lang w:eastAsia="en-NZ"/>
              </w:rPr>
              <w:lastRenderedPageBreak/>
              <w:t>and internal risks, documentation, monitoring, review, and reporting of risks, including health and safety risks, and development of mitigation strategies. Staff reported at interview that they knew to report risks. Potential inequities are identified and addressed through training, care planning, and communicating with the resident. The risk register was current and sighted.</w:t>
            </w:r>
          </w:p>
          <w:p w14:paraId="75C4463B"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CHM was not aware of any outstanding issues, and none were identified during the audit.</w:t>
            </w:r>
          </w:p>
          <w:p w14:paraId="05C72C0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forms reviewed showed these were fully completed, incidents were investigated, action plans developed, and any corrective actions followed up in a timely manner. </w:t>
            </w:r>
          </w:p>
          <w:p w14:paraId="44F03C31"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Four Section 31 notifications completed in the last 12 months were sighted. Two related to the change of CSM, one related to the change of CHM, and one related to a resident leaving the property unescorted. Strategies, including a reassessment of needs, were put in place to minimise the risk of this reoccurring.</w:t>
            </w:r>
          </w:p>
          <w:p w14:paraId="4F41FA1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was aware of reporting to the Health Quality &amp; Safety Commission, although no reports have been made in the last 12 months. There have not been any coroners’ inquests, or issues-based audits. </w:t>
            </w:r>
          </w:p>
          <w:p w14:paraId="3125345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Staff are supported to deliver high-quality health care to residents who identify as Māori through, for example, training, including cultural safety training, cultural assessments, care planning, handover, and communicating with the resident and family/whānau. Staff reported they are learning te reo Māori and gave examples of tikanga. </w:t>
            </w:r>
          </w:p>
          <w:p w14:paraId="7B5555C6"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Critical analysis of organisational practices to improve health equity is occurring, with appropriate follow-up and reporting. The CSM reported, and evidence was sighted, of critical analysis of practices. The CSM </w:t>
            </w:r>
            <w:r w:rsidRPr="00BE00C7">
              <w:rPr>
                <w:rFonts w:cs="Arial"/>
                <w:lang w:eastAsia="en-NZ"/>
              </w:rPr>
              <w:t>reported that medication errors and rates of infection results were high compared to other Heritage facilities. The CSM described actions to mitigate the risk and reduce the rates. Graphs and narratives were sighted.</w:t>
            </w:r>
          </w:p>
          <w:p w14:paraId="13C89647" w14:textId="77777777" w:rsidR="00CA7F7D" w:rsidRPr="00BE00C7" w:rsidRDefault="00CA7F7D" w:rsidP="00BE00C7">
            <w:pPr>
              <w:pStyle w:val="OutcomeDescription"/>
              <w:spacing w:before="120" w:after="120"/>
              <w:rPr>
                <w:rFonts w:cs="Arial"/>
                <w:lang w:eastAsia="en-NZ"/>
              </w:rPr>
            </w:pPr>
          </w:p>
        </w:tc>
      </w:tr>
      <w:tr w:rsidR="00996782" w14:paraId="103452A7" w14:textId="77777777">
        <w:tc>
          <w:tcPr>
            <w:tcW w:w="0" w:type="auto"/>
          </w:tcPr>
          <w:p w14:paraId="726CCD19"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052FE4"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0B28C1" w14:textId="77777777" w:rsidR="00CA7F7D" w:rsidRPr="00BE00C7" w:rsidRDefault="00CA7F7D" w:rsidP="00BE00C7">
            <w:pPr>
              <w:pStyle w:val="OutcomeDescription"/>
              <w:spacing w:before="120" w:after="120"/>
              <w:rPr>
                <w:rFonts w:cs="Arial"/>
                <w:lang w:eastAsia="en-NZ"/>
              </w:rPr>
            </w:pPr>
          </w:p>
        </w:tc>
        <w:tc>
          <w:tcPr>
            <w:tcW w:w="0" w:type="auto"/>
          </w:tcPr>
          <w:p w14:paraId="0C272F4F"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564EB03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was used. The facility adjusts staffing levels to meet the changing needs of residents. A review of three weekly rosters confirmed adequate staff cover has been provided, with staff replaced in any unplanned absence. A multidisciplinary team (MDT) approach ensures all aspects of service delivery are met. </w:t>
            </w:r>
            <w:r w:rsidRPr="00BE00C7">
              <w:rPr>
                <w:rFonts w:cs="Arial"/>
                <w:lang w:eastAsia="en-NZ"/>
              </w:rPr>
              <w:t xml:space="preserve">Those providing care reported there were adequate staff to complete the work allocated to them. </w:t>
            </w:r>
          </w:p>
          <w:p w14:paraId="23CAB82C"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interviewed supported this. There is always at least one staff member on duty who has a current first aid certificate, and there is 24/7 RN coverage in the hospital. There are staff who have worked in this care home for between one month and at least 23 years.  An after-hours on-call system is in place, with the CSM and CHM sharing the role to provide support 24/7. Staff reported that good access to advice is available when needed.</w:t>
            </w:r>
          </w:p>
          <w:p w14:paraId="33083E6F"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described the recruitment process, which ensures staff have the skills, attitudes, qualifications, experience, attributes and referee and police vetting checks to meet the needs of the people being supported.  </w:t>
            </w:r>
          </w:p>
          <w:p w14:paraId="5E5008FB" w14:textId="77777777" w:rsidR="00CA7F7D" w:rsidRPr="00BE00C7" w:rsidRDefault="00CA7F7D"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Staff reported at interview, and documentation confirmed, that staff have received training to care for hospital-level care residents, including manual handling and hoisting, palliative care, syringe driver, dementia, fire evacuation, restraint-free training, medication, and the Code of Rights.</w:t>
            </w:r>
          </w:p>
          <w:p w14:paraId="3F756B29"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reported, and staff confirmed, that staff hold Level 3 and 4 New Zealand Qualifications Authority (NZQA) education qualifications to meet the requirements of the provider’s agreements with Health New Zealand – Te Whatu Ora (Te Whatu Ora). Staff reported attending training. </w:t>
            </w:r>
          </w:p>
          <w:p w14:paraId="169CE5E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Evidence was sighted that all clinical staff have received education in the least restrictive practice, safe practice, the use of restraint, alternative cultural-specific interventions, and de-escalation techniques, and have a </w:t>
            </w:r>
            <w:r w:rsidRPr="00BE00C7">
              <w:rPr>
                <w:rFonts w:cs="Arial"/>
                <w:lang w:eastAsia="en-NZ"/>
              </w:rPr>
              <w:lastRenderedPageBreak/>
              <w:t>current restraint competency as required by HLL policy.</w:t>
            </w:r>
          </w:p>
          <w:p w14:paraId="1C2C98E0" w14:textId="77777777" w:rsidR="00CA7F7D" w:rsidRPr="00BE00C7" w:rsidRDefault="00CA7F7D" w:rsidP="00BE00C7">
            <w:pPr>
              <w:pStyle w:val="OutcomeDescription"/>
              <w:spacing w:before="120" w:after="120"/>
              <w:rPr>
                <w:rFonts w:cs="Arial"/>
                <w:lang w:eastAsia="en-NZ"/>
              </w:rPr>
            </w:pPr>
            <w:r w:rsidRPr="00BE00C7">
              <w:rPr>
                <w:rFonts w:cs="Arial"/>
                <w:lang w:eastAsia="en-NZ"/>
              </w:rPr>
              <w:t>Evidence was sighted that staff have completed the training competencies required by the Heritage Lifecare policy in full, including confirmation of knowledge and completion of the practical observation of competency where this is a requirement. Staff confirmed the training at interview.</w:t>
            </w:r>
          </w:p>
          <w:p w14:paraId="75F18790" w14:textId="77777777" w:rsidR="00CA7F7D" w:rsidRPr="00BE00C7" w:rsidRDefault="00CA7F7D" w:rsidP="00BE00C7">
            <w:pPr>
              <w:pStyle w:val="OutcomeDescription"/>
              <w:spacing w:before="120" w:after="120"/>
              <w:rPr>
                <w:rFonts w:cs="Arial"/>
                <w:lang w:eastAsia="en-NZ"/>
              </w:rPr>
            </w:pPr>
            <w:r w:rsidRPr="00BE00C7">
              <w:rPr>
                <w:rFonts w:cs="Arial"/>
                <w:lang w:eastAsia="en-NZ"/>
              </w:rPr>
              <w:t>Meetings are held with the resident and their family/whānau to discuss and sign care plans. Residents’ meetings are held bi-monthly and are an opportunity for people to discuss and express opinions on aspects of the service. Minutes evidenced that people are happy with the meals, laundry, care, cleaning, maintenance and gardens. Minutes of meetings with an independent advocate were sighted.</w:t>
            </w:r>
          </w:p>
          <w:p w14:paraId="4DEA965F"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collection and sharing of high-quality Māori health information across the service is through policy and procedure, resources, appropriate care planning using relevant models of care, resident and family/whānau engagement, and through staff education. </w:t>
            </w:r>
          </w:p>
          <w:p w14:paraId="3B97AC7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reported that, where health equity expertise is not available, external agencies are contacted to support in the development of health equity expertise for health care and support workers. For example, Te Whatu Ora gerontology staff, palliative care, and wound care. </w:t>
            </w:r>
          </w:p>
          <w:p w14:paraId="44C0A8B9"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 Staff described support provided by the CHM and expressed how grateful they were.</w:t>
            </w:r>
          </w:p>
          <w:p w14:paraId="2E15AA55" w14:textId="77777777" w:rsidR="00CA7F7D" w:rsidRPr="00BE00C7" w:rsidRDefault="00CA7F7D" w:rsidP="00BE00C7">
            <w:pPr>
              <w:pStyle w:val="OutcomeDescription"/>
              <w:spacing w:before="120" w:after="120"/>
              <w:rPr>
                <w:rFonts w:cs="Arial"/>
                <w:lang w:eastAsia="en-NZ"/>
              </w:rPr>
            </w:pPr>
          </w:p>
        </w:tc>
      </w:tr>
      <w:tr w:rsidR="00996782" w14:paraId="78B6EDC1" w14:textId="77777777">
        <w:tc>
          <w:tcPr>
            <w:tcW w:w="0" w:type="auto"/>
          </w:tcPr>
          <w:p w14:paraId="425386FE"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6E8C3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410556C5" w14:textId="77777777" w:rsidR="00CA7F7D" w:rsidRPr="00BE00C7" w:rsidRDefault="00CA7F7D" w:rsidP="00BE00C7">
            <w:pPr>
              <w:pStyle w:val="OutcomeDescription"/>
              <w:spacing w:before="120" w:after="120"/>
              <w:rPr>
                <w:rFonts w:cs="Arial"/>
                <w:lang w:eastAsia="en-NZ"/>
              </w:rPr>
            </w:pPr>
          </w:p>
        </w:tc>
        <w:tc>
          <w:tcPr>
            <w:tcW w:w="0" w:type="auto"/>
          </w:tcPr>
          <w:p w14:paraId="04DEA008"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AE0BED" w14:textId="77777777" w:rsidR="00CA7F7D" w:rsidRPr="00BE00C7" w:rsidRDefault="00CA7F7D"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10 staff records reviewed confirmed the organisation’s policies are being consistently implemented.</w:t>
            </w:r>
          </w:p>
          <w:p w14:paraId="0F0C65B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Qualifications were validated prior to employment and then checked and documented annually. Current annual practicing certificates were sighted for the nine RNs, five pharmacists, the dietitian, nine </w:t>
            </w:r>
            <w:r w:rsidRPr="00BE00C7">
              <w:rPr>
                <w:rFonts w:cs="Arial"/>
                <w:lang w:eastAsia="en-NZ"/>
              </w:rPr>
              <w:lastRenderedPageBreak/>
              <w:t>general practitioners, and the podiatrist. The DT’s Level 4 NZQA certificate was sighted.</w:t>
            </w:r>
          </w:p>
          <w:p w14:paraId="69A685BA"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reported that the orientation programme prepared them well and includes all necessary components relevant to the role. Staff described their orientation and that they are buddied with an experienced staff member for as long as necessary to ensure competency. Evidence of this was seen in files reviewed.</w:t>
            </w:r>
          </w:p>
          <w:p w14:paraId="34651A8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Staff confirmed that performance is reviewed and discussed during and after orientation, and annually thereafter. Completed reviews were sighted. Information held about staff is accurate, relevant, secure, stored, and archived confidentially. </w:t>
            </w:r>
          </w:p>
          <w:p w14:paraId="25B7340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Electronic data is username- and password-protected. Information is available only to those authorised to use it. Ethnicity data is recorded and used in accordance with Health Information Standards Organisation (HISO) requirements. </w:t>
            </w:r>
          </w:p>
          <w:p w14:paraId="00532CD0" w14:textId="77777777" w:rsidR="00CA7F7D" w:rsidRPr="00BE00C7" w:rsidRDefault="00CA7F7D" w:rsidP="00BE00C7">
            <w:pPr>
              <w:pStyle w:val="OutcomeDescription"/>
              <w:spacing w:before="120" w:after="120"/>
              <w:rPr>
                <w:rFonts w:cs="Arial"/>
                <w:lang w:eastAsia="en-NZ"/>
              </w:rPr>
            </w:pPr>
            <w:r w:rsidRPr="00BE00C7">
              <w:rPr>
                <w:rFonts w:cs="Arial"/>
                <w:lang w:eastAsia="en-NZ"/>
              </w:rPr>
              <w:t>Debrief for staff is outlined in policy; staff interviewed confirmed that the opportunity for debrief and support is available to them. Staff reported that incident reports are discussed at staff meetings. They can be involved in a debrief and discussion and receive support following incidents, to ensure wellbeing.</w:t>
            </w:r>
          </w:p>
          <w:p w14:paraId="11EAD340" w14:textId="77777777" w:rsidR="00CA7F7D" w:rsidRPr="00BE00C7" w:rsidRDefault="00CA7F7D" w:rsidP="00BE00C7">
            <w:pPr>
              <w:pStyle w:val="OutcomeDescription"/>
              <w:spacing w:before="120" w:after="120"/>
              <w:rPr>
                <w:rFonts w:cs="Arial"/>
                <w:lang w:eastAsia="en-NZ"/>
              </w:rPr>
            </w:pPr>
          </w:p>
        </w:tc>
      </w:tr>
      <w:tr w:rsidR="00996782" w14:paraId="704E7550" w14:textId="77777777">
        <w:tc>
          <w:tcPr>
            <w:tcW w:w="0" w:type="auto"/>
          </w:tcPr>
          <w:p w14:paraId="1CCBF377"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2.5: Information</w:t>
            </w:r>
          </w:p>
          <w:p w14:paraId="5747ECED"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D5931FC" w14:textId="77777777" w:rsidR="00CA7F7D" w:rsidRPr="00BE00C7" w:rsidRDefault="00CA7F7D" w:rsidP="00BE00C7">
            <w:pPr>
              <w:pStyle w:val="OutcomeDescription"/>
              <w:spacing w:before="120" w:after="120"/>
              <w:rPr>
                <w:rFonts w:cs="Arial"/>
                <w:lang w:eastAsia="en-NZ"/>
              </w:rPr>
            </w:pPr>
          </w:p>
        </w:tc>
        <w:tc>
          <w:tcPr>
            <w:tcW w:w="0" w:type="auto"/>
          </w:tcPr>
          <w:p w14:paraId="61DF9458"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594AE14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service maintains quality records that comply with relevant legislation, health information standards, and professional guidelines. Most information is held electronically and is username- and password-protected. Any paper-based records are held securely and available only to authorised users. Information is accessible for all those who need it. </w:t>
            </w:r>
          </w:p>
          <w:p w14:paraId="28B1AE40"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staff and residents’ files sampled for review. Clinical notes were current, integrated and legible, and met current documentation standards. </w:t>
            </w:r>
          </w:p>
          <w:p w14:paraId="437682F9"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Files for residents and staff are held securely for the required period before being destroyed. </w:t>
            </w:r>
          </w:p>
          <w:p w14:paraId="348B6D5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Highfield is not responsible for National Health Index registration of </w:t>
            </w:r>
            <w:r w:rsidRPr="00BE00C7">
              <w:rPr>
                <w:rFonts w:cs="Arial"/>
                <w:lang w:eastAsia="en-NZ"/>
              </w:rPr>
              <w:lastRenderedPageBreak/>
              <w:t>people receiving services.</w:t>
            </w:r>
          </w:p>
          <w:p w14:paraId="63EF59A2" w14:textId="77777777" w:rsidR="00CA7F7D" w:rsidRPr="00BE00C7" w:rsidRDefault="00CA7F7D" w:rsidP="00BE00C7">
            <w:pPr>
              <w:pStyle w:val="OutcomeDescription"/>
              <w:spacing w:before="120" w:after="120"/>
              <w:rPr>
                <w:rFonts w:cs="Arial"/>
                <w:lang w:eastAsia="en-NZ"/>
              </w:rPr>
            </w:pPr>
          </w:p>
        </w:tc>
      </w:tr>
      <w:tr w:rsidR="00996782" w14:paraId="5CB4FC89" w14:textId="77777777">
        <w:tc>
          <w:tcPr>
            <w:tcW w:w="0" w:type="auto"/>
          </w:tcPr>
          <w:p w14:paraId="0CF7799F"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D019079"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101EEB" w14:textId="77777777" w:rsidR="00CA7F7D" w:rsidRPr="00BE00C7" w:rsidRDefault="00CA7F7D" w:rsidP="00BE00C7">
            <w:pPr>
              <w:pStyle w:val="OutcomeDescription"/>
              <w:spacing w:before="120" w:after="120"/>
              <w:rPr>
                <w:rFonts w:cs="Arial"/>
                <w:lang w:eastAsia="en-NZ"/>
              </w:rPr>
            </w:pPr>
          </w:p>
        </w:tc>
        <w:tc>
          <w:tcPr>
            <w:tcW w:w="0" w:type="auto"/>
          </w:tcPr>
          <w:p w14:paraId="557ED03F" w14:textId="77777777" w:rsidR="00CA7F7D" w:rsidRPr="00BE00C7" w:rsidRDefault="00CA7F7D" w:rsidP="00BE00C7">
            <w:pPr>
              <w:pStyle w:val="OutcomeDescription"/>
              <w:spacing w:before="120" w:after="120"/>
              <w:rPr>
                <w:rFonts w:cs="Arial"/>
                <w:lang w:eastAsia="en-NZ"/>
              </w:rPr>
            </w:pPr>
            <w:r w:rsidRPr="00BE00C7">
              <w:rPr>
                <w:rFonts w:cs="Arial"/>
                <w:lang w:eastAsia="en-NZ"/>
              </w:rPr>
              <w:t>PA Low</w:t>
            </w:r>
          </w:p>
        </w:tc>
        <w:tc>
          <w:tcPr>
            <w:tcW w:w="0" w:type="auto"/>
          </w:tcPr>
          <w:p w14:paraId="7D07E789"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are welcomed into Highfield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A comprehensive welcome pack is provided to all residents on admission, containing information about all facility entry process</w:t>
            </w:r>
            <w:r w:rsidRPr="00BE00C7">
              <w:rPr>
                <w:rFonts w:cs="Arial"/>
                <w:lang w:eastAsia="en-NZ"/>
              </w:rPr>
              <w:t xml:space="preserve">es, services, and expectations. Family/whānau interviewed were satisfied with the admission process and the information that had been made available to them on admission.  </w:t>
            </w:r>
          </w:p>
          <w:p w14:paraId="334A6D2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Where a prospective resident is declined entry, clear and documented processes are in place for communicating the decision in a timely manner. However, the Heritage Lifecare policy for documenting enquiries was not being followed and, as a result, entry and decline data was incomplete; refer criterion 3.1.5. </w:t>
            </w:r>
          </w:p>
          <w:p w14:paraId="4949564A" w14:textId="77777777" w:rsidR="00CA7F7D" w:rsidRPr="00BE00C7" w:rsidRDefault="00CA7F7D" w:rsidP="00BE00C7">
            <w:pPr>
              <w:pStyle w:val="OutcomeDescription"/>
              <w:spacing w:before="120" w:after="120"/>
              <w:rPr>
                <w:rFonts w:cs="Arial"/>
                <w:lang w:eastAsia="en-NZ"/>
              </w:rPr>
            </w:pPr>
            <w:r w:rsidRPr="00BE00C7">
              <w:rPr>
                <w:rFonts w:cs="Arial"/>
                <w:lang w:eastAsia="en-NZ"/>
              </w:rPr>
              <w:t>The service has developed relationships with the Māori health advisor at the local district hospital and Arowhenua Marae support services to support Māori and their whānau when entering the service.</w:t>
            </w:r>
          </w:p>
          <w:p w14:paraId="1D8043C7" w14:textId="77777777" w:rsidR="00CA7F7D" w:rsidRPr="00BE00C7" w:rsidRDefault="00CA7F7D" w:rsidP="00BE00C7">
            <w:pPr>
              <w:pStyle w:val="OutcomeDescription"/>
              <w:spacing w:before="120" w:after="120"/>
              <w:rPr>
                <w:rFonts w:cs="Arial"/>
                <w:lang w:eastAsia="en-NZ"/>
              </w:rPr>
            </w:pPr>
          </w:p>
        </w:tc>
      </w:tr>
      <w:tr w:rsidR="00996782" w14:paraId="35E32613" w14:textId="77777777">
        <w:tc>
          <w:tcPr>
            <w:tcW w:w="0" w:type="auto"/>
          </w:tcPr>
          <w:p w14:paraId="26490C68"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3.2: My pathway to wellbeing</w:t>
            </w:r>
          </w:p>
          <w:p w14:paraId="5B6DB630"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F3496C" w14:textId="77777777" w:rsidR="00CA7F7D" w:rsidRPr="00BE00C7" w:rsidRDefault="00CA7F7D" w:rsidP="00BE00C7">
            <w:pPr>
              <w:pStyle w:val="OutcomeDescription"/>
              <w:spacing w:before="120" w:after="120"/>
              <w:rPr>
                <w:rFonts w:cs="Arial"/>
                <w:lang w:eastAsia="en-NZ"/>
              </w:rPr>
            </w:pPr>
          </w:p>
        </w:tc>
        <w:tc>
          <w:tcPr>
            <w:tcW w:w="0" w:type="auto"/>
          </w:tcPr>
          <w:p w14:paraId="025482FD"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7F31D3B6"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multidisciplinary team works in partnership with the resident and family/whānau to support wellbeing and optimise quality of life.  Seven resident files were reviewed: three receiving hospital-level care and four rest home care.   Files included residents receiving care under the ARRC contract and two receiving care under individual mental health contracts for rest home–level care. The files included residents who identified as Māori and Pacific, a resident with a chronic wound, residents with diabetes, res</w:t>
            </w:r>
            <w:r w:rsidRPr="00BE00C7">
              <w:rPr>
                <w:rFonts w:cs="Arial"/>
                <w:lang w:eastAsia="en-NZ"/>
              </w:rPr>
              <w:t>idents with compromised mobility, residents recently transferred to an acute facility, and residents with several co-morbidities.</w:t>
            </w:r>
          </w:p>
          <w:p w14:paraId="3593E8F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registered nurse following a comprehensive assessment, including consideration of the person’s lived experience, </w:t>
            </w:r>
            <w:r w:rsidRPr="00BE00C7">
              <w:rPr>
                <w:rFonts w:cs="Arial"/>
                <w:lang w:eastAsia="en-NZ"/>
              </w:rPr>
              <w:lastRenderedPageBreak/>
              <w:t xml:space="preserve">cultural needs, values, beliefs and preferences, and which considered wider service integration, where required.  Care planning for a Māori resident and a Pacific resident demonstrated culturally sensitive interventions, goals, aspirations, activities, and evaluation. Early warning signs and risks, with a focus on prevention or escalation for appropriate interventions, were recorded. </w:t>
            </w:r>
          </w:p>
          <w:p w14:paraId="065D92F8" w14:textId="77777777" w:rsidR="00CA7F7D" w:rsidRPr="00BE00C7" w:rsidRDefault="00CA7F7D" w:rsidP="00BE00C7">
            <w:pPr>
              <w:pStyle w:val="OutcomeDescription"/>
              <w:spacing w:before="120" w:after="120"/>
              <w:rPr>
                <w:rFonts w:cs="Arial"/>
                <w:lang w:eastAsia="en-NZ"/>
              </w:rPr>
            </w:pPr>
            <w:r w:rsidRPr="00BE00C7">
              <w:rPr>
                <w:rFonts w:cs="Arial"/>
                <w:lang w:eastAsia="en-NZ"/>
              </w:rPr>
              <w:t>Assessments were based on a comprehensive range of clinical assessments and included resident and family/whānau input as applicable.  Timeframes for the initial assessment, medical assessment, initial care plan, long-term care plan, and scheduled review timeframes met contractual and policy requirements.  All interRAI assessments were up to date and file review confirmed these are completed at six-monthly intervals as required by the provider’s contract with Te Whatu Ora. All care plans reviewed were well w</w:t>
            </w:r>
            <w:r w:rsidRPr="00BE00C7">
              <w:rPr>
                <w:rFonts w:cs="Arial"/>
                <w:lang w:eastAsia="en-NZ"/>
              </w:rPr>
              <w:t>ritten and contained clear goals, interventions, and evaluations. Staff demonstrated understanding of how to support Māori and whānau to identify their own pae ora outcomes within the care planning process. This was verified through sampling of resident records and interviews with clinical staff, residents, including Māori, and whānau.</w:t>
            </w:r>
          </w:p>
          <w:p w14:paraId="4EDBE6E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w:t>
            </w:r>
            <w:r w:rsidRPr="00BE00C7">
              <w:rPr>
                <w:rFonts w:cs="Arial"/>
                <w:lang w:eastAsia="en-NZ"/>
              </w:rPr>
              <w:t>measures.  Where progress is different to that expected, changes are made to the care plan in collaboration with the resident and/or whānau. Residents and whānau confirmed active involvement in the process.</w:t>
            </w:r>
          </w:p>
          <w:p w14:paraId="6535BEDF"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 tāngata whaikaha, and whānau.  Tāngata whaikaha and whānau can independently access information.  </w:t>
            </w:r>
          </w:p>
          <w:p w14:paraId="59E86F7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Two general practitioners were interviewed and stated that the standard of care was good at Highfield, they felt the nurses had the required skills and knowledge, identified when a resident’s needs changed, and called for medical review when appropriate. </w:t>
            </w:r>
          </w:p>
          <w:p w14:paraId="5E92841D" w14:textId="77777777" w:rsidR="00CA7F7D" w:rsidRPr="00BE00C7" w:rsidRDefault="00CA7F7D" w:rsidP="00CA7F7D">
            <w:pPr>
              <w:pStyle w:val="OutcomeDescription"/>
              <w:spacing w:before="120" w:after="120"/>
              <w:rPr>
                <w:rFonts w:cs="Arial"/>
                <w:lang w:eastAsia="en-NZ"/>
              </w:rPr>
            </w:pPr>
          </w:p>
        </w:tc>
      </w:tr>
      <w:tr w:rsidR="00996782" w14:paraId="2222CE06" w14:textId="77777777">
        <w:tc>
          <w:tcPr>
            <w:tcW w:w="0" w:type="auto"/>
          </w:tcPr>
          <w:p w14:paraId="66388310"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108E6B0"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D86BAA9" w14:textId="77777777" w:rsidR="00CA7F7D" w:rsidRPr="00BE00C7" w:rsidRDefault="00CA7F7D" w:rsidP="00BE00C7">
            <w:pPr>
              <w:pStyle w:val="OutcomeDescription"/>
              <w:spacing w:before="120" w:after="120"/>
              <w:rPr>
                <w:rFonts w:cs="Arial"/>
                <w:lang w:eastAsia="en-NZ"/>
              </w:rPr>
            </w:pPr>
          </w:p>
        </w:tc>
        <w:tc>
          <w:tcPr>
            <w:tcW w:w="0" w:type="auto"/>
          </w:tcPr>
          <w:p w14:paraId="64B3E598"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647BF054" w14:textId="77777777" w:rsidR="00CA7F7D" w:rsidRPr="00BE00C7" w:rsidRDefault="00CA7F7D" w:rsidP="00BE00C7">
            <w:pPr>
              <w:pStyle w:val="OutcomeDescription"/>
              <w:spacing w:before="120" w:after="120"/>
              <w:rPr>
                <w:rFonts w:cs="Arial"/>
                <w:lang w:eastAsia="en-NZ"/>
              </w:rPr>
            </w:pPr>
            <w:r w:rsidRPr="00BE00C7">
              <w:rPr>
                <w:rFonts w:cs="Arial"/>
                <w:lang w:eastAsia="en-NZ"/>
              </w:rPr>
              <w:t>The activities programme at Highfield supported residents to maintain and develop their interests and was appropriate to their age, abilities, and stage of life. The programme was led by a diversional therapist who is supported by an activities coordinator and volunteers.  They demonstrated strong engagement with residents and effective programme planning. The activities programme was comprehensive and varied, including group and one-to-one activities, spiritual activities such as church services, and a ran</w:t>
            </w:r>
            <w:r w:rsidRPr="00BE00C7">
              <w:rPr>
                <w:rFonts w:cs="Arial"/>
                <w:lang w:eastAsia="en-NZ"/>
              </w:rPr>
              <w:t xml:space="preserve">ge of indoor and outdoor recreation including van outings, walking groups and gardening. The service also facilitated te ao Māori and other cultural activities, including participation in Māori Language Week, and celebrating Matariki and Waitangi Day. </w:t>
            </w:r>
          </w:p>
          <w:p w14:paraId="01BFA6E1" w14:textId="77777777" w:rsidR="00CA7F7D" w:rsidRPr="00BE00C7" w:rsidRDefault="00CA7F7D" w:rsidP="00BE00C7">
            <w:pPr>
              <w:pStyle w:val="OutcomeDescription"/>
              <w:spacing w:before="120" w:after="120"/>
              <w:rPr>
                <w:rFonts w:cs="Arial"/>
                <w:lang w:eastAsia="en-NZ"/>
              </w:rPr>
            </w:pPr>
            <w:r w:rsidRPr="00BE00C7">
              <w:rPr>
                <w:rFonts w:cs="Arial"/>
                <w:lang w:eastAsia="en-NZ"/>
              </w:rPr>
              <w:t>Activity assessments and individual plans clearly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Staff discussed opportunities for Māori and whānau to participate in te ao Māori, and communi</w:t>
            </w:r>
            <w:r w:rsidRPr="00BE00C7">
              <w:rPr>
                <w:rFonts w:cs="Arial"/>
                <w:lang w:eastAsia="en-NZ"/>
              </w:rPr>
              <w:t>ty initiatives are responsive to the needs of Māori. Activities such as poi making and flax weaving had been supported by Māori whānau of residents.</w:t>
            </w:r>
          </w:p>
          <w:p w14:paraId="3071A97B" w14:textId="77777777" w:rsidR="00CA7F7D" w:rsidRPr="00BE00C7" w:rsidRDefault="00CA7F7D" w:rsidP="00BE00C7">
            <w:pPr>
              <w:pStyle w:val="OutcomeDescription"/>
              <w:spacing w:before="120" w:after="120"/>
              <w:rPr>
                <w:rFonts w:cs="Arial"/>
                <w:lang w:eastAsia="en-NZ"/>
              </w:rPr>
            </w:pPr>
            <w:r w:rsidRPr="00BE00C7">
              <w:rPr>
                <w:rFonts w:cs="Arial"/>
                <w:lang w:eastAsia="en-NZ"/>
              </w:rPr>
              <w:t>Feedback on the activities programme is regularly sought through resident feedback mechanisms and residents’ meetings. Residents were observed to have a positive rapport with the diversional therapist and reported there was enough going on to keep them occupied. Those interviewed confirmed that the activities programme met their needs.</w:t>
            </w:r>
          </w:p>
          <w:p w14:paraId="137F9FD1" w14:textId="77777777" w:rsidR="00CA7F7D" w:rsidRPr="00BE00C7" w:rsidRDefault="00CA7F7D" w:rsidP="00BE00C7">
            <w:pPr>
              <w:pStyle w:val="OutcomeDescription"/>
              <w:spacing w:before="120" w:after="120"/>
              <w:rPr>
                <w:rFonts w:cs="Arial"/>
                <w:lang w:eastAsia="en-NZ"/>
              </w:rPr>
            </w:pPr>
          </w:p>
        </w:tc>
      </w:tr>
      <w:tr w:rsidR="00996782" w14:paraId="79892354" w14:textId="77777777">
        <w:tc>
          <w:tcPr>
            <w:tcW w:w="0" w:type="auto"/>
          </w:tcPr>
          <w:p w14:paraId="2C467F64"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3.4: My medication</w:t>
            </w:r>
          </w:p>
          <w:p w14:paraId="2791F68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w:t>
            </w:r>
            <w:r w:rsidRPr="00BE00C7">
              <w:rPr>
                <w:rFonts w:cs="Arial"/>
                <w:lang w:eastAsia="en-NZ"/>
              </w:rPr>
              <w:lastRenderedPageBreak/>
              <w:t>current legislative requirements and safe practice guidelines.</w:t>
            </w:r>
          </w:p>
          <w:p w14:paraId="25AC1CD2" w14:textId="77777777" w:rsidR="00CA7F7D" w:rsidRPr="00BE00C7" w:rsidRDefault="00CA7F7D" w:rsidP="00BE00C7">
            <w:pPr>
              <w:pStyle w:val="OutcomeDescription"/>
              <w:spacing w:before="120" w:after="120"/>
              <w:rPr>
                <w:rFonts w:cs="Arial"/>
                <w:lang w:eastAsia="en-NZ"/>
              </w:rPr>
            </w:pPr>
          </w:p>
        </w:tc>
        <w:tc>
          <w:tcPr>
            <w:tcW w:w="0" w:type="auto"/>
          </w:tcPr>
          <w:p w14:paraId="56DA7476"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B2BA59"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medication management policy was up to date and aligned with the </w:t>
            </w:r>
            <w:r w:rsidRPr="00BE00C7">
              <w:rPr>
                <w:rFonts w:cs="Arial"/>
                <w:lang w:eastAsia="en-NZ"/>
              </w:rPr>
              <w:t>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04A395E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Medication reconciliation processes were evident and consistently applied. All medicines sighted during the audit were within current use-by </w:t>
            </w:r>
            <w:r w:rsidRPr="00BE00C7">
              <w:rPr>
                <w:rFonts w:cs="Arial"/>
                <w:lang w:eastAsia="en-NZ"/>
              </w:rPr>
              <w:lastRenderedPageBreak/>
              <w:t>dates.</w:t>
            </w:r>
          </w:p>
          <w:p w14:paraId="12BA1017" w14:textId="77777777" w:rsidR="00CA7F7D" w:rsidRPr="00BE00C7" w:rsidRDefault="00CA7F7D"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w:t>
            </w:r>
          </w:p>
          <w:p w14:paraId="0708080B" w14:textId="77777777" w:rsidR="00CA7F7D" w:rsidRPr="00BE00C7" w:rsidRDefault="00CA7F7D"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practitioner medication review was consistently recorded on the medicine chart. Standing orders are not used at Highfield.</w:t>
            </w:r>
          </w:p>
          <w:p w14:paraId="5A293EA0"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were no residents self-administering medications at the time of audit. This was discussed with registered nurses, who described appropriate processes for this to be safely facilitated when required.  </w:t>
            </w:r>
          </w:p>
          <w:p w14:paraId="7B54558A"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 with education provided by clinical staff as required.</w:t>
            </w:r>
          </w:p>
          <w:p w14:paraId="6D629208" w14:textId="77777777" w:rsidR="00CA7F7D" w:rsidRPr="00BE00C7" w:rsidRDefault="00CA7F7D" w:rsidP="00BE00C7">
            <w:pPr>
              <w:pStyle w:val="OutcomeDescription"/>
              <w:spacing w:before="120" w:after="120"/>
              <w:rPr>
                <w:rFonts w:cs="Arial"/>
                <w:lang w:eastAsia="en-NZ"/>
              </w:rPr>
            </w:pPr>
          </w:p>
        </w:tc>
      </w:tr>
      <w:tr w:rsidR="00996782" w14:paraId="52D3DCBD" w14:textId="77777777">
        <w:tc>
          <w:tcPr>
            <w:tcW w:w="0" w:type="auto"/>
          </w:tcPr>
          <w:p w14:paraId="1D1D5969"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9FBC96B"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6AD129" w14:textId="77777777" w:rsidR="00CA7F7D" w:rsidRPr="00BE00C7" w:rsidRDefault="00CA7F7D" w:rsidP="00BE00C7">
            <w:pPr>
              <w:pStyle w:val="OutcomeDescription"/>
              <w:spacing w:before="120" w:after="120"/>
              <w:rPr>
                <w:rFonts w:cs="Arial"/>
                <w:lang w:eastAsia="en-NZ"/>
              </w:rPr>
            </w:pPr>
          </w:p>
        </w:tc>
        <w:tc>
          <w:tcPr>
            <w:tcW w:w="0" w:type="auto"/>
          </w:tcPr>
          <w:p w14:paraId="6BE6C9B7"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FD557B0" w14:textId="77777777" w:rsidR="00CA7F7D" w:rsidRPr="00BE00C7" w:rsidRDefault="00CA7F7D"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0691A520" w14:textId="77777777" w:rsidR="00CA7F7D" w:rsidRPr="00BE00C7" w:rsidRDefault="00CA7F7D"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21 June 2026, with evidence of ongoing monitoring and compliance.</w:t>
            </w:r>
          </w:p>
          <w:p w14:paraId="1C787A38"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Each resident received a comprehensive nutritional assessment on admission. Personal food preferences, special dietary requirements, intolerances or allergies, and modified texture needs were identified and accommodated within the daily meal plan. Māori residents and their </w:t>
            </w:r>
            <w:r w:rsidRPr="00BE00C7">
              <w:rPr>
                <w:rFonts w:cs="Arial"/>
                <w:lang w:eastAsia="en-NZ"/>
              </w:rPr>
              <w:lastRenderedPageBreak/>
              <w:t>whānau have access to menu options that reflect te ao Māori, and individual cultural food preferences can be catered for as required.</w:t>
            </w:r>
          </w:p>
          <w:p w14:paraId="54F575A8"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had opportunities to be involved in the preparation of food, where appropriate to the service, as part of the activities programme.</w:t>
            </w:r>
          </w:p>
          <w:p w14:paraId="67AF9A86" w14:textId="77777777" w:rsidR="00CA7F7D" w:rsidRPr="00BE00C7" w:rsidRDefault="00CA7F7D"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family/whānau interviews, satisfaction survey results, and residents’ meeting minutes. Residents interviewed stated that the food was good and that they were generally happy with meals. Family/whānau members also confirmed satisfaction, including family/whānau who regularly ate meals with their relative. Residents were observed to be given sufficient time to eat their meals in an unhurried manner, and those requiring assistance r</w:t>
            </w:r>
            <w:r w:rsidRPr="00BE00C7">
              <w:rPr>
                <w:rFonts w:cs="Arial"/>
                <w:lang w:eastAsia="en-NZ"/>
              </w:rPr>
              <w:t>eceived this support respectfully and with dignity.</w:t>
            </w:r>
          </w:p>
          <w:p w14:paraId="56C8077B" w14:textId="77777777" w:rsidR="00CA7F7D" w:rsidRPr="00BE00C7" w:rsidRDefault="00CA7F7D" w:rsidP="00BE00C7">
            <w:pPr>
              <w:pStyle w:val="OutcomeDescription"/>
              <w:spacing w:before="120" w:after="120"/>
              <w:rPr>
                <w:rFonts w:cs="Arial"/>
                <w:lang w:eastAsia="en-NZ"/>
              </w:rPr>
            </w:pPr>
          </w:p>
        </w:tc>
      </w:tr>
      <w:tr w:rsidR="00996782" w14:paraId="344DBBC9" w14:textId="77777777">
        <w:tc>
          <w:tcPr>
            <w:tcW w:w="0" w:type="auto"/>
          </w:tcPr>
          <w:p w14:paraId="24C81D72"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C1E6FA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6AD9629" w14:textId="77777777" w:rsidR="00CA7F7D" w:rsidRPr="00BE00C7" w:rsidRDefault="00CA7F7D" w:rsidP="00BE00C7">
            <w:pPr>
              <w:pStyle w:val="OutcomeDescription"/>
              <w:spacing w:before="120" w:after="120"/>
              <w:rPr>
                <w:rFonts w:cs="Arial"/>
                <w:lang w:eastAsia="en-NZ"/>
              </w:rPr>
            </w:pPr>
          </w:p>
        </w:tc>
        <w:tc>
          <w:tcPr>
            <w:tcW w:w="0" w:type="auto"/>
          </w:tcPr>
          <w:p w14:paraId="6C66637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2F03558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family/whānau. Risks and current support needs are identified and managed. </w:t>
            </w:r>
          </w:p>
          <w:p w14:paraId="2DF5E368"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Options to access other health and disability services and social/cultural supports are discussed, where appropriate. </w:t>
            </w:r>
          </w:p>
          <w:p w14:paraId="4D21D6CF" w14:textId="77777777" w:rsidR="00CA7F7D" w:rsidRPr="00BE00C7" w:rsidRDefault="00CA7F7D" w:rsidP="00BE00C7">
            <w:pPr>
              <w:pStyle w:val="OutcomeDescription"/>
              <w:spacing w:before="120" w:after="120"/>
              <w:rPr>
                <w:rFonts w:cs="Arial"/>
                <w:lang w:eastAsia="en-NZ"/>
              </w:rPr>
            </w:pPr>
            <w:r w:rsidRPr="00BE00C7">
              <w:rPr>
                <w:rFonts w:cs="Arial"/>
                <w:lang w:eastAsia="en-NZ"/>
              </w:rPr>
              <w:t>Interview with a resident recently returned from an acute facility confirmed that they and their family/whānau were kept well informed during the transfer.  Documentation accompanied the resident to guide the acute facility on the resident’s needs. The transfer records verify the transfer was managed in a safe, timely and seamless manner, including the transfer back from the acute facility. The resident stated they were pleased to be back home at Highfield.</w:t>
            </w:r>
          </w:p>
          <w:p w14:paraId="263AAEB9" w14:textId="77777777" w:rsidR="00CA7F7D" w:rsidRPr="00BE00C7" w:rsidRDefault="00CA7F7D" w:rsidP="00BE00C7">
            <w:pPr>
              <w:pStyle w:val="OutcomeDescription"/>
              <w:spacing w:before="120" w:after="120"/>
              <w:rPr>
                <w:rFonts w:cs="Arial"/>
                <w:lang w:eastAsia="en-NZ"/>
              </w:rPr>
            </w:pPr>
          </w:p>
        </w:tc>
      </w:tr>
      <w:tr w:rsidR="00996782" w14:paraId="5A3637FD" w14:textId="77777777">
        <w:tc>
          <w:tcPr>
            <w:tcW w:w="0" w:type="auto"/>
          </w:tcPr>
          <w:p w14:paraId="2529D9ED"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4.1: The facility</w:t>
            </w:r>
          </w:p>
          <w:p w14:paraId="519A0CA6"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DE414F2" w14:textId="77777777" w:rsidR="00CA7F7D" w:rsidRPr="00BE00C7" w:rsidRDefault="00CA7F7D" w:rsidP="00BE00C7">
            <w:pPr>
              <w:pStyle w:val="OutcomeDescription"/>
              <w:spacing w:before="120" w:after="120"/>
              <w:rPr>
                <w:rFonts w:cs="Arial"/>
                <w:lang w:eastAsia="en-NZ"/>
              </w:rPr>
            </w:pPr>
          </w:p>
        </w:tc>
        <w:tc>
          <w:tcPr>
            <w:tcW w:w="0" w:type="auto"/>
          </w:tcPr>
          <w:p w14:paraId="52045D2F"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77A2A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w:t>
            </w:r>
            <w:r w:rsidRPr="00BE00C7">
              <w:rPr>
                <w:rFonts w:cs="Arial"/>
                <w:lang w:eastAsia="en-NZ"/>
              </w:rPr>
              <w:t xml:space="preserve">they meet legislative requirements. A planned maintenance schedule included electrical testing and tagging, resident equipment checks, and checking and calibration of clinical </w:t>
            </w:r>
            <w:r w:rsidRPr="00BE00C7">
              <w:rPr>
                <w:rFonts w:cs="Arial"/>
                <w:lang w:eastAsia="en-NZ"/>
              </w:rPr>
              <w:lastRenderedPageBreak/>
              <w:t>equipment. Monthly hot water tests were completed for resident areas; these were sighted and were all within normal limits.</w:t>
            </w:r>
          </w:p>
          <w:p w14:paraId="64A88F1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building had a building warrant of fitness that expires on 1 May 2026.  </w:t>
            </w:r>
          </w:p>
          <w:p w14:paraId="3185D00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 the needs of the resident groups. Lounge and dining facilities meet the needs of residents, and these are also used for activities. </w:t>
            </w:r>
          </w:p>
          <w:p w14:paraId="758972C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Some bedrooms have their own toilets, and several rooms share a bathroom between the rooms, with residents agreeing to this prior to admission. The remaining few residents use the communal facilities. All rooms, bathrooms and common areas have appropriately situated call bells. </w:t>
            </w:r>
          </w:p>
          <w:p w14:paraId="35043F63" w14:textId="77777777" w:rsidR="00CA7F7D" w:rsidRPr="00BE00C7" w:rsidRDefault="00CA7F7D" w:rsidP="00BE00C7">
            <w:pPr>
              <w:pStyle w:val="OutcomeDescription"/>
              <w:spacing w:before="120" w:after="120"/>
              <w:rPr>
                <w:rFonts w:cs="Arial"/>
                <w:lang w:eastAsia="en-NZ"/>
              </w:rPr>
            </w:pPr>
            <w:r w:rsidRPr="00BE00C7">
              <w:rPr>
                <w:rFonts w:cs="Arial"/>
                <w:lang w:eastAsia="en-NZ"/>
              </w:rPr>
              <w:t>There are external areas within the facility for leisure activities with appropriate seating and shade.</w:t>
            </w:r>
          </w:p>
          <w:p w14:paraId="7F009ABE"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if required. Rooms are personalised according to the resident’s preference. All rooms have a window allowing for natural light, with safety catches for security. Electric heating is provided in the facility, which can be adjusted depending on seasonality and outside temperature.</w:t>
            </w:r>
          </w:p>
          <w:p w14:paraId="553D6CCC" w14:textId="77777777" w:rsidR="00CA7F7D" w:rsidRPr="00BE00C7" w:rsidRDefault="00CA7F7D" w:rsidP="00BE00C7">
            <w:pPr>
              <w:pStyle w:val="OutcomeDescription"/>
              <w:spacing w:before="120" w:after="120"/>
              <w:rPr>
                <w:rFonts w:cs="Arial"/>
                <w:lang w:eastAsia="en-NZ"/>
              </w:rPr>
            </w:pPr>
            <w:r w:rsidRPr="00BE00C7">
              <w:rPr>
                <w:rFonts w:cs="Arial"/>
                <w:lang w:eastAsia="en-NZ"/>
              </w:rPr>
              <w:t>Residents, staff and family/whānau interviewed were happy with the environment, including heating and ventilation, privacy, and maintenance. Care staff interviewed stated they have adequate equipment to safely deliver care for residents.</w:t>
            </w:r>
          </w:p>
          <w:p w14:paraId="3083BF0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were currently no plans for further building projects requiring consultation, but Heritage Lifecare directors were </w:t>
            </w:r>
            <w:r w:rsidRPr="00BE00C7">
              <w:rPr>
                <w:rFonts w:cs="Arial"/>
                <w:lang w:eastAsia="en-NZ"/>
              </w:rPr>
              <w:t>aware of the requirement to consult with Māori if this was envisaged.</w:t>
            </w:r>
          </w:p>
          <w:p w14:paraId="49443F1E" w14:textId="77777777" w:rsidR="00CA7F7D" w:rsidRPr="00BE00C7" w:rsidRDefault="00CA7F7D" w:rsidP="00BE00C7">
            <w:pPr>
              <w:pStyle w:val="OutcomeDescription"/>
              <w:spacing w:before="120" w:after="120"/>
              <w:rPr>
                <w:rFonts w:cs="Arial"/>
                <w:lang w:eastAsia="en-NZ"/>
              </w:rPr>
            </w:pPr>
          </w:p>
        </w:tc>
      </w:tr>
      <w:tr w:rsidR="00996782" w14:paraId="4D878D21" w14:textId="77777777">
        <w:tc>
          <w:tcPr>
            <w:tcW w:w="0" w:type="auto"/>
          </w:tcPr>
          <w:p w14:paraId="6D0ED9CC"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DC64EB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BC7643A" w14:textId="77777777" w:rsidR="00CA7F7D" w:rsidRPr="00BE00C7" w:rsidRDefault="00CA7F7D" w:rsidP="00BE00C7">
            <w:pPr>
              <w:pStyle w:val="OutcomeDescription"/>
              <w:spacing w:before="120" w:after="120"/>
              <w:rPr>
                <w:rFonts w:cs="Arial"/>
                <w:lang w:eastAsia="en-NZ"/>
              </w:rPr>
            </w:pPr>
          </w:p>
        </w:tc>
        <w:tc>
          <w:tcPr>
            <w:tcW w:w="0" w:type="auto"/>
          </w:tcPr>
          <w:p w14:paraId="5B5CEE7E" w14:textId="77777777" w:rsidR="00CA7F7D" w:rsidRPr="00BE00C7" w:rsidRDefault="00CA7F7D" w:rsidP="00BE00C7">
            <w:pPr>
              <w:pStyle w:val="OutcomeDescription"/>
              <w:spacing w:before="120" w:after="120"/>
              <w:rPr>
                <w:rFonts w:cs="Arial"/>
                <w:lang w:eastAsia="en-NZ"/>
              </w:rPr>
            </w:pPr>
            <w:r w:rsidRPr="00BE00C7">
              <w:rPr>
                <w:rFonts w:cs="Arial"/>
                <w:lang w:eastAsia="en-NZ"/>
              </w:rPr>
              <w:t>PA Moderate</w:t>
            </w:r>
          </w:p>
        </w:tc>
        <w:tc>
          <w:tcPr>
            <w:tcW w:w="0" w:type="auto"/>
          </w:tcPr>
          <w:p w14:paraId="1736477F" w14:textId="77777777" w:rsidR="00CA7F7D" w:rsidRPr="00BE00C7" w:rsidRDefault="00CA7F7D"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been trained and knew what to do in an emergency. There is a first aid certified staff member on duty 24/7 and the DT who takes residents on outings outside the facility has first aid certification. Information on emergency and security arrangements is provided to residents and their family/whānau on entry to the service. All staff were noted to be wearin</w:t>
            </w:r>
            <w:r w:rsidRPr="00BE00C7">
              <w:rPr>
                <w:rFonts w:cs="Arial"/>
                <w:lang w:eastAsia="en-NZ"/>
              </w:rPr>
              <w:t>g uniforms and name badges during the audit.</w:t>
            </w:r>
          </w:p>
          <w:p w14:paraId="18617FF2" w14:textId="77777777" w:rsidR="00CA7F7D" w:rsidRPr="00BE00C7" w:rsidRDefault="00CA7F7D" w:rsidP="00BE00C7">
            <w:pPr>
              <w:pStyle w:val="OutcomeDescription"/>
              <w:spacing w:before="120" w:after="120"/>
              <w:rPr>
                <w:rFonts w:cs="Arial"/>
                <w:lang w:eastAsia="en-NZ"/>
              </w:rPr>
            </w:pPr>
            <w:r w:rsidRPr="00BE00C7">
              <w:rPr>
                <w:rFonts w:cs="Arial"/>
                <w:lang w:eastAsia="en-NZ"/>
              </w:rPr>
              <w:t>The fire evacuation plan was approved by the New Zealand Fire Service on 29 November 2005. There was no evidence from fire and emergency New Zealand that the evacuation scheme needed to be updated to encompass the evacuation of hospital level care residents or that it did not need to be updated.   A corrective action has been raised; refer criterion 4.2.1. The last fire evacuation drill was completed on 25 August 2025. Staff reported, and documentation confirmed, that staff have been trained in the evacuati</w:t>
            </w:r>
            <w:r w:rsidRPr="00BE00C7">
              <w:rPr>
                <w:rFonts w:cs="Arial"/>
                <w:lang w:eastAsia="en-NZ"/>
              </w:rPr>
              <w:t>on of residents. Call boxes, hose reels, floor plans, sprinklers, alarms, exit signs, and fire action notices were sighted.</w:t>
            </w:r>
          </w:p>
          <w:p w14:paraId="6F763237"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orientation programme includes fire and security training. Staff files evidenced that staff were trained in emergency procedures. Staff confirmed their awareness of the emergency procedures and attend regular fire drills. Staff reported attending fire safety training, and records confirmed this. </w:t>
            </w:r>
          </w:p>
          <w:p w14:paraId="247156E0" w14:textId="77777777" w:rsidR="00CA7F7D" w:rsidRPr="00BE00C7" w:rsidRDefault="00CA7F7D" w:rsidP="00BE00C7">
            <w:pPr>
              <w:pStyle w:val="OutcomeDescription"/>
              <w:spacing w:before="120" w:after="120"/>
              <w:rPr>
                <w:rFonts w:cs="Arial"/>
                <w:lang w:eastAsia="en-NZ"/>
              </w:rPr>
            </w:pPr>
            <w:r w:rsidRPr="00BE00C7">
              <w:rPr>
                <w:rFonts w:cs="Arial"/>
                <w:lang w:eastAsia="en-NZ"/>
              </w:rPr>
              <w:t>Call bells alert staff to residents requiring assistance. Residents and family/whānau reported that staff respond promptly to call bells. The call bell system was being upgraded at the time of the audit.</w:t>
            </w:r>
          </w:p>
          <w:p w14:paraId="2B1EA29F"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including dry food, medical supplies, personal protective equipment (PPE), and a gas BBQ were sighted.  Supplies were checked on 21 January 2026. Alternative essential energy and utility resources are available, should the main supplies fail. Sufficient water is stored and was sighted.  This meets the National Emergency Management Agency recommendations for the region. </w:t>
            </w:r>
          </w:p>
          <w:p w14:paraId="51518008" w14:textId="77777777" w:rsidR="00CA7F7D" w:rsidRPr="00BE00C7" w:rsidRDefault="00CA7F7D" w:rsidP="00BE00C7">
            <w:pPr>
              <w:pStyle w:val="OutcomeDescription"/>
              <w:spacing w:before="120" w:after="120"/>
              <w:rPr>
                <w:rFonts w:cs="Arial"/>
                <w:lang w:eastAsia="en-NZ"/>
              </w:rPr>
            </w:pPr>
            <w:r w:rsidRPr="00BE00C7">
              <w:rPr>
                <w:rFonts w:cs="Arial"/>
                <w:lang w:eastAsia="en-NZ"/>
              </w:rPr>
              <w:t>Appropriate security arrangements are in place. External doors are locked and are checked throughout the evening and night shift.</w:t>
            </w:r>
          </w:p>
          <w:p w14:paraId="3EA99DAE"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are informed of the emergency and security arrangements at </w:t>
            </w:r>
            <w:r w:rsidRPr="00BE00C7">
              <w:rPr>
                <w:rFonts w:cs="Arial"/>
                <w:lang w:eastAsia="en-NZ"/>
              </w:rPr>
              <w:lastRenderedPageBreak/>
              <w:t>entry. Residents, family/whānau, and staff were familiar with emergency and security arrangements.</w:t>
            </w:r>
          </w:p>
          <w:p w14:paraId="0C12EFD6" w14:textId="77777777" w:rsidR="00CA7F7D" w:rsidRPr="00BE00C7" w:rsidRDefault="00CA7F7D" w:rsidP="00BE00C7">
            <w:pPr>
              <w:pStyle w:val="OutcomeDescription"/>
              <w:spacing w:before="120" w:after="120"/>
              <w:rPr>
                <w:rFonts w:cs="Arial"/>
                <w:lang w:eastAsia="en-NZ"/>
              </w:rPr>
            </w:pPr>
          </w:p>
        </w:tc>
      </w:tr>
      <w:tr w:rsidR="00996782" w14:paraId="54FB19B1" w14:textId="77777777">
        <w:tc>
          <w:tcPr>
            <w:tcW w:w="0" w:type="auto"/>
          </w:tcPr>
          <w:p w14:paraId="643E0127"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5.1: Governance</w:t>
            </w:r>
          </w:p>
          <w:p w14:paraId="39BF3106"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6C896AE" w14:textId="77777777" w:rsidR="00CA7F7D" w:rsidRPr="00BE00C7" w:rsidRDefault="00CA7F7D" w:rsidP="00BE00C7">
            <w:pPr>
              <w:pStyle w:val="OutcomeDescription"/>
              <w:spacing w:before="120" w:after="120"/>
              <w:rPr>
                <w:rFonts w:cs="Arial"/>
                <w:lang w:eastAsia="en-NZ"/>
              </w:rPr>
            </w:pPr>
          </w:p>
        </w:tc>
        <w:tc>
          <w:tcPr>
            <w:tcW w:w="0" w:type="auto"/>
          </w:tcPr>
          <w:p w14:paraId="084999CF"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A9E52C6"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76DA2EB9"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Heritage Lifecare has IP and AMS in its policy documents. This is being supported at governance level through clinically competent specialist personnel who make sure that IP and AMS are being appropriately handled at facility level and to support facilities as required. </w:t>
            </w:r>
          </w:p>
          <w:p w14:paraId="2B3F6346" w14:textId="77777777" w:rsidR="00CA7F7D" w:rsidRPr="00BE00C7" w:rsidRDefault="00CA7F7D" w:rsidP="00BE00C7">
            <w:pPr>
              <w:pStyle w:val="OutcomeDescription"/>
              <w:spacing w:before="120" w:after="120"/>
              <w:rPr>
                <w:rFonts w:cs="Arial"/>
                <w:lang w:eastAsia="en-NZ"/>
              </w:rPr>
            </w:pPr>
            <w:r w:rsidRPr="00BE00C7">
              <w:rPr>
                <w:rFonts w:cs="Arial"/>
                <w:lang w:eastAsia="en-NZ"/>
              </w:rPr>
              <w:t>Clinical specialists can access IP and AMS expertise through Te Whatu Ora, GPs, and the RCQM.</w:t>
            </w:r>
          </w:p>
          <w:p w14:paraId="39D035D8" w14:textId="77777777" w:rsidR="00CA7F7D" w:rsidRPr="00BE00C7" w:rsidRDefault="00CA7F7D" w:rsidP="00BE00C7">
            <w:pPr>
              <w:pStyle w:val="OutcomeDescription"/>
              <w:spacing w:before="120" w:after="120"/>
              <w:rPr>
                <w:rFonts w:cs="Arial"/>
                <w:lang w:eastAsia="en-NZ"/>
              </w:rPr>
            </w:pPr>
            <w:r w:rsidRPr="00BE00C7">
              <w:rPr>
                <w:rFonts w:cs="Arial"/>
                <w:lang w:eastAsia="en-NZ"/>
              </w:rPr>
              <w:t>Infection prevention and AMS information is discussed at facility level and at clinical governance meetings and is reported to the board at board meetings. Infection prevention and control information presented to the board includes ethnicity data.</w:t>
            </w:r>
          </w:p>
          <w:p w14:paraId="03AE68E7" w14:textId="77777777" w:rsidR="00CA7F7D" w:rsidRPr="00BE00C7" w:rsidRDefault="00CA7F7D" w:rsidP="00BE00C7">
            <w:pPr>
              <w:pStyle w:val="OutcomeDescription"/>
              <w:spacing w:before="120" w:after="120"/>
              <w:rPr>
                <w:rFonts w:cs="Arial"/>
                <w:lang w:eastAsia="en-NZ"/>
              </w:rPr>
            </w:pPr>
          </w:p>
        </w:tc>
      </w:tr>
      <w:tr w:rsidR="00996782" w14:paraId="742C3B35" w14:textId="77777777">
        <w:tc>
          <w:tcPr>
            <w:tcW w:w="0" w:type="auto"/>
          </w:tcPr>
          <w:p w14:paraId="401588D9" w14:textId="77777777" w:rsidR="00CA7F7D" w:rsidRPr="00BE00C7" w:rsidRDefault="00CA7F7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52FB5BD"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25BE362" w14:textId="77777777" w:rsidR="00CA7F7D" w:rsidRPr="00BE00C7" w:rsidRDefault="00CA7F7D" w:rsidP="00BE00C7">
            <w:pPr>
              <w:pStyle w:val="OutcomeDescription"/>
              <w:spacing w:before="120" w:after="120"/>
              <w:rPr>
                <w:rFonts w:cs="Arial"/>
                <w:lang w:eastAsia="en-NZ"/>
              </w:rPr>
            </w:pPr>
          </w:p>
        </w:tc>
        <w:tc>
          <w:tcPr>
            <w:tcW w:w="0" w:type="auto"/>
          </w:tcPr>
          <w:p w14:paraId="7A2F0AA1"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79B7AF22" w14:textId="77777777" w:rsidR="00CA7F7D" w:rsidRPr="00BE00C7" w:rsidRDefault="00CA7F7D"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Heritage Lifecare governing body. Annual review of the programme last occurred in December 2025 and reporting to governance had occurred.</w:t>
            </w:r>
          </w:p>
          <w:p w14:paraId="16C693E1"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infection prevention and control coordinator (IPCC) is a registered nurse and is responsible for overseeing and implementing the IP programme with reporting lines to the CSM and CHM and to the Heritage Lifecare RCQM, who is the national IP lead. The IPCC has appropriate skills, knowledge and qualifications for the role. They were unavailable for interview. The CSM confirmed access to the necessary resources and support. Their advice, and/or the advice of the Heritage Lifecare national IP lead, has been </w:t>
            </w:r>
            <w:r w:rsidRPr="00BE00C7">
              <w:rPr>
                <w:rFonts w:cs="Arial"/>
                <w:lang w:eastAsia="en-NZ"/>
              </w:rPr>
              <w:t xml:space="preserve">sought when making decisions around </w:t>
            </w:r>
            <w:r w:rsidRPr="00BE00C7">
              <w:rPr>
                <w:rFonts w:cs="Arial"/>
                <w:lang w:eastAsia="en-NZ"/>
              </w:rPr>
              <w:lastRenderedPageBreak/>
              <w:t xml:space="preserve">procurement relevant to care delivery, design of any new building or facility changes, and policies. </w:t>
            </w:r>
          </w:p>
          <w:p w14:paraId="5B23E133"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Heritage Lifecare Komiti Māori and staff.</w:t>
            </w:r>
          </w:p>
          <w:p w14:paraId="0A833FCA"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 their family/whānau are educated about infection prevention in a manner that meets their needs. Educational resources are available in te reo Māori. </w:t>
            </w:r>
          </w:p>
          <w:p w14:paraId="6832EF30"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050EF73B" w14:textId="77777777" w:rsidR="00CA7F7D" w:rsidRPr="00BE00C7" w:rsidRDefault="00CA7F7D"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2A2F5067" w14:textId="77777777" w:rsidR="00CA7F7D" w:rsidRPr="00BE00C7" w:rsidRDefault="00CA7F7D" w:rsidP="00BE00C7">
            <w:pPr>
              <w:pStyle w:val="OutcomeDescription"/>
              <w:spacing w:before="120" w:after="120"/>
              <w:rPr>
                <w:rFonts w:cs="Arial"/>
                <w:lang w:eastAsia="en-NZ"/>
              </w:rPr>
            </w:pPr>
          </w:p>
        </w:tc>
      </w:tr>
      <w:tr w:rsidR="00996782" w14:paraId="40C16228" w14:textId="77777777">
        <w:tc>
          <w:tcPr>
            <w:tcW w:w="0" w:type="auto"/>
          </w:tcPr>
          <w:p w14:paraId="5FE85E82"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07E7D9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FA5C873" w14:textId="77777777" w:rsidR="00CA7F7D" w:rsidRPr="00BE00C7" w:rsidRDefault="00CA7F7D" w:rsidP="00BE00C7">
            <w:pPr>
              <w:pStyle w:val="OutcomeDescription"/>
              <w:spacing w:before="120" w:after="120"/>
              <w:rPr>
                <w:rFonts w:cs="Arial"/>
                <w:lang w:eastAsia="en-NZ"/>
              </w:rPr>
            </w:pPr>
          </w:p>
        </w:tc>
        <w:tc>
          <w:tcPr>
            <w:tcW w:w="0" w:type="auto"/>
          </w:tcPr>
          <w:p w14:paraId="5607CA81"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3F091D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Responsible use of antimicrobials was actively promoted at Highfield. The antimicrobial stewardship (AMS) programme was appropriate for the size and complexity of the service and was supported by current </w:t>
            </w:r>
            <w:r w:rsidRPr="00BE00C7">
              <w:rPr>
                <w:rFonts w:cs="Arial"/>
                <w:lang w:eastAsia="en-NZ"/>
              </w:rPr>
              <w:t>policies and procedures. The effectiveness of the AMS programme was evaluated through regular monitoring of antimicrobial use, with identification of trends and opportunities for improvement.</w:t>
            </w:r>
          </w:p>
          <w:p w14:paraId="3F17391F" w14:textId="77777777" w:rsidR="00CA7F7D" w:rsidRPr="00BE00C7" w:rsidRDefault="00CA7F7D" w:rsidP="00BE00C7">
            <w:pPr>
              <w:pStyle w:val="OutcomeDescription"/>
              <w:spacing w:before="120" w:after="120"/>
              <w:rPr>
                <w:rFonts w:cs="Arial"/>
                <w:lang w:eastAsia="en-NZ"/>
              </w:rPr>
            </w:pPr>
            <w:r w:rsidRPr="00BE00C7">
              <w:rPr>
                <w:rFonts w:cs="Arial"/>
                <w:lang w:eastAsia="en-NZ"/>
              </w:rPr>
              <w:t>The CSM and RBM interviewed described actions taken to ensure the responsible use of antimicrobials and to minimise unnecessary prescribing. They described a shared approach whereby antibiotics were generally prescribed only when a culture had been sent to the laboratory and/or the resident was clearly symptomatic, in line with best-practice AMS principles.</w:t>
            </w:r>
          </w:p>
          <w:p w14:paraId="78F7428F" w14:textId="77777777" w:rsidR="00CA7F7D" w:rsidRPr="00BE00C7" w:rsidRDefault="00CA7F7D" w:rsidP="00BE00C7">
            <w:pPr>
              <w:pStyle w:val="OutcomeDescription"/>
              <w:spacing w:before="120" w:after="120"/>
              <w:rPr>
                <w:rFonts w:cs="Arial"/>
                <w:lang w:eastAsia="en-NZ"/>
              </w:rPr>
            </w:pPr>
          </w:p>
        </w:tc>
      </w:tr>
      <w:tr w:rsidR="00996782" w14:paraId="5907B771" w14:textId="77777777">
        <w:tc>
          <w:tcPr>
            <w:tcW w:w="0" w:type="auto"/>
          </w:tcPr>
          <w:p w14:paraId="55DF7C4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79AEE71C"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w:t>
            </w:r>
            <w:r w:rsidRPr="00BE00C7">
              <w:rPr>
                <w:rFonts w:cs="Arial"/>
                <w:lang w:eastAsia="en-NZ"/>
              </w:rPr>
              <w:t>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5E51608" w14:textId="77777777" w:rsidR="00CA7F7D" w:rsidRPr="00BE00C7" w:rsidRDefault="00CA7F7D" w:rsidP="00BE00C7">
            <w:pPr>
              <w:pStyle w:val="OutcomeDescription"/>
              <w:spacing w:before="120" w:after="120"/>
              <w:rPr>
                <w:rFonts w:cs="Arial"/>
                <w:lang w:eastAsia="en-NZ"/>
              </w:rPr>
            </w:pPr>
          </w:p>
        </w:tc>
        <w:tc>
          <w:tcPr>
            <w:tcW w:w="0" w:type="auto"/>
          </w:tcPr>
          <w:p w14:paraId="008B0A4D"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16D3D5"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with </w:t>
            </w:r>
            <w:r w:rsidRPr="00BE00C7">
              <w:rPr>
                <w:rFonts w:cs="Arial"/>
                <w:lang w:eastAsia="en-NZ"/>
              </w:rPr>
              <w:lastRenderedPageBreak/>
              <w:t xml:space="preserve">risks and priorities defined in the infection prevention programme. </w:t>
            </w:r>
          </w:p>
          <w:p w14:paraId="13C98480" w14:textId="77777777" w:rsidR="00CA7F7D" w:rsidRPr="00BE00C7" w:rsidRDefault="00CA7F7D"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were described within the IP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national IP lead and Heritage Lifecare gove</w:t>
            </w:r>
            <w:r w:rsidRPr="00BE00C7">
              <w:rPr>
                <w:rFonts w:cs="Arial"/>
                <w:lang w:eastAsia="en-NZ"/>
              </w:rPr>
              <w:t xml:space="preserve">rning body.  </w:t>
            </w:r>
          </w:p>
          <w:p w14:paraId="34ECD3BB" w14:textId="77777777" w:rsidR="00CA7F7D" w:rsidRPr="00BE00C7" w:rsidRDefault="00CA7F7D"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7C836D5E" w14:textId="77777777" w:rsidR="00CA7F7D" w:rsidRPr="00BE00C7" w:rsidRDefault="00CA7F7D" w:rsidP="00BE00C7">
            <w:pPr>
              <w:pStyle w:val="OutcomeDescription"/>
              <w:spacing w:before="120" w:after="120"/>
              <w:rPr>
                <w:rFonts w:cs="Arial"/>
                <w:lang w:eastAsia="en-NZ"/>
              </w:rPr>
            </w:pPr>
          </w:p>
        </w:tc>
      </w:tr>
      <w:tr w:rsidR="00996782" w14:paraId="11E5E0A2" w14:textId="77777777">
        <w:tc>
          <w:tcPr>
            <w:tcW w:w="0" w:type="auto"/>
          </w:tcPr>
          <w:p w14:paraId="1815537A"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5.5: Environment</w:t>
            </w:r>
          </w:p>
          <w:p w14:paraId="0530389B"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5F83826" w14:textId="77777777" w:rsidR="00CA7F7D" w:rsidRPr="00BE00C7" w:rsidRDefault="00CA7F7D" w:rsidP="00BE00C7">
            <w:pPr>
              <w:pStyle w:val="OutcomeDescription"/>
              <w:spacing w:before="120" w:after="120"/>
              <w:rPr>
                <w:rFonts w:cs="Arial"/>
                <w:lang w:eastAsia="en-NZ"/>
              </w:rPr>
            </w:pPr>
          </w:p>
        </w:tc>
        <w:tc>
          <w:tcPr>
            <w:tcW w:w="0" w:type="auto"/>
          </w:tcPr>
          <w:p w14:paraId="3E8ED93B"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9307498"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22F59BA0"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Chemicals were stored safely and in line with policy. Hazardous substances were </w:t>
            </w:r>
            <w:r w:rsidRPr="00BE00C7">
              <w:rPr>
                <w:rFonts w:cs="Arial"/>
                <w:lang w:eastAsia="en-NZ"/>
              </w:rPr>
              <w:t>securely stored and locked away in accordance with safety requirements.</w:t>
            </w:r>
          </w:p>
          <w:p w14:paraId="436009A3"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laundry facility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565E9B1D"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and CSM had oversight of the environmental testing and monitoring programme. Staff involved in cleaning and laundry duties had completed relevant training and were observed to carry out their roles safely and appropriately. </w:t>
            </w:r>
          </w:p>
          <w:p w14:paraId="06718CC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Residents and family/whānau reported that the laundry was managed </w:t>
            </w:r>
            <w:r w:rsidRPr="00BE00C7">
              <w:rPr>
                <w:rFonts w:cs="Arial"/>
                <w:lang w:eastAsia="en-NZ"/>
              </w:rPr>
              <w:lastRenderedPageBreak/>
              <w:t>well and that the facility was kept clean and tidy. These observations were confirmed by the audit team during site inspection.</w:t>
            </w:r>
          </w:p>
          <w:p w14:paraId="4D31FDE4" w14:textId="77777777" w:rsidR="00CA7F7D" w:rsidRPr="00BE00C7" w:rsidRDefault="00CA7F7D" w:rsidP="00BE00C7">
            <w:pPr>
              <w:pStyle w:val="OutcomeDescription"/>
              <w:spacing w:before="120" w:after="120"/>
              <w:rPr>
                <w:rFonts w:cs="Arial"/>
                <w:lang w:eastAsia="en-NZ"/>
              </w:rPr>
            </w:pPr>
          </w:p>
        </w:tc>
      </w:tr>
      <w:tr w:rsidR="00996782" w14:paraId="7535BECF" w14:textId="77777777">
        <w:tc>
          <w:tcPr>
            <w:tcW w:w="0" w:type="auto"/>
          </w:tcPr>
          <w:p w14:paraId="3AE7614C"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8C6E29" w14:textId="77777777" w:rsidR="00CA7F7D" w:rsidRPr="00BE00C7" w:rsidRDefault="00CA7F7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B6AF4A8" w14:textId="77777777" w:rsidR="00CA7F7D" w:rsidRPr="00BE00C7" w:rsidRDefault="00CA7F7D" w:rsidP="00BE00C7">
            <w:pPr>
              <w:pStyle w:val="OutcomeDescription"/>
              <w:spacing w:before="120" w:after="120"/>
              <w:rPr>
                <w:rFonts w:cs="Arial"/>
                <w:lang w:eastAsia="en-NZ"/>
              </w:rPr>
            </w:pPr>
          </w:p>
        </w:tc>
        <w:tc>
          <w:tcPr>
            <w:tcW w:w="0" w:type="auto"/>
          </w:tcPr>
          <w:p w14:paraId="5138C219" w14:textId="77777777" w:rsidR="00CA7F7D" w:rsidRPr="00BE00C7" w:rsidRDefault="00CA7F7D" w:rsidP="00BE00C7">
            <w:pPr>
              <w:pStyle w:val="OutcomeDescription"/>
              <w:spacing w:before="120" w:after="120"/>
              <w:rPr>
                <w:rFonts w:cs="Arial"/>
                <w:lang w:eastAsia="en-NZ"/>
              </w:rPr>
            </w:pPr>
            <w:r w:rsidRPr="00BE00C7">
              <w:rPr>
                <w:rFonts w:cs="Arial"/>
                <w:lang w:eastAsia="en-NZ"/>
              </w:rPr>
              <w:t>FA</w:t>
            </w:r>
          </w:p>
        </w:tc>
        <w:tc>
          <w:tcPr>
            <w:tcW w:w="0" w:type="auto"/>
          </w:tcPr>
          <w:p w14:paraId="097B16AC"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 </w:t>
            </w:r>
          </w:p>
          <w:p w14:paraId="522172F0"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CHM, who is a RN, is the restraint coordinator at Highfield, providing support and oversight for any restraint management should it be used. Their position description was sighted. The CHM is involved in the purchase of equipment should it be needed. </w:t>
            </w:r>
          </w:p>
          <w:p w14:paraId="684352B4" w14:textId="77777777" w:rsidR="00CA7F7D" w:rsidRPr="00BE00C7" w:rsidRDefault="00CA7F7D" w:rsidP="00BE00C7">
            <w:pPr>
              <w:pStyle w:val="OutcomeDescription"/>
              <w:spacing w:before="120" w:after="120"/>
              <w:rPr>
                <w:rFonts w:cs="Arial"/>
                <w:lang w:eastAsia="en-NZ"/>
              </w:rPr>
            </w:pPr>
            <w:r w:rsidRPr="00BE00C7">
              <w:rPr>
                <w:rFonts w:cs="Arial"/>
                <w:lang w:eastAsia="en-NZ"/>
              </w:rPr>
              <w:t>Policies and procedures met the requirements of the standard.</w:t>
            </w:r>
          </w:p>
          <w:p w14:paraId="79C8A458" w14:textId="77777777" w:rsidR="00CA7F7D" w:rsidRPr="00BE00C7" w:rsidRDefault="00CA7F7D" w:rsidP="00BE00C7">
            <w:pPr>
              <w:pStyle w:val="OutcomeDescription"/>
              <w:spacing w:before="120" w:after="120"/>
              <w:rPr>
                <w:rFonts w:cs="Arial"/>
                <w:lang w:eastAsia="en-NZ"/>
              </w:rPr>
            </w:pPr>
            <w:r w:rsidRPr="00BE00C7">
              <w:rPr>
                <w:rFonts w:cs="Arial"/>
                <w:lang w:eastAsia="en-NZ"/>
              </w:rPr>
              <w:t>Current competencies evidenced that all clinical staff have received education in the least restrictive practice, safe practice, the use of restraint, alternative cultural-specific interventions, and de-escalation techniques, as required by HLL policy. Care givers reported that orientation and ongoing education included aspects of safe restraint training, including restraint-free training, and management of challenging behaviours. Care givers reported at interview, and documentation confirmed, that care giv</w:t>
            </w:r>
            <w:r w:rsidRPr="00BE00C7">
              <w:rPr>
                <w:rFonts w:cs="Arial"/>
                <w:lang w:eastAsia="en-NZ"/>
              </w:rPr>
              <w:t>ers hold current restraint competencies.</w:t>
            </w:r>
          </w:p>
          <w:p w14:paraId="2155C5D2"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At the time of audit, there were no residents using restraint. Minutes reviewed evidenced nil restraint reported. </w:t>
            </w:r>
          </w:p>
          <w:p w14:paraId="7292DAE2" w14:textId="77777777" w:rsidR="00CA7F7D" w:rsidRPr="00BE00C7" w:rsidRDefault="00CA7F7D"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06E408E4" w14:textId="77777777" w:rsidR="00CA7F7D" w:rsidRPr="00BE00C7" w:rsidRDefault="00CA7F7D" w:rsidP="00BE00C7">
            <w:pPr>
              <w:pStyle w:val="OutcomeDescription"/>
              <w:spacing w:before="120" w:after="120"/>
              <w:rPr>
                <w:rFonts w:cs="Arial"/>
                <w:lang w:eastAsia="en-NZ"/>
              </w:rPr>
            </w:pPr>
          </w:p>
        </w:tc>
      </w:tr>
    </w:tbl>
    <w:p w14:paraId="29E5FCF1" w14:textId="77777777" w:rsidR="00CA7F7D" w:rsidRPr="00BE00C7" w:rsidRDefault="00CA7F7D" w:rsidP="00BE00C7">
      <w:pPr>
        <w:pStyle w:val="OutcomeDescription"/>
        <w:spacing w:before="120" w:after="120"/>
        <w:rPr>
          <w:rFonts w:cs="Arial"/>
          <w:lang w:eastAsia="en-NZ"/>
        </w:rPr>
      </w:pPr>
      <w:bookmarkStart w:id="56" w:name="AuditSummaryAttainment"/>
      <w:bookmarkEnd w:id="56"/>
    </w:p>
    <w:p w14:paraId="77257932" w14:textId="77777777" w:rsidR="00CA7F7D" w:rsidRDefault="00CA7F7D">
      <w:pPr>
        <w:pStyle w:val="Heading1"/>
        <w:rPr>
          <w:rFonts w:cs="Arial"/>
        </w:rPr>
      </w:pPr>
      <w:r>
        <w:rPr>
          <w:rFonts w:cs="Arial"/>
        </w:rPr>
        <w:lastRenderedPageBreak/>
        <w:t>Specific results for criterion where corrective actions are required</w:t>
      </w:r>
    </w:p>
    <w:p w14:paraId="73A77696" w14:textId="77777777" w:rsidR="00CA7F7D" w:rsidRDefault="00CA7F7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A7D4968" w14:textId="77777777" w:rsidR="00CA7F7D" w:rsidRDefault="00CA7F7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37610CB" w14:textId="77777777" w:rsidR="00CA7F7D" w:rsidRDefault="00CA7F7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327"/>
        <w:gridCol w:w="4505"/>
        <w:gridCol w:w="2611"/>
        <w:gridCol w:w="3006"/>
      </w:tblGrid>
      <w:tr w:rsidR="00996782" w14:paraId="629498C1" w14:textId="77777777">
        <w:tc>
          <w:tcPr>
            <w:tcW w:w="0" w:type="auto"/>
          </w:tcPr>
          <w:p w14:paraId="536F18E2" w14:textId="77777777" w:rsidR="00CA7F7D" w:rsidRPr="00BE00C7" w:rsidRDefault="00CA7F7D"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681A6779"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0070D6"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3F5A074"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1194C66" w14:textId="77777777" w:rsidR="00CA7F7D" w:rsidRPr="00BE00C7" w:rsidRDefault="00CA7F7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96782" w14:paraId="4810AB44" w14:textId="77777777">
        <w:tc>
          <w:tcPr>
            <w:tcW w:w="0" w:type="auto"/>
          </w:tcPr>
          <w:p w14:paraId="79B50AB0" w14:textId="77777777" w:rsidR="00CA7F7D" w:rsidRPr="00BE00C7" w:rsidRDefault="00CA7F7D" w:rsidP="00BE00C7">
            <w:pPr>
              <w:pStyle w:val="OutcomeDescription"/>
              <w:spacing w:before="120" w:after="120"/>
              <w:rPr>
                <w:rFonts w:cs="Arial"/>
                <w:lang w:eastAsia="en-NZ"/>
              </w:rPr>
            </w:pPr>
            <w:r w:rsidRPr="00BE00C7">
              <w:rPr>
                <w:rFonts w:cs="Arial"/>
                <w:lang w:eastAsia="en-NZ"/>
              </w:rPr>
              <w:t>Criterion 3.1.5</w:t>
            </w:r>
          </w:p>
          <w:p w14:paraId="3167F554" w14:textId="77777777" w:rsidR="00CA7F7D" w:rsidRPr="00BE00C7" w:rsidRDefault="00CA7F7D"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7C3B66DD" w14:textId="77777777" w:rsidR="00CA7F7D" w:rsidRPr="00BE00C7" w:rsidRDefault="00CA7F7D" w:rsidP="00BE00C7">
            <w:pPr>
              <w:pStyle w:val="OutcomeDescription"/>
              <w:spacing w:before="120" w:after="120"/>
              <w:rPr>
                <w:rFonts w:cs="Arial"/>
                <w:lang w:eastAsia="en-NZ"/>
              </w:rPr>
            </w:pPr>
            <w:r w:rsidRPr="00BE00C7">
              <w:rPr>
                <w:rFonts w:cs="Arial"/>
                <w:lang w:eastAsia="en-NZ"/>
              </w:rPr>
              <w:t>PA Low</w:t>
            </w:r>
          </w:p>
        </w:tc>
        <w:tc>
          <w:tcPr>
            <w:tcW w:w="0" w:type="auto"/>
          </w:tcPr>
          <w:p w14:paraId="0DE613D7" w14:textId="77777777" w:rsidR="00CA7F7D" w:rsidRPr="00BE00C7" w:rsidRDefault="00CA7F7D" w:rsidP="00BE00C7">
            <w:pPr>
              <w:pStyle w:val="OutcomeDescription"/>
              <w:spacing w:before="120" w:after="120"/>
              <w:rPr>
                <w:rFonts w:cs="Arial"/>
                <w:lang w:eastAsia="en-NZ"/>
              </w:rPr>
            </w:pPr>
            <w:r w:rsidRPr="00BE00C7">
              <w:rPr>
                <w:rFonts w:cs="Arial"/>
                <w:lang w:eastAsia="en-NZ"/>
              </w:rPr>
              <w:t>Heritage Lifecare facilities utilise an electronic system to record enquiries and to record ongoing communication with the potential resident and their whānai. The system enables the entry of data including ethnicity. At Highfield this system was not being used, and enquiries were being documented on paper. The CHM discussed three potential enquiries which resulted in the facility declining to admit the resident; all were for valid reasons, and this was communicated to the person and to the referrer. Howeve</w:t>
            </w:r>
            <w:r w:rsidRPr="00BE00C7">
              <w:rPr>
                <w:rFonts w:cs="Arial"/>
                <w:lang w:eastAsia="en-NZ"/>
              </w:rPr>
              <w:t>r, data related to declined admissions was not documented fully and ethnicity was not being recorded in relation to enquiries. As a result, data available to head office was not complete and analysis of entry and decline data, including for Māori, was not accurate.</w:t>
            </w:r>
          </w:p>
          <w:p w14:paraId="4E93D3C8" w14:textId="77777777" w:rsidR="00CA7F7D" w:rsidRPr="00BE00C7" w:rsidRDefault="00CA7F7D" w:rsidP="00BE00C7">
            <w:pPr>
              <w:pStyle w:val="OutcomeDescription"/>
              <w:spacing w:before="120" w:after="120"/>
              <w:rPr>
                <w:rFonts w:cs="Arial"/>
                <w:lang w:eastAsia="en-NZ"/>
              </w:rPr>
            </w:pPr>
          </w:p>
        </w:tc>
        <w:tc>
          <w:tcPr>
            <w:tcW w:w="0" w:type="auto"/>
          </w:tcPr>
          <w:p w14:paraId="18306DBC" w14:textId="77777777" w:rsidR="00CA7F7D" w:rsidRPr="00BE00C7" w:rsidRDefault="00CA7F7D" w:rsidP="00BE00C7">
            <w:pPr>
              <w:pStyle w:val="OutcomeDescription"/>
              <w:spacing w:before="120" w:after="120"/>
              <w:rPr>
                <w:rFonts w:cs="Arial"/>
                <w:lang w:eastAsia="en-NZ"/>
              </w:rPr>
            </w:pPr>
            <w:r w:rsidRPr="00BE00C7">
              <w:rPr>
                <w:rFonts w:cs="Arial"/>
                <w:lang w:eastAsia="en-NZ"/>
              </w:rPr>
              <w:t>Data related to enquiries was not fully recorded and data used for routine analysis of entry and decline rates, including for Māori, was not complete.</w:t>
            </w:r>
          </w:p>
          <w:p w14:paraId="14EE831E" w14:textId="77777777" w:rsidR="00CA7F7D" w:rsidRPr="00BE00C7" w:rsidRDefault="00CA7F7D" w:rsidP="00BE00C7">
            <w:pPr>
              <w:pStyle w:val="OutcomeDescription"/>
              <w:spacing w:before="120" w:after="120"/>
              <w:rPr>
                <w:rFonts w:cs="Arial"/>
                <w:lang w:eastAsia="en-NZ"/>
              </w:rPr>
            </w:pPr>
          </w:p>
        </w:tc>
        <w:tc>
          <w:tcPr>
            <w:tcW w:w="0" w:type="auto"/>
          </w:tcPr>
          <w:p w14:paraId="1D28C3C2" w14:textId="77777777" w:rsidR="00CA7F7D" w:rsidRPr="00BE00C7" w:rsidRDefault="00CA7F7D" w:rsidP="00BE00C7">
            <w:pPr>
              <w:pStyle w:val="OutcomeDescription"/>
              <w:spacing w:before="120" w:after="120"/>
              <w:rPr>
                <w:rFonts w:cs="Arial"/>
                <w:lang w:eastAsia="en-NZ"/>
              </w:rPr>
            </w:pPr>
            <w:r w:rsidRPr="00BE00C7">
              <w:rPr>
                <w:rFonts w:cs="Arial"/>
                <w:lang w:eastAsia="en-NZ"/>
              </w:rPr>
              <w:t>Ensure accurate information and data is available to enable analysis of entry and decline data, including for Māori.</w:t>
            </w:r>
          </w:p>
          <w:p w14:paraId="3FEAA33F" w14:textId="77777777" w:rsidR="00CA7F7D" w:rsidRPr="00BE00C7" w:rsidRDefault="00CA7F7D" w:rsidP="00BE00C7">
            <w:pPr>
              <w:pStyle w:val="OutcomeDescription"/>
              <w:spacing w:before="120" w:after="120"/>
              <w:rPr>
                <w:rFonts w:cs="Arial"/>
                <w:lang w:eastAsia="en-NZ"/>
              </w:rPr>
            </w:pPr>
          </w:p>
          <w:p w14:paraId="27858373" w14:textId="77777777" w:rsidR="00CA7F7D" w:rsidRPr="00BE00C7" w:rsidRDefault="00CA7F7D" w:rsidP="00BE00C7">
            <w:pPr>
              <w:pStyle w:val="OutcomeDescription"/>
              <w:spacing w:before="120" w:after="120"/>
              <w:rPr>
                <w:rFonts w:cs="Arial"/>
                <w:lang w:eastAsia="en-NZ"/>
              </w:rPr>
            </w:pPr>
            <w:r w:rsidRPr="00BE00C7">
              <w:rPr>
                <w:rFonts w:cs="Arial"/>
                <w:lang w:eastAsia="en-NZ"/>
              </w:rPr>
              <w:t>180 days</w:t>
            </w:r>
          </w:p>
        </w:tc>
      </w:tr>
      <w:tr w:rsidR="00996782" w14:paraId="1881E2AB" w14:textId="77777777">
        <w:tc>
          <w:tcPr>
            <w:tcW w:w="0" w:type="auto"/>
          </w:tcPr>
          <w:p w14:paraId="42873D66" w14:textId="77777777" w:rsidR="00CA7F7D" w:rsidRPr="00BE00C7" w:rsidRDefault="00CA7F7D" w:rsidP="00BE00C7">
            <w:pPr>
              <w:pStyle w:val="OutcomeDescription"/>
              <w:spacing w:before="120" w:after="120"/>
              <w:rPr>
                <w:rFonts w:cs="Arial"/>
                <w:lang w:eastAsia="en-NZ"/>
              </w:rPr>
            </w:pPr>
            <w:r w:rsidRPr="00BE00C7">
              <w:rPr>
                <w:rFonts w:cs="Arial"/>
                <w:lang w:eastAsia="en-NZ"/>
              </w:rPr>
              <w:lastRenderedPageBreak/>
              <w:t>Criterion 4.2.1</w:t>
            </w:r>
          </w:p>
          <w:p w14:paraId="594B48E5" w14:textId="77777777" w:rsidR="00CA7F7D" w:rsidRPr="00BE00C7" w:rsidRDefault="00CA7F7D"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38386709" w14:textId="77777777" w:rsidR="00CA7F7D" w:rsidRPr="00BE00C7" w:rsidRDefault="00CA7F7D" w:rsidP="00BE00C7">
            <w:pPr>
              <w:pStyle w:val="OutcomeDescription"/>
              <w:spacing w:before="120" w:after="120"/>
              <w:rPr>
                <w:rFonts w:cs="Arial"/>
                <w:lang w:eastAsia="en-NZ"/>
              </w:rPr>
            </w:pPr>
            <w:r w:rsidRPr="00BE00C7">
              <w:rPr>
                <w:rFonts w:cs="Arial"/>
                <w:lang w:eastAsia="en-NZ"/>
              </w:rPr>
              <w:t>PA Moderate</w:t>
            </w:r>
          </w:p>
        </w:tc>
        <w:tc>
          <w:tcPr>
            <w:tcW w:w="0" w:type="auto"/>
          </w:tcPr>
          <w:p w14:paraId="66D5A90C"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 existing fire evacuation plan was approved by the New Zealand Fire Service on 29 November 2005 and the requirements of this are reflected in the fire and emergency management scheme. There was no evidence from fire and emergency New Zealand that the evacuation scheme needed to be updated to encompass the evacuation of hospital level care residents or that it did not need to be updated.   </w:t>
            </w:r>
          </w:p>
          <w:p w14:paraId="2DC316F7" w14:textId="77777777" w:rsidR="00CA7F7D" w:rsidRPr="00BE00C7" w:rsidRDefault="00CA7F7D" w:rsidP="00BE00C7">
            <w:pPr>
              <w:pStyle w:val="OutcomeDescription"/>
              <w:spacing w:before="120" w:after="120"/>
              <w:rPr>
                <w:rFonts w:cs="Arial"/>
                <w:lang w:eastAsia="en-NZ"/>
              </w:rPr>
            </w:pPr>
            <w:r w:rsidRPr="00BE00C7">
              <w:rPr>
                <w:rFonts w:cs="Arial"/>
                <w:lang w:eastAsia="en-NZ"/>
              </w:rPr>
              <w:t>Evidence was sighted of a quote dated 4 September 2024 to renew the fire and emergency approved scheme; however, this had not been followed through.  A fire evacuation drill is held six-monthly, with the most recent drill being on 25 August 2025 and the next is scheduled for 16 February 2026. Staff reported, and documentation confirmed, that staff have been trained in the evacuation of residents.</w:t>
            </w:r>
          </w:p>
          <w:p w14:paraId="3054C0E5" w14:textId="77777777" w:rsidR="00CA7F7D" w:rsidRPr="00BE00C7" w:rsidRDefault="00CA7F7D" w:rsidP="00BE00C7">
            <w:pPr>
              <w:pStyle w:val="OutcomeDescription"/>
              <w:spacing w:before="120" w:after="120"/>
              <w:rPr>
                <w:rFonts w:cs="Arial"/>
                <w:lang w:eastAsia="en-NZ"/>
              </w:rPr>
            </w:pPr>
          </w:p>
        </w:tc>
        <w:tc>
          <w:tcPr>
            <w:tcW w:w="0" w:type="auto"/>
          </w:tcPr>
          <w:p w14:paraId="3E78EFC0" w14:textId="77777777" w:rsidR="00CA7F7D" w:rsidRPr="00BE00C7" w:rsidRDefault="00CA7F7D" w:rsidP="00BE00C7">
            <w:pPr>
              <w:pStyle w:val="OutcomeDescription"/>
              <w:spacing w:before="120" w:after="120"/>
              <w:rPr>
                <w:rFonts w:cs="Arial"/>
                <w:lang w:eastAsia="en-NZ"/>
              </w:rPr>
            </w:pPr>
            <w:r w:rsidRPr="00BE00C7">
              <w:rPr>
                <w:rFonts w:cs="Arial"/>
                <w:lang w:eastAsia="en-NZ"/>
              </w:rPr>
              <w:t>There was no evidence that the evacuation scheme encompassed the evacuation of hospital-level care residents.</w:t>
            </w:r>
          </w:p>
          <w:p w14:paraId="40927B6E" w14:textId="77777777" w:rsidR="00CA7F7D" w:rsidRPr="00BE00C7" w:rsidRDefault="00CA7F7D" w:rsidP="00BE00C7">
            <w:pPr>
              <w:pStyle w:val="OutcomeDescription"/>
              <w:spacing w:before="120" w:after="120"/>
              <w:rPr>
                <w:rFonts w:cs="Arial"/>
                <w:lang w:eastAsia="en-NZ"/>
              </w:rPr>
            </w:pPr>
          </w:p>
        </w:tc>
        <w:tc>
          <w:tcPr>
            <w:tcW w:w="0" w:type="auto"/>
          </w:tcPr>
          <w:p w14:paraId="4E960D44" w14:textId="77777777" w:rsidR="00CA7F7D" w:rsidRPr="00BE00C7" w:rsidRDefault="00CA7F7D" w:rsidP="00BE00C7">
            <w:pPr>
              <w:pStyle w:val="OutcomeDescription"/>
              <w:spacing w:before="120" w:after="120"/>
              <w:rPr>
                <w:rFonts w:cs="Arial"/>
                <w:lang w:eastAsia="en-NZ"/>
              </w:rPr>
            </w:pPr>
            <w:r w:rsidRPr="00BE00C7">
              <w:rPr>
                <w:rFonts w:cs="Arial"/>
                <w:lang w:eastAsia="en-NZ"/>
              </w:rPr>
              <w:t xml:space="preserve">There was no evidence from fire and emergency New Zealand that the evacuation scheme needed to be updated to encompass the evacuation of hospital level care residents or that it did not need to be updated.  </w:t>
            </w:r>
          </w:p>
          <w:p w14:paraId="6D87CF87" w14:textId="77777777" w:rsidR="00CA7F7D" w:rsidRPr="00BE00C7" w:rsidRDefault="00CA7F7D" w:rsidP="00BE00C7">
            <w:pPr>
              <w:pStyle w:val="OutcomeDescription"/>
              <w:spacing w:before="120" w:after="120"/>
              <w:rPr>
                <w:rFonts w:cs="Arial"/>
                <w:lang w:eastAsia="en-NZ"/>
              </w:rPr>
            </w:pPr>
          </w:p>
          <w:p w14:paraId="0E31687B" w14:textId="77777777" w:rsidR="00CA7F7D" w:rsidRPr="00BE00C7" w:rsidRDefault="00CA7F7D" w:rsidP="00BE00C7">
            <w:pPr>
              <w:pStyle w:val="OutcomeDescription"/>
              <w:spacing w:before="120" w:after="120"/>
              <w:rPr>
                <w:rFonts w:cs="Arial"/>
                <w:lang w:eastAsia="en-NZ"/>
              </w:rPr>
            </w:pPr>
            <w:r w:rsidRPr="00BE00C7">
              <w:rPr>
                <w:rFonts w:cs="Arial"/>
                <w:lang w:eastAsia="en-NZ"/>
              </w:rPr>
              <w:t>90 days</w:t>
            </w:r>
          </w:p>
        </w:tc>
      </w:tr>
    </w:tbl>
    <w:p w14:paraId="49E18580" w14:textId="77777777" w:rsidR="00CA7F7D" w:rsidRPr="00BE00C7" w:rsidRDefault="00CA7F7D" w:rsidP="00BE00C7">
      <w:pPr>
        <w:pStyle w:val="OutcomeDescription"/>
        <w:spacing w:before="120" w:after="120"/>
        <w:rPr>
          <w:rFonts w:cs="Arial"/>
          <w:lang w:eastAsia="en-NZ"/>
        </w:rPr>
      </w:pPr>
      <w:bookmarkStart w:id="57" w:name="AuditSummaryCAMCriterion"/>
      <w:bookmarkEnd w:id="57"/>
    </w:p>
    <w:p w14:paraId="6BCB4EFF" w14:textId="77777777" w:rsidR="00CA7F7D" w:rsidRDefault="00CA7F7D">
      <w:pPr>
        <w:pStyle w:val="Heading1"/>
        <w:rPr>
          <w:rFonts w:cs="Arial"/>
        </w:rPr>
      </w:pPr>
      <w:r>
        <w:rPr>
          <w:rFonts w:cs="Arial"/>
        </w:rPr>
        <w:lastRenderedPageBreak/>
        <w:t>Specific results for criterion where a continuous improvement has been recorded</w:t>
      </w:r>
    </w:p>
    <w:p w14:paraId="71A2821F" w14:textId="77777777" w:rsidR="00CA7F7D" w:rsidRDefault="00CA7F7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66D846" w14:textId="77777777" w:rsidR="00CA7F7D" w:rsidRDefault="00CA7F7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E83B665" w14:textId="77777777" w:rsidR="00CA7F7D" w:rsidRDefault="00CA7F7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96782" w14:paraId="3581FE5A" w14:textId="77777777">
        <w:tc>
          <w:tcPr>
            <w:tcW w:w="0" w:type="auto"/>
          </w:tcPr>
          <w:p w14:paraId="5DF906AD" w14:textId="77777777" w:rsidR="00CA7F7D" w:rsidRPr="00BE00C7" w:rsidRDefault="00CA7F7D" w:rsidP="00BE00C7">
            <w:pPr>
              <w:pStyle w:val="OutcomeDescription"/>
              <w:spacing w:before="120" w:after="120"/>
              <w:rPr>
                <w:rFonts w:cs="Arial"/>
                <w:lang w:eastAsia="en-NZ"/>
              </w:rPr>
            </w:pPr>
            <w:r w:rsidRPr="00BE00C7">
              <w:rPr>
                <w:rFonts w:cs="Arial"/>
                <w:lang w:eastAsia="en-NZ"/>
              </w:rPr>
              <w:t>No data to display</w:t>
            </w:r>
          </w:p>
        </w:tc>
      </w:tr>
    </w:tbl>
    <w:p w14:paraId="5707A4ED" w14:textId="77777777" w:rsidR="00CA7F7D" w:rsidRPr="00BE00C7" w:rsidRDefault="00CA7F7D" w:rsidP="00BE00C7">
      <w:pPr>
        <w:pStyle w:val="OutcomeDescription"/>
        <w:spacing w:before="120" w:after="120"/>
        <w:rPr>
          <w:rFonts w:cs="Arial"/>
          <w:lang w:eastAsia="en-NZ"/>
        </w:rPr>
      </w:pPr>
      <w:bookmarkStart w:id="58" w:name="AuditSummaryCAMImprovment"/>
      <w:bookmarkEnd w:id="58"/>
    </w:p>
    <w:p w14:paraId="5B4EF6F5" w14:textId="77777777" w:rsidR="00CA7F7D" w:rsidRDefault="00CA7F7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F308" w14:textId="77777777" w:rsidR="00CA7F7D" w:rsidRDefault="00CA7F7D">
      <w:r>
        <w:separator/>
      </w:r>
    </w:p>
  </w:endnote>
  <w:endnote w:type="continuationSeparator" w:id="0">
    <w:p w14:paraId="039390D2" w14:textId="77777777" w:rsidR="00CA7F7D" w:rsidRDefault="00CA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6938" w14:textId="77777777" w:rsidR="00CA7F7D" w:rsidRDefault="00CA7F7D">
    <w:pPr>
      <w:pStyle w:val="Footer"/>
    </w:pPr>
  </w:p>
  <w:p w14:paraId="766849EE" w14:textId="77777777" w:rsidR="00CA7F7D" w:rsidRDefault="00CA7F7D"/>
  <w:p w14:paraId="19E91F55" w14:textId="77777777" w:rsidR="00CA7F7D" w:rsidRDefault="00CA7F7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2F0E" w14:textId="77777777" w:rsidR="00CA7F7D" w:rsidRPr="000B00BC" w:rsidRDefault="00CA7F7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Heritage </w:t>
    </w:r>
    <w:r>
      <w:rPr>
        <w:rFonts w:cs="Arial"/>
        <w:sz w:val="16"/>
        <w:szCs w:val="20"/>
      </w:rPr>
      <w:t>Lifecare (BPA) Limited - Highfield Rest Home</w:t>
    </w:r>
    <w:bookmarkEnd w:id="59"/>
    <w:r>
      <w:rPr>
        <w:rFonts w:cs="Arial"/>
        <w:sz w:val="16"/>
        <w:szCs w:val="20"/>
      </w:rPr>
      <w:tab/>
      <w:t xml:space="preserve">Date of Audit: </w:t>
    </w:r>
    <w:bookmarkStart w:id="60" w:name="AuditStartDate1"/>
    <w:r>
      <w:rPr>
        <w:rFonts w:cs="Arial"/>
        <w:sz w:val="16"/>
        <w:szCs w:val="20"/>
      </w:rPr>
      <w:t>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60179B" w14:textId="77777777" w:rsidR="00CA7F7D" w:rsidRDefault="00CA7F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0B46" w14:textId="77777777" w:rsidR="00CA7F7D" w:rsidRDefault="00CA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68FC" w14:textId="77777777" w:rsidR="00CA7F7D" w:rsidRDefault="00CA7F7D">
      <w:r>
        <w:separator/>
      </w:r>
    </w:p>
  </w:footnote>
  <w:footnote w:type="continuationSeparator" w:id="0">
    <w:p w14:paraId="6137C15B" w14:textId="77777777" w:rsidR="00CA7F7D" w:rsidRDefault="00CA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A1B0" w14:textId="77777777" w:rsidR="00CA7F7D" w:rsidRDefault="00CA7F7D">
    <w:pPr>
      <w:pStyle w:val="Header"/>
    </w:pPr>
  </w:p>
  <w:p w14:paraId="4596A34C" w14:textId="77777777" w:rsidR="00CA7F7D" w:rsidRDefault="00CA7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6E8D" w14:textId="77777777" w:rsidR="00CA7F7D" w:rsidRDefault="00CA7F7D">
    <w:pPr>
      <w:pStyle w:val="Header"/>
    </w:pPr>
  </w:p>
  <w:p w14:paraId="116DD0C5" w14:textId="77777777" w:rsidR="00CA7F7D" w:rsidRDefault="00CA7F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CB28" w14:textId="77777777" w:rsidR="00CA7F7D" w:rsidRDefault="00CA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75A1CC0">
      <w:start w:val="1"/>
      <w:numFmt w:val="decimal"/>
      <w:lvlText w:val="%1."/>
      <w:lvlJc w:val="left"/>
      <w:pPr>
        <w:ind w:left="360" w:hanging="360"/>
      </w:pPr>
    </w:lvl>
    <w:lvl w:ilvl="1" w:tplc="607CD49C" w:tentative="1">
      <w:start w:val="1"/>
      <w:numFmt w:val="lowerLetter"/>
      <w:lvlText w:val="%2."/>
      <w:lvlJc w:val="left"/>
      <w:pPr>
        <w:ind w:left="1080" w:hanging="360"/>
      </w:pPr>
    </w:lvl>
    <w:lvl w:ilvl="2" w:tplc="094030B0" w:tentative="1">
      <w:start w:val="1"/>
      <w:numFmt w:val="lowerRoman"/>
      <w:lvlText w:val="%3."/>
      <w:lvlJc w:val="right"/>
      <w:pPr>
        <w:ind w:left="1800" w:hanging="180"/>
      </w:pPr>
    </w:lvl>
    <w:lvl w:ilvl="3" w:tplc="4998C988" w:tentative="1">
      <w:start w:val="1"/>
      <w:numFmt w:val="decimal"/>
      <w:lvlText w:val="%4."/>
      <w:lvlJc w:val="left"/>
      <w:pPr>
        <w:ind w:left="2520" w:hanging="360"/>
      </w:pPr>
    </w:lvl>
    <w:lvl w:ilvl="4" w:tplc="027EF7F2" w:tentative="1">
      <w:start w:val="1"/>
      <w:numFmt w:val="lowerLetter"/>
      <w:lvlText w:val="%5."/>
      <w:lvlJc w:val="left"/>
      <w:pPr>
        <w:ind w:left="3240" w:hanging="360"/>
      </w:pPr>
    </w:lvl>
    <w:lvl w:ilvl="5" w:tplc="9D9E2E72" w:tentative="1">
      <w:start w:val="1"/>
      <w:numFmt w:val="lowerRoman"/>
      <w:lvlText w:val="%6."/>
      <w:lvlJc w:val="right"/>
      <w:pPr>
        <w:ind w:left="3960" w:hanging="180"/>
      </w:pPr>
    </w:lvl>
    <w:lvl w:ilvl="6" w:tplc="1A5472A4" w:tentative="1">
      <w:start w:val="1"/>
      <w:numFmt w:val="decimal"/>
      <w:lvlText w:val="%7."/>
      <w:lvlJc w:val="left"/>
      <w:pPr>
        <w:ind w:left="4680" w:hanging="360"/>
      </w:pPr>
    </w:lvl>
    <w:lvl w:ilvl="7" w:tplc="84B800FE" w:tentative="1">
      <w:start w:val="1"/>
      <w:numFmt w:val="lowerLetter"/>
      <w:lvlText w:val="%8."/>
      <w:lvlJc w:val="left"/>
      <w:pPr>
        <w:ind w:left="5400" w:hanging="360"/>
      </w:pPr>
    </w:lvl>
    <w:lvl w:ilvl="8" w:tplc="697C22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AE6EAC">
      <w:start w:val="1"/>
      <w:numFmt w:val="bullet"/>
      <w:lvlText w:val=""/>
      <w:lvlJc w:val="left"/>
      <w:pPr>
        <w:ind w:left="720" w:hanging="360"/>
      </w:pPr>
      <w:rPr>
        <w:rFonts w:ascii="Symbol" w:hAnsi="Symbol" w:hint="default"/>
      </w:rPr>
    </w:lvl>
    <w:lvl w:ilvl="1" w:tplc="546660B0" w:tentative="1">
      <w:start w:val="1"/>
      <w:numFmt w:val="bullet"/>
      <w:lvlText w:val="o"/>
      <w:lvlJc w:val="left"/>
      <w:pPr>
        <w:ind w:left="1440" w:hanging="360"/>
      </w:pPr>
      <w:rPr>
        <w:rFonts w:ascii="Courier New" w:hAnsi="Courier New" w:cs="Courier New" w:hint="default"/>
      </w:rPr>
    </w:lvl>
    <w:lvl w:ilvl="2" w:tplc="CFFA3DCC" w:tentative="1">
      <w:start w:val="1"/>
      <w:numFmt w:val="bullet"/>
      <w:lvlText w:val=""/>
      <w:lvlJc w:val="left"/>
      <w:pPr>
        <w:ind w:left="2160" w:hanging="360"/>
      </w:pPr>
      <w:rPr>
        <w:rFonts w:ascii="Wingdings" w:hAnsi="Wingdings" w:hint="default"/>
      </w:rPr>
    </w:lvl>
    <w:lvl w:ilvl="3" w:tplc="284A1370" w:tentative="1">
      <w:start w:val="1"/>
      <w:numFmt w:val="bullet"/>
      <w:lvlText w:val=""/>
      <w:lvlJc w:val="left"/>
      <w:pPr>
        <w:ind w:left="2880" w:hanging="360"/>
      </w:pPr>
      <w:rPr>
        <w:rFonts w:ascii="Symbol" w:hAnsi="Symbol" w:hint="default"/>
      </w:rPr>
    </w:lvl>
    <w:lvl w:ilvl="4" w:tplc="113469CC" w:tentative="1">
      <w:start w:val="1"/>
      <w:numFmt w:val="bullet"/>
      <w:lvlText w:val="o"/>
      <w:lvlJc w:val="left"/>
      <w:pPr>
        <w:ind w:left="3600" w:hanging="360"/>
      </w:pPr>
      <w:rPr>
        <w:rFonts w:ascii="Courier New" w:hAnsi="Courier New" w:cs="Courier New" w:hint="default"/>
      </w:rPr>
    </w:lvl>
    <w:lvl w:ilvl="5" w:tplc="4FE8CBF2" w:tentative="1">
      <w:start w:val="1"/>
      <w:numFmt w:val="bullet"/>
      <w:lvlText w:val=""/>
      <w:lvlJc w:val="left"/>
      <w:pPr>
        <w:ind w:left="4320" w:hanging="360"/>
      </w:pPr>
      <w:rPr>
        <w:rFonts w:ascii="Wingdings" w:hAnsi="Wingdings" w:hint="default"/>
      </w:rPr>
    </w:lvl>
    <w:lvl w:ilvl="6" w:tplc="B008ACC4" w:tentative="1">
      <w:start w:val="1"/>
      <w:numFmt w:val="bullet"/>
      <w:lvlText w:val=""/>
      <w:lvlJc w:val="left"/>
      <w:pPr>
        <w:ind w:left="5040" w:hanging="360"/>
      </w:pPr>
      <w:rPr>
        <w:rFonts w:ascii="Symbol" w:hAnsi="Symbol" w:hint="default"/>
      </w:rPr>
    </w:lvl>
    <w:lvl w:ilvl="7" w:tplc="4DFC3402" w:tentative="1">
      <w:start w:val="1"/>
      <w:numFmt w:val="bullet"/>
      <w:lvlText w:val="o"/>
      <w:lvlJc w:val="left"/>
      <w:pPr>
        <w:ind w:left="5760" w:hanging="360"/>
      </w:pPr>
      <w:rPr>
        <w:rFonts w:ascii="Courier New" w:hAnsi="Courier New" w:cs="Courier New" w:hint="default"/>
      </w:rPr>
    </w:lvl>
    <w:lvl w:ilvl="8" w:tplc="B09E2238" w:tentative="1">
      <w:start w:val="1"/>
      <w:numFmt w:val="bullet"/>
      <w:lvlText w:val=""/>
      <w:lvlJc w:val="left"/>
      <w:pPr>
        <w:ind w:left="6480" w:hanging="360"/>
      </w:pPr>
      <w:rPr>
        <w:rFonts w:ascii="Wingdings" w:hAnsi="Wingdings" w:hint="default"/>
      </w:rPr>
    </w:lvl>
  </w:abstractNum>
  <w:num w:numId="1" w16cid:durableId="290786389">
    <w:abstractNumId w:val="1"/>
  </w:num>
  <w:num w:numId="2" w16cid:durableId="148959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1A2345"/>
    <w:rsid w:val="00996782"/>
    <w:rsid w:val="00CA7F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4EC3"/>
  <w15:docId w15:val="{6701DBF7-CB3C-412C-8F72-89072980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12513</Words>
  <Characters>71327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2026-03-15T22:38:00Z</dcterms:created>
  <dcterms:modified xsi:type="dcterms:W3CDTF">2026-03-15T22:38:00Z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