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439F" w14:textId="77777777" w:rsidR="005E4138" w:rsidRDefault="005E4138">
      <w:pPr>
        <w:pStyle w:val="Heading1"/>
        <w:rPr>
          <w:rFonts w:cs="Arial"/>
        </w:rPr>
      </w:pPr>
      <w:bookmarkStart w:id="0" w:name="PRMS_RIName"/>
      <w:r>
        <w:rPr>
          <w:rFonts w:cs="Arial"/>
        </w:rPr>
        <w:t>Heritage Lifecare (BPA) Limited - Waterlea Rest Home</w:t>
      </w:r>
      <w:bookmarkEnd w:id="0"/>
    </w:p>
    <w:p w14:paraId="69AC2B43" w14:textId="77777777" w:rsidR="005E4138" w:rsidRDefault="005E4138">
      <w:pPr>
        <w:pStyle w:val="Heading2"/>
        <w:spacing w:after="0"/>
        <w:rPr>
          <w:rFonts w:cs="Arial"/>
        </w:rPr>
      </w:pPr>
      <w:r>
        <w:rPr>
          <w:rFonts w:cs="Arial"/>
        </w:rPr>
        <w:t>Introduction</w:t>
      </w:r>
    </w:p>
    <w:p w14:paraId="0D0496F7" w14:textId="77777777" w:rsidR="005E4138" w:rsidRDefault="005E413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4202B3F" w14:textId="77777777" w:rsidR="005E4138" w:rsidRDefault="005E413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127B520" w14:textId="77777777" w:rsidR="005E4138" w:rsidRDefault="005E413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5C7107" w14:textId="77777777" w:rsidR="005E4138" w:rsidRDefault="005E413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46902AB" w14:textId="77777777" w:rsidR="005E4138" w:rsidRDefault="005E4138">
      <w:pPr>
        <w:spacing w:before="240" w:after="240"/>
        <w:rPr>
          <w:rFonts w:cs="Arial"/>
          <w:lang w:eastAsia="en-NZ"/>
        </w:rPr>
      </w:pPr>
      <w:r>
        <w:rPr>
          <w:rFonts w:cs="Arial"/>
          <w:lang w:eastAsia="en-NZ"/>
        </w:rPr>
        <w:t>The specifics of this audit included:</w:t>
      </w:r>
    </w:p>
    <w:p w14:paraId="3B982DE4" w14:textId="77777777" w:rsidR="005E4138" w:rsidRPr="009D18F5" w:rsidRDefault="005E4138" w:rsidP="009D18F5">
      <w:pPr>
        <w:pBdr>
          <w:top w:val="single" w:sz="4" w:space="1" w:color="auto"/>
          <w:left w:val="single" w:sz="4" w:space="4" w:color="auto"/>
          <w:bottom w:val="single" w:sz="4" w:space="1" w:color="auto"/>
          <w:right w:val="single" w:sz="4" w:space="4" w:color="auto"/>
        </w:pBdr>
        <w:rPr>
          <w:rFonts w:cs="Arial"/>
        </w:rPr>
      </w:pPr>
    </w:p>
    <w:p w14:paraId="58256083" w14:textId="77777777" w:rsidR="005E4138" w:rsidRPr="009418D4" w:rsidRDefault="005E413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2CF475E1" w14:textId="77777777" w:rsidR="005E4138" w:rsidRPr="009418D4" w:rsidRDefault="005E41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Waterlea Rest Home</w:t>
      </w:r>
      <w:bookmarkEnd w:id="5"/>
    </w:p>
    <w:p w14:paraId="395B0EFB" w14:textId="77777777" w:rsidR="005E4138" w:rsidRPr="009418D4" w:rsidRDefault="005E41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755A8FA4" w14:textId="77777777" w:rsidR="005E4138" w:rsidRPr="009418D4" w:rsidRDefault="005E41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January 2026</w:t>
      </w:r>
      <w:bookmarkEnd w:id="7"/>
      <w:r w:rsidRPr="009418D4">
        <w:rPr>
          <w:rFonts w:cs="Arial"/>
        </w:rPr>
        <w:tab/>
        <w:t xml:space="preserve">End date: </w:t>
      </w:r>
      <w:bookmarkStart w:id="8" w:name="AuditEndDate"/>
      <w:r>
        <w:rPr>
          <w:rFonts w:cs="Arial"/>
        </w:rPr>
        <w:t>22 January 2026</w:t>
      </w:r>
      <w:bookmarkEnd w:id="8"/>
    </w:p>
    <w:p w14:paraId="2E458C54" w14:textId="77777777" w:rsidR="005E4138" w:rsidRPr="009418D4" w:rsidRDefault="005E413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Heritage Lifecare have </w:t>
      </w:r>
      <w:r w:rsidRPr="009418D4">
        <w:rPr>
          <w:rFonts w:cs="Arial"/>
        </w:rPr>
        <w:t>confirmed their intention for the premise/trading name to be Waterlea Lifecare and the legal entity to be Heritage Lifecare (BPA) Limited – Waterlea Lifecare.</w:t>
      </w:r>
    </w:p>
    <w:bookmarkEnd w:id="9"/>
    <w:p w14:paraId="3D252ED5" w14:textId="77777777" w:rsidR="005D1262" w:rsidRPr="009418D4" w:rsidRDefault="005E413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568283AF" w14:textId="77777777" w:rsidR="005E4138" w:rsidRDefault="005E4138" w:rsidP="009D18F5">
      <w:pPr>
        <w:pBdr>
          <w:top w:val="single" w:sz="4" w:space="1" w:color="auto"/>
          <w:left w:val="single" w:sz="4" w:space="4" w:color="auto"/>
          <w:bottom w:val="single" w:sz="4" w:space="1" w:color="auto"/>
          <w:right w:val="single" w:sz="4" w:space="4" w:color="auto"/>
        </w:pBdr>
        <w:rPr>
          <w:rFonts w:cs="Arial"/>
          <w:lang w:eastAsia="en-NZ"/>
        </w:rPr>
      </w:pPr>
    </w:p>
    <w:p w14:paraId="6802B666" w14:textId="77777777" w:rsidR="005E4138" w:rsidRDefault="005E4138">
      <w:pPr>
        <w:pStyle w:val="Heading1"/>
        <w:rPr>
          <w:rFonts w:cs="Arial"/>
        </w:rPr>
      </w:pPr>
      <w:r>
        <w:rPr>
          <w:rFonts w:cs="Arial"/>
        </w:rPr>
        <w:lastRenderedPageBreak/>
        <w:t>Executive summary of the audit</w:t>
      </w:r>
    </w:p>
    <w:p w14:paraId="4B1C617D" w14:textId="77777777" w:rsidR="005E4138" w:rsidRDefault="005E4138">
      <w:pPr>
        <w:pStyle w:val="Heading2"/>
        <w:rPr>
          <w:rFonts w:cs="Arial"/>
        </w:rPr>
      </w:pPr>
      <w:r>
        <w:rPr>
          <w:rFonts w:cs="Arial"/>
        </w:rPr>
        <w:t>Introduction</w:t>
      </w:r>
    </w:p>
    <w:p w14:paraId="1AD4CA9C" w14:textId="77777777" w:rsidR="005E4138" w:rsidRDefault="005E413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6D801C" w14:textId="77777777" w:rsidR="005E4138" w:rsidRDefault="005E413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3D8B047" w14:textId="77777777" w:rsidR="005E4138" w:rsidRDefault="005E413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EF623F" w14:textId="77777777" w:rsidR="005E4138" w:rsidRDefault="005E413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C98C52E" w14:textId="77777777" w:rsidR="005E4138" w:rsidRDefault="005E413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BD15BB0" w14:textId="77777777" w:rsidR="005E4138" w:rsidRDefault="005E413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9B75104" w14:textId="77777777" w:rsidR="005E4138" w:rsidRDefault="005E413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8ABFDBD" w14:textId="77777777" w:rsidR="005E4138" w:rsidRDefault="005E413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9321C18" w14:textId="77777777" w:rsidR="005E4138" w:rsidRDefault="005E413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D1262" w14:paraId="302864AC" w14:textId="77777777">
        <w:trPr>
          <w:cantSplit/>
          <w:tblHeader/>
        </w:trPr>
        <w:tc>
          <w:tcPr>
            <w:tcW w:w="1260" w:type="dxa"/>
            <w:tcBorders>
              <w:bottom w:val="single" w:sz="4" w:space="0" w:color="000000"/>
            </w:tcBorders>
            <w:vAlign w:val="center"/>
          </w:tcPr>
          <w:p w14:paraId="526C95CA" w14:textId="77777777" w:rsidR="005E4138" w:rsidRDefault="005E413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BB54C1" w14:textId="77777777" w:rsidR="005E4138" w:rsidRDefault="005E413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FAF38F1" w14:textId="77777777" w:rsidR="005E4138" w:rsidRDefault="005E4138">
            <w:pPr>
              <w:spacing w:before="60" w:after="60"/>
              <w:rPr>
                <w:rFonts w:eastAsia="Calibri"/>
                <w:b/>
                <w:szCs w:val="24"/>
              </w:rPr>
            </w:pPr>
            <w:r>
              <w:rPr>
                <w:rFonts w:eastAsia="Calibri"/>
                <w:b/>
                <w:szCs w:val="24"/>
              </w:rPr>
              <w:t>Definition</w:t>
            </w:r>
          </w:p>
        </w:tc>
      </w:tr>
      <w:tr w:rsidR="005D1262" w14:paraId="0569986A" w14:textId="77777777">
        <w:trPr>
          <w:cantSplit/>
          <w:trHeight w:val="964"/>
        </w:trPr>
        <w:tc>
          <w:tcPr>
            <w:tcW w:w="1260" w:type="dxa"/>
            <w:tcBorders>
              <w:bottom w:val="single" w:sz="4" w:space="0" w:color="000000"/>
            </w:tcBorders>
            <w:shd w:val="clear" w:color="0066FF" w:fill="0000FF"/>
            <w:vAlign w:val="center"/>
          </w:tcPr>
          <w:p w14:paraId="18AADC59" w14:textId="77777777" w:rsidR="005E4138" w:rsidRDefault="005E4138">
            <w:pPr>
              <w:spacing w:before="60" w:after="60"/>
              <w:rPr>
                <w:rFonts w:eastAsia="Calibri"/>
                <w:szCs w:val="24"/>
              </w:rPr>
            </w:pPr>
          </w:p>
        </w:tc>
        <w:tc>
          <w:tcPr>
            <w:tcW w:w="7095" w:type="dxa"/>
            <w:tcBorders>
              <w:bottom w:val="single" w:sz="4" w:space="0" w:color="000000"/>
            </w:tcBorders>
            <w:shd w:val="clear" w:color="auto" w:fill="auto"/>
            <w:vAlign w:val="center"/>
          </w:tcPr>
          <w:p w14:paraId="6DD40F35" w14:textId="77777777" w:rsidR="005E4138" w:rsidRDefault="005E413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B584C07" w14:textId="77777777" w:rsidR="005E4138" w:rsidRDefault="005E413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D1262" w14:paraId="4C30D565" w14:textId="77777777">
        <w:trPr>
          <w:cantSplit/>
          <w:trHeight w:val="964"/>
        </w:trPr>
        <w:tc>
          <w:tcPr>
            <w:tcW w:w="1260" w:type="dxa"/>
            <w:shd w:val="clear" w:color="33CC33" w:fill="00FF00"/>
            <w:vAlign w:val="center"/>
          </w:tcPr>
          <w:p w14:paraId="3F08D554" w14:textId="77777777" w:rsidR="005E4138" w:rsidRDefault="005E4138">
            <w:pPr>
              <w:spacing w:before="60" w:after="60"/>
              <w:rPr>
                <w:rFonts w:eastAsia="Calibri"/>
                <w:szCs w:val="24"/>
              </w:rPr>
            </w:pPr>
          </w:p>
        </w:tc>
        <w:tc>
          <w:tcPr>
            <w:tcW w:w="7095" w:type="dxa"/>
            <w:shd w:val="clear" w:color="auto" w:fill="auto"/>
            <w:vAlign w:val="center"/>
          </w:tcPr>
          <w:p w14:paraId="50ECC18B" w14:textId="77777777" w:rsidR="005E4138" w:rsidRDefault="005E413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5C9DD05" w14:textId="77777777" w:rsidR="005E4138" w:rsidRDefault="005E4138">
            <w:pPr>
              <w:spacing w:before="60" w:after="60"/>
              <w:ind w:left="50"/>
              <w:rPr>
                <w:rFonts w:eastAsia="Calibri"/>
                <w:szCs w:val="24"/>
              </w:rPr>
            </w:pPr>
            <w:r w:rsidRPr="00FB778F">
              <w:rPr>
                <w:rFonts w:eastAsia="Calibri"/>
                <w:szCs w:val="24"/>
              </w:rPr>
              <w:t>Subsections applicable to this service fully attained</w:t>
            </w:r>
          </w:p>
        </w:tc>
      </w:tr>
      <w:tr w:rsidR="005D1262" w14:paraId="533A098A" w14:textId="77777777">
        <w:trPr>
          <w:cantSplit/>
          <w:trHeight w:val="964"/>
        </w:trPr>
        <w:tc>
          <w:tcPr>
            <w:tcW w:w="1260" w:type="dxa"/>
            <w:tcBorders>
              <w:bottom w:val="single" w:sz="4" w:space="0" w:color="000000"/>
            </w:tcBorders>
            <w:shd w:val="clear" w:color="auto" w:fill="FFFF00"/>
            <w:vAlign w:val="center"/>
          </w:tcPr>
          <w:p w14:paraId="08774F99" w14:textId="77777777" w:rsidR="005E4138" w:rsidRDefault="005E4138">
            <w:pPr>
              <w:spacing w:before="60" w:after="60"/>
              <w:rPr>
                <w:rFonts w:eastAsia="Calibri"/>
                <w:szCs w:val="24"/>
              </w:rPr>
            </w:pPr>
          </w:p>
        </w:tc>
        <w:tc>
          <w:tcPr>
            <w:tcW w:w="7095" w:type="dxa"/>
            <w:shd w:val="clear" w:color="auto" w:fill="auto"/>
            <w:vAlign w:val="center"/>
          </w:tcPr>
          <w:p w14:paraId="64355421" w14:textId="77777777" w:rsidR="005E4138" w:rsidRDefault="005E413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E974FD" w14:textId="77777777" w:rsidR="005E4138" w:rsidRDefault="005E413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D1262" w14:paraId="6AD28E02" w14:textId="77777777">
        <w:trPr>
          <w:cantSplit/>
          <w:trHeight w:val="964"/>
        </w:trPr>
        <w:tc>
          <w:tcPr>
            <w:tcW w:w="1260" w:type="dxa"/>
            <w:tcBorders>
              <w:bottom w:val="single" w:sz="4" w:space="0" w:color="000000"/>
            </w:tcBorders>
            <w:shd w:val="clear" w:color="auto" w:fill="FFC800"/>
            <w:vAlign w:val="center"/>
          </w:tcPr>
          <w:p w14:paraId="748CE83E" w14:textId="77777777" w:rsidR="005E4138" w:rsidRDefault="005E4138">
            <w:pPr>
              <w:spacing w:before="60" w:after="60"/>
              <w:rPr>
                <w:rFonts w:eastAsia="Calibri"/>
                <w:szCs w:val="24"/>
              </w:rPr>
            </w:pPr>
          </w:p>
        </w:tc>
        <w:tc>
          <w:tcPr>
            <w:tcW w:w="7095" w:type="dxa"/>
            <w:tcBorders>
              <w:bottom w:val="single" w:sz="4" w:space="0" w:color="000000"/>
            </w:tcBorders>
            <w:shd w:val="clear" w:color="auto" w:fill="auto"/>
            <w:vAlign w:val="center"/>
          </w:tcPr>
          <w:p w14:paraId="5CB68F0E" w14:textId="77777777" w:rsidR="005E4138" w:rsidRDefault="005E413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9AE1BA" w14:textId="77777777" w:rsidR="005E4138" w:rsidRDefault="005E413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D1262" w14:paraId="739AA48B" w14:textId="77777777">
        <w:trPr>
          <w:cantSplit/>
          <w:trHeight w:val="964"/>
        </w:trPr>
        <w:tc>
          <w:tcPr>
            <w:tcW w:w="1260" w:type="dxa"/>
            <w:shd w:val="clear" w:color="auto" w:fill="FF0000"/>
            <w:vAlign w:val="center"/>
          </w:tcPr>
          <w:p w14:paraId="2A9EE315" w14:textId="77777777" w:rsidR="005E4138" w:rsidRDefault="005E4138">
            <w:pPr>
              <w:spacing w:before="60" w:after="60"/>
              <w:rPr>
                <w:rFonts w:eastAsia="Calibri"/>
                <w:szCs w:val="24"/>
              </w:rPr>
            </w:pPr>
          </w:p>
        </w:tc>
        <w:tc>
          <w:tcPr>
            <w:tcW w:w="7095" w:type="dxa"/>
            <w:shd w:val="clear" w:color="auto" w:fill="auto"/>
            <w:vAlign w:val="center"/>
          </w:tcPr>
          <w:p w14:paraId="2C7A55F3" w14:textId="77777777" w:rsidR="005E4138" w:rsidRDefault="005E413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C402364" w14:textId="77777777" w:rsidR="005E4138" w:rsidRDefault="005E413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EA75406" w14:textId="77777777" w:rsidR="005E4138" w:rsidRDefault="005E4138">
      <w:pPr>
        <w:pStyle w:val="Heading2"/>
        <w:spacing w:after="0"/>
        <w:rPr>
          <w:rFonts w:cs="Arial"/>
        </w:rPr>
      </w:pPr>
      <w:r>
        <w:rPr>
          <w:rFonts w:cs="Arial"/>
        </w:rPr>
        <w:t>General overview of the audit</w:t>
      </w:r>
    </w:p>
    <w:p w14:paraId="444F1078" w14:textId="77777777" w:rsidR="005E4138" w:rsidRDefault="005E4138">
      <w:pPr>
        <w:spacing w:before="240" w:line="276" w:lineRule="auto"/>
        <w:rPr>
          <w:rFonts w:eastAsia="Calibri"/>
        </w:rPr>
      </w:pPr>
      <w:bookmarkStart w:id="13" w:name="GeneralOverview"/>
      <w:r w:rsidRPr="00A4268A">
        <w:rPr>
          <w:rFonts w:eastAsia="Calibri"/>
        </w:rPr>
        <w:t xml:space="preserve">Heritage Lifecare (BPA) Limited (Heritage Lifecare) owns and operates Waterlea Rest Home, known as Waterlea Lifecare, which is one of two Heritage Lifecare providers in Blenheim.  Waterlea Lifecare provides rest home and dementia care services for up to 61 residents. There have been no changes to the service since the last audit.   </w:t>
      </w:r>
    </w:p>
    <w:p w14:paraId="28379E77" w14:textId="77777777" w:rsidR="005D1262" w:rsidRPr="00A4268A" w:rsidRDefault="005E4138">
      <w:pPr>
        <w:spacing w:before="240" w:line="276" w:lineRule="auto"/>
        <w:rPr>
          <w:rFonts w:eastAsia="Calibri"/>
        </w:rPr>
      </w:pPr>
      <w:r w:rsidRPr="00A4268A">
        <w:rPr>
          <w:rFonts w:eastAsia="Calibri"/>
        </w:rPr>
        <w:t>This audit was conducted against the Ngā Paerewa Health and Disability Services Standard NZS 8134:2021 (Ngā Paerewa) and the contracts the provider holds with Health New Zealand – Te Whatu Ora (Te Whatu Ora). The process included a pre-audit assessment of policies and procedures, a review of residents’ and staff files, observations, and interviews with residents and whānau, a regional manager, a governance representative, management, staff, and a nurse practitioner.</w:t>
      </w:r>
    </w:p>
    <w:p w14:paraId="78C71105" w14:textId="77777777" w:rsidR="005D1262" w:rsidRPr="00A4268A" w:rsidRDefault="005E4138">
      <w:pPr>
        <w:spacing w:before="240" w:line="276" w:lineRule="auto"/>
        <w:rPr>
          <w:rFonts w:eastAsia="Calibri"/>
        </w:rPr>
      </w:pPr>
      <w:r w:rsidRPr="00A4268A">
        <w:rPr>
          <w:rFonts w:eastAsia="Calibri"/>
        </w:rPr>
        <w:t>Strengths of the service included the wide and varied activities programme including food preparation activities in the dementia unit which have benefited residents and resulted in a continuous improvement rating. One area requiring improvement was identified relating to engagement with Māori.</w:t>
      </w:r>
    </w:p>
    <w:bookmarkEnd w:id="13"/>
    <w:p w14:paraId="07E4EC33" w14:textId="77777777" w:rsidR="005D1262" w:rsidRPr="00A4268A" w:rsidRDefault="005D1262">
      <w:pPr>
        <w:spacing w:before="240" w:line="276" w:lineRule="auto"/>
        <w:rPr>
          <w:rFonts w:eastAsia="Calibri"/>
        </w:rPr>
      </w:pPr>
    </w:p>
    <w:p w14:paraId="74460BE8" w14:textId="77777777" w:rsidR="005E4138" w:rsidRDefault="005E413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4E0F9C84" w14:textId="77777777" w:rsidTr="00A4268A">
        <w:trPr>
          <w:cantSplit/>
        </w:trPr>
        <w:tc>
          <w:tcPr>
            <w:tcW w:w="10206" w:type="dxa"/>
            <w:vAlign w:val="center"/>
          </w:tcPr>
          <w:p w14:paraId="3E43CA01" w14:textId="77777777" w:rsidR="005E4138" w:rsidRPr="00FB778F" w:rsidRDefault="005E413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A9529E" w14:textId="77777777" w:rsidR="005E4138" w:rsidRPr="00621629" w:rsidRDefault="005E413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7FD35175" w14:textId="77777777" w:rsidR="005E4138" w:rsidRPr="00621629" w:rsidRDefault="005E413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8E90271" w14:textId="77777777" w:rsidR="005E4138" w:rsidRPr="00621629" w:rsidRDefault="005E4138" w:rsidP="008F3634">
            <w:pPr>
              <w:spacing w:before="60" w:after="60" w:line="276" w:lineRule="auto"/>
              <w:rPr>
                <w:rFonts w:eastAsia="Calibri"/>
              </w:rPr>
            </w:pPr>
            <w:bookmarkStart w:id="15" w:name="IndicatorDescription1_1"/>
            <w:bookmarkEnd w:id="15"/>
            <w:r>
              <w:t xml:space="preserve">Some subsections applicable to this service partially attained and of </w:t>
            </w:r>
            <w:r>
              <w:t>low risk.</w:t>
            </w:r>
          </w:p>
        </w:tc>
      </w:tr>
    </w:tbl>
    <w:p w14:paraId="47F44A45" w14:textId="77777777" w:rsidR="005E4138" w:rsidRDefault="005E4138">
      <w:pPr>
        <w:spacing w:before="240" w:line="276" w:lineRule="auto"/>
        <w:rPr>
          <w:rFonts w:eastAsia="Calibri"/>
        </w:rPr>
      </w:pPr>
      <w:bookmarkStart w:id="16" w:name="ConsumerRights"/>
      <w:r w:rsidRPr="00A4268A">
        <w:rPr>
          <w:rFonts w:eastAsia="Calibri"/>
        </w:rPr>
        <w:t xml:space="preserve">Heritage Lifecare works collaboratively to support and encourage a Māori and Pacific peoples’ world view of health in service delivery within its facilities. </w:t>
      </w:r>
    </w:p>
    <w:p w14:paraId="01D21C80" w14:textId="77777777" w:rsidR="005D1262" w:rsidRPr="00A4268A" w:rsidRDefault="005E4138">
      <w:pPr>
        <w:spacing w:before="240" w:line="276" w:lineRule="auto"/>
        <w:rPr>
          <w:rFonts w:eastAsia="Calibri"/>
        </w:rPr>
      </w:pPr>
      <w:r w:rsidRPr="00A4268A">
        <w:rPr>
          <w:rFonts w:eastAsia="Calibri"/>
        </w:rPr>
        <w:t xml:space="preserve">Waterlea Lifecare provided an environment that supported residents’ rights and culturally safe care. Staff demonstrated an understanding of residents' rights and obligations. There was a health plan that encapsulated care specifically directed at Māori, Pacific people, and other ethnicities. Waterlea Lifecare worked collaboratively with Māori residents’ families to meet their individual needs.  Staff are given training to encourage a Māori worldview of health in service delivery. </w:t>
      </w:r>
    </w:p>
    <w:p w14:paraId="749C0F66" w14:textId="77777777" w:rsidR="005D1262" w:rsidRPr="00A4268A" w:rsidRDefault="005E4138">
      <w:pPr>
        <w:spacing w:before="240" w:line="276" w:lineRule="auto"/>
        <w:rPr>
          <w:rFonts w:eastAsia="Calibri"/>
        </w:rPr>
      </w:pPr>
      <w:r w:rsidRPr="00A4268A">
        <w:rPr>
          <w:rFonts w:eastAsia="Calibri"/>
        </w:rPr>
        <w:t xml:space="preserve">Māori were provided with equitable and effective services based on Te Tiriti o Waitangi and the principles of mana motuhake (self-determination), and this was confirmed by Māori residents and staff interviewed. Staff reported they had participated in Te Tiriti o Waitangi training, and this was reflected in day-to-day service delivery.  </w:t>
      </w:r>
    </w:p>
    <w:p w14:paraId="22079F0A" w14:textId="77777777" w:rsidR="005D1262" w:rsidRPr="00A4268A" w:rsidRDefault="005E4138">
      <w:pPr>
        <w:spacing w:before="240" w:line="276" w:lineRule="auto"/>
        <w:rPr>
          <w:rFonts w:eastAsia="Calibri"/>
        </w:rPr>
      </w:pPr>
      <w:r w:rsidRPr="00A4268A">
        <w:rPr>
          <w:rFonts w:eastAsia="Calibri"/>
        </w:rPr>
        <w:t>Systems and processes were in place to enable Pacific people to be provided with services that recognised their worldviews and were culturally safe.</w:t>
      </w:r>
    </w:p>
    <w:p w14:paraId="196D0B17" w14:textId="77777777" w:rsidR="005D1262" w:rsidRPr="00A4268A" w:rsidRDefault="005E4138">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were upheld. Personal identity, independence, privacy and dignity were respected and supported. Residents were safe from abuse.</w:t>
      </w:r>
    </w:p>
    <w:p w14:paraId="074F3DA3" w14:textId="77777777" w:rsidR="005D1262" w:rsidRPr="00A4268A" w:rsidRDefault="005E4138">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and interpreter services were provided as needed.  </w:t>
      </w:r>
      <w:r w:rsidRPr="00A4268A">
        <w:rPr>
          <w:rFonts w:eastAsia="Calibri"/>
        </w:rPr>
        <w:lastRenderedPageBreak/>
        <w:t>Whānau and legal representatives were involved in decision-making that complied with the law. Advance directives are followed wherever possible.</w:t>
      </w:r>
    </w:p>
    <w:p w14:paraId="05FC463F" w14:textId="77777777" w:rsidR="005D1262" w:rsidRPr="00A4268A" w:rsidRDefault="005E4138">
      <w:pPr>
        <w:spacing w:before="240" w:line="276" w:lineRule="auto"/>
        <w:rPr>
          <w:rFonts w:eastAsia="Calibri"/>
        </w:rPr>
      </w:pPr>
      <w:r w:rsidRPr="00A4268A">
        <w:rPr>
          <w:rFonts w:eastAsia="Calibri"/>
        </w:rPr>
        <w:t>Waterlea Lifecare has had few complaints and these are resolved promptly and effectively in collaboration with all parties involved. There are processes in place to ensure that the complaints process works equitably for Māori.</w:t>
      </w:r>
    </w:p>
    <w:bookmarkEnd w:id="16"/>
    <w:p w14:paraId="3A1FA2EC" w14:textId="77777777" w:rsidR="005D1262" w:rsidRPr="00A4268A" w:rsidRDefault="005D1262">
      <w:pPr>
        <w:spacing w:before="240" w:line="276" w:lineRule="auto"/>
        <w:rPr>
          <w:rFonts w:eastAsia="Calibri"/>
        </w:rPr>
      </w:pPr>
    </w:p>
    <w:p w14:paraId="6ABA0EE0" w14:textId="77777777" w:rsidR="005E4138" w:rsidRDefault="005E413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7493635E" w14:textId="77777777" w:rsidTr="00A4268A">
        <w:trPr>
          <w:cantSplit/>
        </w:trPr>
        <w:tc>
          <w:tcPr>
            <w:tcW w:w="10206" w:type="dxa"/>
            <w:vAlign w:val="center"/>
          </w:tcPr>
          <w:p w14:paraId="7ED98ABA" w14:textId="77777777" w:rsidR="005E4138" w:rsidRPr="00621629" w:rsidRDefault="005E413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AABFC3A" w14:textId="77777777" w:rsidR="005E4138" w:rsidRPr="00621629" w:rsidRDefault="005E413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F8243F" w14:textId="77777777" w:rsidR="005E4138" w:rsidRPr="00621629" w:rsidRDefault="005E4138" w:rsidP="00621629">
            <w:pPr>
              <w:spacing w:before="60" w:after="60" w:line="276" w:lineRule="auto"/>
              <w:rPr>
                <w:rFonts w:eastAsia="Calibri"/>
              </w:rPr>
            </w:pPr>
            <w:bookmarkStart w:id="18" w:name="IndicatorDescription1_2"/>
            <w:bookmarkEnd w:id="18"/>
            <w:r>
              <w:t>Subsections applicable to this service fully attained.</w:t>
            </w:r>
          </w:p>
        </w:tc>
      </w:tr>
    </w:tbl>
    <w:p w14:paraId="55580F39" w14:textId="77777777" w:rsidR="005E4138" w:rsidRDefault="005E4138">
      <w:pPr>
        <w:spacing w:before="240" w:line="276" w:lineRule="auto"/>
        <w:rPr>
          <w:rFonts w:eastAsia="Calibri"/>
        </w:rPr>
      </w:pPr>
      <w:bookmarkStart w:id="19" w:name="OrganisationalManagement"/>
      <w:r w:rsidRPr="00A4268A">
        <w:rPr>
          <w:rFonts w:eastAsia="Calibri"/>
        </w:rPr>
        <w:t>The organisation is governed by Heritage Lifecare. There is a support structure which provides monitoring evidence to the board of directors, ensuring compliance with contracts and legislation. Good communication between the board, managers and staff  at Waterlea Lifecare was evident.</w:t>
      </w:r>
    </w:p>
    <w:p w14:paraId="2E4CE423" w14:textId="77777777" w:rsidR="005D1262" w:rsidRPr="00A4268A" w:rsidRDefault="005E4138">
      <w:pPr>
        <w:spacing w:before="240" w:line="276" w:lineRule="auto"/>
        <w:rPr>
          <w:rFonts w:eastAsia="Calibri"/>
        </w:rPr>
      </w:pPr>
      <w:r w:rsidRPr="00A4268A">
        <w:rPr>
          <w:rFonts w:eastAsia="Calibri"/>
        </w:rPr>
        <w:t>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56D8D1CE" w14:textId="77777777" w:rsidR="005D1262" w:rsidRPr="00A4268A" w:rsidRDefault="005E4138">
      <w:pPr>
        <w:spacing w:before="240" w:line="276" w:lineRule="auto"/>
        <w:rPr>
          <w:rFonts w:eastAsia="Calibri"/>
        </w:rPr>
      </w:pPr>
      <w:r w:rsidRPr="00A4268A">
        <w:rPr>
          <w:rFonts w:eastAsia="Calibri"/>
        </w:rPr>
        <w:t>Strategic planning ensures the purpose, values, direction, scope, and goals for the organisation are defined. Service performance is monitored and reviewed at planned intervals.</w:t>
      </w:r>
    </w:p>
    <w:p w14:paraId="56F5A36D" w14:textId="77777777" w:rsidR="005D1262" w:rsidRPr="00A4268A" w:rsidRDefault="005E4138">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w:t>
      </w:r>
      <w:r w:rsidRPr="00A4268A">
        <w:rPr>
          <w:rFonts w:eastAsia="Calibri"/>
        </w:rPr>
        <w:t>tions.</w:t>
      </w:r>
    </w:p>
    <w:p w14:paraId="288B7367" w14:textId="77777777" w:rsidR="005D1262" w:rsidRPr="00A4268A" w:rsidRDefault="005E4138">
      <w:pPr>
        <w:spacing w:before="240" w:line="276" w:lineRule="auto"/>
        <w:rPr>
          <w:rFonts w:eastAsia="Calibri"/>
        </w:rPr>
      </w:pPr>
      <w:r w:rsidRPr="00A4268A">
        <w:rPr>
          <w:rFonts w:eastAsia="Calibri"/>
        </w:rPr>
        <w:lastRenderedPageBreak/>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w:t>
      </w:r>
    </w:p>
    <w:p w14:paraId="08D6F1FD" w14:textId="77777777" w:rsidR="005D1262" w:rsidRPr="00A4268A" w:rsidRDefault="005E4138">
      <w:pPr>
        <w:spacing w:before="240" w:line="276" w:lineRule="auto"/>
        <w:rPr>
          <w:rFonts w:eastAsia="Calibri"/>
        </w:rPr>
      </w:pPr>
      <w:r w:rsidRPr="00A4268A">
        <w:rPr>
          <w:rFonts w:eastAsia="Calibri"/>
        </w:rPr>
        <w:t>Residents’ information is accurately recorded, securely stored, and not publicly displayed or accessible to unauthorised people.</w:t>
      </w:r>
    </w:p>
    <w:bookmarkEnd w:id="19"/>
    <w:p w14:paraId="390E39E6" w14:textId="77777777" w:rsidR="005D1262" w:rsidRPr="00A4268A" w:rsidRDefault="005D1262">
      <w:pPr>
        <w:spacing w:before="240" w:line="276" w:lineRule="auto"/>
        <w:rPr>
          <w:rFonts w:eastAsia="Calibri"/>
        </w:rPr>
      </w:pPr>
    </w:p>
    <w:p w14:paraId="71CFEEDD" w14:textId="77777777" w:rsidR="005E4138" w:rsidRDefault="005E413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1394004B" w14:textId="77777777" w:rsidTr="00A4268A">
        <w:trPr>
          <w:cantSplit/>
        </w:trPr>
        <w:tc>
          <w:tcPr>
            <w:tcW w:w="10206" w:type="dxa"/>
            <w:vAlign w:val="center"/>
          </w:tcPr>
          <w:p w14:paraId="510B8AF9" w14:textId="77777777" w:rsidR="005E4138" w:rsidRPr="00621629" w:rsidRDefault="005E413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DF4182" w14:textId="77777777" w:rsidR="005E4138" w:rsidRPr="00621629" w:rsidRDefault="005E413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E0E3E8" w14:textId="77777777" w:rsidR="005E4138" w:rsidRPr="00621629" w:rsidRDefault="005E4138" w:rsidP="00621629">
            <w:pPr>
              <w:spacing w:before="60" w:after="60" w:line="276" w:lineRule="auto"/>
              <w:rPr>
                <w:rFonts w:eastAsia="Calibri"/>
              </w:rPr>
            </w:pPr>
            <w:bookmarkStart w:id="21" w:name="IndicatorDescription1_3"/>
            <w:bookmarkEnd w:id="21"/>
            <w:r>
              <w:t>Subsections applicable to this service fully attained.</w:t>
            </w:r>
          </w:p>
        </w:tc>
      </w:tr>
    </w:tbl>
    <w:p w14:paraId="2FDBFBE3" w14:textId="77777777" w:rsidR="005E4138" w:rsidRPr="005E14A4" w:rsidRDefault="005E4138" w:rsidP="00621629">
      <w:pPr>
        <w:spacing w:before="240" w:line="276" w:lineRule="auto"/>
        <w:rPr>
          <w:rFonts w:eastAsia="Calibri"/>
        </w:rPr>
      </w:pPr>
      <w:bookmarkStart w:id="22" w:name="ContinuumOfServiceDelivery"/>
      <w:r w:rsidRPr="00A4268A">
        <w:rPr>
          <w:rFonts w:eastAsia="Calibri"/>
        </w:rPr>
        <w:t>When residents are admitted to Waterlea Lifecare, a person-centred and whānau-centred approach is consistently adopted. Relevant, accurate and appropriate information is provided to prospective residents and their whānau at the point of admission to support informed decision-making and facilitate a smooth transition into the service.</w:t>
      </w:r>
    </w:p>
    <w:p w14:paraId="255B079C" w14:textId="77777777" w:rsidR="005D1262" w:rsidRPr="00A4268A" w:rsidRDefault="005E4138" w:rsidP="00621629">
      <w:pPr>
        <w:spacing w:before="240" w:line="276" w:lineRule="auto"/>
        <w:rPr>
          <w:rFonts w:eastAsia="Calibri"/>
        </w:rPr>
      </w:pPr>
      <w:r w:rsidRPr="00A4268A">
        <w:rPr>
          <w:rFonts w:eastAsia="Calibri"/>
        </w:rPr>
        <w:t xml:space="preserve">Waterlea Lifecare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03FC4D6" w14:textId="77777777" w:rsidR="005D1262" w:rsidRPr="00A4268A" w:rsidRDefault="005E4138"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196F256E" w14:textId="77777777" w:rsidR="005D1262" w:rsidRPr="00A4268A" w:rsidRDefault="005E4138"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7FB9EB6" w14:textId="77777777" w:rsidR="005D1262" w:rsidRPr="00A4268A" w:rsidRDefault="005E4138"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B049D55" w14:textId="77777777" w:rsidR="005D1262" w:rsidRPr="00A4268A" w:rsidRDefault="005E4138" w:rsidP="00621629">
      <w:pPr>
        <w:spacing w:before="240" w:line="276" w:lineRule="auto"/>
        <w:rPr>
          <w:rFonts w:eastAsia="Calibri"/>
        </w:rPr>
      </w:pPr>
      <w:r w:rsidRPr="00A4268A">
        <w:rPr>
          <w:rFonts w:eastAsia="Calibri"/>
        </w:rPr>
        <w:t>Residents are referred or transferred to other health services as required.</w:t>
      </w:r>
    </w:p>
    <w:bookmarkEnd w:id="22"/>
    <w:p w14:paraId="2B14B154" w14:textId="77777777" w:rsidR="005D1262" w:rsidRPr="00A4268A" w:rsidRDefault="005D1262" w:rsidP="00621629">
      <w:pPr>
        <w:spacing w:before="240" w:line="276" w:lineRule="auto"/>
        <w:rPr>
          <w:rFonts w:eastAsia="Calibri"/>
        </w:rPr>
      </w:pPr>
    </w:p>
    <w:p w14:paraId="53E3A946" w14:textId="77777777" w:rsidR="005E4138" w:rsidRDefault="005E413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2EF00C1A" w14:textId="77777777" w:rsidTr="00A4268A">
        <w:trPr>
          <w:cantSplit/>
        </w:trPr>
        <w:tc>
          <w:tcPr>
            <w:tcW w:w="10206" w:type="dxa"/>
            <w:vAlign w:val="center"/>
          </w:tcPr>
          <w:p w14:paraId="5FE1C063" w14:textId="77777777" w:rsidR="005E4138" w:rsidRPr="00621629" w:rsidRDefault="005E413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9E8D9F" w14:textId="77777777" w:rsidR="005E4138" w:rsidRPr="00621629" w:rsidRDefault="005E413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AC1009" w14:textId="77777777" w:rsidR="005E4138" w:rsidRPr="00621629" w:rsidRDefault="005E4138" w:rsidP="00621629">
            <w:pPr>
              <w:spacing w:before="60" w:after="60" w:line="276" w:lineRule="auto"/>
              <w:rPr>
                <w:rFonts w:eastAsia="Calibri"/>
              </w:rPr>
            </w:pPr>
            <w:bookmarkStart w:id="24" w:name="IndicatorDescription1_4"/>
            <w:bookmarkEnd w:id="24"/>
            <w:r>
              <w:t>Subsections applicable to this service fully attained.</w:t>
            </w:r>
          </w:p>
        </w:tc>
      </w:tr>
    </w:tbl>
    <w:p w14:paraId="4A0D0B53" w14:textId="77777777" w:rsidR="005E4138" w:rsidRDefault="005E4138">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and biomedical equipment had been checked and </w:t>
      </w:r>
      <w:r w:rsidRPr="00A4268A">
        <w:rPr>
          <w:rFonts w:eastAsia="Calibri"/>
        </w:rPr>
        <w:t>tested as required. External areas are accessible, safe, provide shade and seating, and meet the needs of tāngata whaikaha (people with disabilities).</w:t>
      </w:r>
    </w:p>
    <w:p w14:paraId="71784CBC" w14:textId="77777777" w:rsidR="005D1262" w:rsidRPr="00A4268A" w:rsidRDefault="005E4138">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interviewed understood emergency and security arrangements. Security is maintained.</w:t>
      </w:r>
    </w:p>
    <w:bookmarkEnd w:id="25"/>
    <w:p w14:paraId="2F24C37B" w14:textId="77777777" w:rsidR="005D1262" w:rsidRPr="00A4268A" w:rsidRDefault="005D1262">
      <w:pPr>
        <w:spacing w:before="240" w:line="276" w:lineRule="auto"/>
        <w:rPr>
          <w:rFonts w:eastAsia="Calibri"/>
        </w:rPr>
      </w:pPr>
    </w:p>
    <w:p w14:paraId="306C10D7" w14:textId="77777777" w:rsidR="005E4138" w:rsidRDefault="005E413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59E410C6" w14:textId="77777777" w:rsidTr="00A4268A">
        <w:trPr>
          <w:cantSplit/>
        </w:trPr>
        <w:tc>
          <w:tcPr>
            <w:tcW w:w="10206" w:type="dxa"/>
            <w:vAlign w:val="center"/>
          </w:tcPr>
          <w:p w14:paraId="3CCEC2B3" w14:textId="77777777" w:rsidR="005E4138" w:rsidRPr="00621629" w:rsidRDefault="005E413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102883" w14:textId="77777777" w:rsidR="005E4138" w:rsidRPr="00621629" w:rsidRDefault="005E413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EF2179" w14:textId="77777777" w:rsidR="005E4138" w:rsidRPr="00621629" w:rsidRDefault="005E4138" w:rsidP="00621629">
            <w:pPr>
              <w:spacing w:before="60" w:after="60" w:line="276" w:lineRule="auto"/>
              <w:rPr>
                <w:rFonts w:eastAsia="Calibri"/>
              </w:rPr>
            </w:pPr>
            <w:bookmarkStart w:id="27" w:name="IndicatorDescription2"/>
            <w:bookmarkEnd w:id="27"/>
            <w:r>
              <w:t>Subsections applicable to this service fully attained.</w:t>
            </w:r>
          </w:p>
        </w:tc>
      </w:tr>
    </w:tbl>
    <w:p w14:paraId="1D645279" w14:textId="77777777" w:rsidR="005E4138" w:rsidRDefault="005E4138">
      <w:pPr>
        <w:spacing w:before="240" w:line="276" w:lineRule="auto"/>
        <w:rPr>
          <w:rFonts w:eastAsia="Calibri"/>
        </w:rPr>
      </w:pPr>
      <w:bookmarkStart w:id="28" w:name="RestraintMinimisationAndSafePractice"/>
      <w:r w:rsidRPr="00A4268A">
        <w:rPr>
          <w:rFonts w:eastAsia="Calibri"/>
        </w:rPr>
        <w:t>The governing body oversees the implementation of the infection prevention and control programme, which is linked to the quality management system. Annual reviews of the programme were reported to the board, as were any significant infection events.</w:t>
      </w:r>
    </w:p>
    <w:p w14:paraId="2CBCBDEE" w14:textId="77777777" w:rsidR="005D1262" w:rsidRPr="00A4268A" w:rsidRDefault="005E4138">
      <w:pPr>
        <w:spacing w:before="240" w:line="276" w:lineRule="auto"/>
        <w:rPr>
          <w:rFonts w:eastAsia="Calibri"/>
        </w:rPr>
      </w:pPr>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5FCF225C" w14:textId="77777777" w:rsidR="005D1262" w:rsidRPr="00A4268A" w:rsidRDefault="005E4138">
      <w:pPr>
        <w:spacing w:before="240" w:line="276" w:lineRule="auto"/>
        <w:rPr>
          <w:rFonts w:eastAsia="Calibri"/>
        </w:rPr>
      </w:pPr>
      <w:r w:rsidRPr="00A4268A">
        <w:rPr>
          <w:rFonts w:eastAsia="Calibri"/>
        </w:rPr>
        <w:t>The environment supports the prevention of infections and the mitigation of their transmission.  Waste and hazardous substances were well managed.  There were safe and effective laundry services.</w:t>
      </w:r>
    </w:p>
    <w:bookmarkEnd w:id="28"/>
    <w:p w14:paraId="28660787" w14:textId="77777777" w:rsidR="005D1262" w:rsidRPr="00A4268A" w:rsidRDefault="005D1262">
      <w:pPr>
        <w:spacing w:before="240" w:line="276" w:lineRule="auto"/>
        <w:rPr>
          <w:rFonts w:eastAsia="Calibri"/>
        </w:rPr>
      </w:pPr>
    </w:p>
    <w:p w14:paraId="6D3B934B" w14:textId="77777777" w:rsidR="005E4138" w:rsidRDefault="005E413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1262" w14:paraId="6B954225" w14:textId="77777777" w:rsidTr="00A4268A">
        <w:trPr>
          <w:cantSplit/>
        </w:trPr>
        <w:tc>
          <w:tcPr>
            <w:tcW w:w="10206" w:type="dxa"/>
            <w:vAlign w:val="center"/>
          </w:tcPr>
          <w:p w14:paraId="218E8881" w14:textId="77777777" w:rsidR="005E4138" w:rsidRPr="00621629" w:rsidRDefault="005E413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1771D6" w14:textId="77777777" w:rsidR="005E4138" w:rsidRPr="00621629" w:rsidRDefault="005E413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7708B1" w14:textId="77777777" w:rsidR="005E4138" w:rsidRPr="00621629" w:rsidRDefault="005E4138" w:rsidP="00621629">
            <w:pPr>
              <w:spacing w:before="60" w:after="60" w:line="276" w:lineRule="auto"/>
              <w:rPr>
                <w:rFonts w:eastAsia="Calibri"/>
              </w:rPr>
            </w:pPr>
            <w:bookmarkStart w:id="30" w:name="IndicatorDescription3"/>
            <w:bookmarkEnd w:id="30"/>
            <w:r>
              <w:t>Subsections applicable to this service fully attained.</w:t>
            </w:r>
          </w:p>
        </w:tc>
      </w:tr>
    </w:tbl>
    <w:p w14:paraId="58176918" w14:textId="77777777" w:rsidR="005E4138" w:rsidRDefault="005E4138">
      <w:pPr>
        <w:spacing w:before="240" w:line="276" w:lineRule="auto"/>
        <w:rPr>
          <w:rFonts w:eastAsia="Calibri"/>
        </w:rPr>
      </w:pPr>
      <w:bookmarkStart w:id="31" w:name="InfectionPreventionAndControl"/>
      <w:r w:rsidRPr="00A4268A">
        <w:rPr>
          <w:rFonts w:eastAsia="Calibri"/>
        </w:rPr>
        <w:t>Waterlea Lifecare is a restraint-free environment. This is supported by the Heritage Lifecare governing body and policies and procedures. There were no residents using restraint at the time of audit. A comprehensive assessment, approval, and monitoring process, with regular reviews, is in place should restraint use be required in the future.</w:t>
      </w:r>
    </w:p>
    <w:p w14:paraId="1527AE0A" w14:textId="77777777" w:rsidR="005D1262" w:rsidRPr="00A4268A" w:rsidRDefault="005E4138">
      <w:pPr>
        <w:spacing w:before="240" w:line="276" w:lineRule="auto"/>
        <w:rPr>
          <w:rFonts w:eastAsia="Calibri"/>
        </w:rPr>
      </w:pPr>
      <w:r w:rsidRPr="00A4268A">
        <w:rPr>
          <w:rFonts w:eastAsia="Calibri"/>
        </w:rPr>
        <w:t>The clinical services manager (CSM) is the restraint coordinator and is suitably qualified to manage the process. Staff interviewed demonstrated a sound knowledge and understanding of providing the least restrictive practice, de-escalation techniques, alternative interventions to restraint, and restraint monitoring.</w:t>
      </w:r>
    </w:p>
    <w:bookmarkEnd w:id="31"/>
    <w:p w14:paraId="2E4C73D3" w14:textId="77777777" w:rsidR="005D1262" w:rsidRPr="00A4268A" w:rsidRDefault="005D1262">
      <w:pPr>
        <w:spacing w:before="240" w:line="276" w:lineRule="auto"/>
        <w:rPr>
          <w:rFonts w:eastAsia="Calibri"/>
        </w:rPr>
      </w:pPr>
    </w:p>
    <w:p w14:paraId="4604365A" w14:textId="77777777" w:rsidR="005E4138" w:rsidRDefault="005E4138" w:rsidP="000E6E02">
      <w:pPr>
        <w:pStyle w:val="Heading2"/>
        <w:spacing w:before="0"/>
        <w:rPr>
          <w:rFonts w:cs="Arial"/>
        </w:rPr>
      </w:pPr>
      <w:r>
        <w:rPr>
          <w:rFonts w:cs="Arial"/>
        </w:rPr>
        <w:lastRenderedPageBreak/>
        <w:t>Summary of attainment</w:t>
      </w:r>
    </w:p>
    <w:p w14:paraId="2AA5E63A" w14:textId="77777777" w:rsidR="005E4138" w:rsidRDefault="005E413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D1262" w14:paraId="509A28BE" w14:textId="77777777">
        <w:tc>
          <w:tcPr>
            <w:tcW w:w="1384" w:type="dxa"/>
            <w:vAlign w:val="center"/>
          </w:tcPr>
          <w:p w14:paraId="397DF625" w14:textId="77777777" w:rsidR="005E4138" w:rsidRDefault="005E4138">
            <w:pPr>
              <w:keepNext/>
              <w:spacing w:before="60" w:after="60"/>
              <w:rPr>
                <w:rFonts w:cs="Arial"/>
                <w:b/>
                <w:sz w:val="20"/>
                <w:szCs w:val="20"/>
              </w:rPr>
            </w:pPr>
            <w:r>
              <w:rPr>
                <w:rFonts w:cs="Arial"/>
                <w:b/>
                <w:sz w:val="20"/>
                <w:szCs w:val="20"/>
              </w:rPr>
              <w:t>Attainment Rating</w:t>
            </w:r>
          </w:p>
        </w:tc>
        <w:tc>
          <w:tcPr>
            <w:tcW w:w="1701" w:type="dxa"/>
            <w:vAlign w:val="center"/>
          </w:tcPr>
          <w:p w14:paraId="3058B053" w14:textId="77777777" w:rsidR="005E4138" w:rsidRDefault="005E4138">
            <w:pPr>
              <w:keepNext/>
              <w:spacing w:before="60" w:after="60"/>
              <w:jc w:val="center"/>
              <w:rPr>
                <w:rFonts w:cs="Arial"/>
                <w:b/>
                <w:sz w:val="20"/>
                <w:szCs w:val="20"/>
              </w:rPr>
            </w:pPr>
            <w:r>
              <w:rPr>
                <w:rFonts w:cs="Arial"/>
                <w:b/>
                <w:sz w:val="20"/>
                <w:szCs w:val="20"/>
              </w:rPr>
              <w:t>Continuous Improvement</w:t>
            </w:r>
          </w:p>
          <w:p w14:paraId="5571338C" w14:textId="77777777" w:rsidR="005E4138" w:rsidRDefault="005E4138">
            <w:pPr>
              <w:keepNext/>
              <w:spacing w:before="60" w:after="60"/>
              <w:jc w:val="center"/>
              <w:rPr>
                <w:rFonts w:cs="Arial"/>
                <w:b/>
                <w:sz w:val="20"/>
                <w:szCs w:val="20"/>
              </w:rPr>
            </w:pPr>
            <w:r>
              <w:rPr>
                <w:rFonts w:cs="Arial"/>
                <w:b/>
                <w:sz w:val="20"/>
                <w:szCs w:val="20"/>
              </w:rPr>
              <w:t>(CI)</w:t>
            </w:r>
          </w:p>
        </w:tc>
        <w:tc>
          <w:tcPr>
            <w:tcW w:w="1843" w:type="dxa"/>
            <w:vAlign w:val="center"/>
          </w:tcPr>
          <w:p w14:paraId="72D36211" w14:textId="77777777" w:rsidR="005E4138" w:rsidRDefault="005E4138">
            <w:pPr>
              <w:keepNext/>
              <w:spacing w:before="60" w:after="60"/>
              <w:jc w:val="center"/>
              <w:rPr>
                <w:rFonts w:cs="Arial"/>
                <w:b/>
                <w:sz w:val="20"/>
                <w:szCs w:val="20"/>
              </w:rPr>
            </w:pPr>
            <w:r>
              <w:rPr>
                <w:rFonts w:cs="Arial"/>
                <w:b/>
                <w:sz w:val="20"/>
                <w:szCs w:val="20"/>
              </w:rPr>
              <w:t>Fully Attained</w:t>
            </w:r>
          </w:p>
          <w:p w14:paraId="326608B5" w14:textId="77777777" w:rsidR="005E4138" w:rsidRDefault="005E4138">
            <w:pPr>
              <w:keepNext/>
              <w:spacing w:before="60" w:after="60"/>
              <w:jc w:val="center"/>
              <w:rPr>
                <w:rFonts w:cs="Arial"/>
                <w:b/>
                <w:sz w:val="20"/>
                <w:szCs w:val="20"/>
              </w:rPr>
            </w:pPr>
            <w:r>
              <w:rPr>
                <w:rFonts w:cs="Arial"/>
                <w:b/>
                <w:sz w:val="20"/>
                <w:szCs w:val="20"/>
              </w:rPr>
              <w:t>(FA)</w:t>
            </w:r>
          </w:p>
        </w:tc>
        <w:tc>
          <w:tcPr>
            <w:tcW w:w="1843" w:type="dxa"/>
            <w:vAlign w:val="center"/>
          </w:tcPr>
          <w:p w14:paraId="0F68DC34" w14:textId="77777777" w:rsidR="005E4138" w:rsidRDefault="005E4138">
            <w:pPr>
              <w:keepNext/>
              <w:spacing w:before="60" w:after="60"/>
              <w:jc w:val="center"/>
              <w:rPr>
                <w:rFonts w:cs="Arial"/>
                <w:b/>
                <w:sz w:val="20"/>
                <w:szCs w:val="20"/>
              </w:rPr>
            </w:pPr>
            <w:r>
              <w:rPr>
                <w:rFonts w:cs="Arial"/>
                <w:b/>
                <w:sz w:val="20"/>
                <w:szCs w:val="20"/>
              </w:rPr>
              <w:t>Partially Attained Negligible Risk</w:t>
            </w:r>
          </w:p>
          <w:p w14:paraId="44D45F34" w14:textId="77777777" w:rsidR="005E4138" w:rsidRDefault="005E4138">
            <w:pPr>
              <w:keepNext/>
              <w:spacing w:before="60" w:after="60"/>
              <w:jc w:val="center"/>
              <w:rPr>
                <w:rFonts w:cs="Arial"/>
                <w:b/>
                <w:sz w:val="20"/>
                <w:szCs w:val="20"/>
              </w:rPr>
            </w:pPr>
            <w:r>
              <w:rPr>
                <w:rFonts w:cs="Arial"/>
                <w:b/>
                <w:sz w:val="20"/>
                <w:szCs w:val="20"/>
              </w:rPr>
              <w:t>(PA Negligible)</w:t>
            </w:r>
          </w:p>
        </w:tc>
        <w:tc>
          <w:tcPr>
            <w:tcW w:w="1842" w:type="dxa"/>
            <w:vAlign w:val="center"/>
          </w:tcPr>
          <w:p w14:paraId="22551D18" w14:textId="77777777" w:rsidR="005E4138" w:rsidRDefault="005E4138">
            <w:pPr>
              <w:keepNext/>
              <w:spacing w:before="60" w:after="60"/>
              <w:jc w:val="center"/>
              <w:rPr>
                <w:rFonts w:cs="Arial"/>
                <w:b/>
                <w:sz w:val="20"/>
                <w:szCs w:val="20"/>
              </w:rPr>
            </w:pPr>
            <w:r>
              <w:rPr>
                <w:rFonts w:cs="Arial"/>
                <w:b/>
                <w:sz w:val="20"/>
                <w:szCs w:val="20"/>
              </w:rPr>
              <w:t>Partially Attained Low Risk</w:t>
            </w:r>
          </w:p>
          <w:p w14:paraId="3649D4F8" w14:textId="77777777" w:rsidR="005E4138" w:rsidRDefault="005E4138">
            <w:pPr>
              <w:keepNext/>
              <w:spacing w:before="60" w:after="60"/>
              <w:jc w:val="center"/>
              <w:rPr>
                <w:rFonts w:cs="Arial"/>
                <w:b/>
                <w:sz w:val="20"/>
                <w:szCs w:val="20"/>
              </w:rPr>
            </w:pPr>
            <w:r>
              <w:rPr>
                <w:rFonts w:cs="Arial"/>
                <w:b/>
                <w:sz w:val="20"/>
                <w:szCs w:val="20"/>
              </w:rPr>
              <w:t>(PA Low)</w:t>
            </w:r>
          </w:p>
        </w:tc>
        <w:tc>
          <w:tcPr>
            <w:tcW w:w="1843" w:type="dxa"/>
            <w:vAlign w:val="center"/>
          </w:tcPr>
          <w:p w14:paraId="497C1139" w14:textId="77777777" w:rsidR="005E4138" w:rsidRDefault="005E4138">
            <w:pPr>
              <w:keepNext/>
              <w:spacing w:before="60" w:after="60"/>
              <w:jc w:val="center"/>
              <w:rPr>
                <w:rFonts w:cs="Arial"/>
                <w:b/>
                <w:sz w:val="20"/>
                <w:szCs w:val="20"/>
              </w:rPr>
            </w:pPr>
            <w:r>
              <w:rPr>
                <w:rFonts w:cs="Arial"/>
                <w:b/>
                <w:sz w:val="20"/>
                <w:szCs w:val="20"/>
              </w:rPr>
              <w:t>Partially Attained Moderate Risk</w:t>
            </w:r>
          </w:p>
          <w:p w14:paraId="37AD9D76" w14:textId="77777777" w:rsidR="005E4138" w:rsidRDefault="005E4138">
            <w:pPr>
              <w:keepNext/>
              <w:spacing w:before="60" w:after="60"/>
              <w:jc w:val="center"/>
              <w:rPr>
                <w:rFonts w:cs="Arial"/>
                <w:b/>
                <w:sz w:val="20"/>
                <w:szCs w:val="20"/>
              </w:rPr>
            </w:pPr>
            <w:r>
              <w:rPr>
                <w:rFonts w:cs="Arial"/>
                <w:b/>
                <w:sz w:val="20"/>
                <w:szCs w:val="20"/>
              </w:rPr>
              <w:t>(PA Moderate)</w:t>
            </w:r>
          </w:p>
        </w:tc>
        <w:tc>
          <w:tcPr>
            <w:tcW w:w="1843" w:type="dxa"/>
            <w:vAlign w:val="center"/>
          </w:tcPr>
          <w:p w14:paraId="1A7E84F9" w14:textId="77777777" w:rsidR="005E4138" w:rsidRDefault="005E4138">
            <w:pPr>
              <w:keepNext/>
              <w:spacing w:before="60" w:after="60"/>
              <w:jc w:val="center"/>
              <w:rPr>
                <w:rFonts w:cs="Arial"/>
                <w:b/>
                <w:sz w:val="20"/>
                <w:szCs w:val="20"/>
              </w:rPr>
            </w:pPr>
            <w:r>
              <w:rPr>
                <w:rFonts w:cs="Arial"/>
                <w:b/>
                <w:sz w:val="20"/>
                <w:szCs w:val="20"/>
              </w:rPr>
              <w:t>Partially Attained High Risk</w:t>
            </w:r>
          </w:p>
          <w:p w14:paraId="02BFF46A" w14:textId="77777777" w:rsidR="005E4138" w:rsidRDefault="005E4138">
            <w:pPr>
              <w:keepNext/>
              <w:spacing w:before="60" w:after="60"/>
              <w:jc w:val="center"/>
              <w:rPr>
                <w:rFonts w:cs="Arial"/>
                <w:b/>
                <w:sz w:val="20"/>
                <w:szCs w:val="20"/>
              </w:rPr>
            </w:pPr>
            <w:r>
              <w:rPr>
                <w:rFonts w:cs="Arial"/>
                <w:b/>
                <w:sz w:val="20"/>
                <w:szCs w:val="20"/>
              </w:rPr>
              <w:t>(PA High)</w:t>
            </w:r>
          </w:p>
        </w:tc>
        <w:tc>
          <w:tcPr>
            <w:tcW w:w="1843" w:type="dxa"/>
            <w:vAlign w:val="center"/>
          </w:tcPr>
          <w:p w14:paraId="19104394" w14:textId="77777777" w:rsidR="005E4138" w:rsidRDefault="005E4138">
            <w:pPr>
              <w:keepNext/>
              <w:spacing w:before="60" w:after="60"/>
              <w:jc w:val="center"/>
              <w:rPr>
                <w:rFonts w:cs="Arial"/>
                <w:b/>
                <w:sz w:val="20"/>
                <w:szCs w:val="20"/>
              </w:rPr>
            </w:pPr>
            <w:r>
              <w:rPr>
                <w:rFonts w:cs="Arial"/>
                <w:b/>
                <w:sz w:val="20"/>
                <w:szCs w:val="20"/>
              </w:rPr>
              <w:t>Partially Attained Critical Risk</w:t>
            </w:r>
          </w:p>
          <w:p w14:paraId="1FFD39AB" w14:textId="77777777" w:rsidR="005E4138" w:rsidRDefault="005E4138">
            <w:pPr>
              <w:keepNext/>
              <w:spacing w:before="60" w:after="60"/>
              <w:jc w:val="center"/>
              <w:rPr>
                <w:rFonts w:cs="Arial"/>
                <w:b/>
                <w:sz w:val="20"/>
                <w:szCs w:val="20"/>
              </w:rPr>
            </w:pPr>
            <w:r>
              <w:rPr>
                <w:rFonts w:cs="Arial"/>
                <w:b/>
                <w:sz w:val="20"/>
                <w:szCs w:val="20"/>
              </w:rPr>
              <w:t>(PA Critical)</w:t>
            </w:r>
          </w:p>
        </w:tc>
      </w:tr>
      <w:tr w:rsidR="005D1262" w14:paraId="78180755" w14:textId="77777777">
        <w:tc>
          <w:tcPr>
            <w:tcW w:w="1384" w:type="dxa"/>
            <w:vAlign w:val="center"/>
          </w:tcPr>
          <w:p w14:paraId="4519CFC6" w14:textId="77777777" w:rsidR="005E4138" w:rsidRDefault="005E4138">
            <w:pPr>
              <w:keepNext/>
              <w:spacing w:before="60" w:after="60"/>
              <w:rPr>
                <w:rFonts w:cs="Arial"/>
                <w:b/>
                <w:sz w:val="20"/>
                <w:szCs w:val="20"/>
              </w:rPr>
            </w:pPr>
            <w:r>
              <w:rPr>
                <w:rFonts w:cs="Arial"/>
                <w:b/>
                <w:sz w:val="20"/>
                <w:szCs w:val="20"/>
              </w:rPr>
              <w:t>Subsection</w:t>
            </w:r>
          </w:p>
        </w:tc>
        <w:tc>
          <w:tcPr>
            <w:tcW w:w="1701" w:type="dxa"/>
            <w:vAlign w:val="center"/>
          </w:tcPr>
          <w:p w14:paraId="0A44B51A" w14:textId="77777777" w:rsidR="005E4138" w:rsidRDefault="005E413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8E45594" w14:textId="77777777" w:rsidR="005E4138" w:rsidRDefault="005E4138"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AB3CBE8" w14:textId="77777777" w:rsidR="005E4138" w:rsidRDefault="005E413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A26584" w14:textId="77777777" w:rsidR="005E4138" w:rsidRDefault="005E413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71D3173" w14:textId="77777777" w:rsidR="005E4138" w:rsidRDefault="005E413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FEE0F9" w14:textId="77777777" w:rsidR="005E4138" w:rsidRDefault="005E413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E095BEA" w14:textId="77777777" w:rsidR="005E4138" w:rsidRDefault="005E413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D1262" w14:paraId="183D43AC" w14:textId="77777777">
        <w:tc>
          <w:tcPr>
            <w:tcW w:w="1384" w:type="dxa"/>
            <w:vAlign w:val="center"/>
          </w:tcPr>
          <w:p w14:paraId="4CDE344D" w14:textId="77777777" w:rsidR="005E4138" w:rsidRDefault="005E4138">
            <w:pPr>
              <w:keepNext/>
              <w:spacing w:before="60" w:after="60"/>
              <w:rPr>
                <w:rFonts w:cs="Arial"/>
                <w:b/>
                <w:sz w:val="20"/>
                <w:szCs w:val="20"/>
              </w:rPr>
            </w:pPr>
            <w:r>
              <w:rPr>
                <w:rFonts w:cs="Arial"/>
                <w:b/>
                <w:sz w:val="20"/>
                <w:szCs w:val="20"/>
              </w:rPr>
              <w:t>Criteria</w:t>
            </w:r>
          </w:p>
        </w:tc>
        <w:tc>
          <w:tcPr>
            <w:tcW w:w="1701" w:type="dxa"/>
            <w:vAlign w:val="center"/>
          </w:tcPr>
          <w:p w14:paraId="03894186" w14:textId="77777777" w:rsidR="005E4138" w:rsidRDefault="005E4138">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3A35319" w14:textId="77777777" w:rsidR="005E4138" w:rsidRDefault="005E4138"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BB7C05E" w14:textId="77777777" w:rsidR="005E4138" w:rsidRDefault="005E413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5BD1A2" w14:textId="77777777" w:rsidR="005E4138" w:rsidRDefault="005E4138"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485F483" w14:textId="77777777" w:rsidR="005E4138" w:rsidRDefault="005E413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2023C6D" w14:textId="77777777" w:rsidR="005E4138" w:rsidRDefault="005E413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D4FEBC" w14:textId="77777777" w:rsidR="005E4138" w:rsidRDefault="005E413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59DB01" w14:textId="77777777" w:rsidR="005E4138" w:rsidRDefault="005E413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D1262" w14:paraId="4B162F6C" w14:textId="77777777">
        <w:tc>
          <w:tcPr>
            <w:tcW w:w="1384" w:type="dxa"/>
            <w:vAlign w:val="center"/>
          </w:tcPr>
          <w:p w14:paraId="6F336DB5" w14:textId="77777777" w:rsidR="005E4138" w:rsidRDefault="005E4138">
            <w:pPr>
              <w:keepNext/>
              <w:spacing w:before="60" w:after="60"/>
              <w:rPr>
                <w:rFonts w:cs="Arial"/>
                <w:b/>
                <w:sz w:val="20"/>
                <w:szCs w:val="20"/>
              </w:rPr>
            </w:pPr>
            <w:r>
              <w:rPr>
                <w:rFonts w:cs="Arial"/>
                <w:b/>
                <w:sz w:val="20"/>
                <w:szCs w:val="20"/>
              </w:rPr>
              <w:t>Attainment Rating</w:t>
            </w:r>
          </w:p>
        </w:tc>
        <w:tc>
          <w:tcPr>
            <w:tcW w:w="1701" w:type="dxa"/>
            <w:vAlign w:val="center"/>
          </w:tcPr>
          <w:p w14:paraId="2304A960" w14:textId="77777777" w:rsidR="005E4138" w:rsidRDefault="005E4138">
            <w:pPr>
              <w:keepNext/>
              <w:spacing w:before="60" w:after="60"/>
              <w:jc w:val="center"/>
              <w:rPr>
                <w:rFonts w:cs="Arial"/>
                <w:b/>
                <w:sz w:val="20"/>
                <w:szCs w:val="20"/>
              </w:rPr>
            </w:pPr>
            <w:r>
              <w:rPr>
                <w:rFonts w:cs="Arial"/>
                <w:b/>
                <w:sz w:val="20"/>
                <w:szCs w:val="20"/>
              </w:rPr>
              <w:t>Unattained Negligible Risk</w:t>
            </w:r>
          </w:p>
          <w:p w14:paraId="04E28731" w14:textId="77777777" w:rsidR="005E4138" w:rsidRDefault="005E4138">
            <w:pPr>
              <w:keepNext/>
              <w:spacing w:before="60" w:after="60"/>
              <w:jc w:val="center"/>
              <w:rPr>
                <w:rFonts w:cs="Arial"/>
                <w:b/>
                <w:sz w:val="20"/>
                <w:szCs w:val="20"/>
              </w:rPr>
            </w:pPr>
            <w:r>
              <w:rPr>
                <w:rFonts w:cs="Arial"/>
                <w:b/>
                <w:sz w:val="20"/>
                <w:szCs w:val="20"/>
              </w:rPr>
              <w:t>(UA Negligible)</w:t>
            </w:r>
          </w:p>
        </w:tc>
        <w:tc>
          <w:tcPr>
            <w:tcW w:w="1843" w:type="dxa"/>
            <w:vAlign w:val="center"/>
          </w:tcPr>
          <w:p w14:paraId="016928F0" w14:textId="77777777" w:rsidR="005E4138" w:rsidRDefault="005E4138">
            <w:pPr>
              <w:keepNext/>
              <w:spacing w:before="60" w:after="60"/>
              <w:jc w:val="center"/>
              <w:rPr>
                <w:rFonts w:cs="Arial"/>
                <w:b/>
                <w:sz w:val="20"/>
                <w:szCs w:val="20"/>
              </w:rPr>
            </w:pPr>
            <w:r>
              <w:rPr>
                <w:rFonts w:cs="Arial"/>
                <w:b/>
                <w:sz w:val="20"/>
                <w:szCs w:val="20"/>
              </w:rPr>
              <w:t>Unattained Low Risk</w:t>
            </w:r>
          </w:p>
          <w:p w14:paraId="3A543343" w14:textId="77777777" w:rsidR="005E4138" w:rsidRDefault="005E4138">
            <w:pPr>
              <w:keepNext/>
              <w:spacing w:before="60" w:after="60"/>
              <w:jc w:val="center"/>
              <w:rPr>
                <w:rFonts w:cs="Arial"/>
                <w:b/>
                <w:sz w:val="20"/>
                <w:szCs w:val="20"/>
              </w:rPr>
            </w:pPr>
            <w:r>
              <w:rPr>
                <w:rFonts w:cs="Arial"/>
                <w:b/>
                <w:sz w:val="20"/>
                <w:szCs w:val="20"/>
              </w:rPr>
              <w:t>(UA Low)</w:t>
            </w:r>
          </w:p>
        </w:tc>
        <w:tc>
          <w:tcPr>
            <w:tcW w:w="1843" w:type="dxa"/>
            <w:vAlign w:val="center"/>
          </w:tcPr>
          <w:p w14:paraId="4B3F7465" w14:textId="77777777" w:rsidR="005E4138" w:rsidRDefault="005E4138">
            <w:pPr>
              <w:keepNext/>
              <w:spacing w:before="60" w:after="60"/>
              <w:jc w:val="center"/>
              <w:rPr>
                <w:rFonts w:cs="Arial"/>
                <w:b/>
                <w:sz w:val="20"/>
                <w:szCs w:val="20"/>
              </w:rPr>
            </w:pPr>
            <w:r>
              <w:rPr>
                <w:rFonts w:cs="Arial"/>
                <w:b/>
                <w:sz w:val="20"/>
                <w:szCs w:val="20"/>
              </w:rPr>
              <w:t>Unattained Moderate Risk</w:t>
            </w:r>
          </w:p>
          <w:p w14:paraId="5C6130F0" w14:textId="77777777" w:rsidR="005E4138" w:rsidRDefault="005E4138">
            <w:pPr>
              <w:keepNext/>
              <w:spacing w:before="60" w:after="60"/>
              <w:jc w:val="center"/>
              <w:rPr>
                <w:rFonts w:cs="Arial"/>
                <w:b/>
                <w:sz w:val="20"/>
                <w:szCs w:val="20"/>
              </w:rPr>
            </w:pPr>
            <w:r>
              <w:rPr>
                <w:rFonts w:cs="Arial"/>
                <w:b/>
                <w:sz w:val="20"/>
                <w:szCs w:val="20"/>
              </w:rPr>
              <w:t>(UA Moderate)</w:t>
            </w:r>
          </w:p>
        </w:tc>
        <w:tc>
          <w:tcPr>
            <w:tcW w:w="1842" w:type="dxa"/>
            <w:vAlign w:val="center"/>
          </w:tcPr>
          <w:p w14:paraId="179F56C2" w14:textId="77777777" w:rsidR="005E4138" w:rsidRDefault="005E4138">
            <w:pPr>
              <w:keepNext/>
              <w:spacing w:before="60" w:after="60"/>
              <w:jc w:val="center"/>
              <w:rPr>
                <w:rFonts w:cs="Arial"/>
                <w:b/>
                <w:sz w:val="20"/>
                <w:szCs w:val="20"/>
              </w:rPr>
            </w:pPr>
            <w:r>
              <w:rPr>
                <w:rFonts w:cs="Arial"/>
                <w:b/>
                <w:sz w:val="20"/>
                <w:szCs w:val="20"/>
              </w:rPr>
              <w:t>Unattained High Risk</w:t>
            </w:r>
          </w:p>
          <w:p w14:paraId="56D015B6" w14:textId="77777777" w:rsidR="005E4138" w:rsidRDefault="005E4138">
            <w:pPr>
              <w:keepNext/>
              <w:spacing w:before="60" w:after="60"/>
              <w:jc w:val="center"/>
              <w:rPr>
                <w:rFonts w:cs="Arial"/>
                <w:b/>
                <w:sz w:val="20"/>
                <w:szCs w:val="20"/>
              </w:rPr>
            </w:pPr>
            <w:r>
              <w:rPr>
                <w:rFonts w:cs="Arial"/>
                <w:b/>
                <w:sz w:val="20"/>
                <w:szCs w:val="20"/>
              </w:rPr>
              <w:t>(UA High)</w:t>
            </w:r>
          </w:p>
        </w:tc>
        <w:tc>
          <w:tcPr>
            <w:tcW w:w="1843" w:type="dxa"/>
            <w:vAlign w:val="center"/>
          </w:tcPr>
          <w:p w14:paraId="07DDBAAA" w14:textId="77777777" w:rsidR="005E4138" w:rsidRDefault="005E4138">
            <w:pPr>
              <w:keepNext/>
              <w:spacing w:before="60" w:after="60"/>
              <w:jc w:val="center"/>
              <w:rPr>
                <w:rFonts w:cs="Arial"/>
                <w:b/>
                <w:sz w:val="20"/>
                <w:szCs w:val="20"/>
              </w:rPr>
            </w:pPr>
            <w:r>
              <w:rPr>
                <w:rFonts w:cs="Arial"/>
                <w:b/>
                <w:sz w:val="20"/>
                <w:szCs w:val="20"/>
              </w:rPr>
              <w:t>Unattained Critical Risk</w:t>
            </w:r>
          </w:p>
          <w:p w14:paraId="604ED38A" w14:textId="77777777" w:rsidR="005E4138" w:rsidRDefault="005E4138">
            <w:pPr>
              <w:keepNext/>
              <w:spacing w:before="60" w:after="60"/>
              <w:jc w:val="center"/>
              <w:rPr>
                <w:rFonts w:cs="Arial"/>
                <w:b/>
                <w:sz w:val="20"/>
                <w:szCs w:val="20"/>
              </w:rPr>
            </w:pPr>
            <w:r>
              <w:rPr>
                <w:rFonts w:cs="Arial"/>
                <w:b/>
                <w:sz w:val="20"/>
                <w:szCs w:val="20"/>
              </w:rPr>
              <w:t>(UA Critical)</w:t>
            </w:r>
          </w:p>
        </w:tc>
      </w:tr>
      <w:tr w:rsidR="005D1262" w14:paraId="7B1EEC5E" w14:textId="77777777">
        <w:tc>
          <w:tcPr>
            <w:tcW w:w="1384" w:type="dxa"/>
            <w:vAlign w:val="center"/>
          </w:tcPr>
          <w:p w14:paraId="2D26175B" w14:textId="77777777" w:rsidR="005E4138" w:rsidRDefault="005E4138">
            <w:pPr>
              <w:keepNext/>
              <w:spacing w:before="60" w:after="60"/>
              <w:rPr>
                <w:rFonts w:cs="Arial"/>
                <w:b/>
                <w:sz w:val="20"/>
                <w:szCs w:val="20"/>
              </w:rPr>
            </w:pPr>
            <w:r>
              <w:rPr>
                <w:rFonts w:cs="Arial"/>
                <w:b/>
                <w:sz w:val="20"/>
                <w:szCs w:val="20"/>
              </w:rPr>
              <w:t>Subsection</w:t>
            </w:r>
          </w:p>
        </w:tc>
        <w:tc>
          <w:tcPr>
            <w:tcW w:w="1701" w:type="dxa"/>
            <w:vAlign w:val="center"/>
          </w:tcPr>
          <w:p w14:paraId="295ABEB9" w14:textId="77777777" w:rsidR="005E4138" w:rsidRDefault="005E413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9538FAF" w14:textId="77777777" w:rsidR="005E4138" w:rsidRDefault="005E413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5BBE333" w14:textId="77777777" w:rsidR="005E4138" w:rsidRDefault="005E413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07DEF7" w14:textId="77777777" w:rsidR="005E4138" w:rsidRDefault="005E413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016F7D" w14:textId="77777777" w:rsidR="005E4138" w:rsidRDefault="005E413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D1262" w14:paraId="4C8A3BB4" w14:textId="77777777">
        <w:tc>
          <w:tcPr>
            <w:tcW w:w="1384" w:type="dxa"/>
            <w:vAlign w:val="center"/>
          </w:tcPr>
          <w:p w14:paraId="6C5EC9CE" w14:textId="77777777" w:rsidR="005E4138" w:rsidRDefault="005E4138">
            <w:pPr>
              <w:spacing w:before="60" w:after="60"/>
              <w:rPr>
                <w:rFonts w:cs="Arial"/>
                <w:b/>
                <w:sz w:val="20"/>
                <w:szCs w:val="20"/>
              </w:rPr>
            </w:pPr>
            <w:r>
              <w:rPr>
                <w:rFonts w:cs="Arial"/>
                <w:b/>
                <w:sz w:val="20"/>
                <w:szCs w:val="20"/>
              </w:rPr>
              <w:t>Criteria</w:t>
            </w:r>
          </w:p>
        </w:tc>
        <w:tc>
          <w:tcPr>
            <w:tcW w:w="1701" w:type="dxa"/>
            <w:vAlign w:val="center"/>
          </w:tcPr>
          <w:p w14:paraId="0B70E730" w14:textId="77777777" w:rsidR="005E4138" w:rsidRDefault="005E413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61DFF4" w14:textId="77777777" w:rsidR="005E4138" w:rsidRDefault="005E413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6D93A02" w14:textId="77777777" w:rsidR="005E4138" w:rsidRDefault="005E413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6931234" w14:textId="77777777" w:rsidR="005E4138" w:rsidRDefault="005E413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32E268F" w14:textId="77777777" w:rsidR="005E4138" w:rsidRDefault="005E413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2136B0" w14:textId="77777777" w:rsidR="005E4138" w:rsidRDefault="005E413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3BF706" w14:textId="77777777" w:rsidR="005E4138" w:rsidRDefault="005E413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680690A" w14:textId="77777777" w:rsidR="005E4138" w:rsidRDefault="005E413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74A5F86" w14:textId="77777777" w:rsidR="005E4138" w:rsidRDefault="005E413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5D1262" w14:paraId="0F2CCB17" w14:textId="77777777">
        <w:tc>
          <w:tcPr>
            <w:tcW w:w="0" w:type="auto"/>
          </w:tcPr>
          <w:p w14:paraId="5B3F8F0A" w14:textId="77777777" w:rsidR="005E4138" w:rsidRPr="00BE00C7" w:rsidRDefault="005E413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5F5A09"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0DD838"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Audit Evidence</w:t>
            </w:r>
          </w:p>
        </w:tc>
      </w:tr>
      <w:tr w:rsidR="005D1262" w14:paraId="1BA15792" w14:textId="77777777">
        <w:tc>
          <w:tcPr>
            <w:tcW w:w="0" w:type="auto"/>
          </w:tcPr>
          <w:p w14:paraId="4477F6AA" w14:textId="77777777" w:rsidR="005E4138" w:rsidRPr="00BE00C7" w:rsidRDefault="005E4138" w:rsidP="00BE00C7">
            <w:pPr>
              <w:pStyle w:val="OutcomeDescription"/>
              <w:spacing w:before="120" w:after="120"/>
              <w:rPr>
                <w:rFonts w:cs="Arial"/>
                <w:lang w:eastAsia="en-NZ"/>
              </w:rPr>
            </w:pPr>
            <w:r w:rsidRPr="00BE00C7">
              <w:rPr>
                <w:rFonts w:cs="Arial"/>
                <w:lang w:eastAsia="en-NZ"/>
              </w:rPr>
              <w:t>Subsection 1.1: Pae ora healthy futures</w:t>
            </w:r>
          </w:p>
          <w:p w14:paraId="493EB245" w14:textId="77777777" w:rsidR="005E4138" w:rsidRPr="00BE00C7" w:rsidRDefault="005E413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549EB18" w14:textId="77777777" w:rsidR="005E4138" w:rsidRPr="00BE00C7" w:rsidRDefault="005E4138" w:rsidP="00BE00C7">
            <w:pPr>
              <w:pStyle w:val="OutcomeDescription"/>
              <w:spacing w:before="120" w:after="120"/>
              <w:rPr>
                <w:rFonts w:cs="Arial"/>
                <w:lang w:eastAsia="en-NZ"/>
              </w:rPr>
            </w:pPr>
          </w:p>
        </w:tc>
        <w:tc>
          <w:tcPr>
            <w:tcW w:w="0" w:type="auto"/>
          </w:tcPr>
          <w:p w14:paraId="7FCCAC04" w14:textId="77777777" w:rsidR="005E4138" w:rsidRPr="00BE00C7" w:rsidRDefault="005E4138" w:rsidP="00BE00C7">
            <w:pPr>
              <w:pStyle w:val="OutcomeDescription"/>
              <w:spacing w:before="120" w:after="120"/>
              <w:rPr>
                <w:rFonts w:cs="Arial"/>
                <w:lang w:eastAsia="en-NZ"/>
              </w:rPr>
            </w:pPr>
            <w:r w:rsidRPr="00BE00C7">
              <w:rPr>
                <w:rFonts w:cs="Arial"/>
                <w:lang w:eastAsia="en-NZ"/>
              </w:rPr>
              <w:t>PA Low</w:t>
            </w:r>
          </w:p>
        </w:tc>
        <w:tc>
          <w:tcPr>
            <w:tcW w:w="0" w:type="auto"/>
          </w:tcPr>
          <w:p w14:paraId="69F00D69" w14:textId="77777777" w:rsidR="005E4138" w:rsidRPr="00BE00C7" w:rsidRDefault="005E4138" w:rsidP="00BE00C7">
            <w:pPr>
              <w:pStyle w:val="OutcomeDescription"/>
              <w:spacing w:before="120" w:after="120"/>
              <w:rPr>
                <w:rFonts w:cs="Arial"/>
                <w:lang w:eastAsia="en-NZ"/>
              </w:rPr>
            </w:pPr>
            <w:r w:rsidRPr="00BE00C7">
              <w:rPr>
                <w:rFonts w:cs="Arial"/>
                <w:lang w:eastAsia="en-NZ"/>
              </w:rPr>
              <w:t>Heritage Lifecare had a Māori Health Plan that guided care delivery for Māori using Te Whare Tapa Whā model, and by ensuring mana motuhake (self-determination) is respected. The plan has been developed with input from cultural advisers and can be used for residents who identify as Māori.</w:t>
            </w:r>
          </w:p>
          <w:p w14:paraId="393F6E01" w14:textId="77777777" w:rsidR="005E4138" w:rsidRPr="00BE00C7" w:rsidRDefault="005E4138" w:rsidP="00BE00C7">
            <w:pPr>
              <w:pStyle w:val="OutcomeDescription"/>
              <w:spacing w:before="120" w:after="120"/>
              <w:rPr>
                <w:rFonts w:cs="Arial"/>
                <w:lang w:eastAsia="en-NZ"/>
              </w:rPr>
            </w:pPr>
            <w:r w:rsidRPr="00BE00C7">
              <w:rPr>
                <w:rFonts w:cs="Arial"/>
                <w:lang w:eastAsia="en-NZ"/>
              </w:rPr>
              <w:t>Input from Māori is supported through the Māori Network Komiti, (Komiti) a group of Māori employees. The Komiti has a mandate to further assist the organisation in relation to its response to the Ngā Paerewa Health and Disability Services Standard NZS 8134:2021, and its Te Tiriti o Waitangi obligations. The Komiti has a kaupapa Māori structure and involves people from the clinical leadership group, clinical service managers, site managers, registered nurses, and other care workers. The group provides inform</w:t>
            </w:r>
            <w:r w:rsidRPr="00BE00C7">
              <w:rPr>
                <w:rFonts w:cs="Arial"/>
                <w:lang w:eastAsia="en-NZ"/>
              </w:rPr>
              <w:t xml:space="preserve">ation through the clinical governance structure (the clinical advisory group) to the board. </w:t>
            </w:r>
          </w:p>
          <w:p w14:paraId="516BF5AD"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Waterlea Lifecare has supported Māori residents with input from their families. A new staff member is assisting with the introduction of waiata and the use of te reo Māori words. The care home manager (CHM) is aware of how to access community supports, through two specific people; however, there was no evidence of this </w:t>
            </w:r>
            <w:r w:rsidRPr="00BE00C7">
              <w:rPr>
                <w:rFonts w:cs="Arial"/>
                <w:lang w:eastAsia="en-NZ"/>
              </w:rPr>
              <w:lastRenderedPageBreak/>
              <w:t xml:space="preserve">occurring on a regular basis. This is an area for improvement; refer criterion 1.1.5.  </w:t>
            </w:r>
          </w:p>
          <w:p w14:paraId="35BCDB78" w14:textId="77777777" w:rsidR="005E4138" w:rsidRPr="00BE00C7" w:rsidRDefault="005E4138"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Māori capacity by employing more Māori staff members across differing levels of the organisation, and this is outlined in its strategic plan and in policy documentation. There were two Māori staff employed at Waterlea Lifecare at the time of audit.  Ethnicity data is gathered when staff are employed, and this data is analysed at a managem</w:t>
            </w:r>
            <w:r w:rsidRPr="00BE00C7">
              <w:rPr>
                <w:rFonts w:cs="Arial"/>
                <w:lang w:eastAsia="en-NZ"/>
              </w:rPr>
              <w:t xml:space="preserve">ent level. </w:t>
            </w:r>
          </w:p>
          <w:p w14:paraId="293C5A78" w14:textId="77777777" w:rsidR="005E4138" w:rsidRPr="00BE00C7" w:rsidRDefault="005E4138" w:rsidP="00BE00C7">
            <w:pPr>
              <w:pStyle w:val="OutcomeDescription"/>
              <w:spacing w:before="120" w:after="120"/>
              <w:rPr>
                <w:rFonts w:cs="Arial"/>
                <w:lang w:eastAsia="en-NZ"/>
              </w:rPr>
            </w:pPr>
            <w:r w:rsidRPr="00BE00C7">
              <w:rPr>
                <w:rFonts w:cs="Arial"/>
                <w:lang w:eastAsia="en-NZ"/>
              </w:rPr>
              <w:t>Training on Te Tiriti o Waitangi is part of the Heritage Lifecare training programme, and this is implemented in the service. The training is geared to assist staff to understand the key elements of service provision for Māori and tāngata whaikaha, including mana motuhake and providing equity in care services.</w:t>
            </w:r>
          </w:p>
          <w:p w14:paraId="0B677933" w14:textId="77777777" w:rsidR="005E4138" w:rsidRPr="00BE00C7" w:rsidRDefault="005E4138" w:rsidP="00BE00C7">
            <w:pPr>
              <w:pStyle w:val="OutcomeDescription"/>
              <w:spacing w:before="120" w:after="120"/>
              <w:rPr>
                <w:rFonts w:cs="Arial"/>
                <w:lang w:eastAsia="en-NZ"/>
              </w:rPr>
            </w:pPr>
          </w:p>
        </w:tc>
      </w:tr>
      <w:tr w:rsidR="005D1262" w14:paraId="40D34436" w14:textId="77777777">
        <w:tc>
          <w:tcPr>
            <w:tcW w:w="0" w:type="auto"/>
          </w:tcPr>
          <w:p w14:paraId="17A93ECE"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2DB123E"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957B136" w14:textId="77777777" w:rsidR="005E4138" w:rsidRPr="00BE00C7" w:rsidRDefault="005E4138" w:rsidP="00BE00C7">
            <w:pPr>
              <w:pStyle w:val="OutcomeDescription"/>
              <w:spacing w:before="120" w:after="120"/>
              <w:rPr>
                <w:rFonts w:cs="Arial"/>
                <w:lang w:eastAsia="en-NZ"/>
              </w:rPr>
            </w:pPr>
          </w:p>
        </w:tc>
        <w:tc>
          <w:tcPr>
            <w:tcW w:w="0" w:type="auto"/>
          </w:tcPr>
          <w:p w14:paraId="7436328A"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5E3DD4BD"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Heritage Lifecare understands the equity issues faced by Pacific peoples and is able to access guidance from people within the organisation around appropriate care and service for Pacific people.  A member of the </w:t>
            </w:r>
            <w:r w:rsidRPr="00BE00C7">
              <w:rPr>
                <w:rFonts w:cs="Arial"/>
                <w:lang w:eastAsia="en-NZ"/>
              </w:rPr>
              <w:t>executive team identifies as Pacific. They can assist the board to meet its Ngā Paerewa obligations to Pacific peoples.</w:t>
            </w:r>
          </w:p>
          <w:p w14:paraId="0517333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 Pacific Health Plan is in place that utilises the Fonofale model of care documenting care requirements for Pacific peoples to ensure culturally appropriate services. The plan has been developed with input from cultural advisers. </w:t>
            </w:r>
          </w:p>
          <w:p w14:paraId="6613EB84" w14:textId="77777777" w:rsidR="005E4138" w:rsidRPr="00BE00C7" w:rsidRDefault="005E4138" w:rsidP="00BE00C7">
            <w:pPr>
              <w:pStyle w:val="OutcomeDescription"/>
              <w:spacing w:before="120" w:after="120"/>
              <w:rPr>
                <w:rFonts w:cs="Arial"/>
                <w:lang w:eastAsia="en-NZ"/>
              </w:rPr>
            </w:pPr>
            <w:r w:rsidRPr="00BE00C7">
              <w:rPr>
                <w:rFonts w:cs="Arial"/>
                <w:lang w:eastAsia="en-NZ"/>
              </w:rPr>
              <w:t>Waterlea Lifecare has not had a resident who identifies as Pacific. The service has three staff who identify as Pacific, and a local Samoan church visits to carry out services. The CHM has access to local Pacific communities through church members and staff.</w:t>
            </w:r>
          </w:p>
          <w:p w14:paraId="253F0571"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Pacific peoples’ capacity by employing more Pacific staff members across differing levels of the </w:t>
            </w:r>
            <w:r w:rsidRPr="00BE00C7">
              <w:rPr>
                <w:rFonts w:cs="Arial"/>
                <w:lang w:eastAsia="en-NZ"/>
              </w:rPr>
              <w:lastRenderedPageBreak/>
              <w:t xml:space="preserve">organisation, and this is outlined in its strategic plan and in policy documentation. Ethnicity data is gathered when staff are employed, and this data is analysed at a management level. There were three staff who identified as Pacific people in the service. </w:t>
            </w:r>
          </w:p>
          <w:p w14:paraId="7DC07565"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Training on culturally specific care, including care for Pacific people, is part of the Heritage Lifecare training programme, and this is </w:t>
            </w:r>
            <w:r w:rsidRPr="00BE00C7">
              <w:rPr>
                <w:rFonts w:cs="Arial"/>
                <w:lang w:eastAsia="en-NZ"/>
              </w:rPr>
              <w:t>implemented in the service. The training is geared to assist staff to understand the key elements of service provision for Pacific people and providing equity in care services.</w:t>
            </w:r>
          </w:p>
          <w:p w14:paraId="5B64B07B" w14:textId="77777777" w:rsidR="005E4138" w:rsidRPr="00BE00C7" w:rsidRDefault="005E4138" w:rsidP="00BE00C7">
            <w:pPr>
              <w:pStyle w:val="OutcomeDescription"/>
              <w:spacing w:before="120" w:after="120"/>
              <w:rPr>
                <w:rFonts w:cs="Arial"/>
                <w:lang w:eastAsia="en-NZ"/>
              </w:rPr>
            </w:pPr>
          </w:p>
        </w:tc>
      </w:tr>
      <w:tr w:rsidR="005D1262" w14:paraId="4AF03FD7" w14:textId="77777777">
        <w:tc>
          <w:tcPr>
            <w:tcW w:w="0" w:type="auto"/>
          </w:tcPr>
          <w:p w14:paraId="03ECAA2E"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9496308"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F68E5D8" w14:textId="77777777" w:rsidR="005E4138" w:rsidRPr="00BE00C7" w:rsidRDefault="005E4138" w:rsidP="00BE00C7">
            <w:pPr>
              <w:pStyle w:val="OutcomeDescription"/>
              <w:spacing w:before="120" w:after="120"/>
              <w:rPr>
                <w:rFonts w:cs="Arial"/>
                <w:lang w:eastAsia="en-NZ"/>
              </w:rPr>
            </w:pPr>
          </w:p>
        </w:tc>
        <w:tc>
          <w:tcPr>
            <w:tcW w:w="0" w:type="auto"/>
          </w:tcPr>
          <w:p w14:paraId="76469BA8"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0DCE768B"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interviewed at Waterlea Lifecare demonstrated a clear understanding of the requirements and principles of the Code and were observed supporting residents in a manner consistent with their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w:t>
            </w:r>
            <w:r w:rsidRPr="00BE00C7">
              <w:rPr>
                <w:rFonts w:cs="Arial"/>
                <w:lang w:eastAsia="en-NZ"/>
              </w:rPr>
              <w:t xml:space="preserve"> staff during orientation, with opportunities for discussion and clarification to support consistent application in practice. </w:t>
            </w:r>
          </w:p>
          <w:p w14:paraId="44A6655F"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and whānau interviewed confirmed that they had been made aware of the Code and the Nationwide Health and Disability Advocacy Service (Advocacy Service) and reported being provided with appropriate opportunities to discuss and clarify their rights. Ongoing opportunities to discuss the Code and related matters are provided through residents’ meetings, where time is allocated for questions, feedback, and discussion.</w:t>
            </w:r>
          </w:p>
          <w:p w14:paraId="3E8BD42A" w14:textId="77777777" w:rsidR="005E4138" w:rsidRPr="00BE00C7" w:rsidRDefault="005E4138"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15572341" w14:textId="77777777" w:rsidR="005E4138" w:rsidRPr="00BE00C7" w:rsidRDefault="005E4138" w:rsidP="00BE00C7">
            <w:pPr>
              <w:pStyle w:val="OutcomeDescription"/>
              <w:spacing w:before="120" w:after="120"/>
              <w:rPr>
                <w:rFonts w:cs="Arial"/>
                <w:lang w:eastAsia="en-NZ"/>
              </w:rPr>
            </w:pPr>
          </w:p>
        </w:tc>
      </w:tr>
      <w:tr w:rsidR="005D1262" w14:paraId="6E8E2210" w14:textId="77777777">
        <w:tc>
          <w:tcPr>
            <w:tcW w:w="0" w:type="auto"/>
          </w:tcPr>
          <w:p w14:paraId="7DCE0307" w14:textId="77777777" w:rsidR="005E4138" w:rsidRPr="00BE00C7" w:rsidRDefault="005E4138" w:rsidP="00BE00C7">
            <w:pPr>
              <w:pStyle w:val="OutcomeDescription"/>
              <w:spacing w:before="120" w:after="120"/>
              <w:rPr>
                <w:rFonts w:cs="Arial"/>
                <w:lang w:eastAsia="en-NZ"/>
              </w:rPr>
            </w:pPr>
            <w:r w:rsidRPr="00BE00C7">
              <w:rPr>
                <w:rFonts w:cs="Arial"/>
                <w:lang w:eastAsia="en-NZ"/>
              </w:rPr>
              <w:t>Subsection 1.4: I am treated with respect</w:t>
            </w:r>
          </w:p>
          <w:p w14:paraId="63572145"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0A44C7A" w14:textId="77777777" w:rsidR="005E4138" w:rsidRPr="00BE00C7" w:rsidRDefault="005E4138" w:rsidP="00BE00C7">
            <w:pPr>
              <w:pStyle w:val="OutcomeDescription"/>
              <w:spacing w:before="120" w:after="120"/>
              <w:rPr>
                <w:rFonts w:cs="Arial"/>
                <w:lang w:eastAsia="en-NZ"/>
              </w:rPr>
            </w:pPr>
          </w:p>
        </w:tc>
        <w:tc>
          <w:tcPr>
            <w:tcW w:w="0" w:type="auto"/>
          </w:tcPr>
          <w:p w14:paraId="5A16BA30"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F1A36C"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Waterlea Lifecare supports residents in a manner that is inclusive, culturally safe, and respectful of their identity, lived experiences, </w:t>
            </w:r>
            <w:r w:rsidRPr="00BE00C7">
              <w:rPr>
                <w:rFonts w:cs="Arial"/>
                <w:lang w:eastAsia="en-NZ"/>
              </w:rPr>
              <w:lastRenderedPageBreak/>
              <w:t xml:space="preserve">and personal preferences. Residents and 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asked about what is important to them and were provided with opportunities to share this information, which was then reflected </w:t>
            </w:r>
            <w:r w:rsidRPr="00BE00C7">
              <w:rPr>
                <w:rFonts w:cs="Arial"/>
                <w:lang w:eastAsia="en-NZ"/>
              </w:rPr>
              <w:t>in their care and support.</w:t>
            </w:r>
          </w:p>
          <w:p w14:paraId="351733DC" w14:textId="77777777" w:rsidR="005E4138" w:rsidRPr="00BE00C7" w:rsidRDefault="005E4138"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This included residents in the secure memory care unit. All residents had a private room, and staff were observed routinely knocking on doors, seeking permission before entry, and communicating respectfully to maintain personal dignity and autonomy.</w:t>
            </w:r>
          </w:p>
          <w:p w14:paraId="562D5FA7"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25BB769E" w14:textId="77777777" w:rsidR="005E4138" w:rsidRPr="00BE00C7" w:rsidRDefault="005E4138"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and residents and whānau interviewed reported feeling respected, listened to, and valued in their daily lives.</w:t>
            </w:r>
          </w:p>
          <w:p w14:paraId="23C242EC" w14:textId="77777777" w:rsidR="005E4138" w:rsidRPr="00BE00C7" w:rsidRDefault="005E4138" w:rsidP="00BE00C7">
            <w:pPr>
              <w:pStyle w:val="OutcomeDescription"/>
              <w:spacing w:before="120" w:after="120"/>
              <w:rPr>
                <w:rFonts w:cs="Arial"/>
                <w:lang w:eastAsia="en-NZ"/>
              </w:rPr>
            </w:pPr>
          </w:p>
        </w:tc>
      </w:tr>
      <w:tr w:rsidR="005D1262" w14:paraId="182416A9" w14:textId="77777777">
        <w:tc>
          <w:tcPr>
            <w:tcW w:w="0" w:type="auto"/>
          </w:tcPr>
          <w:p w14:paraId="5DBDA0D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D06100"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r w:rsidRPr="00BE00C7">
              <w:rPr>
                <w:rFonts w:cs="Arial"/>
                <w:lang w:eastAsia="en-NZ"/>
              </w:rPr>
              <w:br/>
              <w:t>As service providers: We ensure the people using our services are safe and protected from abuse.</w:t>
            </w:r>
          </w:p>
          <w:p w14:paraId="2B26115F" w14:textId="77777777" w:rsidR="005E4138" w:rsidRPr="00BE00C7" w:rsidRDefault="005E4138" w:rsidP="00BE00C7">
            <w:pPr>
              <w:pStyle w:val="OutcomeDescription"/>
              <w:spacing w:before="120" w:after="120"/>
              <w:rPr>
                <w:rFonts w:cs="Arial"/>
                <w:lang w:eastAsia="en-NZ"/>
              </w:rPr>
            </w:pPr>
          </w:p>
        </w:tc>
        <w:tc>
          <w:tcPr>
            <w:tcW w:w="0" w:type="auto"/>
          </w:tcPr>
          <w:p w14:paraId="6E753137"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E04A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Staff interviewed at Waterlea Lifecare demonstrated a clear understanding of the service’s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coercion, harassment, abuse, </w:t>
            </w:r>
            <w:r w:rsidRPr="00BE00C7">
              <w:rPr>
                <w:rFonts w:cs="Arial"/>
                <w:lang w:eastAsia="en-NZ"/>
              </w:rPr>
              <w:lastRenderedPageBreak/>
              <w:t xml:space="preserve">or neglect identified during the audit through staff interviews, resident and whānau interviews, or documentation reviewed. </w:t>
            </w:r>
          </w:p>
          <w:p w14:paraId="6635C6FF" w14:textId="77777777" w:rsidR="005E4138" w:rsidRPr="00BE00C7" w:rsidRDefault="005E4138" w:rsidP="00BE00C7">
            <w:pPr>
              <w:pStyle w:val="OutcomeDescription"/>
              <w:spacing w:before="120" w:after="120"/>
              <w:rPr>
                <w:rFonts w:cs="Arial"/>
                <w:lang w:eastAsia="en-NZ"/>
              </w:rPr>
            </w:pPr>
            <w:r w:rsidRPr="00BE00C7">
              <w:rPr>
                <w:rFonts w:cs="Arial"/>
                <w:lang w:eastAsia="en-NZ"/>
              </w:rPr>
              <w:t>All residents and whānau interviewed reported that they felt well cared for, supported, and safe within their environment at Waterlea Lifecare. Residents’ personal property was clearly labelled on admission, and residents and whānau confirmed that belongings were treated with respect and safeguarded. Residents’ finances are protected, with appropriate safeguarding systems in place.</w:t>
            </w:r>
          </w:p>
          <w:p w14:paraId="38200B4A"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residents. Staff interviewed felt safe and supported to raise concerns relating to institutional and systemic racism and were confident that any issues raised would be taken seriously and acted upon by management. </w:t>
            </w:r>
          </w:p>
          <w:p w14:paraId="405DE9E1" w14:textId="77777777" w:rsidR="005E4138" w:rsidRPr="00BE00C7" w:rsidRDefault="005E4138"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6DE227F7" w14:textId="77777777" w:rsidR="005E4138" w:rsidRPr="00BE00C7" w:rsidRDefault="005E4138" w:rsidP="00BE00C7">
            <w:pPr>
              <w:pStyle w:val="OutcomeDescription"/>
              <w:spacing w:before="120" w:after="120"/>
              <w:rPr>
                <w:rFonts w:cs="Arial"/>
                <w:lang w:eastAsia="en-NZ"/>
              </w:rPr>
            </w:pPr>
          </w:p>
        </w:tc>
      </w:tr>
      <w:tr w:rsidR="005D1262" w14:paraId="59CE8E59" w14:textId="77777777">
        <w:tc>
          <w:tcPr>
            <w:tcW w:w="0" w:type="auto"/>
          </w:tcPr>
          <w:p w14:paraId="3B860279"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F19B4D3"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83AC677" w14:textId="77777777" w:rsidR="005E4138" w:rsidRPr="00BE00C7" w:rsidRDefault="005E4138" w:rsidP="00BE00C7">
            <w:pPr>
              <w:pStyle w:val="OutcomeDescription"/>
              <w:spacing w:before="120" w:after="120"/>
              <w:rPr>
                <w:rFonts w:cs="Arial"/>
                <w:lang w:eastAsia="en-NZ"/>
              </w:rPr>
            </w:pPr>
          </w:p>
        </w:tc>
        <w:tc>
          <w:tcPr>
            <w:tcW w:w="0" w:type="auto"/>
          </w:tcPr>
          <w:p w14:paraId="41DC8578"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43F915F3"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and whānau reported that communication at Waterlea Lifecare was open, respectful, and effective, and that they felt listened to. All residents interviewed stated that information was provided to them in an easy-to-understand format, that staff communicated clearly, and that they felt heard when raising questions or concerns. Residents and whānau confirmed they have regular opportunities to express their views and provide feedback through resident meetings, and reported that staff were approachable</w:t>
            </w:r>
            <w:r w:rsidRPr="00BE00C7">
              <w:rPr>
                <w:rFonts w:cs="Arial"/>
                <w:lang w:eastAsia="en-NZ"/>
              </w:rPr>
              <w:t>, kind, and responsive to their concerns.</w:t>
            </w:r>
          </w:p>
          <w:p w14:paraId="45CBDE7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Changes to residents’ health status were communicated to whānau in a timely manner, including those holding an enduring power of attorney (EPOA) for a resident. Whānau and EPOA confirmed they were kept appropriately informed and gave examples of staff contacting them when an incident such as a fall occurred. Whānau </w:t>
            </w:r>
            <w:r w:rsidRPr="00BE00C7">
              <w:rPr>
                <w:rFonts w:cs="Arial"/>
                <w:lang w:eastAsia="en-NZ"/>
              </w:rPr>
              <w:lastRenderedPageBreak/>
              <w:t>also have opportunities to attend case conferences to discuss care and receive updates regarding care and service delivery. Where other agencies were involved in care, effective communication was evident, including with nurse or general practitioners, and relevant allied health professionals.</w:t>
            </w:r>
          </w:p>
          <w:p w14:paraId="3921AD15" w14:textId="77777777" w:rsidR="005E4138" w:rsidRPr="00BE00C7" w:rsidRDefault="005E4138"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5BF9C728"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185A4325" w14:textId="77777777" w:rsidR="005E4138" w:rsidRPr="00BE00C7" w:rsidRDefault="005E4138" w:rsidP="00BE00C7">
            <w:pPr>
              <w:pStyle w:val="OutcomeDescription"/>
              <w:spacing w:before="120" w:after="120"/>
              <w:rPr>
                <w:rFonts w:cs="Arial"/>
                <w:lang w:eastAsia="en-NZ"/>
              </w:rPr>
            </w:pPr>
          </w:p>
        </w:tc>
      </w:tr>
      <w:tr w:rsidR="005D1262" w14:paraId="7EA0BE0D" w14:textId="77777777">
        <w:tc>
          <w:tcPr>
            <w:tcW w:w="0" w:type="auto"/>
          </w:tcPr>
          <w:p w14:paraId="6437D71A"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43FA6E"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w:t>
            </w:r>
            <w:r w:rsidRPr="00BE00C7">
              <w:rPr>
                <w:rFonts w:cs="Arial"/>
                <w:lang w:eastAsia="en-NZ"/>
              </w:rPr>
              <w:t xml:space="preserve"> legal representatives with the information necessary to make informed decisions in accordance with their rights and their ability to exercise independence, choice, and control.</w:t>
            </w:r>
          </w:p>
          <w:p w14:paraId="43EB1CB6" w14:textId="77777777" w:rsidR="005E4138" w:rsidRPr="00BE00C7" w:rsidRDefault="005E4138" w:rsidP="00BE00C7">
            <w:pPr>
              <w:pStyle w:val="OutcomeDescription"/>
              <w:spacing w:before="120" w:after="120"/>
              <w:rPr>
                <w:rFonts w:cs="Arial"/>
                <w:lang w:eastAsia="en-NZ"/>
              </w:rPr>
            </w:pPr>
          </w:p>
        </w:tc>
        <w:tc>
          <w:tcPr>
            <w:tcW w:w="0" w:type="auto"/>
          </w:tcPr>
          <w:p w14:paraId="2DB94849"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3816EE03"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about care and support, in a manner that was clear, accessible, and culturally appropriate. Residents interviewed reported feeling empowered to actively participate in decision-making about care, and that their views and preferences were respected. With the consent of the resident, whānau were included in decision-making and were enabled to do so through access to quality information, advice,</w:t>
            </w:r>
            <w:r w:rsidRPr="00BE00C7">
              <w:rPr>
                <w:rFonts w:cs="Arial"/>
                <w:lang w:eastAsia="en-NZ"/>
              </w:rPr>
              <w:t xml:space="preserve"> and relevant resources. </w:t>
            </w:r>
          </w:p>
          <w:p w14:paraId="62B5CC98" w14:textId="77777777" w:rsidR="005E4138" w:rsidRPr="00BE00C7" w:rsidRDefault="005E4138" w:rsidP="00BE00C7">
            <w:pPr>
              <w:pStyle w:val="OutcomeDescription"/>
              <w:spacing w:before="120" w:after="120"/>
              <w:rPr>
                <w:rFonts w:cs="Arial"/>
                <w:lang w:eastAsia="en-NZ"/>
              </w:rPr>
            </w:pPr>
            <w:r w:rsidRPr="00BE00C7">
              <w:rPr>
                <w:rFonts w:cs="Arial"/>
                <w:lang w:eastAsia="en-NZ"/>
              </w:rPr>
              <w:t>Where a resident was unable to make informed choices, an enduring power of attorney (EPOA), or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7376C572"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2E81ABA3"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Residents were supported in their right to supported decision-making and to make informed choices in accordance with the Code. Advance care planning was appropriately recorded in residents’ files where relevant. Shared goals of care discussions were undertaken with residents and whānau and documented in the resident record where applicable.</w:t>
            </w:r>
          </w:p>
          <w:p w14:paraId="3FA2648E" w14:textId="77777777" w:rsidR="005E4138" w:rsidRPr="00BE00C7" w:rsidRDefault="005E4138" w:rsidP="00BE00C7">
            <w:pPr>
              <w:pStyle w:val="OutcomeDescription"/>
              <w:spacing w:before="120" w:after="120"/>
              <w:rPr>
                <w:rFonts w:cs="Arial"/>
                <w:lang w:eastAsia="en-NZ"/>
              </w:rPr>
            </w:pPr>
            <w:r w:rsidRPr="00BE00C7">
              <w:rPr>
                <w:rFonts w:cs="Arial"/>
                <w:lang w:eastAsia="en-NZ"/>
              </w:rPr>
              <w:t>All residents in the secure dementia unit had a documented EPOA or welfare guardian on file that had been activated by an appropriate medical practitioner and EPOAs interviewed confirmed they are given sufficient information to give informed consent for their family member.</w:t>
            </w:r>
          </w:p>
          <w:p w14:paraId="53F87B58" w14:textId="77777777" w:rsidR="005E4138" w:rsidRPr="00BE00C7" w:rsidRDefault="005E4138" w:rsidP="00BE00C7">
            <w:pPr>
              <w:pStyle w:val="OutcomeDescription"/>
              <w:spacing w:before="120" w:after="120"/>
              <w:rPr>
                <w:rFonts w:cs="Arial"/>
                <w:lang w:eastAsia="en-NZ"/>
              </w:rPr>
            </w:pPr>
          </w:p>
        </w:tc>
      </w:tr>
      <w:tr w:rsidR="005D1262" w14:paraId="250D662B" w14:textId="77777777">
        <w:tc>
          <w:tcPr>
            <w:tcW w:w="0" w:type="auto"/>
          </w:tcPr>
          <w:p w14:paraId="77A7E5D1"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F286EBE"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2D7DE9" w14:textId="77777777" w:rsidR="005E4138" w:rsidRPr="00BE00C7" w:rsidRDefault="005E4138" w:rsidP="00BE00C7">
            <w:pPr>
              <w:pStyle w:val="OutcomeDescription"/>
              <w:spacing w:before="120" w:after="120"/>
              <w:rPr>
                <w:rFonts w:cs="Arial"/>
                <w:lang w:eastAsia="en-NZ"/>
              </w:rPr>
            </w:pPr>
          </w:p>
        </w:tc>
        <w:tc>
          <w:tcPr>
            <w:tcW w:w="0" w:type="auto"/>
          </w:tcPr>
          <w:p w14:paraId="65443C78"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05D0A5DB" w14:textId="77777777" w:rsidR="005E4138" w:rsidRPr="00BE00C7" w:rsidRDefault="005E4138" w:rsidP="00BE00C7">
            <w:pPr>
              <w:pStyle w:val="OutcomeDescription"/>
              <w:spacing w:before="120" w:after="120"/>
              <w:rPr>
                <w:rFonts w:cs="Arial"/>
                <w:lang w:eastAsia="en-NZ"/>
              </w:rPr>
            </w:pPr>
            <w:r w:rsidRPr="00BE00C7">
              <w:rPr>
                <w:rFonts w:cs="Arial"/>
                <w:lang w:eastAsia="en-NZ"/>
              </w:rPr>
              <w:t>Heritage Lifecare has a fair, transparent, and equitable system to receive and resolve complaints that leads to improvements. This meets the requirements of the Code. The CHM advised there was a process in place to manage complaints from Māori using hui, and appropriate tikanga, as applicable. Complaint forms are available in English and te reo Māori. Residents and whānau interviewed reported that they understood their right to make a complaint and knew how to do so.</w:t>
            </w:r>
          </w:p>
          <w:p w14:paraId="3077895E" w14:textId="77777777" w:rsidR="005E4138" w:rsidRPr="00BE00C7" w:rsidRDefault="005E4138" w:rsidP="00BE00C7">
            <w:pPr>
              <w:pStyle w:val="OutcomeDescription"/>
              <w:spacing w:before="120" w:after="120"/>
              <w:rPr>
                <w:rFonts w:cs="Arial"/>
                <w:lang w:eastAsia="en-NZ"/>
              </w:rPr>
            </w:pPr>
            <w:r w:rsidRPr="00BE00C7">
              <w:rPr>
                <w:rFonts w:cs="Arial"/>
                <w:lang w:eastAsia="en-NZ"/>
              </w:rPr>
              <w:t>There had been one formal complaint received by the service since the last audit. Minor concerns were documented; these were all addressed in a short period of time.  The complaints file had documentation to evidence that the complainant had been informed of the ongoing investigation.  The complainant chose to take the complaint to Te Whatu Ora, which requested information from Waterlea Lifecare. This was provided in a timely manner. The regional business manager was very supportive of the CHM, and Te Whatu</w:t>
            </w:r>
            <w:r w:rsidRPr="00BE00C7">
              <w:rPr>
                <w:rFonts w:cs="Arial"/>
                <w:lang w:eastAsia="en-NZ"/>
              </w:rPr>
              <w:t xml:space="preserve"> Ora closed the complaint with no requirements for Waterlea Lifecare.</w:t>
            </w:r>
          </w:p>
          <w:p w14:paraId="74DDA793" w14:textId="77777777" w:rsidR="005E4138" w:rsidRPr="00BE00C7" w:rsidRDefault="005E4138" w:rsidP="00BE00C7">
            <w:pPr>
              <w:pStyle w:val="OutcomeDescription"/>
              <w:spacing w:before="120" w:after="120"/>
              <w:rPr>
                <w:rFonts w:cs="Arial"/>
                <w:lang w:eastAsia="en-NZ"/>
              </w:rPr>
            </w:pPr>
            <w:r w:rsidRPr="00BE00C7">
              <w:rPr>
                <w:rFonts w:cs="Arial"/>
                <w:lang w:eastAsia="en-NZ"/>
              </w:rPr>
              <w:t>Complainants are informed that, if they are not satisfied with the outcome of the complaint, they may take their complaint to the Office of the Health and Disability Commissioner. There had been no complaints received from external sources since the previous audit.</w:t>
            </w:r>
          </w:p>
          <w:p w14:paraId="767296BA" w14:textId="77777777" w:rsidR="005E4138" w:rsidRPr="00BE00C7" w:rsidRDefault="005E4138" w:rsidP="00BE00C7">
            <w:pPr>
              <w:pStyle w:val="OutcomeDescription"/>
              <w:spacing w:before="120" w:after="120"/>
              <w:rPr>
                <w:rFonts w:cs="Arial"/>
                <w:lang w:eastAsia="en-NZ"/>
              </w:rPr>
            </w:pPr>
          </w:p>
        </w:tc>
      </w:tr>
      <w:tr w:rsidR="005D1262" w14:paraId="34D0C55D" w14:textId="77777777">
        <w:tc>
          <w:tcPr>
            <w:tcW w:w="0" w:type="auto"/>
          </w:tcPr>
          <w:p w14:paraId="0E153832"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2.1: Governance</w:t>
            </w:r>
          </w:p>
          <w:p w14:paraId="5F198EF5"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28E4111" w14:textId="77777777" w:rsidR="005E4138" w:rsidRPr="00BE00C7" w:rsidRDefault="005E4138" w:rsidP="00BE00C7">
            <w:pPr>
              <w:pStyle w:val="OutcomeDescription"/>
              <w:spacing w:before="120" w:after="120"/>
              <w:rPr>
                <w:rFonts w:cs="Arial"/>
                <w:lang w:eastAsia="en-NZ"/>
              </w:rPr>
            </w:pPr>
          </w:p>
        </w:tc>
        <w:tc>
          <w:tcPr>
            <w:tcW w:w="0" w:type="auto"/>
          </w:tcPr>
          <w:p w14:paraId="566310E0"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318B4A3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Directors of Heritage Lifecare have undertaken the e-learning education on Te Tiriti, health equity, and cultural safety provided by Manatū Hauora.  Heritage Lifecare has a legal team who monitor changes to legislative </w:t>
            </w:r>
            <w:r w:rsidRPr="00BE00C7">
              <w:rPr>
                <w:rFonts w:cs="Arial"/>
                <w:lang w:eastAsia="en-NZ"/>
              </w:rPr>
              <w:t xml:space="preserve">and clinical requirements and have access to domestic and international legal advice. </w:t>
            </w:r>
          </w:p>
          <w:p w14:paraId="47AA64C9" w14:textId="77777777" w:rsidR="005E4138" w:rsidRPr="00BE00C7" w:rsidRDefault="005E4138"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 and tāngata whaikaha is addressed through the policy documentation and enabled through choice and control over supports and the removal of barriers that prevent access to information (e.g., information in other languages for the Code of Rights and complaints forms in te reo Māori). Heritage Lifecare utilises the skills of staff and senior managers to support them in making sure barriers to equitabl</w:t>
            </w:r>
            <w:r w:rsidRPr="00BE00C7">
              <w:rPr>
                <w:rFonts w:cs="Arial"/>
                <w:lang w:eastAsia="en-NZ"/>
              </w:rPr>
              <w:t>e service delivery are surmounted.</w:t>
            </w:r>
          </w:p>
          <w:p w14:paraId="6EE96030"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Heritage Lifecare has a five-year strategic plan in place that outlines the organisation’s structure, purpose, values, scope, direction, performance, and goals. The plan incorporates the Ngā Paerewa Standard and restraint elimination across ethnicity. Ethnicity data is collected to support equitable service delivery. Waterlea Lifecare has its own business plan that follows the Heritage Lifecare template and covers strategic areas and goals for the service and is signed off by the regional manager. </w:t>
            </w:r>
          </w:p>
          <w:p w14:paraId="0A1C043B" w14:textId="77777777" w:rsidR="005E4138" w:rsidRPr="00BE00C7" w:rsidRDefault="005E4138"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feedback mechanisms. This includes receiving regular information from each of its care facilities.  Internal data collection includes adverse events, clinical indicators such as infections, falls, pressure injuries, restraint, a range of internal audits, and complaints. Data is aggregated and corrective action at facility and organisation level actioned as applicable. Annual whānau and residents’ surveys are prov</w:t>
            </w:r>
            <w:r w:rsidRPr="00BE00C7">
              <w:rPr>
                <w:rFonts w:cs="Arial"/>
                <w:lang w:eastAsia="en-NZ"/>
              </w:rPr>
              <w:t xml:space="preserve">ided by Heritage Lifecare </w:t>
            </w:r>
            <w:r w:rsidRPr="00BE00C7">
              <w:rPr>
                <w:rFonts w:cs="Arial"/>
                <w:lang w:eastAsia="en-NZ"/>
              </w:rPr>
              <w:lastRenderedPageBreak/>
              <w:t>support services, analysed, and reported back to the individual facilities to enable benchmarking. The last survey was completed in February 2025 and showed a positive response. The clinical governance group receives clinical data from the CSM and reports to the board. Changes are made to business and/or strategic plans as required.</w:t>
            </w:r>
          </w:p>
          <w:p w14:paraId="6FDB0966" w14:textId="77777777" w:rsidR="005E4138" w:rsidRPr="00BE00C7" w:rsidRDefault="005E4138" w:rsidP="00BE00C7">
            <w:pPr>
              <w:pStyle w:val="OutcomeDescription"/>
              <w:spacing w:before="120" w:after="120"/>
              <w:rPr>
                <w:rFonts w:cs="Arial"/>
                <w:lang w:eastAsia="en-NZ"/>
              </w:rPr>
            </w:pPr>
            <w:r w:rsidRPr="00BE00C7">
              <w:rPr>
                <w:rFonts w:cs="Arial"/>
                <w:lang w:eastAsia="en-NZ"/>
              </w:rPr>
              <w:t>Job and role-specific position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Heritage Lifecare, the organisation looks for the ‘right people in the right place’ and aims to keep them in place for a longer period to promote stability. It also uses feedback from cultu</w:t>
            </w:r>
            <w:r w:rsidRPr="00BE00C7">
              <w:rPr>
                <w:rFonts w:cs="Arial"/>
                <w:lang w:eastAsia="en-NZ"/>
              </w:rPr>
              <w:t>ral advisers, including the Komiti, to inform workforce planning, sensitive and appropriate collection and use of ethnicity data, and how it can support its ethnically diverse staff.</w:t>
            </w:r>
          </w:p>
          <w:p w14:paraId="41047036" w14:textId="77777777" w:rsidR="005E4138" w:rsidRPr="00BE00C7" w:rsidRDefault="005E4138" w:rsidP="00BE00C7">
            <w:pPr>
              <w:pStyle w:val="OutcomeDescription"/>
              <w:spacing w:before="120" w:after="120"/>
              <w:rPr>
                <w:rFonts w:cs="Arial"/>
                <w:lang w:eastAsia="en-NZ"/>
              </w:rPr>
            </w:pPr>
            <w:r w:rsidRPr="00BE00C7">
              <w:rPr>
                <w:rFonts w:cs="Arial"/>
                <w:lang w:eastAsia="en-NZ"/>
              </w:rPr>
              <w:t>Heritage Lifecare supports people to participate locally through resident meetings, the CHM having an open-door policy, and through satisfaction surveys. There is also a staff satisfaction survey for a wider view of how residents and staff are being supported. Results of both are used to improve services.</w:t>
            </w:r>
          </w:p>
          <w:p w14:paraId="62519FA8" w14:textId="77777777" w:rsidR="005E4138" w:rsidRPr="00BE00C7" w:rsidRDefault="005E4138" w:rsidP="00BE00C7">
            <w:pPr>
              <w:pStyle w:val="OutcomeDescription"/>
              <w:spacing w:before="120" w:after="120"/>
              <w:rPr>
                <w:rFonts w:cs="Arial"/>
                <w:lang w:eastAsia="en-NZ"/>
              </w:rPr>
            </w:pPr>
            <w:r w:rsidRPr="00BE00C7">
              <w:rPr>
                <w:rFonts w:cs="Arial"/>
                <w:lang w:eastAsia="en-NZ"/>
              </w:rPr>
              <w:t>Waterlea Lifecare holds contracts with Te Whatu Ora to provide residential rest home and dementia care and respite care services under the age-related residential care agreement (ARRC) for up to 61 residents, including 42 rest home beds and 19 dementia care beds.  On the day of audit, there were 41 rest home residents and 16 dementia residents receiving care, all under the ARRC contract.</w:t>
            </w:r>
          </w:p>
          <w:p w14:paraId="7066DA47" w14:textId="77777777" w:rsidR="005E4138" w:rsidRPr="00BE00C7" w:rsidRDefault="005E4138" w:rsidP="00BE00C7">
            <w:pPr>
              <w:pStyle w:val="OutcomeDescription"/>
              <w:spacing w:before="120" w:after="120"/>
              <w:rPr>
                <w:rFonts w:cs="Arial"/>
                <w:lang w:eastAsia="en-NZ"/>
              </w:rPr>
            </w:pPr>
          </w:p>
        </w:tc>
      </w:tr>
      <w:tr w:rsidR="005D1262" w14:paraId="713EDA26" w14:textId="77777777">
        <w:tc>
          <w:tcPr>
            <w:tcW w:w="0" w:type="auto"/>
          </w:tcPr>
          <w:p w14:paraId="4830461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EFDE13B"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B67E74" w14:textId="77777777" w:rsidR="005E4138" w:rsidRPr="00BE00C7" w:rsidRDefault="005E4138" w:rsidP="00BE00C7">
            <w:pPr>
              <w:pStyle w:val="OutcomeDescription"/>
              <w:spacing w:before="120" w:after="120"/>
              <w:rPr>
                <w:rFonts w:cs="Arial"/>
                <w:lang w:eastAsia="en-NZ"/>
              </w:rPr>
            </w:pPr>
          </w:p>
        </w:tc>
        <w:tc>
          <w:tcPr>
            <w:tcW w:w="0" w:type="auto"/>
          </w:tcPr>
          <w:p w14:paraId="301E293E"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21082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accidents and hazards.  The CSM reports monthly on clinical key performance indicators, which include falls, pressure injuries, infections, wounds, and medication errors. The CHM reports on complaints and audit activities.  </w:t>
            </w:r>
            <w:r w:rsidRPr="00BE00C7">
              <w:rPr>
                <w:rFonts w:cs="Arial"/>
                <w:lang w:eastAsia="en-NZ"/>
              </w:rPr>
              <w:lastRenderedPageBreak/>
              <w:t>Relevant corrective actions are developed and implemented to address any shortfalls. Progress against quality outcomes is evaluated. Quality data is communicated and discussed, and this was confirmed by staff at interview. Trends are graphed and displayed on notice boards in staff areas. Policies reviewed covered all necessary aspects of the service and contractual requirements and were current.</w:t>
            </w:r>
          </w:p>
          <w:p w14:paraId="5E430886"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CHM and CSM understood the processes for the identification, documentation, monitoring, review, and reporting of risks, including health and safety risks, and development of mitigation strategies. </w:t>
            </w:r>
          </w:p>
          <w:p w14:paraId="4CAAF1A4" w14:textId="77777777" w:rsidR="005E4138" w:rsidRPr="00BE00C7" w:rsidRDefault="005E4138" w:rsidP="00BE00C7">
            <w:pPr>
              <w:pStyle w:val="OutcomeDescription"/>
              <w:spacing w:before="120" w:after="120"/>
              <w:rPr>
                <w:rFonts w:cs="Arial"/>
                <w:lang w:eastAsia="en-NZ"/>
              </w:rPr>
            </w:pPr>
            <w:r w:rsidRPr="00BE00C7">
              <w:rPr>
                <w:rFonts w:cs="Arial"/>
                <w:lang w:eastAsia="en-NZ"/>
              </w:rPr>
              <w:t>A Māori health plan guides care for Māori. Staff have received substantial education/training in relation to care of Māori, Pacific peoples, and tāngata whaikaha.</w:t>
            </w:r>
          </w:p>
          <w:p w14:paraId="55050F2C"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contribute to quality improvement by undertaking audits, reviewing policies, providing feedback at meetings, and participating in surveys. Residents have meetings facilitated by an independent advocate on a three-monthly basis. Residents’ and whānau satisfaction surveys showed a high level of satisfaction with the services provided, and those interviewed reported a very high level of satisfaction.</w:t>
            </w:r>
          </w:p>
          <w:p w14:paraId="3E23E8B8"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any corrective actions followed up in a timely manner.</w:t>
            </w:r>
          </w:p>
          <w:p w14:paraId="02A3BD9A" w14:textId="77777777" w:rsidR="005E4138" w:rsidRPr="00BE00C7" w:rsidRDefault="005E4138"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three Severity Assessment Code (SAC) 2 reports related to falls and two Section 31 notifications completed in the last 12 months, relating to an unsettled resident invading other residents’ rooms and another relating to a power outage, all of which were managed appropriately.</w:t>
            </w:r>
          </w:p>
          <w:p w14:paraId="5EAD7FD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Officers from the Office of the Ombudsman visited the facility in March 2025. Their report showed a high degree of satisfaction with the services provided in the dementia unit and included a minor </w:t>
            </w:r>
            <w:r w:rsidRPr="00BE00C7">
              <w:rPr>
                <w:rFonts w:cs="Arial"/>
                <w:lang w:eastAsia="en-NZ"/>
              </w:rPr>
              <w:lastRenderedPageBreak/>
              <w:t>recommendation related to uneven pavers in the dementia unit’s outdoor areas which has been addressed.</w:t>
            </w:r>
          </w:p>
          <w:p w14:paraId="410ED645" w14:textId="77777777" w:rsidR="005E4138" w:rsidRPr="00BE00C7" w:rsidRDefault="005E4138" w:rsidP="00BE00C7">
            <w:pPr>
              <w:pStyle w:val="OutcomeDescription"/>
              <w:spacing w:before="120" w:after="120"/>
              <w:rPr>
                <w:rFonts w:cs="Arial"/>
                <w:lang w:eastAsia="en-NZ"/>
              </w:rPr>
            </w:pPr>
          </w:p>
        </w:tc>
      </w:tr>
      <w:tr w:rsidR="005D1262" w14:paraId="342D59FF" w14:textId="77777777">
        <w:tc>
          <w:tcPr>
            <w:tcW w:w="0" w:type="auto"/>
          </w:tcPr>
          <w:p w14:paraId="1343CFC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86D565"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B53DD5" w14:textId="77777777" w:rsidR="005E4138" w:rsidRPr="00BE00C7" w:rsidRDefault="005E4138" w:rsidP="00BE00C7">
            <w:pPr>
              <w:pStyle w:val="OutcomeDescription"/>
              <w:spacing w:before="120" w:after="120"/>
              <w:rPr>
                <w:rFonts w:cs="Arial"/>
                <w:lang w:eastAsia="en-NZ"/>
              </w:rPr>
            </w:pPr>
          </w:p>
        </w:tc>
        <w:tc>
          <w:tcPr>
            <w:tcW w:w="0" w:type="auto"/>
          </w:tcPr>
          <w:p w14:paraId="3A1212C9"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62676CFA" w14:textId="77777777" w:rsidR="005E4138" w:rsidRPr="00BE00C7" w:rsidRDefault="005E413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is managed by the CHM, who is supported by an experienced CSM and registered nurse. The CHM has worked at the facility at different times over many years and has been in the current position for 11 years.  The CHM and CSM both work Monday to Friday and are on-call.  Registered nurses are on duty each morning, and e</w:t>
            </w:r>
            <w:r w:rsidRPr="00BE00C7">
              <w:rPr>
                <w:rFonts w:cs="Arial"/>
                <w:lang w:eastAsia="en-NZ"/>
              </w:rPr>
              <w:t>ither a registered nurse or a team leader (senior caregiver) is on duty in the afternoons and at night. A first aid–certified staff member is on duty 24/7. There is currently a vacancy for a cleaner.</w:t>
            </w:r>
          </w:p>
          <w:p w14:paraId="34CCA95C" w14:textId="77777777" w:rsidR="005E4138" w:rsidRPr="00BE00C7" w:rsidRDefault="005E4138"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Care staff reported there were adequate staff to complete the work allocated to them. Residents and whānau interviewed supported this.</w:t>
            </w:r>
          </w:p>
          <w:p w14:paraId="2A89EF89" w14:textId="77777777" w:rsidR="005E4138" w:rsidRPr="00BE00C7" w:rsidRDefault="005E4138"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Care staff have access to a New Zealand Qualifications Authority education programme to meet the requirements of the provider’s agreements with Te Whatu Ora.  Seventeen care givers were certificated at Level 4, one at Level 3, and new care givers were commencing their training.  All care givers working in the dementia unit had undertaken t</w:t>
            </w:r>
            <w:r w:rsidRPr="00BE00C7">
              <w:rPr>
                <w:rFonts w:cs="Arial"/>
                <w:lang w:eastAsia="en-NZ"/>
              </w:rPr>
              <w:t xml:space="preserve">he Dementia Care Limited Credit programme.  </w:t>
            </w:r>
          </w:p>
          <w:p w14:paraId="08B72EB1"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wellbeing policies and processes are in place, and those interviewed reported feeling well supported and safe in the workplace. Staff have access to independent counselling services.  Access to up-to-date Māori information is through Komiti emails and meetings, which the CHM attends and shares with staff.</w:t>
            </w:r>
          </w:p>
          <w:p w14:paraId="7687008F" w14:textId="77777777" w:rsidR="005E4138" w:rsidRPr="00BE00C7" w:rsidRDefault="005E4138" w:rsidP="00BE00C7">
            <w:pPr>
              <w:pStyle w:val="OutcomeDescription"/>
              <w:spacing w:before="120" w:after="120"/>
              <w:rPr>
                <w:rFonts w:cs="Arial"/>
                <w:lang w:eastAsia="en-NZ"/>
              </w:rPr>
            </w:pPr>
          </w:p>
        </w:tc>
      </w:tr>
      <w:tr w:rsidR="005D1262" w14:paraId="6D0933A7" w14:textId="77777777">
        <w:tc>
          <w:tcPr>
            <w:tcW w:w="0" w:type="auto"/>
          </w:tcPr>
          <w:p w14:paraId="4AE262C7"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F44FA5"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A06799" w14:textId="77777777" w:rsidR="005E4138" w:rsidRPr="00BE00C7" w:rsidRDefault="005E4138" w:rsidP="00BE00C7">
            <w:pPr>
              <w:pStyle w:val="OutcomeDescription"/>
              <w:spacing w:before="120" w:after="120"/>
              <w:rPr>
                <w:rFonts w:cs="Arial"/>
                <w:lang w:eastAsia="en-NZ"/>
              </w:rPr>
            </w:pPr>
          </w:p>
        </w:tc>
        <w:tc>
          <w:tcPr>
            <w:tcW w:w="0" w:type="auto"/>
          </w:tcPr>
          <w:p w14:paraId="10B33FB0"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479EF404"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w:t>
            </w:r>
            <w:r w:rsidRPr="00BE00C7">
              <w:rPr>
                <w:rFonts w:cs="Arial"/>
                <w:lang w:eastAsia="en-NZ"/>
              </w:rPr>
              <w:t>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38041652" w14:textId="77777777" w:rsidR="005E4138" w:rsidRPr="00BE00C7" w:rsidRDefault="005E4138" w:rsidP="00BE00C7">
            <w:pPr>
              <w:pStyle w:val="OutcomeDescription"/>
              <w:spacing w:before="120" w:after="120"/>
              <w:rPr>
                <w:rFonts w:cs="Arial"/>
                <w:lang w:eastAsia="en-NZ"/>
              </w:rPr>
            </w:pPr>
            <w:r w:rsidRPr="00BE00C7">
              <w:rPr>
                <w:rFonts w:cs="Arial"/>
                <w:lang w:eastAsia="en-NZ"/>
              </w:rPr>
              <w:t>A sample of nine staff records were reviewed (three registered nurses, including the CSM, three caregivers, a diversional therapist, a cook, and a cleaner) and evidenced implementation of the recruitment process, employment contracts, reference checking, police vetting, and completed induction and orientation. Staff performance is reviewed after employment at six weeks, at three months, and annually; this was confirmed through documentation sighted and interviews with staff.</w:t>
            </w:r>
          </w:p>
          <w:p w14:paraId="0FD90B9A" w14:textId="77777777" w:rsidR="005E4138" w:rsidRPr="00BE00C7" w:rsidRDefault="005E4138"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general practitioners (GP), nurse practitioners (NP), a physiotherapist, a podiatrist, the pharmacists, and a dietitian.</w:t>
            </w:r>
          </w:p>
          <w:p w14:paraId="149ED52F" w14:textId="77777777" w:rsidR="005E4138" w:rsidRPr="00BE00C7" w:rsidRDefault="005E4138"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 to those authorised to use it.</w:t>
            </w:r>
          </w:p>
          <w:p w14:paraId="2C65356E"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Debrief for </w:t>
            </w:r>
            <w:r w:rsidRPr="00BE00C7">
              <w:rPr>
                <w:rFonts w:cs="Arial"/>
                <w:lang w:eastAsia="en-NZ"/>
              </w:rPr>
              <w:t>staff is outlined in policy; staff interviewed confirmed the opportunity for debrief and support is available to them.</w:t>
            </w:r>
          </w:p>
          <w:p w14:paraId="41BF9022" w14:textId="77777777" w:rsidR="005E4138" w:rsidRPr="00BE00C7" w:rsidRDefault="005E4138" w:rsidP="00BE00C7">
            <w:pPr>
              <w:pStyle w:val="OutcomeDescription"/>
              <w:spacing w:before="120" w:after="120"/>
              <w:rPr>
                <w:rFonts w:cs="Arial"/>
                <w:lang w:eastAsia="en-NZ"/>
              </w:rPr>
            </w:pPr>
          </w:p>
        </w:tc>
      </w:tr>
      <w:tr w:rsidR="005D1262" w14:paraId="002A4CF6" w14:textId="77777777">
        <w:tc>
          <w:tcPr>
            <w:tcW w:w="0" w:type="auto"/>
          </w:tcPr>
          <w:p w14:paraId="150F7C91" w14:textId="77777777" w:rsidR="005E4138" w:rsidRPr="00BE00C7" w:rsidRDefault="005E4138" w:rsidP="00BE00C7">
            <w:pPr>
              <w:pStyle w:val="OutcomeDescription"/>
              <w:spacing w:before="120" w:after="120"/>
              <w:rPr>
                <w:rFonts w:cs="Arial"/>
                <w:lang w:eastAsia="en-NZ"/>
              </w:rPr>
            </w:pPr>
            <w:r w:rsidRPr="00BE00C7">
              <w:rPr>
                <w:rFonts w:cs="Arial"/>
                <w:lang w:eastAsia="en-NZ"/>
              </w:rPr>
              <w:t>Subsection 2.5: Information</w:t>
            </w:r>
          </w:p>
          <w:p w14:paraId="0E2A7390"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0DA00739" w14:textId="77777777" w:rsidR="005E4138" w:rsidRPr="00BE00C7" w:rsidRDefault="005E4138" w:rsidP="00BE00C7">
            <w:pPr>
              <w:pStyle w:val="OutcomeDescription"/>
              <w:spacing w:before="120" w:after="120"/>
              <w:rPr>
                <w:rFonts w:cs="Arial"/>
                <w:lang w:eastAsia="en-NZ"/>
              </w:rPr>
            </w:pPr>
          </w:p>
        </w:tc>
        <w:tc>
          <w:tcPr>
            <w:tcW w:w="0" w:type="auto"/>
          </w:tcPr>
          <w:p w14:paraId="4F41DA1E"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598485" w14:textId="77777777" w:rsidR="005E4138" w:rsidRPr="00BE00C7" w:rsidRDefault="005E4138"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is password-protected. Any paper-based records are held securely, available only to authorised users.</w:t>
            </w:r>
          </w:p>
          <w:p w14:paraId="013DB112"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Residents’ files are integrated electronic and hard-copy documents.  Files for residents, staff and financial management are held </w:t>
            </w:r>
            <w:r w:rsidRPr="00BE00C7">
              <w:rPr>
                <w:rFonts w:cs="Arial"/>
                <w:lang w:eastAsia="en-NZ"/>
              </w:rPr>
              <w:lastRenderedPageBreak/>
              <w:t>securely on and off site for the required period before being destroyed. No personal or private resident information was on public display during the audit.</w:t>
            </w:r>
          </w:p>
          <w:p w14:paraId="36BEAF58" w14:textId="77777777" w:rsidR="005E4138" w:rsidRPr="00BE00C7" w:rsidRDefault="005E4138"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4C599876" w14:textId="77777777" w:rsidR="005E4138" w:rsidRPr="00BE00C7" w:rsidRDefault="005E4138" w:rsidP="00BE00C7">
            <w:pPr>
              <w:pStyle w:val="OutcomeDescription"/>
              <w:spacing w:before="120" w:after="120"/>
              <w:rPr>
                <w:rFonts w:cs="Arial"/>
                <w:lang w:eastAsia="en-NZ"/>
              </w:rPr>
            </w:pPr>
            <w:r w:rsidRPr="00BE00C7">
              <w:rPr>
                <w:rFonts w:cs="Arial"/>
                <w:lang w:eastAsia="en-NZ"/>
              </w:rPr>
              <w:t>Waterlea Lifecare is not responsible for National Health Index registration of people receiving services.</w:t>
            </w:r>
          </w:p>
          <w:p w14:paraId="243AD5D7" w14:textId="77777777" w:rsidR="005E4138" w:rsidRPr="00BE00C7" w:rsidRDefault="005E4138" w:rsidP="00BE00C7">
            <w:pPr>
              <w:pStyle w:val="OutcomeDescription"/>
              <w:spacing w:before="120" w:after="120"/>
              <w:rPr>
                <w:rFonts w:cs="Arial"/>
                <w:lang w:eastAsia="en-NZ"/>
              </w:rPr>
            </w:pPr>
          </w:p>
        </w:tc>
      </w:tr>
      <w:tr w:rsidR="005D1262" w14:paraId="0E2F121D" w14:textId="77777777">
        <w:tc>
          <w:tcPr>
            <w:tcW w:w="0" w:type="auto"/>
          </w:tcPr>
          <w:p w14:paraId="71D72127"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51FC051"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w:t>
            </w:r>
            <w:r w:rsidRPr="00BE00C7">
              <w:rPr>
                <w:rFonts w:cs="Arial"/>
                <w:lang w:eastAsia="en-NZ"/>
              </w:rPr>
              <w:t>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E21C1EA" w14:textId="77777777" w:rsidR="005E4138" w:rsidRPr="00BE00C7" w:rsidRDefault="005E4138" w:rsidP="00BE00C7">
            <w:pPr>
              <w:pStyle w:val="OutcomeDescription"/>
              <w:spacing w:before="120" w:after="120"/>
              <w:rPr>
                <w:rFonts w:cs="Arial"/>
                <w:lang w:eastAsia="en-NZ"/>
              </w:rPr>
            </w:pPr>
          </w:p>
        </w:tc>
        <w:tc>
          <w:tcPr>
            <w:tcW w:w="0" w:type="auto"/>
          </w:tcPr>
          <w:p w14:paraId="4018E35B"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15D7007D"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are welcomed into Waterlea Lifecare when their required level of care has been assessed and confirmed by the local Needs Assessment and Service Coordination (NASC) agency. Files reviewed met contractual requirements.  Patients enter the service based on documented entry criteria available to the community and understood by staff.  The entry process meets the needs of residents.  All residents admitted to the secure dementia unit had a specialist’s authorisation for placement and were admitted with</w:t>
            </w:r>
            <w:r w:rsidRPr="00BE00C7">
              <w:rPr>
                <w:rFonts w:cs="Arial"/>
                <w:lang w:eastAsia="en-NZ"/>
              </w:rPr>
              <w:t xml:space="preserve"> the consent of their EPOA.  </w:t>
            </w:r>
          </w:p>
          <w:p w14:paraId="743A7A7F"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 comprehensive welcome pack is provided to all residents on admission, containing information about all facility entry processes, services, and expectations. Whānau/EPOA interviewed were satisfied with the admission process and the information that had been made available to them on admission.  </w:t>
            </w:r>
          </w:p>
          <w:p w14:paraId="027A5818"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Where a prospective resident is declined entry, clear and documented processes are in place for communicating the decision in a timely manner. Related data is documented and analysed, including decline rates for Māori. </w:t>
            </w:r>
          </w:p>
          <w:p w14:paraId="4A432D56" w14:textId="137BFED3" w:rsidR="005E4138" w:rsidRPr="00BE00C7" w:rsidRDefault="005E4138" w:rsidP="00BE00C7">
            <w:pPr>
              <w:pStyle w:val="OutcomeDescription"/>
              <w:spacing w:before="120" w:after="120"/>
              <w:rPr>
                <w:rFonts w:cs="Arial"/>
                <w:lang w:eastAsia="en-NZ"/>
              </w:rPr>
            </w:pPr>
            <w:r w:rsidRPr="00BE00C7">
              <w:rPr>
                <w:rFonts w:cs="Arial"/>
                <w:lang w:eastAsia="en-NZ"/>
              </w:rPr>
              <w:t>The service has developed relationships with the Māori health advisor at the local district hospital, and with staff who identify as Māori, to support Māori and their whānau when entering the service; refer also criterion 1.1.5.</w:t>
            </w:r>
          </w:p>
        </w:tc>
      </w:tr>
      <w:tr w:rsidR="005D1262" w14:paraId="41539EE7" w14:textId="77777777">
        <w:tc>
          <w:tcPr>
            <w:tcW w:w="0" w:type="auto"/>
          </w:tcPr>
          <w:p w14:paraId="3ED69C2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A317828"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6DB7743" w14:textId="77777777" w:rsidR="005E4138" w:rsidRPr="00BE00C7" w:rsidRDefault="005E4138" w:rsidP="00BE00C7">
            <w:pPr>
              <w:pStyle w:val="OutcomeDescription"/>
              <w:spacing w:before="120" w:after="120"/>
              <w:rPr>
                <w:rFonts w:cs="Arial"/>
                <w:lang w:eastAsia="en-NZ"/>
              </w:rPr>
            </w:pPr>
          </w:p>
        </w:tc>
        <w:tc>
          <w:tcPr>
            <w:tcW w:w="0" w:type="auto"/>
          </w:tcPr>
          <w:p w14:paraId="0C7B324A"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6D44F867" w14:textId="77777777" w:rsidR="005E4138" w:rsidRPr="00BE00C7" w:rsidRDefault="005E4138"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and optimise quality of life.  Eight resident files were reviewed: four rest home and four from the secure dementia unit. All residents were receiving care under the ARRC contract. The files included residents who identified as Māori, residents with cognitive impairment experiencing challenging behaviour, residents with wounds, residents with compromised mobility, residents recently transferred to an acute faci</w:t>
            </w:r>
            <w:r w:rsidRPr="00BE00C7">
              <w:rPr>
                <w:rFonts w:cs="Arial"/>
                <w:lang w:eastAsia="en-NZ"/>
              </w:rPr>
              <w:t>lity, and residents with several comorbidities.</w:t>
            </w:r>
          </w:p>
          <w:p w14:paraId="09FA781D" w14:textId="77777777" w:rsidR="005E4138" w:rsidRPr="00BE00C7" w:rsidRDefault="005E4138" w:rsidP="00BE00C7">
            <w:pPr>
              <w:pStyle w:val="OutcomeDescription"/>
              <w:spacing w:before="120" w:after="120"/>
              <w:rPr>
                <w:rFonts w:cs="Arial"/>
                <w:lang w:eastAsia="en-NZ"/>
              </w:rPr>
            </w:pPr>
            <w:r w:rsidRPr="00BE00C7">
              <w:rPr>
                <w:rFonts w:cs="Arial"/>
                <w:lang w:eastAsia="en-NZ"/>
              </w:rPr>
              <w:t>The files verified that a care plan, based on the provider’s model of care, was developed by a registered nurse following a comprehensive assessment, including consideration of the person’s lived experience, cultural needs, values, beliefs and preferences, and which considered wider service integration, where required.  Care planning for a Māori resident demonstrated culturally sensitive interventions, goals, aspirations, activities, and evaluation based on Te Whare Tapa Whā model of care. Early warning sig</w:t>
            </w:r>
            <w:r w:rsidRPr="00BE00C7">
              <w:rPr>
                <w:rFonts w:cs="Arial"/>
                <w:lang w:eastAsia="en-NZ"/>
              </w:rPr>
              <w:t xml:space="preserve">ns and risks, with a focus on prevention or escalation for appropriate interventions, were recorded. </w:t>
            </w:r>
          </w:p>
          <w:p w14:paraId="68DEAB34" w14:textId="77777777" w:rsidR="005E4138" w:rsidRPr="00BE00C7" w:rsidRDefault="005E4138" w:rsidP="00BE00C7">
            <w:pPr>
              <w:pStyle w:val="OutcomeDescription"/>
              <w:spacing w:before="120" w:after="120"/>
              <w:rPr>
                <w:rFonts w:cs="Arial"/>
                <w:lang w:eastAsia="en-NZ"/>
              </w:rPr>
            </w:pPr>
            <w:r w:rsidRPr="00BE00C7">
              <w:rPr>
                <w:rFonts w:cs="Arial"/>
                <w:lang w:eastAsia="en-NZ"/>
              </w:rPr>
              <w:t>Assessments were based on a comprehensive range of clinical assessments and included resident and whānau input as applicable.  Timeframes for the initial assessment, medical or nurse practitioner assessment, initial care plan, long-term care plan, and scheduled review timeframes met contractual and policy requirements.  All care plans reviewed were well written and personalised, and contained clear goals, interventions, and evaluations. The EPOA or welfare guardian is involved at every step of the assessmen</w:t>
            </w:r>
            <w:r w:rsidRPr="00BE00C7">
              <w:rPr>
                <w:rFonts w:cs="Arial"/>
                <w:lang w:eastAsia="en-NZ"/>
              </w:rPr>
              <w:t>t, care planning, and review process for residents in the secure dementia unit.  Staff demonstrated understanding of how to support Māori and whānau to identify their own pae ora outcomes within the care planning process. This was verified through sampling of resident records and interviews with clinical staff, residents, and whānau/EPOA.</w:t>
            </w:r>
          </w:p>
          <w:p w14:paraId="415ACC59"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All residents in the secure dementia </w:t>
            </w:r>
            <w:r w:rsidRPr="00BE00C7">
              <w:rPr>
                <w:rFonts w:cs="Arial"/>
                <w:lang w:eastAsia="en-NZ"/>
              </w:rPr>
              <w:lastRenderedPageBreak/>
              <w:t>unit had a behavioural management plan in place including individual triggers and interventions to manage the resident’s needs. Where progress is different to that expected, changes are made to the care plan in collaboration with the resident and/or whānau. Residents and whānau confirmed active involvement in the process.</w:t>
            </w:r>
          </w:p>
          <w:p w14:paraId="535E3FB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completed by the activities team.  Examples of choices and control over service delivery were discussed with staff, tāngata whaikaha, and whānau/EPOA.  Tāngata whaikaha and whānau can independently access information.  </w:t>
            </w:r>
          </w:p>
          <w:p w14:paraId="4B316745" w14:textId="7DB26132" w:rsidR="005E4138" w:rsidRPr="00BE00C7" w:rsidRDefault="005E4138" w:rsidP="005E4138">
            <w:pPr>
              <w:pStyle w:val="OutcomeDescription"/>
              <w:spacing w:before="120" w:after="120"/>
              <w:rPr>
                <w:rFonts w:cs="Arial"/>
                <w:lang w:eastAsia="en-NZ"/>
              </w:rPr>
            </w:pPr>
            <w:r w:rsidRPr="00BE00C7">
              <w:rPr>
                <w:rFonts w:cs="Arial"/>
                <w:lang w:eastAsia="en-NZ"/>
              </w:rPr>
              <w:t>A nurse practitioner was interviewed and stated that they had no concerns. They reported that nurses had the required skills and knowledge, the standard of care was good, and they were called appropriately and in a timely manner.</w:t>
            </w:r>
          </w:p>
        </w:tc>
      </w:tr>
      <w:tr w:rsidR="005D1262" w14:paraId="5C4BBCDC" w14:textId="77777777">
        <w:tc>
          <w:tcPr>
            <w:tcW w:w="0" w:type="auto"/>
          </w:tcPr>
          <w:p w14:paraId="4003DFC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ACC9A7"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2C10F3E" w14:textId="77777777" w:rsidR="005E4138" w:rsidRPr="00BE00C7" w:rsidRDefault="005E4138" w:rsidP="00BE00C7">
            <w:pPr>
              <w:pStyle w:val="OutcomeDescription"/>
              <w:spacing w:before="120" w:after="120"/>
              <w:rPr>
                <w:rFonts w:cs="Arial"/>
                <w:lang w:eastAsia="en-NZ"/>
              </w:rPr>
            </w:pPr>
          </w:p>
        </w:tc>
        <w:tc>
          <w:tcPr>
            <w:tcW w:w="0" w:type="auto"/>
          </w:tcPr>
          <w:p w14:paraId="537295DD"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6DEC1F0B" w14:textId="77777777" w:rsidR="005E4138" w:rsidRPr="00BE00C7" w:rsidRDefault="005E4138" w:rsidP="00BE00C7">
            <w:pPr>
              <w:pStyle w:val="OutcomeDescription"/>
              <w:spacing w:before="120" w:after="120"/>
              <w:rPr>
                <w:rFonts w:cs="Arial"/>
                <w:lang w:eastAsia="en-NZ"/>
              </w:rPr>
            </w:pPr>
            <w:r w:rsidRPr="00BE00C7">
              <w:rPr>
                <w:rFonts w:cs="Arial"/>
                <w:lang w:eastAsia="en-NZ"/>
              </w:rPr>
              <w:t>The activities programme at Waterlea Lifecare is a strength of the service, particularly in the secure dementia unit. The activities programme supported residents to maintain and develop their interests and was appropriate to their age, abilities, and stage of life. The programme was led by a diversional therapist who was supported by three activities coordinators. The programme runs seven days a week, and rosters confirmed that one of the activities team was dedicated to the secure dementia unit each day.</w:t>
            </w:r>
          </w:p>
          <w:p w14:paraId="166FC815"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team demonstrated strong engagement with residents and effective programme planning. When planning the programme, the diversional therapist ensured that activities to meet the six domains of diversional therapy (physical, mental, cognitive, social, emotional and sensory) were included. They also linked the activities to the four pou of Te Whare Tapa Whā and included whānau in activities. </w:t>
            </w:r>
          </w:p>
          <w:p w14:paraId="595B946F"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programme was comprehensive and varied, including group and one-to-one activities, spiritual activities such as church services, and a range of indoor and outdoor recreation including walking groups and gardening. The service also facilitated te ao Māori and other cultural activities, including participation in Māori </w:t>
            </w:r>
            <w:r w:rsidRPr="00BE00C7">
              <w:rPr>
                <w:rFonts w:cs="Arial"/>
                <w:lang w:eastAsia="en-NZ"/>
              </w:rPr>
              <w:lastRenderedPageBreak/>
              <w:t xml:space="preserve">Language Week, and celebrating Matariki and Waitangi Day with cultural activities and an oven hangi. Visiting groups included cultural activities such as visits from a local kapa haka group and the Samoan Church. </w:t>
            </w:r>
          </w:p>
          <w:p w14:paraId="295A591E" w14:textId="77777777" w:rsidR="005E4138" w:rsidRPr="00BE00C7" w:rsidRDefault="005E4138" w:rsidP="00BE00C7">
            <w:pPr>
              <w:pStyle w:val="OutcomeDescription"/>
              <w:spacing w:before="120" w:after="120"/>
              <w:rPr>
                <w:rFonts w:cs="Arial"/>
                <w:lang w:eastAsia="en-NZ"/>
              </w:rPr>
            </w:pPr>
            <w:r w:rsidRPr="00BE00C7">
              <w:rPr>
                <w:rFonts w:cs="Arial"/>
                <w:lang w:eastAsia="en-NZ"/>
              </w:rPr>
              <w:t>Activity assessments and individual plans clearly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Staff discussed opportunities for Māori and whānau to participate in te ao Māori, and communi</w:t>
            </w:r>
            <w:r w:rsidRPr="00BE00C7">
              <w:rPr>
                <w:rFonts w:cs="Arial"/>
                <w:lang w:eastAsia="en-NZ"/>
              </w:rPr>
              <w:t xml:space="preserve">ty initiatives are responsive to the needs of Māori. </w:t>
            </w:r>
          </w:p>
          <w:p w14:paraId="0A1991DE" w14:textId="77777777" w:rsidR="005E4138" w:rsidRPr="00BE00C7" w:rsidRDefault="005E4138" w:rsidP="00BE00C7">
            <w:pPr>
              <w:pStyle w:val="OutcomeDescription"/>
              <w:spacing w:before="120" w:after="120"/>
              <w:rPr>
                <w:rFonts w:cs="Arial"/>
                <w:lang w:eastAsia="en-NZ"/>
              </w:rPr>
            </w:pPr>
            <w:r w:rsidRPr="00BE00C7">
              <w:rPr>
                <w:rFonts w:cs="Arial"/>
                <w:lang w:eastAsia="en-NZ"/>
              </w:rPr>
              <w:t>All residents in the secure dementia unit had an activities care plan that detailed activities over a 24-hour period to meet the needs of each individual resident. When a member of the activities team was not present, resident activity was supported by care givers. The activities programme in the dementia unit was above that required for full attainment and a rating of continuous improvement is given under criterion 3.3.1.</w:t>
            </w:r>
          </w:p>
          <w:p w14:paraId="11FDAD72" w14:textId="77777777" w:rsidR="005E4138" w:rsidRPr="00BE00C7" w:rsidRDefault="005E4138" w:rsidP="00BE00C7">
            <w:pPr>
              <w:pStyle w:val="OutcomeDescription"/>
              <w:spacing w:before="120" w:after="120"/>
              <w:rPr>
                <w:rFonts w:cs="Arial"/>
                <w:lang w:eastAsia="en-NZ"/>
              </w:rPr>
            </w:pPr>
            <w:r w:rsidRPr="00BE00C7">
              <w:rPr>
                <w:rFonts w:cs="Arial"/>
                <w:lang w:eastAsia="en-NZ"/>
              </w:rPr>
              <w:t>Feedback on the activities programme is regularly sought through resident and whānau feedback mechanisms and residents’ meetings. Residents were observed to have a positive rapport with the diversional therapist and activities coordinators. Those interviewed confirmed that the activities programme met their needs.</w:t>
            </w:r>
          </w:p>
          <w:p w14:paraId="4BF39FF1" w14:textId="77777777" w:rsidR="005E4138" w:rsidRPr="00BE00C7" w:rsidRDefault="005E4138" w:rsidP="00BE00C7">
            <w:pPr>
              <w:pStyle w:val="OutcomeDescription"/>
              <w:spacing w:before="120" w:after="120"/>
              <w:rPr>
                <w:rFonts w:cs="Arial"/>
                <w:lang w:eastAsia="en-NZ"/>
              </w:rPr>
            </w:pPr>
          </w:p>
        </w:tc>
      </w:tr>
      <w:tr w:rsidR="005D1262" w14:paraId="571B5E3D" w14:textId="77777777">
        <w:tc>
          <w:tcPr>
            <w:tcW w:w="0" w:type="auto"/>
          </w:tcPr>
          <w:p w14:paraId="60993BBB"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3.4: My medication</w:t>
            </w:r>
          </w:p>
          <w:p w14:paraId="71955FC7"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0A885640" w14:textId="77777777" w:rsidR="005E4138" w:rsidRPr="00BE00C7" w:rsidRDefault="005E4138" w:rsidP="00BE00C7">
            <w:pPr>
              <w:pStyle w:val="OutcomeDescription"/>
              <w:spacing w:before="120" w:after="120"/>
              <w:rPr>
                <w:rFonts w:cs="Arial"/>
                <w:lang w:eastAsia="en-NZ"/>
              </w:rPr>
            </w:pPr>
          </w:p>
        </w:tc>
        <w:tc>
          <w:tcPr>
            <w:tcW w:w="0" w:type="auto"/>
          </w:tcPr>
          <w:p w14:paraId="2B61799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82735D"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medication management policy was up to date and aligned with the </w:t>
            </w:r>
            <w:r w:rsidRPr="00BE00C7">
              <w:rPr>
                <w:rFonts w:cs="Arial"/>
                <w:lang w:eastAsia="en-NZ"/>
              </w:rPr>
              <w:t>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0890AB01"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Medication reconciliation processes were evident and consistently applied. All medicines sighted during the audit were within current use-by dates.</w:t>
            </w:r>
          </w:p>
          <w:p w14:paraId="30FCEE46"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Medicines, including </w:t>
            </w:r>
            <w:r w:rsidRPr="00BE00C7">
              <w:rPr>
                <w:rFonts w:cs="Arial"/>
                <w:lang w:eastAsia="en-NZ"/>
              </w:rPr>
              <w:t>controlled drugs, were stored securely in accordance with regulatory and policy requirements. Required stock checks had been completed as scheduled, and medicines were stored within the recommended temperature range, with monitoring records available.</w:t>
            </w:r>
          </w:p>
          <w:p w14:paraId="724DD402" w14:textId="77777777" w:rsidR="005E4138" w:rsidRPr="00BE00C7" w:rsidRDefault="005E4138"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or nurse practitioner medication review was consistently recorded on the medicine chart. Standing orders are not used at Waterlea Lifecare.</w:t>
            </w:r>
          </w:p>
          <w:p w14:paraId="2ECB561A"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There were no residents self-administering medications at the time of audit. This was discussed with the clinical services manager, who described appropriate processes for this to be safely facilitated when required.  </w:t>
            </w:r>
          </w:p>
          <w:p w14:paraId="49B2E336"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 with education provided by clinical staff as required.</w:t>
            </w:r>
          </w:p>
          <w:p w14:paraId="6EC35832" w14:textId="77777777" w:rsidR="005E4138" w:rsidRPr="00BE00C7" w:rsidRDefault="005E4138" w:rsidP="00BE00C7">
            <w:pPr>
              <w:pStyle w:val="OutcomeDescription"/>
              <w:spacing w:before="120" w:after="120"/>
              <w:rPr>
                <w:rFonts w:cs="Arial"/>
                <w:lang w:eastAsia="en-NZ"/>
              </w:rPr>
            </w:pPr>
          </w:p>
        </w:tc>
      </w:tr>
      <w:tr w:rsidR="005D1262" w14:paraId="1129BED2" w14:textId="77777777">
        <w:tc>
          <w:tcPr>
            <w:tcW w:w="0" w:type="auto"/>
          </w:tcPr>
          <w:p w14:paraId="4FFB2F8A"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5B91C1"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F38409" w14:textId="77777777" w:rsidR="005E4138" w:rsidRPr="00BE00C7" w:rsidRDefault="005E4138" w:rsidP="00BE00C7">
            <w:pPr>
              <w:pStyle w:val="OutcomeDescription"/>
              <w:spacing w:before="120" w:after="120"/>
              <w:rPr>
                <w:rFonts w:cs="Arial"/>
                <w:lang w:eastAsia="en-NZ"/>
              </w:rPr>
            </w:pPr>
          </w:p>
        </w:tc>
        <w:tc>
          <w:tcPr>
            <w:tcW w:w="0" w:type="auto"/>
          </w:tcPr>
          <w:p w14:paraId="421D2EE7"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749D2164" w14:textId="77777777" w:rsidR="005E4138" w:rsidRPr="00BE00C7" w:rsidRDefault="005E4138"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4B16F27D" w14:textId="77777777" w:rsidR="005E4138" w:rsidRPr="00BE00C7" w:rsidRDefault="005E4138"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8 June 2026, with evidence of ongoing monitoring and compliance.</w:t>
            </w:r>
          </w:p>
          <w:p w14:paraId="4A61744F"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Each resident received a comprehensive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17B7DECE"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preparation of food, where appropriate to the service, as part of the activities programme and with the help of the chef. </w:t>
            </w:r>
          </w:p>
          <w:p w14:paraId="03EB5217" w14:textId="77777777" w:rsidR="005E4138" w:rsidRPr="00BE00C7" w:rsidRDefault="005E4138" w:rsidP="00BE00C7">
            <w:pPr>
              <w:pStyle w:val="OutcomeDescription"/>
              <w:spacing w:before="120" w:after="120"/>
              <w:rPr>
                <w:rFonts w:cs="Arial"/>
                <w:lang w:eastAsia="en-NZ"/>
              </w:rPr>
            </w:pPr>
            <w:r w:rsidRPr="00BE00C7">
              <w:rPr>
                <w:rFonts w:cs="Arial"/>
                <w:lang w:eastAsia="en-NZ"/>
              </w:rPr>
              <w:t>Food and snacks are available 24/7 in the dementia unit.</w:t>
            </w:r>
          </w:p>
          <w:p w14:paraId="75B8FA3E"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 involvement in food preparation including a breakfast club had been established in the secure dementia unit (refer criterion 3.3.1) to enable residents to participate in a traditional cooked breakfast buffet. Residents were able to ‘help themselves’ with little assistance from staff. The breakfast club had been held on three occasions in 2025.</w:t>
            </w:r>
          </w:p>
          <w:p w14:paraId="54651E13" w14:textId="77777777" w:rsidR="005E4138" w:rsidRPr="00BE00C7" w:rsidRDefault="005E4138"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satisfaction survey results, and residents’ meeting minutes. Residents interviewed stated that the food was good and that they were generally happy with meals. Whānau members also confirmed satisfaction. Residents were observed to be given sufficient time to eat their meals in an unhurried manner, and those requiring assistance received this support respectfully and with dignity.</w:t>
            </w:r>
          </w:p>
          <w:p w14:paraId="463F9AFD" w14:textId="77777777" w:rsidR="005E4138" w:rsidRPr="00BE00C7" w:rsidRDefault="005E4138" w:rsidP="00BE00C7">
            <w:pPr>
              <w:pStyle w:val="OutcomeDescription"/>
              <w:spacing w:before="120" w:after="120"/>
              <w:rPr>
                <w:rFonts w:cs="Arial"/>
                <w:lang w:eastAsia="en-NZ"/>
              </w:rPr>
            </w:pPr>
          </w:p>
        </w:tc>
      </w:tr>
      <w:tr w:rsidR="005D1262" w14:paraId="5E48AFB6" w14:textId="77777777">
        <w:tc>
          <w:tcPr>
            <w:tcW w:w="0" w:type="auto"/>
          </w:tcPr>
          <w:p w14:paraId="098A28C7"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44B0D66"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1E4DB0E3" w14:textId="77777777" w:rsidR="005E4138" w:rsidRPr="00BE00C7" w:rsidRDefault="005E4138" w:rsidP="00BE00C7">
            <w:pPr>
              <w:pStyle w:val="OutcomeDescription"/>
              <w:spacing w:before="120" w:after="120"/>
              <w:rPr>
                <w:rFonts w:cs="Arial"/>
                <w:lang w:eastAsia="en-NZ"/>
              </w:rPr>
            </w:pPr>
          </w:p>
        </w:tc>
        <w:tc>
          <w:tcPr>
            <w:tcW w:w="0" w:type="auto"/>
          </w:tcPr>
          <w:p w14:paraId="2587BC19"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47D76F" w14:textId="77777777" w:rsidR="005E4138" w:rsidRPr="00BE00C7" w:rsidRDefault="005E4138" w:rsidP="00BE00C7">
            <w:pPr>
              <w:pStyle w:val="OutcomeDescription"/>
              <w:spacing w:before="120" w:after="120"/>
              <w:rPr>
                <w:rFonts w:cs="Arial"/>
                <w:lang w:eastAsia="en-NZ"/>
              </w:rPr>
            </w:pPr>
            <w:r w:rsidRPr="00BE00C7">
              <w:rPr>
                <w:rFonts w:cs="Arial"/>
                <w:lang w:eastAsia="en-NZ"/>
              </w:rPr>
              <w:t>Transfer or discharge from Waterlea Lifecare was planned and managed safely, with clear coordination between services and in collaboration with the resident and their whānau/EPOA.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56209AAF"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Whānau/EPOA interviewed reported that they were kept well informed during the transfer of their relative. Where discharges occurred, these were most commonly transfers to an acute facility or a move to another facility or the next level of care. Documentation reviewed demonstrated comprehensive assessment and planning for district hospital transfers, and a clearly defined process was in place to support effective communication, clinical handover, and safe transitions between services.</w:t>
            </w:r>
          </w:p>
          <w:p w14:paraId="3BDB11DA" w14:textId="77777777" w:rsidR="005E4138" w:rsidRPr="00BE00C7" w:rsidRDefault="005E4138" w:rsidP="00BE00C7">
            <w:pPr>
              <w:pStyle w:val="OutcomeDescription"/>
              <w:spacing w:before="120" w:after="120"/>
              <w:rPr>
                <w:rFonts w:cs="Arial"/>
                <w:lang w:eastAsia="en-NZ"/>
              </w:rPr>
            </w:pPr>
          </w:p>
        </w:tc>
      </w:tr>
      <w:tr w:rsidR="005D1262" w14:paraId="1B8010D2" w14:textId="77777777">
        <w:tc>
          <w:tcPr>
            <w:tcW w:w="0" w:type="auto"/>
          </w:tcPr>
          <w:p w14:paraId="2589B8F4"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4.1: The facility</w:t>
            </w:r>
          </w:p>
          <w:p w14:paraId="2F892855"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BDD077E" w14:textId="77777777" w:rsidR="005E4138" w:rsidRPr="00BE00C7" w:rsidRDefault="005E4138" w:rsidP="00BE00C7">
            <w:pPr>
              <w:pStyle w:val="OutcomeDescription"/>
              <w:spacing w:before="120" w:after="120"/>
              <w:rPr>
                <w:rFonts w:cs="Arial"/>
                <w:lang w:eastAsia="en-NZ"/>
              </w:rPr>
            </w:pPr>
          </w:p>
        </w:tc>
        <w:tc>
          <w:tcPr>
            <w:tcW w:w="0" w:type="auto"/>
          </w:tcPr>
          <w:p w14:paraId="2975329C"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1023493E" w14:textId="77777777" w:rsidR="005E4138" w:rsidRPr="00BE00C7" w:rsidRDefault="005E4138"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equipment. Monthly hot water tests were completed for resident areas; these were sighted and were all within normal limits.</w:t>
            </w:r>
          </w:p>
          <w:p w14:paraId="34BD7656" w14:textId="77777777" w:rsidR="005E4138" w:rsidRPr="00BE00C7" w:rsidRDefault="005E4138" w:rsidP="00BE00C7">
            <w:pPr>
              <w:pStyle w:val="OutcomeDescription"/>
              <w:spacing w:before="120" w:after="120"/>
              <w:rPr>
                <w:rFonts w:cs="Arial"/>
                <w:lang w:eastAsia="en-NZ"/>
              </w:rPr>
            </w:pPr>
            <w:r w:rsidRPr="00BE00C7">
              <w:rPr>
                <w:rFonts w:cs="Arial"/>
                <w:lang w:eastAsia="en-NZ"/>
              </w:rPr>
              <w:t>The building had a building warrant of fitness with an expiry of July 2026.  The facility is considering changing some rooms to hospital-level care; however, this is still a work in progress.  Heritage Lifecare directors were aware of the requirement to consult with Māori if this was envisaged.</w:t>
            </w:r>
          </w:p>
          <w:p w14:paraId="63719E87" w14:textId="77777777" w:rsidR="005E4138" w:rsidRPr="00BE00C7" w:rsidRDefault="005E4138"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through</w:t>
            </w:r>
            <w:r w:rsidRPr="00BE00C7">
              <w:rPr>
                <w:rFonts w:cs="Arial"/>
                <w:lang w:eastAsia="en-NZ"/>
              </w:rPr>
              <w:t>out the facility, including for staff and visitors. All rooms, bathrooms and common areas have appropriately situated call bells. There are external areas within the facility for leisure activities with appropriate seating and shade including secure areas for residents in the dementia unit.</w:t>
            </w:r>
          </w:p>
          <w:p w14:paraId="18DB805B"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Residents’ rooms were of varying sizes, suitable for the resident types, and most allowed space for the use of mobility aids and moving and handling equipment if required. Rooms were personalised according to the resident’s preference. All rooms have a window allowing for natural light, with safety catches for security. Electric heating is provided in the facility, which can be adjusted depending on seasonality and outside temperature.</w:t>
            </w:r>
          </w:p>
          <w:p w14:paraId="37D7D855"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6E931456" w14:textId="77777777" w:rsidR="005E4138" w:rsidRPr="00BE00C7" w:rsidRDefault="005E4138" w:rsidP="00BE00C7">
            <w:pPr>
              <w:pStyle w:val="OutcomeDescription"/>
              <w:spacing w:before="120" w:after="120"/>
              <w:rPr>
                <w:rFonts w:cs="Arial"/>
                <w:lang w:eastAsia="en-NZ"/>
              </w:rPr>
            </w:pPr>
          </w:p>
        </w:tc>
      </w:tr>
      <w:tr w:rsidR="005D1262" w14:paraId="189D7B4B" w14:textId="77777777">
        <w:tc>
          <w:tcPr>
            <w:tcW w:w="0" w:type="auto"/>
          </w:tcPr>
          <w:p w14:paraId="1B11F93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B92A446"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will </w:t>
            </w:r>
            <w:r w:rsidRPr="00BE00C7">
              <w:rPr>
                <w:rFonts w:cs="Arial"/>
                <w:lang w:eastAsia="en-NZ"/>
              </w:rPr>
              <w:t>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B4DD7B" w14:textId="77777777" w:rsidR="005E4138" w:rsidRPr="00BE00C7" w:rsidRDefault="005E4138" w:rsidP="00BE00C7">
            <w:pPr>
              <w:pStyle w:val="OutcomeDescription"/>
              <w:spacing w:before="120" w:after="120"/>
              <w:rPr>
                <w:rFonts w:cs="Arial"/>
                <w:lang w:eastAsia="en-NZ"/>
              </w:rPr>
            </w:pPr>
          </w:p>
        </w:tc>
        <w:tc>
          <w:tcPr>
            <w:tcW w:w="0" w:type="auto"/>
          </w:tcPr>
          <w:p w14:paraId="2CA19F89"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4F721B2B" w14:textId="77777777" w:rsidR="005E4138" w:rsidRPr="00BE00C7" w:rsidRDefault="005E4138"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and knew what to do in an emergency. All registered nurses and some other staff have current first aid certification. There is a first aid certified staff member on duty 24/7. The maintenance person and diversional therapist or activity coordinators who take residents on outings outside the facility have first aid certification.</w:t>
            </w:r>
          </w:p>
          <w:p w14:paraId="678916A3" w14:textId="77777777" w:rsidR="005E4138" w:rsidRPr="00BE00C7" w:rsidRDefault="005E4138" w:rsidP="00BE00C7">
            <w:pPr>
              <w:pStyle w:val="OutcomeDescription"/>
              <w:spacing w:before="120" w:after="120"/>
              <w:rPr>
                <w:rFonts w:cs="Arial"/>
                <w:lang w:eastAsia="en-NZ"/>
              </w:rPr>
            </w:pPr>
            <w:r w:rsidRPr="00BE00C7">
              <w:rPr>
                <w:rFonts w:cs="Arial"/>
                <w:lang w:eastAsia="en-NZ"/>
              </w:rPr>
              <w:t>Information on emergency and security arrangements was sighted around the facility, including flip charts, and information is provided to residents and their whānau on entry to the service. All staff were noted to be wearing uniforms and name badges during the audit.</w:t>
            </w:r>
          </w:p>
          <w:p w14:paraId="11365923" w14:textId="77777777" w:rsidR="005E4138" w:rsidRPr="00BE00C7" w:rsidRDefault="005E4138" w:rsidP="00BE00C7">
            <w:pPr>
              <w:pStyle w:val="OutcomeDescription"/>
              <w:spacing w:before="120" w:after="120"/>
              <w:rPr>
                <w:rFonts w:cs="Arial"/>
                <w:lang w:eastAsia="en-NZ"/>
              </w:rPr>
            </w:pPr>
            <w:r w:rsidRPr="00BE00C7">
              <w:rPr>
                <w:rFonts w:cs="Arial"/>
                <w:lang w:eastAsia="en-NZ"/>
              </w:rPr>
              <w:t>The fire evacuation plan was approved by the New Zealand Fire Service in 2003 and the requirements of this are reflected in the Fire and Emergency Management Scheme. A fire evacuation drill is held six-monthly. The most recent drill was in August 2025, when two were held to ensure all staff had attended.  Adequate supplies for use in the event of a civil defence emergency meet the National Emergency Management Agency recommendations for the region. Alternative essential energy and utility resources are avai</w:t>
            </w:r>
            <w:r w:rsidRPr="00BE00C7">
              <w:rPr>
                <w:rFonts w:cs="Arial"/>
                <w:lang w:eastAsia="en-NZ"/>
              </w:rPr>
              <w:t>lable, should the main supplies fail.</w:t>
            </w:r>
          </w:p>
          <w:p w14:paraId="6D065919"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Call bells alert staff to residents requiring assistance. Residents and whānau reported that staff respond promptly to call bells. Appropriate security arrangements are in place.</w:t>
            </w:r>
          </w:p>
          <w:p w14:paraId="2794F591" w14:textId="77777777" w:rsidR="005E4138" w:rsidRPr="00BE00C7" w:rsidRDefault="005E4138" w:rsidP="00BE00C7">
            <w:pPr>
              <w:pStyle w:val="OutcomeDescription"/>
              <w:spacing w:before="120" w:after="120"/>
              <w:rPr>
                <w:rFonts w:cs="Arial"/>
                <w:lang w:eastAsia="en-NZ"/>
              </w:rPr>
            </w:pPr>
          </w:p>
        </w:tc>
      </w:tr>
      <w:tr w:rsidR="005D1262" w14:paraId="2C15E7E4" w14:textId="77777777">
        <w:tc>
          <w:tcPr>
            <w:tcW w:w="0" w:type="auto"/>
          </w:tcPr>
          <w:p w14:paraId="6C8FA7E3"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5.1: Governance</w:t>
            </w:r>
          </w:p>
          <w:p w14:paraId="5E289FC8"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786A049" w14:textId="77777777" w:rsidR="005E4138" w:rsidRPr="00BE00C7" w:rsidRDefault="005E4138" w:rsidP="00BE00C7">
            <w:pPr>
              <w:pStyle w:val="OutcomeDescription"/>
              <w:spacing w:before="120" w:after="120"/>
              <w:rPr>
                <w:rFonts w:cs="Arial"/>
                <w:lang w:eastAsia="en-NZ"/>
              </w:rPr>
            </w:pPr>
          </w:p>
        </w:tc>
        <w:tc>
          <w:tcPr>
            <w:tcW w:w="0" w:type="auto"/>
          </w:tcPr>
          <w:p w14:paraId="62BFE82F"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773B40D7"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Heritage Lifecare governing body ensured infection prevention (IP) and antimicrobial stewardship (AMS) programmes were appropriate to the size and complexity of the service.  </w:t>
            </w:r>
          </w:p>
          <w:p w14:paraId="37337C48"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4D339984"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A </w:t>
            </w:r>
            <w:r w:rsidRPr="00BE00C7">
              <w:rPr>
                <w:rFonts w:cs="Arial"/>
                <w:lang w:eastAsia="en-NZ"/>
              </w:rPr>
              <w:t>documented pathway supports risk-based reporting of progress, issues and significant events to the governing body. Clinical specialists can access IP and AMS expertise through Te Whatu Ora. Infection prevention and AMS information is discussed at facility level, and at clinical governance meetings, and is reported to the board at board meetings. Infection prevention and control information presented to the board includes ethnicity data.</w:t>
            </w:r>
          </w:p>
          <w:p w14:paraId="4F95421B" w14:textId="77777777" w:rsidR="005E4138" w:rsidRPr="00BE00C7" w:rsidRDefault="005E4138" w:rsidP="00BE00C7">
            <w:pPr>
              <w:pStyle w:val="OutcomeDescription"/>
              <w:spacing w:before="120" w:after="120"/>
              <w:rPr>
                <w:rFonts w:cs="Arial"/>
                <w:lang w:eastAsia="en-NZ"/>
              </w:rPr>
            </w:pPr>
          </w:p>
        </w:tc>
      </w:tr>
      <w:tr w:rsidR="005D1262" w14:paraId="11407B5B" w14:textId="77777777">
        <w:tc>
          <w:tcPr>
            <w:tcW w:w="0" w:type="auto"/>
          </w:tcPr>
          <w:p w14:paraId="5F6DE6C0" w14:textId="77777777" w:rsidR="005E4138" w:rsidRPr="00BE00C7" w:rsidRDefault="005E413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63A3430"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F0C025" w14:textId="77777777" w:rsidR="005E4138" w:rsidRPr="00BE00C7" w:rsidRDefault="005E4138" w:rsidP="00BE00C7">
            <w:pPr>
              <w:pStyle w:val="OutcomeDescription"/>
              <w:spacing w:before="120" w:after="120"/>
              <w:rPr>
                <w:rFonts w:cs="Arial"/>
                <w:lang w:eastAsia="en-NZ"/>
              </w:rPr>
            </w:pPr>
          </w:p>
        </w:tc>
        <w:tc>
          <w:tcPr>
            <w:tcW w:w="0" w:type="auto"/>
          </w:tcPr>
          <w:p w14:paraId="1C0839D0"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029EA966" w14:textId="77777777" w:rsidR="005E4138" w:rsidRPr="00BE00C7" w:rsidRDefault="005E4138"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IP and AMS programme in place that has been developed by those with IP expertise, is linked to the quality improvement programme, and has been approved by the Heritage Lifecare governing body. Annual review of the programme was last completed in December 2025 and reporting to governance had occurred.</w:t>
            </w:r>
          </w:p>
          <w:p w14:paraId="1BD5507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clinical services manager is the infection prevention and control coordinator (IPCC). They are a registered nurse and are responsible for overseeing and implementing the IP programme with reporting lines to the care home manager and to the Heritage Lifecare regional health care advisor, who is the national IP lead. </w:t>
            </w:r>
            <w:r w:rsidRPr="00BE00C7">
              <w:rPr>
                <w:rFonts w:cs="Arial"/>
                <w:lang w:eastAsia="en-NZ"/>
              </w:rPr>
              <w:lastRenderedPageBreak/>
              <w:t xml:space="preserve">The IPCC has appropriate skills, knowledge and qualifications for the role and confirmed access to the necessary resources and support. Their advice, and/or the advice of the Heritage Lifecare national IP lead, has been sought when making decisions around procurement relevant to care delivery, design of any new building or facility changes, and policies. </w:t>
            </w:r>
          </w:p>
          <w:p w14:paraId="617C0D91"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Komiti Māori and facility staff.</w:t>
            </w:r>
          </w:p>
          <w:p w14:paraId="6F215096"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Residents and their whānau are educated about infection prevention in a manner that meets their needs. Educational resources are available in te reo Māori. </w:t>
            </w:r>
          </w:p>
          <w:p w14:paraId="6C1D6D52"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3FF7D31B" w14:textId="77777777" w:rsidR="005E4138" w:rsidRPr="00BE00C7" w:rsidRDefault="005E4138"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216A9771" w14:textId="77777777" w:rsidR="005E4138" w:rsidRPr="00BE00C7" w:rsidRDefault="005E4138" w:rsidP="00BE00C7">
            <w:pPr>
              <w:pStyle w:val="OutcomeDescription"/>
              <w:spacing w:before="120" w:after="120"/>
              <w:rPr>
                <w:rFonts w:cs="Arial"/>
                <w:lang w:eastAsia="en-NZ"/>
              </w:rPr>
            </w:pPr>
          </w:p>
        </w:tc>
      </w:tr>
      <w:tr w:rsidR="005D1262" w14:paraId="72853698" w14:textId="77777777">
        <w:tc>
          <w:tcPr>
            <w:tcW w:w="0" w:type="auto"/>
          </w:tcPr>
          <w:p w14:paraId="71C91976"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AE2C80A"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921115A" w14:textId="77777777" w:rsidR="005E4138" w:rsidRPr="00BE00C7" w:rsidRDefault="005E4138" w:rsidP="00BE00C7">
            <w:pPr>
              <w:pStyle w:val="OutcomeDescription"/>
              <w:spacing w:before="120" w:after="120"/>
              <w:rPr>
                <w:rFonts w:cs="Arial"/>
                <w:lang w:eastAsia="en-NZ"/>
              </w:rPr>
            </w:pPr>
          </w:p>
        </w:tc>
        <w:tc>
          <w:tcPr>
            <w:tcW w:w="0" w:type="auto"/>
          </w:tcPr>
          <w:p w14:paraId="04A3B537"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176BBADA" w14:textId="77777777" w:rsidR="005E4138" w:rsidRPr="00BE00C7" w:rsidRDefault="005E4138" w:rsidP="00BE00C7">
            <w:pPr>
              <w:pStyle w:val="OutcomeDescription"/>
              <w:spacing w:before="120" w:after="120"/>
              <w:rPr>
                <w:rFonts w:cs="Arial"/>
                <w:lang w:eastAsia="en-NZ"/>
              </w:rPr>
            </w:pPr>
            <w:r w:rsidRPr="00BE00C7">
              <w:rPr>
                <w:rFonts w:cs="Arial"/>
                <w:lang w:eastAsia="en-NZ"/>
              </w:rPr>
              <w:t>Responsible use of antimicrobials was actively promoted at Waterlea Lifecare. The antimicrobial stewardship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1AEBF5B2"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IPCC and the resident nurse practitioner were interviewed during the audit and both confirmed that they work collaboratively to minimise unnecessary antibiotic use in older persons. They described a shared approach whereby antibiotics were generally </w:t>
            </w:r>
            <w:r w:rsidRPr="00BE00C7">
              <w:rPr>
                <w:rFonts w:cs="Arial"/>
                <w:lang w:eastAsia="en-NZ"/>
              </w:rPr>
              <w:lastRenderedPageBreak/>
              <w:t>prescribed only when a culture had been sent to the laboratory and/or the resident was clearly symptomatic, in line with best-practice AMS principles.</w:t>
            </w:r>
          </w:p>
          <w:p w14:paraId="693D5F7D" w14:textId="77777777" w:rsidR="005E4138" w:rsidRPr="00BE00C7" w:rsidRDefault="005E4138" w:rsidP="00BE00C7">
            <w:pPr>
              <w:pStyle w:val="OutcomeDescription"/>
              <w:spacing w:before="120" w:after="120"/>
              <w:rPr>
                <w:rFonts w:cs="Arial"/>
                <w:lang w:eastAsia="en-NZ"/>
              </w:rPr>
            </w:pPr>
          </w:p>
        </w:tc>
      </w:tr>
      <w:tr w:rsidR="005D1262" w14:paraId="1B20158C" w14:textId="77777777">
        <w:tc>
          <w:tcPr>
            <w:tcW w:w="0" w:type="auto"/>
          </w:tcPr>
          <w:p w14:paraId="7B8C4C8B"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0615CE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23676EB" w14:textId="77777777" w:rsidR="005E4138" w:rsidRPr="00BE00C7" w:rsidRDefault="005E4138" w:rsidP="00BE00C7">
            <w:pPr>
              <w:pStyle w:val="OutcomeDescription"/>
              <w:spacing w:before="120" w:after="120"/>
              <w:rPr>
                <w:rFonts w:cs="Arial"/>
                <w:lang w:eastAsia="en-NZ"/>
              </w:rPr>
            </w:pPr>
          </w:p>
        </w:tc>
        <w:tc>
          <w:tcPr>
            <w:tcW w:w="0" w:type="auto"/>
          </w:tcPr>
          <w:p w14:paraId="3E7CDD27"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573CFB75"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with risks and priorities defined in the infection prevention programme. </w:t>
            </w:r>
          </w:p>
          <w:p w14:paraId="59878C9F" w14:textId="77777777" w:rsidR="005E4138" w:rsidRPr="00BE00C7" w:rsidRDefault="005E4138"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were described within the IPC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national IP lead and Heritage Lifecare gov</w:t>
            </w:r>
            <w:r w:rsidRPr="00BE00C7">
              <w:rPr>
                <w:rFonts w:cs="Arial"/>
                <w:lang w:eastAsia="en-NZ"/>
              </w:rPr>
              <w:t xml:space="preserve">erning body.  </w:t>
            </w:r>
          </w:p>
          <w:p w14:paraId="402A96CA" w14:textId="77777777" w:rsidR="005E4138" w:rsidRPr="00BE00C7" w:rsidRDefault="005E4138"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3CE793DB" w14:textId="77777777" w:rsidR="005E4138" w:rsidRPr="00BE00C7" w:rsidRDefault="005E4138" w:rsidP="00BE00C7">
            <w:pPr>
              <w:pStyle w:val="OutcomeDescription"/>
              <w:spacing w:before="120" w:after="120"/>
              <w:rPr>
                <w:rFonts w:cs="Arial"/>
                <w:lang w:eastAsia="en-NZ"/>
              </w:rPr>
            </w:pPr>
          </w:p>
        </w:tc>
      </w:tr>
      <w:tr w:rsidR="005D1262" w14:paraId="20FD355C" w14:textId="77777777">
        <w:tc>
          <w:tcPr>
            <w:tcW w:w="0" w:type="auto"/>
          </w:tcPr>
          <w:p w14:paraId="38E75F4C" w14:textId="77777777" w:rsidR="005E4138" w:rsidRPr="00BE00C7" w:rsidRDefault="005E4138" w:rsidP="00BE00C7">
            <w:pPr>
              <w:pStyle w:val="OutcomeDescription"/>
              <w:spacing w:before="120" w:after="120"/>
              <w:rPr>
                <w:rFonts w:cs="Arial"/>
                <w:lang w:eastAsia="en-NZ"/>
              </w:rPr>
            </w:pPr>
            <w:r w:rsidRPr="00BE00C7">
              <w:rPr>
                <w:rFonts w:cs="Arial"/>
                <w:lang w:eastAsia="en-NZ"/>
              </w:rPr>
              <w:t>Subsection 5.5: Environment</w:t>
            </w:r>
          </w:p>
          <w:p w14:paraId="1F3FAC5F"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8C4701B" w14:textId="77777777" w:rsidR="005E4138" w:rsidRPr="00BE00C7" w:rsidRDefault="005E4138" w:rsidP="00BE00C7">
            <w:pPr>
              <w:pStyle w:val="OutcomeDescription"/>
              <w:spacing w:before="120" w:after="120"/>
              <w:rPr>
                <w:rFonts w:cs="Arial"/>
                <w:lang w:eastAsia="en-NZ"/>
              </w:rPr>
            </w:pPr>
          </w:p>
        </w:tc>
        <w:tc>
          <w:tcPr>
            <w:tcW w:w="0" w:type="auto"/>
          </w:tcPr>
          <w:p w14:paraId="530DB378"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4FAADF81"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694D3AB1"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52D1888B"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 laundry facility, while small, is functional, with clearly defined clean and dirty zones. Staff demonstrated an understanding of correct laundry techniques, including the safe handling, </w:t>
            </w:r>
            <w:r w:rsidRPr="00BE00C7">
              <w:rPr>
                <w:rFonts w:cs="Arial"/>
                <w:lang w:eastAsia="en-NZ"/>
              </w:rPr>
              <w:lastRenderedPageBreak/>
              <w:t xml:space="preserve">segregation, and processing of soiled and infectious linen, as well as cultural requirements relating to laundry practices. </w:t>
            </w:r>
          </w:p>
          <w:p w14:paraId="4B701A15"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Chemicals were stored safely and in line with policy. Hazardous substances were securely stored and locked away in accordance with safety requirements. </w:t>
            </w:r>
          </w:p>
          <w:p w14:paraId="26A56C7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had oversight of the environmental testing and monitoring programme. Staff involved in cleaning and laundry duties had completed relevant training and were observed to carry out their roles safely and appropriately. </w:t>
            </w:r>
          </w:p>
          <w:p w14:paraId="333E42EE" w14:textId="77777777" w:rsidR="005E4138" w:rsidRPr="00BE00C7" w:rsidRDefault="005E4138"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and tidy. These observations were confirmed by the audit team during site inspection.</w:t>
            </w:r>
          </w:p>
          <w:p w14:paraId="769A856A" w14:textId="77777777" w:rsidR="005E4138" w:rsidRPr="00BE00C7" w:rsidRDefault="005E4138" w:rsidP="00BE00C7">
            <w:pPr>
              <w:pStyle w:val="OutcomeDescription"/>
              <w:spacing w:before="120" w:after="120"/>
              <w:rPr>
                <w:rFonts w:cs="Arial"/>
                <w:lang w:eastAsia="en-NZ"/>
              </w:rPr>
            </w:pPr>
          </w:p>
        </w:tc>
      </w:tr>
      <w:tr w:rsidR="005D1262" w14:paraId="55071CCD" w14:textId="77777777">
        <w:tc>
          <w:tcPr>
            <w:tcW w:w="0" w:type="auto"/>
          </w:tcPr>
          <w:p w14:paraId="2CF4DC05"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8A97E3D" w14:textId="77777777" w:rsidR="005E4138" w:rsidRPr="00BE00C7" w:rsidRDefault="005E413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5CBC82" w14:textId="77777777" w:rsidR="005E4138" w:rsidRPr="00BE00C7" w:rsidRDefault="005E4138" w:rsidP="00BE00C7">
            <w:pPr>
              <w:pStyle w:val="OutcomeDescription"/>
              <w:spacing w:before="120" w:after="120"/>
              <w:rPr>
                <w:rFonts w:cs="Arial"/>
                <w:lang w:eastAsia="en-NZ"/>
              </w:rPr>
            </w:pPr>
          </w:p>
        </w:tc>
        <w:tc>
          <w:tcPr>
            <w:tcW w:w="0" w:type="auto"/>
          </w:tcPr>
          <w:p w14:paraId="65B8929A" w14:textId="77777777" w:rsidR="005E4138" w:rsidRPr="00BE00C7" w:rsidRDefault="005E4138" w:rsidP="00BE00C7">
            <w:pPr>
              <w:pStyle w:val="OutcomeDescription"/>
              <w:spacing w:before="120" w:after="120"/>
              <w:rPr>
                <w:rFonts w:cs="Arial"/>
                <w:lang w:eastAsia="en-NZ"/>
              </w:rPr>
            </w:pPr>
            <w:r w:rsidRPr="00BE00C7">
              <w:rPr>
                <w:rFonts w:cs="Arial"/>
                <w:lang w:eastAsia="en-NZ"/>
              </w:rPr>
              <w:t>FA</w:t>
            </w:r>
          </w:p>
        </w:tc>
        <w:tc>
          <w:tcPr>
            <w:tcW w:w="0" w:type="auto"/>
          </w:tcPr>
          <w:p w14:paraId="74DD13CE" w14:textId="77777777" w:rsidR="005E4138" w:rsidRPr="00BE00C7" w:rsidRDefault="005E4138" w:rsidP="00BE00C7">
            <w:pPr>
              <w:pStyle w:val="OutcomeDescription"/>
              <w:spacing w:before="120" w:after="120"/>
              <w:rPr>
                <w:rFonts w:cs="Arial"/>
                <w:lang w:eastAsia="en-NZ"/>
              </w:rPr>
            </w:pPr>
            <w:r w:rsidRPr="00BE00C7">
              <w:rPr>
                <w:rFonts w:cs="Arial"/>
                <w:lang w:eastAsia="en-NZ"/>
              </w:rPr>
              <w:t>Maintaining a restraint-free environment within its facilities is the aim of Heritage Lifecare. The governance group demonstrates commitment to this through documented policy and regular reporting requirements. The support group and clinical advisory group (CAG) monitors the use of restraint across the organisation and is chaired by one of the organisation’s regional managers, who has responsibility for ensuring that restraint elimination is achieved.</w:t>
            </w:r>
          </w:p>
          <w:p w14:paraId="604DBB52" w14:textId="77777777" w:rsidR="005E4138" w:rsidRPr="00BE00C7" w:rsidRDefault="005E4138" w:rsidP="00BE00C7">
            <w:pPr>
              <w:pStyle w:val="OutcomeDescription"/>
              <w:spacing w:before="120" w:after="120"/>
              <w:rPr>
                <w:rFonts w:cs="Arial"/>
                <w:lang w:eastAsia="en-NZ"/>
              </w:rPr>
            </w:pPr>
            <w:r w:rsidRPr="00BE00C7">
              <w:rPr>
                <w:rFonts w:cs="Arial"/>
                <w:lang w:eastAsia="en-NZ"/>
              </w:rPr>
              <w:t>The clinical services manager reports to the senior leadership group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regional business manager confirmed that this monthly reporting assists th</w:t>
            </w:r>
            <w:r w:rsidRPr="00BE00C7">
              <w:rPr>
                <w:rFonts w:cs="Arial"/>
                <w:lang w:eastAsia="en-NZ"/>
              </w:rPr>
              <w:t>e executive management team to closely monitor the move towards a restraint-free environment for the whole Heritage Lifecare group, and specifically at Waterlea Lifecare.</w:t>
            </w:r>
          </w:p>
          <w:p w14:paraId="211831CD"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At the time of audit, there was no residents using restraint. Restraint has not been used at Waterlea Lifecare since 2016.</w:t>
            </w:r>
          </w:p>
          <w:p w14:paraId="383B465D" w14:textId="77777777" w:rsidR="005E4138" w:rsidRPr="00BE00C7" w:rsidRDefault="005E4138" w:rsidP="00BE00C7">
            <w:pPr>
              <w:pStyle w:val="OutcomeDescription"/>
              <w:spacing w:before="120" w:after="120"/>
              <w:rPr>
                <w:rFonts w:cs="Arial"/>
                <w:lang w:eastAsia="en-NZ"/>
              </w:rPr>
            </w:pPr>
          </w:p>
        </w:tc>
      </w:tr>
    </w:tbl>
    <w:p w14:paraId="0CE8B519" w14:textId="77777777" w:rsidR="005E4138" w:rsidRPr="00BE00C7" w:rsidRDefault="005E4138" w:rsidP="00BE00C7">
      <w:pPr>
        <w:pStyle w:val="OutcomeDescription"/>
        <w:spacing w:before="120" w:after="120"/>
        <w:rPr>
          <w:rFonts w:cs="Arial"/>
          <w:lang w:eastAsia="en-NZ"/>
        </w:rPr>
      </w:pPr>
      <w:bookmarkStart w:id="56" w:name="AuditSummaryAttainment"/>
      <w:bookmarkEnd w:id="56"/>
    </w:p>
    <w:p w14:paraId="567844A4" w14:textId="77777777" w:rsidR="005E4138" w:rsidRDefault="005E4138">
      <w:pPr>
        <w:pStyle w:val="Heading1"/>
        <w:rPr>
          <w:rFonts w:cs="Arial"/>
        </w:rPr>
      </w:pPr>
      <w:r>
        <w:rPr>
          <w:rFonts w:cs="Arial"/>
        </w:rPr>
        <w:lastRenderedPageBreak/>
        <w:t>Specific results for criterion where corrective actions are required</w:t>
      </w:r>
    </w:p>
    <w:p w14:paraId="5EEE2922" w14:textId="77777777" w:rsidR="005E4138" w:rsidRDefault="005E413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1ACEA38" w14:textId="77777777" w:rsidR="005E4138" w:rsidRDefault="005E413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A263A1" w14:textId="77777777" w:rsidR="005E4138" w:rsidRDefault="005E413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323"/>
        <w:gridCol w:w="4094"/>
        <w:gridCol w:w="3307"/>
        <w:gridCol w:w="2441"/>
      </w:tblGrid>
      <w:tr w:rsidR="005D1262" w14:paraId="6E9385E4" w14:textId="77777777">
        <w:tc>
          <w:tcPr>
            <w:tcW w:w="0" w:type="auto"/>
          </w:tcPr>
          <w:p w14:paraId="1DD4BF94" w14:textId="77777777" w:rsidR="005E4138" w:rsidRPr="00BE00C7" w:rsidRDefault="005E413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5C64B10"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3A646E"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22B8B9B"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B978344"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D1262" w14:paraId="4F43D0AD" w14:textId="77777777">
        <w:tc>
          <w:tcPr>
            <w:tcW w:w="0" w:type="auto"/>
          </w:tcPr>
          <w:p w14:paraId="2C8472E4" w14:textId="77777777" w:rsidR="005E4138" w:rsidRPr="00BE00C7" w:rsidRDefault="005E4138" w:rsidP="00BE00C7">
            <w:pPr>
              <w:pStyle w:val="OutcomeDescription"/>
              <w:spacing w:before="120" w:after="120"/>
              <w:rPr>
                <w:rFonts w:cs="Arial"/>
                <w:lang w:eastAsia="en-NZ"/>
              </w:rPr>
            </w:pPr>
            <w:r w:rsidRPr="00BE00C7">
              <w:rPr>
                <w:rFonts w:cs="Arial"/>
                <w:lang w:eastAsia="en-NZ"/>
              </w:rPr>
              <w:t>Criterion 1.1.5</w:t>
            </w:r>
          </w:p>
          <w:p w14:paraId="7038606E"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My service provider shall work in partnership with iwi and Māori organisations within and beyond </w:t>
            </w:r>
            <w:r w:rsidRPr="00BE00C7">
              <w:rPr>
                <w:rFonts w:cs="Arial"/>
                <w:lang w:eastAsia="en-NZ"/>
              </w:rPr>
              <w:t>the health sector to allow for better service integration, planning, and support for Māori.</w:t>
            </w:r>
          </w:p>
        </w:tc>
        <w:tc>
          <w:tcPr>
            <w:tcW w:w="0" w:type="auto"/>
          </w:tcPr>
          <w:p w14:paraId="3DD8405E" w14:textId="77777777" w:rsidR="005E4138" w:rsidRPr="00BE00C7" w:rsidRDefault="005E4138" w:rsidP="00BE00C7">
            <w:pPr>
              <w:pStyle w:val="OutcomeDescription"/>
              <w:spacing w:before="120" w:after="120"/>
              <w:rPr>
                <w:rFonts w:cs="Arial"/>
                <w:lang w:eastAsia="en-NZ"/>
              </w:rPr>
            </w:pPr>
            <w:r w:rsidRPr="00BE00C7">
              <w:rPr>
                <w:rFonts w:cs="Arial"/>
                <w:lang w:eastAsia="en-NZ"/>
              </w:rPr>
              <w:t>PA Low</w:t>
            </w:r>
          </w:p>
        </w:tc>
        <w:tc>
          <w:tcPr>
            <w:tcW w:w="0" w:type="auto"/>
          </w:tcPr>
          <w:p w14:paraId="2C2A18E9"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There is evidence of commitment and input from Māori at governance level for planning and aspects of care.  The Komiti Māori meeting minutes show that staff are attending meetings and that good information related to Māori was available for staff.  </w:t>
            </w:r>
          </w:p>
          <w:p w14:paraId="660A766A"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At Waterlea Lifecare, there was one resident who identified as Māori, whose cultural needs were met and whose whānau were involved in care planning. The CHM spoke of having had three Māori residents who supported the organisation in its cultural journey, but the residents have since died. The patient advocate who visits three-monthly and the elder abuse social worker both identify as Māori, but they have not been asked to support Waterlea Lifecare in service integration or planning </w:t>
            </w:r>
            <w:r w:rsidRPr="00BE00C7">
              <w:rPr>
                <w:rFonts w:cs="Arial"/>
                <w:lang w:eastAsia="en-NZ"/>
              </w:rPr>
              <w:lastRenderedPageBreak/>
              <w:t xml:space="preserve">services.  There was no documented evidence of Māori community groups being contacted.  </w:t>
            </w:r>
          </w:p>
          <w:p w14:paraId="3A6D9D32" w14:textId="77777777" w:rsidR="005E4138" w:rsidRPr="00BE00C7" w:rsidRDefault="005E4138" w:rsidP="00BE00C7">
            <w:pPr>
              <w:pStyle w:val="OutcomeDescription"/>
              <w:spacing w:before="120" w:after="120"/>
              <w:rPr>
                <w:rFonts w:cs="Arial"/>
                <w:lang w:eastAsia="en-NZ"/>
              </w:rPr>
            </w:pPr>
          </w:p>
        </w:tc>
        <w:tc>
          <w:tcPr>
            <w:tcW w:w="0" w:type="auto"/>
          </w:tcPr>
          <w:p w14:paraId="1A345518"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Heritage Lifecare as an organisation has undertaken extensive work to ensure appropriate services are provided to Māori in its facilities.  At Waterlea Lifecare, there was no evidence of current partnership with local iwi and Māori organisations.</w:t>
            </w:r>
          </w:p>
          <w:p w14:paraId="64B12999" w14:textId="77777777" w:rsidR="005E4138" w:rsidRPr="00BE00C7" w:rsidRDefault="005E4138" w:rsidP="00BE00C7">
            <w:pPr>
              <w:pStyle w:val="OutcomeDescription"/>
              <w:spacing w:before="120" w:after="120"/>
              <w:rPr>
                <w:rFonts w:cs="Arial"/>
                <w:lang w:eastAsia="en-NZ"/>
              </w:rPr>
            </w:pPr>
          </w:p>
        </w:tc>
        <w:tc>
          <w:tcPr>
            <w:tcW w:w="0" w:type="auto"/>
          </w:tcPr>
          <w:p w14:paraId="7B95AF0A" w14:textId="77777777" w:rsidR="005E4138" w:rsidRPr="00BE00C7" w:rsidRDefault="005E4138" w:rsidP="00BE00C7">
            <w:pPr>
              <w:pStyle w:val="OutcomeDescription"/>
              <w:spacing w:before="120" w:after="120"/>
              <w:rPr>
                <w:rFonts w:cs="Arial"/>
                <w:lang w:eastAsia="en-NZ"/>
              </w:rPr>
            </w:pPr>
            <w:r w:rsidRPr="00BE00C7">
              <w:rPr>
                <w:rFonts w:cs="Arial"/>
                <w:lang w:eastAsia="en-NZ"/>
              </w:rPr>
              <w:t>Ensure Waterlea Lifecare connects with local iwi and Māori community groups to work in partnership for service integration, planning and support for Māori.</w:t>
            </w:r>
          </w:p>
          <w:p w14:paraId="38691861" w14:textId="77777777" w:rsidR="005E4138" w:rsidRPr="00BE00C7" w:rsidRDefault="005E4138" w:rsidP="00BE00C7">
            <w:pPr>
              <w:pStyle w:val="OutcomeDescription"/>
              <w:spacing w:before="120" w:after="120"/>
              <w:rPr>
                <w:rFonts w:cs="Arial"/>
                <w:lang w:eastAsia="en-NZ"/>
              </w:rPr>
            </w:pPr>
          </w:p>
          <w:p w14:paraId="32D923EC" w14:textId="77777777" w:rsidR="005E4138" w:rsidRPr="00BE00C7" w:rsidRDefault="005E4138" w:rsidP="00BE00C7">
            <w:pPr>
              <w:pStyle w:val="OutcomeDescription"/>
              <w:spacing w:before="120" w:after="120"/>
              <w:rPr>
                <w:rFonts w:cs="Arial"/>
                <w:lang w:eastAsia="en-NZ"/>
              </w:rPr>
            </w:pPr>
            <w:r w:rsidRPr="00BE00C7">
              <w:rPr>
                <w:rFonts w:cs="Arial"/>
                <w:lang w:eastAsia="en-NZ"/>
              </w:rPr>
              <w:t>180 days</w:t>
            </w:r>
          </w:p>
        </w:tc>
      </w:tr>
    </w:tbl>
    <w:p w14:paraId="77A962AC" w14:textId="77777777" w:rsidR="005E4138" w:rsidRPr="00BE00C7" w:rsidRDefault="005E4138" w:rsidP="00BE00C7">
      <w:pPr>
        <w:pStyle w:val="OutcomeDescription"/>
        <w:spacing w:before="120" w:after="120"/>
        <w:rPr>
          <w:rFonts w:cs="Arial"/>
          <w:lang w:eastAsia="en-NZ"/>
        </w:rPr>
      </w:pPr>
      <w:bookmarkStart w:id="57" w:name="AuditSummaryCAMCriterion"/>
      <w:bookmarkEnd w:id="57"/>
    </w:p>
    <w:p w14:paraId="383B5AEB" w14:textId="77777777" w:rsidR="005E4138" w:rsidRDefault="005E4138">
      <w:pPr>
        <w:pStyle w:val="Heading1"/>
        <w:rPr>
          <w:rFonts w:cs="Arial"/>
        </w:rPr>
      </w:pPr>
      <w:r>
        <w:rPr>
          <w:rFonts w:cs="Arial"/>
        </w:rPr>
        <w:lastRenderedPageBreak/>
        <w:t>Specific results for criterion where a continuous improvement has been recorded</w:t>
      </w:r>
    </w:p>
    <w:p w14:paraId="581BBBB7" w14:textId="77777777" w:rsidR="005E4138" w:rsidRDefault="005E413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FD4D39" w14:textId="77777777" w:rsidR="005E4138" w:rsidRDefault="005E413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2885335" w14:textId="77777777" w:rsidR="005E4138" w:rsidRDefault="005E413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337"/>
        <w:gridCol w:w="5085"/>
        <w:gridCol w:w="4774"/>
      </w:tblGrid>
      <w:tr w:rsidR="005D1262" w14:paraId="14554E9A" w14:textId="77777777">
        <w:tc>
          <w:tcPr>
            <w:tcW w:w="0" w:type="auto"/>
          </w:tcPr>
          <w:p w14:paraId="62ECE760" w14:textId="77777777" w:rsidR="005E4138" w:rsidRPr="00BE00C7" w:rsidRDefault="005E413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7546E3"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2D335A"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17E913" w14:textId="77777777" w:rsidR="005E4138" w:rsidRPr="00BE00C7" w:rsidRDefault="005E4138" w:rsidP="00BE00C7">
            <w:pPr>
              <w:pStyle w:val="OutcomeDescription"/>
              <w:spacing w:before="120" w:after="120"/>
              <w:rPr>
                <w:rFonts w:cs="Arial"/>
                <w:b/>
                <w:lang w:eastAsia="en-NZ"/>
              </w:rPr>
            </w:pPr>
            <w:r w:rsidRPr="00BE00C7">
              <w:rPr>
                <w:rFonts w:cs="Arial"/>
                <w:b/>
                <w:lang w:eastAsia="en-NZ"/>
              </w:rPr>
              <w:t>Audit Finding</w:t>
            </w:r>
          </w:p>
        </w:tc>
      </w:tr>
      <w:tr w:rsidR="005D1262" w14:paraId="663591C6" w14:textId="77777777">
        <w:tc>
          <w:tcPr>
            <w:tcW w:w="0" w:type="auto"/>
          </w:tcPr>
          <w:p w14:paraId="27B5357A" w14:textId="77777777" w:rsidR="005E4138" w:rsidRPr="00BE00C7" w:rsidRDefault="005E4138" w:rsidP="00BE00C7">
            <w:pPr>
              <w:pStyle w:val="OutcomeDescription"/>
              <w:spacing w:before="120" w:after="120"/>
              <w:rPr>
                <w:rFonts w:cs="Arial"/>
                <w:lang w:eastAsia="en-NZ"/>
              </w:rPr>
            </w:pPr>
            <w:r w:rsidRPr="00BE00C7">
              <w:rPr>
                <w:rFonts w:cs="Arial"/>
                <w:lang w:eastAsia="en-NZ"/>
              </w:rPr>
              <w:t>Criterion 3.3.1</w:t>
            </w:r>
          </w:p>
          <w:p w14:paraId="6DD14064"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w:t>
            </w:r>
            <w:r w:rsidRPr="00BE00C7">
              <w:rPr>
                <w:rFonts w:cs="Arial"/>
                <w:lang w:eastAsia="en-NZ"/>
              </w:rPr>
              <w:t>strengths, skills, resources, and interests, and shall be responsive to their identity.</w:t>
            </w:r>
          </w:p>
        </w:tc>
        <w:tc>
          <w:tcPr>
            <w:tcW w:w="0" w:type="auto"/>
          </w:tcPr>
          <w:p w14:paraId="0FA02994" w14:textId="77777777" w:rsidR="005E4138" w:rsidRPr="00BE00C7" w:rsidRDefault="005E4138" w:rsidP="00BE00C7">
            <w:pPr>
              <w:pStyle w:val="OutcomeDescription"/>
              <w:spacing w:before="120" w:after="120"/>
              <w:rPr>
                <w:rFonts w:cs="Arial"/>
                <w:lang w:eastAsia="en-NZ"/>
              </w:rPr>
            </w:pPr>
            <w:r w:rsidRPr="00BE00C7">
              <w:rPr>
                <w:rFonts w:cs="Arial"/>
                <w:lang w:eastAsia="en-NZ"/>
              </w:rPr>
              <w:t>CI</w:t>
            </w:r>
          </w:p>
        </w:tc>
        <w:tc>
          <w:tcPr>
            <w:tcW w:w="0" w:type="auto"/>
          </w:tcPr>
          <w:p w14:paraId="0E67BFF3" w14:textId="77777777" w:rsidR="005E4138" w:rsidRPr="00BE00C7" w:rsidRDefault="005E4138" w:rsidP="00BE00C7">
            <w:pPr>
              <w:pStyle w:val="OutcomeDescription"/>
              <w:spacing w:before="120" w:after="120"/>
              <w:rPr>
                <w:rFonts w:cs="Arial"/>
                <w:lang w:eastAsia="en-NZ"/>
              </w:rPr>
            </w:pPr>
            <w:r w:rsidRPr="00BE00C7">
              <w:rPr>
                <w:rFonts w:cs="Arial"/>
                <w:lang w:eastAsia="en-NZ"/>
              </w:rPr>
              <w:t xml:space="preserve">All residents in the secure dementia unit had an activities care plan that detailed activities over a 24-hour period to meet the needs of each individual resident. When a member of the activities team was not present, resident activity was supported by care givers. The activities programme in the dementia unit was above that required for full attainment and a rating of continuous improvement is given. </w:t>
            </w:r>
          </w:p>
          <w:p w14:paraId="3D3B950F" w14:textId="77777777" w:rsidR="005E4138" w:rsidRPr="00BE00C7" w:rsidRDefault="005E4138" w:rsidP="00BE00C7">
            <w:pPr>
              <w:pStyle w:val="OutcomeDescription"/>
              <w:spacing w:before="120" w:after="120"/>
              <w:rPr>
                <w:rFonts w:cs="Arial"/>
                <w:lang w:eastAsia="en-NZ"/>
              </w:rPr>
            </w:pPr>
            <w:r w:rsidRPr="00BE00C7">
              <w:rPr>
                <w:rFonts w:cs="Arial"/>
                <w:lang w:eastAsia="en-NZ"/>
              </w:rPr>
              <w:t>In addition to the standard activities provided for residents the care home manager and diversional therapist undertook an ‘I Did It My Way’ food management process for residents in the secure dementia unit. This allowed residents to assist with food preparation to increase appetite, maintain or improve motor skills, and maintain or improve cognition by providing opportunities to use familiar tools and interact with other residents. Events held in 2025 included:</w:t>
            </w:r>
          </w:p>
          <w:p w14:paraId="31D23ABD"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Buffet breakfasts where residents were provided with platters of food and able to choose what and how they ate, doing it their way (e.g., jam on bacon or mixing foods as they wished and choosing the quantities they preferred).</w:t>
            </w:r>
          </w:p>
          <w:p w14:paraId="692439C7" w14:textId="77777777" w:rsidR="005E4138" w:rsidRPr="00BE00C7" w:rsidRDefault="005E4138"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Preparing the fillings for toasted sandwiches and toppings for pizzas.</w:t>
            </w:r>
          </w:p>
          <w:p w14:paraId="2DC96E52" w14:textId="77777777" w:rsidR="005E4138" w:rsidRPr="00BE00C7" w:rsidRDefault="005E4138"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Preparing vegetables for soup. </w:t>
            </w:r>
          </w:p>
          <w:p w14:paraId="239A1044" w14:textId="77777777" w:rsidR="005E4138" w:rsidRPr="00BE00C7" w:rsidRDefault="005E4138"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Preparing and enjoying fruit and cheese kebabs at cocktail hour.</w:t>
            </w:r>
          </w:p>
          <w:p w14:paraId="686EB753" w14:textId="77777777" w:rsidR="005E4138" w:rsidRPr="00BE00C7" w:rsidRDefault="005E4138"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Making pikelets for morning tea.</w:t>
            </w:r>
          </w:p>
          <w:p w14:paraId="7A7BD4F3" w14:textId="77777777" w:rsidR="005E4138" w:rsidRPr="00BE00C7" w:rsidRDefault="005E4138"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Self-service ice cream sundaes.</w:t>
            </w:r>
          </w:p>
          <w:p w14:paraId="7BA55A65" w14:textId="77777777" w:rsidR="005E4138" w:rsidRPr="00BE00C7" w:rsidRDefault="005E4138" w:rsidP="00BE00C7">
            <w:pPr>
              <w:pStyle w:val="OutcomeDescription"/>
              <w:spacing w:before="120" w:after="120"/>
              <w:rPr>
                <w:rFonts w:cs="Arial"/>
                <w:lang w:eastAsia="en-NZ"/>
              </w:rPr>
            </w:pPr>
            <w:r w:rsidRPr="00BE00C7">
              <w:rPr>
                <w:rFonts w:cs="Arial"/>
                <w:lang w:eastAsia="en-NZ"/>
              </w:rPr>
              <w:t>An activity plan and risk assessment was completed for each activity, and each individual activity was evaluated to ensure the residents’ needs were met and to identify areas for improvement or modifications required when the event was next held.  This ensured the success of each event.</w:t>
            </w:r>
          </w:p>
          <w:p w14:paraId="1189D918" w14:textId="77777777" w:rsidR="005E4138" w:rsidRPr="00BE00C7" w:rsidRDefault="005E4138" w:rsidP="00BE00C7">
            <w:pPr>
              <w:pStyle w:val="OutcomeDescription"/>
              <w:spacing w:before="120" w:after="120"/>
              <w:rPr>
                <w:rFonts w:cs="Arial"/>
                <w:lang w:eastAsia="en-NZ"/>
              </w:rPr>
            </w:pPr>
          </w:p>
          <w:p w14:paraId="705A1FB1" w14:textId="77777777" w:rsidR="005E4138" w:rsidRPr="00BE00C7" w:rsidRDefault="005E4138" w:rsidP="00BE00C7">
            <w:pPr>
              <w:pStyle w:val="OutcomeDescription"/>
              <w:spacing w:before="120" w:after="120"/>
              <w:rPr>
                <w:rFonts w:cs="Arial"/>
                <w:lang w:eastAsia="en-NZ"/>
              </w:rPr>
            </w:pPr>
            <w:r w:rsidRPr="00BE00C7">
              <w:rPr>
                <w:rFonts w:cs="Arial"/>
                <w:lang w:eastAsia="en-NZ"/>
              </w:rPr>
              <w:t>Formal evaluation occurred for each event and included feedback from residents, staff and whānau, who stated that the residents were more settled after these events.  Evaluation included a review of risks, time allocated, any hazards noted and safety requirements. Results for all events were positive. Residents who did not generally enter into conversation with each other were seen to be more engaged.  The preparing of the food in the unit drew the resident to the food preparation area to see what was going</w:t>
            </w:r>
            <w:r w:rsidRPr="00BE00C7">
              <w:rPr>
                <w:rFonts w:cs="Arial"/>
                <w:lang w:eastAsia="en-NZ"/>
              </w:rPr>
              <w:t xml:space="preserve"> on, as well as the aroma. Cognitive function during these events was observed as improved, with interaction between the residents during the preparation and eating of the food, increased and with memories being shared.  Improved motor stimulation </w:t>
            </w:r>
            <w:r w:rsidRPr="00BE00C7">
              <w:rPr>
                <w:rFonts w:cs="Arial"/>
                <w:lang w:eastAsia="en-NZ"/>
              </w:rPr>
              <w:lastRenderedPageBreak/>
              <w:t xml:space="preserve">of the residents was seen when using kitchen equipment such as tongs and whipping cream and evaluation noted that residents were familiar with the kitchen tools used and needed little assistance.  Families were invited to these events, and their feedback was very </w:t>
            </w:r>
            <w:r w:rsidRPr="00BE00C7">
              <w:rPr>
                <w:rFonts w:cs="Arial"/>
                <w:lang w:eastAsia="en-NZ"/>
              </w:rPr>
              <w:t xml:space="preserve">positive. </w:t>
            </w:r>
          </w:p>
          <w:p w14:paraId="4C7ECF6C" w14:textId="77777777" w:rsidR="005E4138" w:rsidRPr="00BE00C7" w:rsidRDefault="005E4138" w:rsidP="00BE00C7">
            <w:pPr>
              <w:pStyle w:val="OutcomeDescription"/>
              <w:spacing w:before="120" w:after="120"/>
              <w:rPr>
                <w:rFonts w:cs="Arial"/>
                <w:lang w:eastAsia="en-NZ"/>
              </w:rPr>
            </w:pPr>
          </w:p>
          <w:p w14:paraId="37E84178" w14:textId="77777777" w:rsidR="005E4138" w:rsidRPr="00BE00C7" w:rsidRDefault="005E4138" w:rsidP="00BE00C7">
            <w:pPr>
              <w:pStyle w:val="OutcomeDescription"/>
              <w:spacing w:before="120" w:after="120"/>
              <w:rPr>
                <w:rFonts w:cs="Arial"/>
                <w:lang w:eastAsia="en-NZ"/>
              </w:rPr>
            </w:pPr>
            <w:r w:rsidRPr="00BE00C7">
              <w:rPr>
                <w:rFonts w:cs="Arial"/>
                <w:lang w:eastAsia="en-NZ"/>
              </w:rPr>
              <w:t>Photographs taken during the events showed smiling faces and enjoyment of the food. Residents responded positively when asked about the events. Documentation from this initiative was sighted and confirmed the benefits of the programme. This initiative is above that required for full attainment of this criterion both in the activities offered and, in the planning, risk assessment and management of the events. The initiative showed a clear benefit to residents in the dementia care environment, and a rating of</w:t>
            </w:r>
            <w:r w:rsidRPr="00BE00C7">
              <w:rPr>
                <w:rFonts w:cs="Arial"/>
                <w:lang w:eastAsia="en-NZ"/>
              </w:rPr>
              <w:t xml:space="preserve"> continuous is given.</w:t>
            </w:r>
          </w:p>
          <w:p w14:paraId="64246D43" w14:textId="77777777" w:rsidR="005E4138" w:rsidRPr="00BE00C7" w:rsidRDefault="005E4138" w:rsidP="00BE00C7">
            <w:pPr>
              <w:pStyle w:val="OutcomeDescription"/>
              <w:spacing w:before="120" w:after="120"/>
              <w:rPr>
                <w:rFonts w:cs="Arial"/>
                <w:lang w:eastAsia="en-NZ"/>
              </w:rPr>
            </w:pPr>
          </w:p>
        </w:tc>
        <w:tc>
          <w:tcPr>
            <w:tcW w:w="0" w:type="auto"/>
          </w:tcPr>
          <w:p w14:paraId="648086EB" w14:textId="77777777" w:rsidR="005E4138" w:rsidRPr="00BE00C7" w:rsidRDefault="005E4138" w:rsidP="00BE00C7">
            <w:pPr>
              <w:pStyle w:val="OutcomeDescription"/>
              <w:spacing w:before="120" w:after="120"/>
              <w:rPr>
                <w:rFonts w:cs="Arial"/>
                <w:lang w:eastAsia="en-NZ"/>
              </w:rPr>
            </w:pPr>
            <w:r w:rsidRPr="00BE00C7">
              <w:rPr>
                <w:rFonts w:cs="Arial"/>
                <w:lang w:eastAsia="en-NZ"/>
              </w:rPr>
              <w:lastRenderedPageBreak/>
              <w:t>The facility implemented an ‘I Did It My Way’ food management initiative for residents in the secure dementia unit. This initiative allowed residents to assist with food preparation aimed to increase appetite, maintain or improve motor skills, and maintain or improve cognition by providing opportunities to use familiar tools and interact with other residents. Evaluation confirmed the aims of the initiative were met with clear benefit to residents showing through improved cognitive function and motor skills,</w:t>
            </w:r>
            <w:r w:rsidRPr="00BE00C7">
              <w:rPr>
                <w:rFonts w:cs="Arial"/>
                <w:lang w:eastAsia="en-NZ"/>
              </w:rPr>
              <w:t xml:space="preserve"> increased engagement between residents and improved appetite. A rating of continuous improvement is given.</w:t>
            </w:r>
          </w:p>
          <w:p w14:paraId="31C4CE92" w14:textId="77777777" w:rsidR="005E4138" w:rsidRPr="00BE00C7" w:rsidRDefault="005E4138" w:rsidP="00BE00C7">
            <w:pPr>
              <w:pStyle w:val="OutcomeDescription"/>
              <w:spacing w:before="120" w:after="120"/>
              <w:rPr>
                <w:rFonts w:cs="Arial"/>
                <w:lang w:eastAsia="en-NZ"/>
              </w:rPr>
            </w:pPr>
          </w:p>
        </w:tc>
      </w:tr>
    </w:tbl>
    <w:p w14:paraId="302657DC" w14:textId="77777777" w:rsidR="005E4138" w:rsidRPr="00BE00C7" w:rsidRDefault="005E4138" w:rsidP="00BE00C7">
      <w:pPr>
        <w:pStyle w:val="OutcomeDescription"/>
        <w:spacing w:before="120" w:after="120"/>
        <w:rPr>
          <w:rFonts w:cs="Arial"/>
          <w:lang w:eastAsia="en-NZ"/>
        </w:rPr>
      </w:pPr>
      <w:bookmarkStart w:id="58" w:name="AuditSummaryCAMImprovment"/>
      <w:bookmarkEnd w:id="58"/>
    </w:p>
    <w:p w14:paraId="4A056139" w14:textId="77777777" w:rsidR="005E4138" w:rsidRDefault="005E413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7F82" w14:textId="77777777" w:rsidR="005E4138" w:rsidRDefault="005E4138">
      <w:r>
        <w:separator/>
      </w:r>
    </w:p>
  </w:endnote>
  <w:endnote w:type="continuationSeparator" w:id="0">
    <w:p w14:paraId="5793EE7E" w14:textId="77777777" w:rsidR="005E4138" w:rsidRDefault="005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BC0" w14:textId="77777777" w:rsidR="005E4138" w:rsidRDefault="005E4138">
    <w:pPr>
      <w:pStyle w:val="Footer"/>
    </w:pPr>
  </w:p>
  <w:p w14:paraId="3D20DC6B" w14:textId="77777777" w:rsidR="005E4138" w:rsidRDefault="005E4138"/>
  <w:p w14:paraId="30B4BC47" w14:textId="77777777" w:rsidR="005E4138" w:rsidRDefault="005E413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76AB" w14:textId="77777777" w:rsidR="005E4138" w:rsidRPr="000B00BC" w:rsidRDefault="005E413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Waterlea Rest Home</w:t>
    </w:r>
    <w:bookmarkEnd w:id="59"/>
    <w:r>
      <w:rPr>
        <w:rFonts w:cs="Arial"/>
        <w:sz w:val="16"/>
        <w:szCs w:val="20"/>
      </w:rPr>
      <w:tab/>
    </w:r>
    <w:r>
      <w:rPr>
        <w:rFonts w:cs="Arial"/>
        <w:sz w:val="16"/>
        <w:szCs w:val="20"/>
      </w:rPr>
      <w:t xml:space="preserve">Date of Audit: </w:t>
    </w:r>
    <w:bookmarkStart w:id="60" w:name="AuditStartDate1"/>
    <w:r>
      <w:rPr>
        <w:rFonts w:cs="Arial"/>
        <w:sz w:val="16"/>
        <w:szCs w:val="20"/>
      </w:rPr>
      <w:t>21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7E06346" w14:textId="77777777" w:rsidR="005E4138" w:rsidRDefault="005E41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142" w14:textId="77777777" w:rsidR="005E4138" w:rsidRDefault="005E4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35D2" w14:textId="77777777" w:rsidR="005E4138" w:rsidRDefault="005E4138">
      <w:r>
        <w:separator/>
      </w:r>
    </w:p>
  </w:footnote>
  <w:footnote w:type="continuationSeparator" w:id="0">
    <w:p w14:paraId="02A30013" w14:textId="77777777" w:rsidR="005E4138" w:rsidRDefault="005E4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A31F" w14:textId="77777777" w:rsidR="005E4138" w:rsidRDefault="005E4138">
    <w:pPr>
      <w:pStyle w:val="Header"/>
    </w:pPr>
  </w:p>
  <w:p w14:paraId="29B8AFF5" w14:textId="77777777" w:rsidR="005E4138" w:rsidRDefault="005E41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CE42" w14:textId="77777777" w:rsidR="005E4138" w:rsidRDefault="005E4138">
    <w:pPr>
      <w:pStyle w:val="Header"/>
    </w:pPr>
  </w:p>
  <w:p w14:paraId="3609697B" w14:textId="77777777" w:rsidR="005E4138" w:rsidRDefault="005E41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B083" w14:textId="77777777" w:rsidR="005E4138" w:rsidRDefault="005E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3CEF210">
      <w:start w:val="1"/>
      <w:numFmt w:val="decimal"/>
      <w:lvlText w:val="%1."/>
      <w:lvlJc w:val="left"/>
      <w:pPr>
        <w:ind w:left="360" w:hanging="360"/>
      </w:pPr>
    </w:lvl>
    <w:lvl w:ilvl="1" w:tplc="D31C7250" w:tentative="1">
      <w:start w:val="1"/>
      <w:numFmt w:val="lowerLetter"/>
      <w:lvlText w:val="%2."/>
      <w:lvlJc w:val="left"/>
      <w:pPr>
        <w:ind w:left="1080" w:hanging="360"/>
      </w:pPr>
    </w:lvl>
    <w:lvl w:ilvl="2" w:tplc="02D8924C" w:tentative="1">
      <w:start w:val="1"/>
      <w:numFmt w:val="lowerRoman"/>
      <w:lvlText w:val="%3."/>
      <w:lvlJc w:val="right"/>
      <w:pPr>
        <w:ind w:left="1800" w:hanging="180"/>
      </w:pPr>
    </w:lvl>
    <w:lvl w:ilvl="3" w:tplc="E79E292A" w:tentative="1">
      <w:start w:val="1"/>
      <w:numFmt w:val="decimal"/>
      <w:lvlText w:val="%4."/>
      <w:lvlJc w:val="left"/>
      <w:pPr>
        <w:ind w:left="2520" w:hanging="360"/>
      </w:pPr>
    </w:lvl>
    <w:lvl w:ilvl="4" w:tplc="97980E60" w:tentative="1">
      <w:start w:val="1"/>
      <w:numFmt w:val="lowerLetter"/>
      <w:lvlText w:val="%5."/>
      <w:lvlJc w:val="left"/>
      <w:pPr>
        <w:ind w:left="3240" w:hanging="360"/>
      </w:pPr>
    </w:lvl>
    <w:lvl w:ilvl="5" w:tplc="E2B4B5DA" w:tentative="1">
      <w:start w:val="1"/>
      <w:numFmt w:val="lowerRoman"/>
      <w:lvlText w:val="%6."/>
      <w:lvlJc w:val="right"/>
      <w:pPr>
        <w:ind w:left="3960" w:hanging="180"/>
      </w:pPr>
    </w:lvl>
    <w:lvl w:ilvl="6" w:tplc="1DD48FEC" w:tentative="1">
      <w:start w:val="1"/>
      <w:numFmt w:val="decimal"/>
      <w:lvlText w:val="%7."/>
      <w:lvlJc w:val="left"/>
      <w:pPr>
        <w:ind w:left="4680" w:hanging="360"/>
      </w:pPr>
    </w:lvl>
    <w:lvl w:ilvl="7" w:tplc="CC964E3A" w:tentative="1">
      <w:start w:val="1"/>
      <w:numFmt w:val="lowerLetter"/>
      <w:lvlText w:val="%8."/>
      <w:lvlJc w:val="left"/>
      <w:pPr>
        <w:ind w:left="5400" w:hanging="360"/>
      </w:pPr>
    </w:lvl>
    <w:lvl w:ilvl="8" w:tplc="77824B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1D8465C">
      <w:start w:val="1"/>
      <w:numFmt w:val="bullet"/>
      <w:lvlText w:val=""/>
      <w:lvlJc w:val="left"/>
      <w:pPr>
        <w:ind w:left="720" w:hanging="360"/>
      </w:pPr>
      <w:rPr>
        <w:rFonts w:ascii="Symbol" w:hAnsi="Symbol" w:hint="default"/>
      </w:rPr>
    </w:lvl>
    <w:lvl w:ilvl="1" w:tplc="BB809A08" w:tentative="1">
      <w:start w:val="1"/>
      <w:numFmt w:val="bullet"/>
      <w:lvlText w:val="o"/>
      <w:lvlJc w:val="left"/>
      <w:pPr>
        <w:ind w:left="1440" w:hanging="360"/>
      </w:pPr>
      <w:rPr>
        <w:rFonts w:ascii="Courier New" w:hAnsi="Courier New" w:cs="Courier New" w:hint="default"/>
      </w:rPr>
    </w:lvl>
    <w:lvl w:ilvl="2" w:tplc="B0DEA11C" w:tentative="1">
      <w:start w:val="1"/>
      <w:numFmt w:val="bullet"/>
      <w:lvlText w:val=""/>
      <w:lvlJc w:val="left"/>
      <w:pPr>
        <w:ind w:left="2160" w:hanging="360"/>
      </w:pPr>
      <w:rPr>
        <w:rFonts w:ascii="Wingdings" w:hAnsi="Wingdings" w:hint="default"/>
      </w:rPr>
    </w:lvl>
    <w:lvl w:ilvl="3" w:tplc="1B167B6E" w:tentative="1">
      <w:start w:val="1"/>
      <w:numFmt w:val="bullet"/>
      <w:lvlText w:val=""/>
      <w:lvlJc w:val="left"/>
      <w:pPr>
        <w:ind w:left="2880" w:hanging="360"/>
      </w:pPr>
      <w:rPr>
        <w:rFonts w:ascii="Symbol" w:hAnsi="Symbol" w:hint="default"/>
      </w:rPr>
    </w:lvl>
    <w:lvl w:ilvl="4" w:tplc="9AF42D1C" w:tentative="1">
      <w:start w:val="1"/>
      <w:numFmt w:val="bullet"/>
      <w:lvlText w:val="o"/>
      <w:lvlJc w:val="left"/>
      <w:pPr>
        <w:ind w:left="3600" w:hanging="360"/>
      </w:pPr>
      <w:rPr>
        <w:rFonts w:ascii="Courier New" w:hAnsi="Courier New" w:cs="Courier New" w:hint="default"/>
      </w:rPr>
    </w:lvl>
    <w:lvl w:ilvl="5" w:tplc="0400D342" w:tentative="1">
      <w:start w:val="1"/>
      <w:numFmt w:val="bullet"/>
      <w:lvlText w:val=""/>
      <w:lvlJc w:val="left"/>
      <w:pPr>
        <w:ind w:left="4320" w:hanging="360"/>
      </w:pPr>
      <w:rPr>
        <w:rFonts w:ascii="Wingdings" w:hAnsi="Wingdings" w:hint="default"/>
      </w:rPr>
    </w:lvl>
    <w:lvl w:ilvl="6" w:tplc="1DFA777C" w:tentative="1">
      <w:start w:val="1"/>
      <w:numFmt w:val="bullet"/>
      <w:lvlText w:val=""/>
      <w:lvlJc w:val="left"/>
      <w:pPr>
        <w:ind w:left="5040" w:hanging="360"/>
      </w:pPr>
      <w:rPr>
        <w:rFonts w:ascii="Symbol" w:hAnsi="Symbol" w:hint="default"/>
      </w:rPr>
    </w:lvl>
    <w:lvl w:ilvl="7" w:tplc="72E40D34" w:tentative="1">
      <w:start w:val="1"/>
      <w:numFmt w:val="bullet"/>
      <w:lvlText w:val="o"/>
      <w:lvlJc w:val="left"/>
      <w:pPr>
        <w:ind w:left="5760" w:hanging="360"/>
      </w:pPr>
      <w:rPr>
        <w:rFonts w:ascii="Courier New" w:hAnsi="Courier New" w:cs="Courier New" w:hint="default"/>
      </w:rPr>
    </w:lvl>
    <w:lvl w:ilvl="8" w:tplc="FC96AF64" w:tentative="1">
      <w:start w:val="1"/>
      <w:numFmt w:val="bullet"/>
      <w:lvlText w:val=""/>
      <w:lvlJc w:val="left"/>
      <w:pPr>
        <w:ind w:left="6480" w:hanging="360"/>
      </w:pPr>
      <w:rPr>
        <w:rFonts w:ascii="Wingdings" w:hAnsi="Wingdings" w:hint="default"/>
      </w:rPr>
    </w:lvl>
  </w:abstractNum>
  <w:num w:numId="1" w16cid:durableId="1030299932">
    <w:abstractNumId w:val="1"/>
  </w:num>
  <w:num w:numId="2" w16cid:durableId="50490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62"/>
    <w:rsid w:val="00281DB8"/>
    <w:rsid w:val="002965B2"/>
    <w:rsid w:val="005D1262"/>
    <w:rsid w:val="005E4138"/>
    <w:rsid w:val="00CA61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D204"/>
  <w15:docId w15:val="{D1AC3D49-2FC8-4E79-923C-CEA0EA06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12399</Words>
  <Characters>70675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2026-03-13T02:47:00Z</dcterms:created>
  <dcterms:modified xsi:type="dcterms:W3CDTF">2026-03-13T02:49:00Z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