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C811" w14:textId="77777777" w:rsidR="00CE46C8" w:rsidRDefault="00CE46C8">
      <w:pPr>
        <w:pStyle w:val="Heading1"/>
        <w:rPr>
          <w:rFonts w:cs="Arial"/>
        </w:rPr>
      </w:pPr>
      <w:bookmarkStart w:id="0" w:name="PRMS_RIName"/>
      <w:r>
        <w:rPr>
          <w:rFonts w:cs="Arial"/>
        </w:rPr>
        <w:t>Greenvalley Care Limited - Greenvalley</w:t>
      </w:r>
      <w:bookmarkEnd w:id="0"/>
    </w:p>
    <w:p w14:paraId="53EFE374" w14:textId="77777777" w:rsidR="00CE46C8" w:rsidRDefault="00CE46C8">
      <w:pPr>
        <w:pStyle w:val="Heading2"/>
        <w:spacing w:after="0"/>
        <w:rPr>
          <w:rFonts w:cs="Arial"/>
        </w:rPr>
      </w:pPr>
      <w:r>
        <w:rPr>
          <w:rFonts w:cs="Arial"/>
        </w:rPr>
        <w:t>Introduction</w:t>
      </w:r>
    </w:p>
    <w:p w14:paraId="34F5CA95" w14:textId="77777777" w:rsidR="00CE46C8" w:rsidRDefault="00CE46C8">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469901E" w14:textId="77777777" w:rsidR="00CE46C8" w:rsidRDefault="00CE46C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0CAAE81" w14:textId="77777777" w:rsidR="00CE46C8" w:rsidRDefault="00CE46C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958260" w14:textId="77777777" w:rsidR="00CE46C8" w:rsidRDefault="00CE46C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4B76BED" w14:textId="77777777" w:rsidR="00CE46C8" w:rsidRDefault="00CE46C8">
      <w:pPr>
        <w:spacing w:before="240" w:after="240"/>
        <w:rPr>
          <w:rFonts w:cs="Arial"/>
          <w:lang w:eastAsia="en-NZ"/>
        </w:rPr>
      </w:pPr>
      <w:r>
        <w:rPr>
          <w:rFonts w:cs="Arial"/>
          <w:lang w:eastAsia="en-NZ"/>
        </w:rPr>
        <w:t>The specifics of this audit included:</w:t>
      </w:r>
    </w:p>
    <w:p w14:paraId="4BB42EC6" w14:textId="77777777" w:rsidR="00CE46C8" w:rsidRPr="009D18F5" w:rsidRDefault="00CE46C8" w:rsidP="009D18F5">
      <w:pPr>
        <w:pBdr>
          <w:top w:val="single" w:sz="4" w:space="1" w:color="auto"/>
          <w:left w:val="single" w:sz="4" w:space="4" w:color="auto"/>
          <w:bottom w:val="single" w:sz="4" w:space="1" w:color="auto"/>
          <w:right w:val="single" w:sz="4" w:space="4" w:color="auto"/>
        </w:pBdr>
        <w:rPr>
          <w:rFonts w:cs="Arial"/>
        </w:rPr>
      </w:pPr>
    </w:p>
    <w:p w14:paraId="5A734D4D" w14:textId="77777777" w:rsidR="00CE46C8" w:rsidRPr="009418D4" w:rsidRDefault="00CE46C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Greenvalley Care Limited</w:t>
      </w:r>
      <w:bookmarkEnd w:id="4"/>
    </w:p>
    <w:p w14:paraId="146967FB" w14:textId="77777777" w:rsidR="00CE46C8" w:rsidRPr="009418D4" w:rsidRDefault="00CE46C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Greenvalley</w:t>
      </w:r>
      <w:bookmarkEnd w:id="5"/>
    </w:p>
    <w:p w14:paraId="2AC6B5F7" w14:textId="77777777" w:rsidR="00CE46C8" w:rsidRPr="009418D4" w:rsidRDefault="00CE46C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43F9DE6" w14:textId="77777777" w:rsidR="00CE46C8" w:rsidRPr="009418D4" w:rsidRDefault="00CE46C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December 2025</w:t>
      </w:r>
      <w:bookmarkEnd w:id="7"/>
      <w:r w:rsidRPr="009418D4">
        <w:rPr>
          <w:rFonts w:cs="Arial"/>
        </w:rPr>
        <w:tab/>
        <w:t xml:space="preserve">End date: </w:t>
      </w:r>
      <w:bookmarkStart w:id="8" w:name="AuditEndDate"/>
      <w:r>
        <w:rPr>
          <w:rFonts w:cs="Arial"/>
        </w:rPr>
        <w:t xml:space="preserve">3 </w:t>
      </w:r>
      <w:r>
        <w:rPr>
          <w:rFonts w:cs="Arial"/>
        </w:rPr>
        <w:t>December 2025</w:t>
      </w:r>
      <w:bookmarkEnd w:id="8"/>
    </w:p>
    <w:p w14:paraId="379939E0" w14:textId="77777777" w:rsidR="00CE46C8" w:rsidRPr="009418D4" w:rsidRDefault="00CE46C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C4E1E7F" w14:textId="77777777" w:rsidR="00956555" w:rsidRPr="009418D4" w:rsidRDefault="00CE46C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2BF492A1" w14:textId="77777777" w:rsidR="00CE46C8" w:rsidRDefault="00CE46C8" w:rsidP="009D18F5">
      <w:pPr>
        <w:pBdr>
          <w:top w:val="single" w:sz="4" w:space="1" w:color="auto"/>
          <w:left w:val="single" w:sz="4" w:space="4" w:color="auto"/>
          <w:bottom w:val="single" w:sz="4" w:space="1" w:color="auto"/>
          <w:right w:val="single" w:sz="4" w:space="4" w:color="auto"/>
        </w:pBdr>
        <w:rPr>
          <w:rFonts w:cs="Arial"/>
          <w:lang w:eastAsia="en-NZ"/>
        </w:rPr>
      </w:pPr>
    </w:p>
    <w:p w14:paraId="60A9EF92" w14:textId="77777777" w:rsidR="00CE46C8" w:rsidRDefault="00CE46C8">
      <w:pPr>
        <w:pStyle w:val="Heading1"/>
        <w:rPr>
          <w:rFonts w:cs="Arial"/>
        </w:rPr>
      </w:pPr>
      <w:r>
        <w:rPr>
          <w:rFonts w:cs="Arial"/>
        </w:rPr>
        <w:lastRenderedPageBreak/>
        <w:t>Executive summary of the audit</w:t>
      </w:r>
    </w:p>
    <w:p w14:paraId="7258A002" w14:textId="77777777" w:rsidR="00CE46C8" w:rsidRDefault="00CE46C8">
      <w:pPr>
        <w:pStyle w:val="Heading2"/>
        <w:rPr>
          <w:rFonts w:cs="Arial"/>
        </w:rPr>
      </w:pPr>
      <w:r>
        <w:rPr>
          <w:rFonts w:cs="Arial"/>
        </w:rPr>
        <w:t>Introduction</w:t>
      </w:r>
    </w:p>
    <w:p w14:paraId="4CFF631D" w14:textId="77777777" w:rsidR="00CE46C8" w:rsidRDefault="00CE46C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C8A2912" w14:textId="77777777" w:rsidR="00CE46C8" w:rsidRDefault="00CE46C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B569A10" w14:textId="77777777" w:rsidR="00CE46C8" w:rsidRDefault="00CE46C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46141D7" w14:textId="77777777" w:rsidR="00CE46C8" w:rsidRDefault="00CE46C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42278968" w14:textId="77777777" w:rsidR="00CE46C8" w:rsidRDefault="00CE46C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1CF2C62" w14:textId="77777777" w:rsidR="00CE46C8" w:rsidRDefault="00CE46C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3E657AA" w14:textId="77777777" w:rsidR="00CE46C8" w:rsidRDefault="00CE46C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BDC0BE" w14:textId="77777777" w:rsidR="00CE46C8" w:rsidRDefault="00CE46C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8981B66" w14:textId="77777777" w:rsidR="00CE46C8" w:rsidRDefault="00CE46C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56555" w14:paraId="17C4AF24" w14:textId="77777777">
        <w:trPr>
          <w:cantSplit/>
          <w:tblHeader/>
        </w:trPr>
        <w:tc>
          <w:tcPr>
            <w:tcW w:w="1260" w:type="dxa"/>
            <w:tcBorders>
              <w:bottom w:val="single" w:sz="4" w:space="0" w:color="000000"/>
            </w:tcBorders>
            <w:vAlign w:val="center"/>
          </w:tcPr>
          <w:p w14:paraId="6E5FCF33" w14:textId="77777777" w:rsidR="00CE46C8" w:rsidRDefault="00CE46C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C9CCBBD" w14:textId="77777777" w:rsidR="00CE46C8" w:rsidRDefault="00CE46C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641075F" w14:textId="77777777" w:rsidR="00CE46C8" w:rsidRDefault="00CE46C8">
            <w:pPr>
              <w:spacing w:before="60" w:after="60"/>
              <w:rPr>
                <w:rFonts w:eastAsia="Calibri"/>
                <w:b/>
                <w:szCs w:val="24"/>
              </w:rPr>
            </w:pPr>
            <w:r>
              <w:rPr>
                <w:rFonts w:eastAsia="Calibri"/>
                <w:b/>
                <w:szCs w:val="24"/>
              </w:rPr>
              <w:t>Definition</w:t>
            </w:r>
          </w:p>
        </w:tc>
      </w:tr>
      <w:tr w:rsidR="00956555" w14:paraId="30A4EAF1" w14:textId="77777777">
        <w:trPr>
          <w:cantSplit/>
          <w:trHeight w:val="964"/>
        </w:trPr>
        <w:tc>
          <w:tcPr>
            <w:tcW w:w="1260" w:type="dxa"/>
            <w:tcBorders>
              <w:bottom w:val="single" w:sz="4" w:space="0" w:color="000000"/>
            </w:tcBorders>
            <w:shd w:val="clear" w:color="0066FF" w:fill="0000FF"/>
            <w:vAlign w:val="center"/>
          </w:tcPr>
          <w:p w14:paraId="6F7FB392" w14:textId="77777777" w:rsidR="00CE46C8" w:rsidRDefault="00CE46C8">
            <w:pPr>
              <w:spacing w:before="60" w:after="60"/>
              <w:rPr>
                <w:rFonts w:eastAsia="Calibri"/>
                <w:szCs w:val="24"/>
              </w:rPr>
            </w:pPr>
          </w:p>
        </w:tc>
        <w:tc>
          <w:tcPr>
            <w:tcW w:w="7095" w:type="dxa"/>
            <w:tcBorders>
              <w:bottom w:val="single" w:sz="4" w:space="0" w:color="000000"/>
            </w:tcBorders>
            <w:shd w:val="clear" w:color="auto" w:fill="auto"/>
            <w:vAlign w:val="center"/>
          </w:tcPr>
          <w:p w14:paraId="1118CA6C" w14:textId="77777777" w:rsidR="00CE46C8" w:rsidRDefault="00CE46C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1A57BD" w14:textId="77777777" w:rsidR="00CE46C8" w:rsidRDefault="00CE46C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956555" w14:paraId="124D9BBC" w14:textId="77777777">
        <w:trPr>
          <w:cantSplit/>
          <w:trHeight w:val="964"/>
        </w:trPr>
        <w:tc>
          <w:tcPr>
            <w:tcW w:w="1260" w:type="dxa"/>
            <w:shd w:val="clear" w:color="33CC33" w:fill="00FF00"/>
            <w:vAlign w:val="center"/>
          </w:tcPr>
          <w:p w14:paraId="41D5EE00" w14:textId="77777777" w:rsidR="00CE46C8" w:rsidRDefault="00CE46C8">
            <w:pPr>
              <w:spacing w:before="60" w:after="60"/>
              <w:rPr>
                <w:rFonts w:eastAsia="Calibri"/>
                <w:szCs w:val="24"/>
              </w:rPr>
            </w:pPr>
          </w:p>
        </w:tc>
        <w:tc>
          <w:tcPr>
            <w:tcW w:w="7095" w:type="dxa"/>
            <w:shd w:val="clear" w:color="auto" w:fill="auto"/>
            <w:vAlign w:val="center"/>
          </w:tcPr>
          <w:p w14:paraId="471856A8" w14:textId="77777777" w:rsidR="00CE46C8" w:rsidRDefault="00CE46C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C15103" w14:textId="77777777" w:rsidR="00CE46C8" w:rsidRDefault="00CE46C8">
            <w:pPr>
              <w:spacing w:before="60" w:after="60"/>
              <w:ind w:left="50"/>
              <w:rPr>
                <w:rFonts w:eastAsia="Calibri"/>
                <w:szCs w:val="24"/>
              </w:rPr>
            </w:pPr>
            <w:r w:rsidRPr="00FB778F">
              <w:rPr>
                <w:rFonts w:eastAsia="Calibri"/>
                <w:szCs w:val="24"/>
              </w:rPr>
              <w:t>Subsections applicable to this service fully attained</w:t>
            </w:r>
          </w:p>
        </w:tc>
      </w:tr>
      <w:tr w:rsidR="00956555" w14:paraId="6D24D24B" w14:textId="77777777">
        <w:trPr>
          <w:cantSplit/>
          <w:trHeight w:val="964"/>
        </w:trPr>
        <w:tc>
          <w:tcPr>
            <w:tcW w:w="1260" w:type="dxa"/>
            <w:tcBorders>
              <w:bottom w:val="single" w:sz="4" w:space="0" w:color="000000"/>
            </w:tcBorders>
            <w:shd w:val="clear" w:color="auto" w:fill="FFFF00"/>
            <w:vAlign w:val="center"/>
          </w:tcPr>
          <w:p w14:paraId="465C4540" w14:textId="77777777" w:rsidR="00CE46C8" w:rsidRDefault="00CE46C8">
            <w:pPr>
              <w:spacing w:before="60" w:after="60"/>
              <w:rPr>
                <w:rFonts w:eastAsia="Calibri"/>
                <w:szCs w:val="24"/>
              </w:rPr>
            </w:pPr>
          </w:p>
        </w:tc>
        <w:tc>
          <w:tcPr>
            <w:tcW w:w="7095" w:type="dxa"/>
            <w:shd w:val="clear" w:color="auto" w:fill="auto"/>
            <w:vAlign w:val="center"/>
          </w:tcPr>
          <w:p w14:paraId="5CD98CCD" w14:textId="77777777" w:rsidR="00CE46C8" w:rsidRDefault="00CE46C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0FB8B89" w14:textId="77777777" w:rsidR="00CE46C8" w:rsidRDefault="00CE46C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956555" w14:paraId="0F942C79" w14:textId="77777777">
        <w:trPr>
          <w:cantSplit/>
          <w:trHeight w:val="964"/>
        </w:trPr>
        <w:tc>
          <w:tcPr>
            <w:tcW w:w="1260" w:type="dxa"/>
            <w:tcBorders>
              <w:bottom w:val="single" w:sz="4" w:space="0" w:color="000000"/>
            </w:tcBorders>
            <w:shd w:val="clear" w:color="auto" w:fill="FFC800"/>
            <w:vAlign w:val="center"/>
          </w:tcPr>
          <w:p w14:paraId="38A48B0C" w14:textId="77777777" w:rsidR="00CE46C8" w:rsidRDefault="00CE46C8">
            <w:pPr>
              <w:spacing w:before="60" w:after="60"/>
              <w:rPr>
                <w:rFonts w:eastAsia="Calibri"/>
                <w:szCs w:val="24"/>
              </w:rPr>
            </w:pPr>
          </w:p>
        </w:tc>
        <w:tc>
          <w:tcPr>
            <w:tcW w:w="7095" w:type="dxa"/>
            <w:tcBorders>
              <w:bottom w:val="single" w:sz="4" w:space="0" w:color="000000"/>
            </w:tcBorders>
            <w:shd w:val="clear" w:color="auto" w:fill="auto"/>
            <w:vAlign w:val="center"/>
          </w:tcPr>
          <w:p w14:paraId="1B771252" w14:textId="77777777" w:rsidR="00CE46C8" w:rsidRDefault="00CE46C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20687CA" w14:textId="77777777" w:rsidR="00CE46C8" w:rsidRDefault="00CE46C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956555" w14:paraId="77C0F373" w14:textId="77777777">
        <w:trPr>
          <w:cantSplit/>
          <w:trHeight w:val="964"/>
        </w:trPr>
        <w:tc>
          <w:tcPr>
            <w:tcW w:w="1260" w:type="dxa"/>
            <w:shd w:val="clear" w:color="auto" w:fill="FF0000"/>
            <w:vAlign w:val="center"/>
          </w:tcPr>
          <w:p w14:paraId="427ADA80" w14:textId="77777777" w:rsidR="00CE46C8" w:rsidRDefault="00CE46C8">
            <w:pPr>
              <w:spacing w:before="60" w:after="60"/>
              <w:rPr>
                <w:rFonts w:eastAsia="Calibri"/>
                <w:szCs w:val="24"/>
              </w:rPr>
            </w:pPr>
          </w:p>
        </w:tc>
        <w:tc>
          <w:tcPr>
            <w:tcW w:w="7095" w:type="dxa"/>
            <w:shd w:val="clear" w:color="auto" w:fill="auto"/>
            <w:vAlign w:val="center"/>
          </w:tcPr>
          <w:p w14:paraId="7E1D3158" w14:textId="77777777" w:rsidR="00CE46C8" w:rsidRDefault="00CE46C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0FAFCCC" w14:textId="77777777" w:rsidR="00CE46C8" w:rsidRDefault="00CE46C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0487EB6" w14:textId="77777777" w:rsidR="00CE46C8" w:rsidRDefault="00CE46C8">
      <w:pPr>
        <w:pStyle w:val="Heading2"/>
        <w:spacing w:after="0"/>
        <w:rPr>
          <w:rFonts w:cs="Arial"/>
        </w:rPr>
      </w:pPr>
      <w:r>
        <w:rPr>
          <w:rFonts w:cs="Arial"/>
        </w:rPr>
        <w:t>General overview of the audit</w:t>
      </w:r>
    </w:p>
    <w:p w14:paraId="3831D061" w14:textId="77777777" w:rsidR="00CE46C8" w:rsidRDefault="00CE46C8">
      <w:pPr>
        <w:spacing w:before="240" w:line="276" w:lineRule="auto"/>
        <w:rPr>
          <w:rFonts w:eastAsia="Calibri"/>
        </w:rPr>
      </w:pPr>
      <w:bookmarkStart w:id="13" w:name="GeneralOverview"/>
      <w:r w:rsidRPr="00A4268A">
        <w:rPr>
          <w:rFonts w:eastAsia="Calibri"/>
        </w:rPr>
        <w:t xml:space="preserve">Greenvalley Care Limited (Greenvalley) provides hospital (geriatric and medical), rest home, and dementia level of care for up to 52 residents. There were 52 residents at the time of the audit. </w:t>
      </w:r>
    </w:p>
    <w:p w14:paraId="6A13DEEB" w14:textId="77777777" w:rsidR="00956555" w:rsidRPr="00A4268A" w:rsidRDefault="00CE46C8">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175BDABB" w14:textId="77777777" w:rsidR="00956555" w:rsidRPr="00A4268A" w:rsidRDefault="00CE46C8">
      <w:pPr>
        <w:spacing w:before="240" w:line="276" w:lineRule="auto"/>
        <w:rPr>
          <w:rFonts w:eastAsia="Calibri"/>
        </w:rPr>
      </w:pPr>
      <w:r w:rsidRPr="00A4268A">
        <w:rPr>
          <w:rFonts w:eastAsia="Calibri"/>
        </w:rPr>
        <w:t>The clinical manager is supported by a quality manager and a stable care team.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39E2E6FD" w14:textId="77777777" w:rsidR="00956555" w:rsidRPr="00A4268A" w:rsidRDefault="00CE46C8">
      <w:pPr>
        <w:spacing w:before="240" w:line="276" w:lineRule="auto"/>
        <w:rPr>
          <w:rFonts w:eastAsia="Calibri"/>
        </w:rPr>
      </w:pPr>
      <w:r w:rsidRPr="00A4268A">
        <w:rPr>
          <w:rFonts w:eastAsia="Calibri"/>
        </w:rPr>
        <w:t>The service has addressed the previous two audit shortfalls relating to staff training and recruitment and to environmental changes for hospital care.</w:t>
      </w:r>
    </w:p>
    <w:p w14:paraId="50C45472" w14:textId="77777777" w:rsidR="00956555" w:rsidRPr="00A4268A" w:rsidRDefault="00CE46C8">
      <w:pPr>
        <w:spacing w:before="240" w:line="276" w:lineRule="auto"/>
        <w:rPr>
          <w:rFonts w:eastAsia="Calibri"/>
        </w:rPr>
      </w:pPr>
      <w:r w:rsidRPr="00A4268A">
        <w:rPr>
          <w:rFonts w:eastAsia="Calibri"/>
        </w:rPr>
        <w:t xml:space="preserve">There were two shortfalls identified at this surveillance audit relating to care plan interventions. </w:t>
      </w:r>
    </w:p>
    <w:bookmarkEnd w:id="13"/>
    <w:p w14:paraId="16E87FC5" w14:textId="77777777" w:rsidR="00956555" w:rsidRPr="00A4268A" w:rsidRDefault="00956555">
      <w:pPr>
        <w:spacing w:before="240" w:line="276" w:lineRule="auto"/>
        <w:rPr>
          <w:rFonts w:eastAsia="Calibri"/>
        </w:rPr>
      </w:pPr>
    </w:p>
    <w:p w14:paraId="707A60AF" w14:textId="77777777" w:rsidR="00CE46C8" w:rsidRDefault="00CE46C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6555" w14:paraId="3D797363" w14:textId="77777777" w:rsidTr="00A4268A">
        <w:trPr>
          <w:cantSplit/>
        </w:trPr>
        <w:tc>
          <w:tcPr>
            <w:tcW w:w="10206" w:type="dxa"/>
            <w:vAlign w:val="center"/>
          </w:tcPr>
          <w:p w14:paraId="21DC1BA7" w14:textId="77777777" w:rsidR="00CE46C8" w:rsidRPr="00FB778F" w:rsidRDefault="00CE46C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41D95BC" w14:textId="77777777" w:rsidR="00CE46C8" w:rsidRPr="00621629" w:rsidRDefault="00CE46C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E060C63" w14:textId="77777777" w:rsidR="00CE46C8" w:rsidRPr="00621629" w:rsidRDefault="00CE46C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16098E" w14:textId="77777777" w:rsidR="00CE46C8" w:rsidRPr="00621629" w:rsidRDefault="00CE46C8" w:rsidP="008F3634">
            <w:pPr>
              <w:spacing w:before="60" w:after="60" w:line="276" w:lineRule="auto"/>
              <w:rPr>
                <w:rFonts w:eastAsia="Calibri"/>
              </w:rPr>
            </w:pPr>
            <w:bookmarkStart w:id="15" w:name="IndicatorDescription1_1"/>
            <w:bookmarkEnd w:id="15"/>
            <w:r>
              <w:t>Subsections applicable to this service fully attained.</w:t>
            </w:r>
          </w:p>
        </w:tc>
      </w:tr>
    </w:tbl>
    <w:p w14:paraId="774C7EE5" w14:textId="77777777" w:rsidR="00CE46C8" w:rsidRDefault="00CE46C8">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4CAD008A" w14:textId="77777777" w:rsidR="00956555" w:rsidRPr="00A4268A" w:rsidRDefault="00CE46C8">
      <w:pPr>
        <w:spacing w:before="240" w:line="276" w:lineRule="auto"/>
        <w:rPr>
          <w:rFonts w:eastAsia="Calibri"/>
        </w:rPr>
      </w:pPr>
      <w:r w:rsidRPr="00A4268A">
        <w:rPr>
          <w:rFonts w:eastAsia="Calibri"/>
        </w:rPr>
        <w:t>Greenvalley demonstrates their knowledge and understanding of resident’s rights and ensures that residents are well informed in respect of these. Residents are kept safe from abuse, and staff are aware of professional boundaries. The complaints process is responsive, fair, and equitable. It is managed in accordance with the Health and Disability Commissioner’s (HDC) Code of Health and Disability Services Consumers Rights (the Code), and complainants are kept fully informed.</w:t>
      </w:r>
    </w:p>
    <w:bookmarkEnd w:id="16"/>
    <w:p w14:paraId="23FA96F6" w14:textId="77777777" w:rsidR="00956555" w:rsidRPr="00A4268A" w:rsidRDefault="00956555">
      <w:pPr>
        <w:spacing w:before="240" w:line="276" w:lineRule="auto"/>
        <w:rPr>
          <w:rFonts w:eastAsia="Calibri"/>
        </w:rPr>
      </w:pPr>
    </w:p>
    <w:p w14:paraId="5F7E1343" w14:textId="77777777" w:rsidR="00CE46C8" w:rsidRDefault="00CE46C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6555" w14:paraId="5C490ED0" w14:textId="77777777" w:rsidTr="00A4268A">
        <w:trPr>
          <w:cantSplit/>
        </w:trPr>
        <w:tc>
          <w:tcPr>
            <w:tcW w:w="10206" w:type="dxa"/>
            <w:vAlign w:val="center"/>
          </w:tcPr>
          <w:p w14:paraId="02B5DE84" w14:textId="77777777" w:rsidR="00CE46C8" w:rsidRPr="00621629" w:rsidRDefault="00CE46C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6261405" w14:textId="77777777" w:rsidR="00CE46C8" w:rsidRPr="00621629" w:rsidRDefault="00CE46C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DDAC1C9" w14:textId="77777777" w:rsidR="00CE46C8" w:rsidRPr="00621629" w:rsidRDefault="00CE46C8" w:rsidP="00621629">
            <w:pPr>
              <w:spacing w:before="60" w:after="60" w:line="276" w:lineRule="auto"/>
              <w:rPr>
                <w:rFonts w:eastAsia="Calibri"/>
              </w:rPr>
            </w:pPr>
            <w:bookmarkStart w:id="18" w:name="IndicatorDescription1_2"/>
            <w:bookmarkEnd w:id="18"/>
            <w:r>
              <w:t>Subsections applicable to this service fully attained.</w:t>
            </w:r>
          </w:p>
        </w:tc>
      </w:tr>
    </w:tbl>
    <w:p w14:paraId="79CA36BF" w14:textId="77777777" w:rsidR="00CE46C8" w:rsidRDefault="00CE46C8">
      <w:pPr>
        <w:spacing w:before="240" w:line="276" w:lineRule="auto"/>
        <w:rPr>
          <w:rFonts w:eastAsia="Calibri"/>
        </w:rPr>
      </w:pPr>
      <w:bookmarkStart w:id="19" w:name="OrganisationalManagement"/>
      <w:r w:rsidRPr="00A4268A">
        <w:rPr>
          <w:rFonts w:eastAsia="Calibri"/>
        </w:rPr>
        <w:t xml:space="preserve">Greenvalley has a documented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5DA340E2" w14:textId="77777777" w:rsidR="00956555" w:rsidRPr="00A4268A" w:rsidRDefault="00CE46C8">
      <w:pPr>
        <w:spacing w:before="240" w:line="276" w:lineRule="auto"/>
        <w:rPr>
          <w:rFonts w:eastAsia="Calibri"/>
        </w:rPr>
      </w:pPr>
      <w:r w:rsidRPr="00A4268A">
        <w:rPr>
          <w:rFonts w:eastAsia="Calibri"/>
        </w:rPr>
        <w:lastRenderedPageBreak/>
        <w:t>The service has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reporting of essential notifications. There is a staffing and rostering policy. Human resources are managed in accordance with good employment practice. An orientation progr</w:t>
      </w:r>
      <w:r w:rsidRPr="00A4268A">
        <w:rPr>
          <w:rFonts w:eastAsia="Calibri"/>
        </w:rPr>
        <w:t>amme and staff training plan are in place to support staff in delivering safe quality care.</w:t>
      </w:r>
    </w:p>
    <w:bookmarkEnd w:id="19"/>
    <w:p w14:paraId="5AFD15E9" w14:textId="77777777" w:rsidR="00956555" w:rsidRPr="00A4268A" w:rsidRDefault="00956555">
      <w:pPr>
        <w:spacing w:before="240" w:line="276" w:lineRule="auto"/>
        <w:rPr>
          <w:rFonts w:eastAsia="Calibri"/>
        </w:rPr>
      </w:pPr>
    </w:p>
    <w:p w14:paraId="3A3E767E" w14:textId="77777777" w:rsidR="00CE46C8" w:rsidRDefault="00CE46C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6555" w14:paraId="363905B2" w14:textId="77777777" w:rsidTr="00A4268A">
        <w:trPr>
          <w:cantSplit/>
        </w:trPr>
        <w:tc>
          <w:tcPr>
            <w:tcW w:w="10206" w:type="dxa"/>
            <w:vAlign w:val="center"/>
          </w:tcPr>
          <w:p w14:paraId="09549A5E" w14:textId="77777777" w:rsidR="00CE46C8" w:rsidRPr="00621629" w:rsidRDefault="00CE46C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DB2AC6B" w14:textId="77777777" w:rsidR="00CE46C8" w:rsidRPr="00621629" w:rsidRDefault="00CE46C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A8D350D" w14:textId="77777777" w:rsidR="00CE46C8" w:rsidRPr="00621629" w:rsidRDefault="00CE46C8"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49C4C90" w14:textId="77777777" w:rsidR="00CE46C8" w:rsidRPr="005E14A4" w:rsidRDefault="00CE46C8"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w:t>
      </w:r>
    </w:p>
    <w:p w14:paraId="3B32146B" w14:textId="77777777" w:rsidR="00956555" w:rsidRPr="00A4268A" w:rsidRDefault="00CE46C8"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0B461A20" w14:textId="77777777" w:rsidR="00956555" w:rsidRPr="00A4268A" w:rsidRDefault="00CE46C8"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Nutritional snacks are available 24/7. </w:t>
      </w:r>
    </w:p>
    <w:p w14:paraId="1B64FB85" w14:textId="77777777" w:rsidR="00956555" w:rsidRPr="00A4268A" w:rsidRDefault="00CE46C8"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0C11D225" w14:textId="77777777" w:rsidR="00956555" w:rsidRPr="00A4268A" w:rsidRDefault="00956555" w:rsidP="00621629">
      <w:pPr>
        <w:spacing w:before="240" w:line="276" w:lineRule="auto"/>
        <w:rPr>
          <w:rFonts w:eastAsia="Calibri"/>
        </w:rPr>
      </w:pPr>
    </w:p>
    <w:p w14:paraId="22B78B18" w14:textId="77777777" w:rsidR="00CE46C8" w:rsidRDefault="00CE46C8" w:rsidP="000E6E02">
      <w:pPr>
        <w:pStyle w:val="Heading2"/>
        <w:spacing w:before="0"/>
        <w:rPr>
          <w:rFonts w:cs="Arial"/>
        </w:rPr>
      </w:pPr>
      <w:r w:rsidRPr="00FB778F">
        <w:rPr>
          <w:rFonts w:cs="Arial"/>
        </w:rPr>
        <w:lastRenderedPageBreak/>
        <w:t xml:space="preserve">Te </w:t>
      </w:r>
      <w:r w:rsidRPr="00FB778F">
        <w:rPr>
          <w:rFonts w:cs="Arial"/>
        </w:rPr>
        <w:t>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6555" w14:paraId="2B5FC8FF" w14:textId="77777777" w:rsidTr="00A4268A">
        <w:trPr>
          <w:cantSplit/>
        </w:trPr>
        <w:tc>
          <w:tcPr>
            <w:tcW w:w="10206" w:type="dxa"/>
            <w:vAlign w:val="center"/>
          </w:tcPr>
          <w:p w14:paraId="765FCD4A" w14:textId="77777777" w:rsidR="00CE46C8" w:rsidRPr="00621629" w:rsidRDefault="00CE46C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4538B37" w14:textId="77777777" w:rsidR="00CE46C8" w:rsidRPr="00621629" w:rsidRDefault="00CE46C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4109639" w14:textId="77777777" w:rsidR="00CE46C8" w:rsidRPr="00621629" w:rsidRDefault="00CE46C8" w:rsidP="00621629">
            <w:pPr>
              <w:spacing w:before="60" w:after="60" w:line="276" w:lineRule="auto"/>
              <w:rPr>
                <w:rFonts w:eastAsia="Calibri"/>
              </w:rPr>
            </w:pPr>
            <w:bookmarkStart w:id="24" w:name="IndicatorDescription1_4"/>
            <w:bookmarkEnd w:id="24"/>
            <w:r>
              <w:t>Subsections applicable to this service fully attained.</w:t>
            </w:r>
          </w:p>
        </w:tc>
      </w:tr>
    </w:tbl>
    <w:p w14:paraId="14AEB2A2" w14:textId="77777777" w:rsidR="00CE46C8" w:rsidRDefault="00CE46C8">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0D07BC15" w14:textId="77777777" w:rsidR="00956555" w:rsidRPr="00A4268A" w:rsidRDefault="00956555">
      <w:pPr>
        <w:spacing w:before="240" w:line="276" w:lineRule="auto"/>
        <w:rPr>
          <w:rFonts w:eastAsia="Calibri"/>
        </w:rPr>
      </w:pPr>
    </w:p>
    <w:p w14:paraId="7CC73330" w14:textId="77777777" w:rsidR="00CE46C8" w:rsidRDefault="00CE46C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6555" w14:paraId="12627F65" w14:textId="77777777" w:rsidTr="00A4268A">
        <w:trPr>
          <w:cantSplit/>
        </w:trPr>
        <w:tc>
          <w:tcPr>
            <w:tcW w:w="10206" w:type="dxa"/>
            <w:vAlign w:val="center"/>
          </w:tcPr>
          <w:p w14:paraId="0103B62C" w14:textId="77777777" w:rsidR="00CE46C8" w:rsidRPr="00621629" w:rsidRDefault="00CE46C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67061AC" w14:textId="77777777" w:rsidR="00CE46C8" w:rsidRPr="00621629" w:rsidRDefault="00CE46C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05FB2FE" w14:textId="77777777" w:rsidR="00CE46C8" w:rsidRPr="00621629" w:rsidRDefault="00CE46C8" w:rsidP="00621629">
            <w:pPr>
              <w:spacing w:before="60" w:after="60" w:line="276" w:lineRule="auto"/>
              <w:rPr>
                <w:rFonts w:eastAsia="Calibri"/>
              </w:rPr>
            </w:pPr>
            <w:bookmarkStart w:id="27" w:name="IndicatorDescription2"/>
            <w:bookmarkEnd w:id="27"/>
            <w:r>
              <w:t>Subsections applicable to this service fully attained.</w:t>
            </w:r>
          </w:p>
        </w:tc>
      </w:tr>
    </w:tbl>
    <w:p w14:paraId="67BDF3F5" w14:textId="77777777" w:rsidR="00CE46C8" w:rsidRDefault="00CE46C8">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senior management / ownership level. Surveillance data is undertaken, including the use of standardised surveillance definitions and ethnicity data. Infection incidents are collected and analysed for trends and the information used to identify opportunities for improvements. Benchmarking occurs. There have been no outbreaks reported on since the last audit. </w:t>
      </w:r>
    </w:p>
    <w:bookmarkEnd w:id="28"/>
    <w:p w14:paraId="7D44F147" w14:textId="77777777" w:rsidR="00956555" w:rsidRPr="00A4268A" w:rsidRDefault="00956555">
      <w:pPr>
        <w:spacing w:before="240" w:line="276" w:lineRule="auto"/>
        <w:rPr>
          <w:rFonts w:eastAsia="Calibri"/>
        </w:rPr>
      </w:pPr>
    </w:p>
    <w:p w14:paraId="58E92F45" w14:textId="77777777" w:rsidR="00CE46C8" w:rsidRDefault="00CE46C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56555" w14:paraId="78588E77" w14:textId="77777777" w:rsidTr="00A4268A">
        <w:trPr>
          <w:cantSplit/>
        </w:trPr>
        <w:tc>
          <w:tcPr>
            <w:tcW w:w="10206" w:type="dxa"/>
            <w:vAlign w:val="center"/>
          </w:tcPr>
          <w:p w14:paraId="04C75B49" w14:textId="77777777" w:rsidR="00CE46C8" w:rsidRPr="00621629" w:rsidRDefault="00CE46C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F05C49A" w14:textId="77777777" w:rsidR="00CE46C8" w:rsidRPr="00621629" w:rsidRDefault="00CE46C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B5433EB" w14:textId="77777777" w:rsidR="00CE46C8" w:rsidRPr="00621629" w:rsidRDefault="00CE46C8" w:rsidP="00621629">
            <w:pPr>
              <w:spacing w:before="60" w:after="60" w:line="276" w:lineRule="auto"/>
              <w:rPr>
                <w:rFonts w:eastAsia="Calibri"/>
              </w:rPr>
            </w:pPr>
            <w:bookmarkStart w:id="30" w:name="IndicatorDescription3"/>
            <w:bookmarkEnd w:id="30"/>
            <w:r>
              <w:t>Subsections applicable to this service fully attained.</w:t>
            </w:r>
          </w:p>
        </w:tc>
      </w:tr>
    </w:tbl>
    <w:p w14:paraId="785E7219" w14:textId="77777777" w:rsidR="00CE46C8" w:rsidRDefault="00CE46C8">
      <w:pPr>
        <w:spacing w:before="240" w:line="276" w:lineRule="auto"/>
        <w:rPr>
          <w:rFonts w:eastAsia="Calibri"/>
        </w:rPr>
      </w:pPr>
      <w:bookmarkStart w:id="31" w:name="InfectionPreventionAndControl"/>
      <w:r w:rsidRPr="00A4268A">
        <w:rPr>
          <w:rFonts w:eastAsia="Calibri"/>
        </w:rPr>
        <w:t>The restraint coordinator is the clinical manager who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5A4C277C" w14:textId="77777777" w:rsidR="00956555" w:rsidRPr="00A4268A" w:rsidRDefault="00956555">
      <w:pPr>
        <w:spacing w:before="240" w:line="276" w:lineRule="auto"/>
        <w:rPr>
          <w:rFonts w:eastAsia="Calibri"/>
        </w:rPr>
      </w:pPr>
    </w:p>
    <w:p w14:paraId="3693AA5F" w14:textId="77777777" w:rsidR="00CE46C8" w:rsidRDefault="00CE46C8" w:rsidP="000E6E02">
      <w:pPr>
        <w:pStyle w:val="Heading2"/>
        <w:spacing w:before="0"/>
        <w:rPr>
          <w:rFonts w:cs="Arial"/>
        </w:rPr>
      </w:pPr>
      <w:r>
        <w:rPr>
          <w:rFonts w:cs="Arial"/>
        </w:rPr>
        <w:t>Summary of attainment</w:t>
      </w:r>
    </w:p>
    <w:p w14:paraId="59FBCEAF" w14:textId="77777777" w:rsidR="00CE46C8" w:rsidRDefault="00CE46C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56555" w14:paraId="349D58A9" w14:textId="77777777">
        <w:tc>
          <w:tcPr>
            <w:tcW w:w="1384" w:type="dxa"/>
            <w:vAlign w:val="center"/>
          </w:tcPr>
          <w:p w14:paraId="2C34F70D" w14:textId="77777777" w:rsidR="00CE46C8" w:rsidRDefault="00CE46C8">
            <w:pPr>
              <w:keepNext/>
              <w:spacing w:before="60" w:after="60"/>
              <w:rPr>
                <w:rFonts w:cs="Arial"/>
                <w:b/>
                <w:sz w:val="20"/>
                <w:szCs w:val="20"/>
              </w:rPr>
            </w:pPr>
            <w:r>
              <w:rPr>
                <w:rFonts w:cs="Arial"/>
                <w:b/>
                <w:sz w:val="20"/>
                <w:szCs w:val="20"/>
              </w:rPr>
              <w:t>Attainment Rating</w:t>
            </w:r>
          </w:p>
        </w:tc>
        <w:tc>
          <w:tcPr>
            <w:tcW w:w="1701" w:type="dxa"/>
            <w:vAlign w:val="center"/>
          </w:tcPr>
          <w:p w14:paraId="06F681A5" w14:textId="77777777" w:rsidR="00CE46C8" w:rsidRDefault="00CE46C8">
            <w:pPr>
              <w:keepNext/>
              <w:spacing w:before="60" w:after="60"/>
              <w:jc w:val="center"/>
              <w:rPr>
                <w:rFonts w:cs="Arial"/>
                <w:b/>
                <w:sz w:val="20"/>
                <w:szCs w:val="20"/>
              </w:rPr>
            </w:pPr>
            <w:r>
              <w:rPr>
                <w:rFonts w:cs="Arial"/>
                <w:b/>
                <w:sz w:val="20"/>
                <w:szCs w:val="20"/>
              </w:rPr>
              <w:t>Continuous Improvement</w:t>
            </w:r>
          </w:p>
          <w:p w14:paraId="39D85B34" w14:textId="77777777" w:rsidR="00CE46C8" w:rsidRDefault="00CE46C8">
            <w:pPr>
              <w:keepNext/>
              <w:spacing w:before="60" w:after="60"/>
              <w:jc w:val="center"/>
              <w:rPr>
                <w:rFonts w:cs="Arial"/>
                <w:b/>
                <w:sz w:val="20"/>
                <w:szCs w:val="20"/>
              </w:rPr>
            </w:pPr>
            <w:r>
              <w:rPr>
                <w:rFonts w:cs="Arial"/>
                <w:b/>
                <w:sz w:val="20"/>
                <w:szCs w:val="20"/>
              </w:rPr>
              <w:t>(CI)</w:t>
            </w:r>
          </w:p>
        </w:tc>
        <w:tc>
          <w:tcPr>
            <w:tcW w:w="1843" w:type="dxa"/>
            <w:vAlign w:val="center"/>
          </w:tcPr>
          <w:p w14:paraId="3C2F9F93" w14:textId="77777777" w:rsidR="00CE46C8" w:rsidRDefault="00CE46C8">
            <w:pPr>
              <w:keepNext/>
              <w:spacing w:before="60" w:after="60"/>
              <w:jc w:val="center"/>
              <w:rPr>
                <w:rFonts w:cs="Arial"/>
                <w:b/>
                <w:sz w:val="20"/>
                <w:szCs w:val="20"/>
              </w:rPr>
            </w:pPr>
            <w:r>
              <w:rPr>
                <w:rFonts w:cs="Arial"/>
                <w:b/>
                <w:sz w:val="20"/>
                <w:szCs w:val="20"/>
              </w:rPr>
              <w:t>Fully Attained</w:t>
            </w:r>
          </w:p>
          <w:p w14:paraId="0A09A166" w14:textId="77777777" w:rsidR="00CE46C8" w:rsidRDefault="00CE46C8">
            <w:pPr>
              <w:keepNext/>
              <w:spacing w:before="60" w:after="60"/>
              <w:jc w:val="center"/>
              <w:rPr>
                <w:rFonts w:cs="Arial"/>
                <w:b/>
                <w:sz w:val="20"/>
                <w:szCs w:val="20"/>
              </w:rPr>
            </w:pPr>
            <w:r>
              <w:rPr>
                <w:rFonts w:cs="Arial"/>
                <w:b/>
                <w:sz w:val="20"/>
                <w:szCs w:val="20"/>
              </w:rPr>
              <w:t>(FA)</w:t>
            </w:r>
          </w:p>
        </w:tc>
        <w:tc>
          <w:tcPr>
            <w:tcW w:w="1843" w:type="dxa"/>
            <w:vAlign w:val="center"/>
          </w:tcPr>
          <w:p w14:paraId="2E81751C" w14:textId="77777777" w:rsidR="00CE46C8" w:rsidRDefault="00CE46C8">
            <w:pPr>
              <w:keepNext/>
              <w:spacing w:before="60" w:after="60"/>
              <w:jc w:val="center"/>
              <w:rPr>
                <w:rFonts w:cs="Arial"/>
                <w:b/>
                <w:sz w:val="20"/>
                <w:szCs w:val="20"/>
              </w:rPr>
            </w:pPr>
            <w:r>
              <w:rPr>
                <w:rFonts w:cs="Arial"/>
                <w:b/>
                <w:sz w:val="20"/>
                <w:szCs w:val="20"/>
              </w:rPr>
              <w:t>Partially Attained Negligible Risk</w:t>
            </w:r>
          </w:p>
          <w:p w14:paraId="37768FB6" w14:textId="77777777" w:rsidR="00CE46C8" w:rsidRDefault="00CE46C8">
            <w:pPr>
              <w:keepNext/>
              <w:spacing w:before="60" w:after="60"/>
              <w:jc w:val="center"/>
              <w:rPr>
                <w:rFonts w:cs="Arial"/>
                <w:b/>
                <w:sz w:val="20"/>
                <w:szCs w:val="20"/>
              </w:rPr>
            </w:pPr>
            <w:r>
              <w:rPr>
                <w:rFonts w:cs="Arial"/>
                <w:b/>
                <w:sz w:val="20"/>
                <w:szCs w:val="20"/>
              </w:rPr>
              <w:t>(PA Negligible)</w:t>
            </w:r>
          </w:p>
        </w:tc>
        <w:tc>
          <w:tcPr>
            <w:tcW w:w="1842" w:type="dxa"/>
            <w:vAlign w:val="center"/>
          </w:tcPr>
          <w:p w14:paraId="5A73F91B" w14:textId="77777777" w:rsidR="00CE46C8" w:rsidRDefault="00CE46C8">
            <w:pPr>
              <w:keepNext/>
              <w:spacing w:before="60" w:after="60"/>
              <w:jc w:val="center"/>
              <w:rPr>
                <w:rFonts w:cs="Arial"/>
                <w:b/>
                <w:sz w:val="20"/>
                <w:szCs w:val="20"/>
              </w:rPr>
            </w:pPr>
            <w:r>
              <w:rPr>
                <w:rFonts w:cs="Arial"/>
                <w:b/>
                <w:sz w:val="20"/>
                <w:szCs w:val="20"/>
              </w:rPr>
              <w:t>Partially Attained Low Risk</w:t>
            </w:r>
          </w:p>
          <w:p w14:paraId="2E285F4B" w14:textId="77777777" w:rsidR="00CE46C8" w:rsidRDefault="00CE46C8">
            <w:pPr>
              <w:keepNext/>
              <w:spacing w:before="60" w:after="60"/>
              <w:jc w:val="center"/>
              <w:rPr>
                <w:rFonts w:cs="Arial"/>
                <w:b/>
                <w:sz w:val="20"/>
                <w:szCs w:val="20"/>
              </w:rPr>
            </w:pPr>
            <w:r>
              <w:rPr>
                <w:rFonts w:cs="Arial"/>
                <w:b/>
                <w:sz w:val="20"/>
                <w:szCs w:val="20"/>
              </w:rPr>
              <w:t>(PA Low)</w:t>
            </w:r>
          </w:p>
        </w:tc>
        <w:tc>
          <w:tcPr>
            <w:tcW w:w="1843" w:type="dxa"/>
            <w:vAlign w:val="center"/>
          </w:tcPr>
          <w:p w14:paraId="5DDC9BF5" w14:textId="77777777" w:rsidR="00CE46C8" w:rsidRDefault="00CE46C8">
            <w:pPr>
              <w:keepNext/>
              <w:spacing w:before="60" w:after="60"/>
              <w:jc w:val="center"/>
              <w:rPr>
                <w:rFonts w:cs="Arial"/>
                <w:b/>
                <w:sz w:val="20"/>
                <w:szCs w:val="20"/>
              </w:rPr>
            </w:pPr>
            <w:r>
              <w:rPr>
                <w:rFonts w:cs="Arial"/>
                <w:b/>
                <w:sz w:val="20"/>
                <w:szCs w:val="20"/>
              </w:rPr>
              <w:t>Partially Attained Moderate Risk</w:t>
            </w:r>
          </w:p>
          <w:p w14:paraId="7357EC6E" w14:textId="77777777" w:rsidR="00CE46C8" w:rsidRDefault="00CE46C8">
            <w:pPr>
              <w:keepNext/>
              <w:spacing w:before="60" w:after="60"/>
              <w:jc w:val="center"/>
              <w:rPr>
                <w:rFonts w:cs="Arial"/>
                <w:b/>
                <w:sz w:val="20"/>
                <w:szCs w:val="20"/>
              </w:rPr>
            </w:pPr>
            <w:r>
              <w:rPr>
                <w:rFonts w:cs="Arial"/>
                <w:b/>
                <w:sz w:val="20"/>
                <w:szCs w:val="20"/>
              </w:rPr>
              <w:t>(PA Moderate)</w:t>
            </w:r>
          </w:p>
        </w:tc>
        <w:tc>
          <w:tcPr>
            <w:tcW w:w="1843" w:type="dxa"/>
            <w:vAlign w:val="center"/>
          </w:tcPr>
          <w:p w14:paraId="0F161D6B" w14:textId="77777777" w:rsidR="00CE46C8" w:rsidRDefault="00CE46C8">
            <w:pPr>
              <w:keepNext/>
              <w:spacing w:before="60" w:after="60"/>
              <w:jc w:val="center"/>
              <w:rPr>
                <w:rFonts w:cs="Arial"/>
                <w:b/>
                <w:sz w:val="20"/>
                <w:szCs w:val="20"/>
              </w:rPr>
            </w:pPr>
            <w:r>
              <w:rPr>
                <w:rFonts w:cs="Arial"/>
                <w:b/>
                <w:sz w:val="20"/>
                <w:szCs w:val="20"/>
              </w:rPr>
              <w:t>Partially Attained High Risk</w:t>
            </w:r>
          </w:p>
          <w:p w14:paraId="5E73433F" w14:textId="77777777" w:rsidR="00CE46C8" w:rsidRDefault="00CE46C8">
            <w:pPr>
              <w:keepNext/>
              <w:spacing w:before="60" w:after="60"/>
              <w:jc w:val="center"/>
              <w:rPr>
                <w:rFonts w:cs="Arial"/>
                <w:b/>
                <w:sz w:val="20"/>
                <w:szCs w:val="20"/>
              </w:rPr>
            </w:pPr>
            <w:r>
              <w:rPr>
                <w:rFonts w:cs="Arial"/>
                <w:b/>
                <w:sz w:val="20"/>
                <w:szCs w:val="20"/>
              </w:rPr>
              <w:t>(PA High)</w:t>
            </w:r>
          </w:p>
        </w:tc>
        <w:tc>
          <w:tcPr>
            <w:tcW w:w="1843" w:type="dxa"/>
            <w:vAlign w:val="center"/>
          </w:tcPr>
          <w:p w14:paraId="06E7BCA1" w14:textId="77777777" w:rsidR="00CE46C8" w:rsidRDefault="00CE46C8">
            <w:pPr>
              <w:keepNext/>
              <w:spacing w:before="60" w:after="60"/>
              <w:jc w:val="center"/>
              <w:rPr>
                <w:rFonts w:cs="Arial"/>
                <w:b/>
                <w:sz w:val="20"/>
                <w:szCs w:val="20"/>
              </w:rPr>
            </w:pPr>
            <w:r>
              <w:rPr>
                <w:rFonts w:cs="Arial"/>
                <w:b/>
                <w:sz w:val="20"/>
                <w:szCs w:val="20"/>
              </w:rPr>
              <w:t xml:space="preserve">Partially </w:t>
            </w:r>
            <w:r>
              <w:rPr>
                <w:rFonts w:cs="Arial"/>
                <w:b/>
                <w:sz w:val="20"/>
                <w:szCs w:val="20"/>
              </w:rPr>
              <w:t>Attained Critical Risk</w:t>
            </w:r>
          </w:p>
          <w:p w14:paraId="033C1FD1" w14:textId="77777777" w:rsidR="00CE46C8" w:rsidRDefault="00CE46C8">
            <w:pPr>
              <w:keepNext/>
              <w:spacing w:before="60" w:after="60"/>
              <w:jc w:val="center"/>
              <w:rPr>
                <w:rFonts w:cs="Arial"/>
                <w:b/>
                <w:sz w:val="20"/>
                <w:szCs w:val="20"/>
              </w:rPr>
            </w:pPr>
            <w:r>
              <w:rPr>
                <w:rFonts w:cs="Arial"/>
                <w:b/>
                <w:sz w:val="20"/>
                <w:szCs w:val="20"/>
              </w:rPr>
              <w:t>(PA Critical)</w:t>
            </w:r>
          </w:p>
        </w:tc>
      </w:tr>
      <w:tr w:rsidR="00956555" w14:paraId="03B18988" w14:textId="77777777">
        <w:tc>
          <w:tcPr>
            <w:tcW w:w="1384" w:type="dxa"/>
            <w:vAlign w:val="center"/>
          </w:tcPr>
          <w:p w14:paraId="135F2D08" w14:textId="77777777" w:rsidR="00CE46C8" w:rsidRDefault="00CE46C8">
            <w:pPr>
              <w:keepNext/>
              <w:spacing w:before="60" w:after="60"/>
              <w:rPr>
                <w:rFonts w:cs="Arial"/>
                <w:b/>
                <w:sz w:val="20"/>
                <w:szCs w:val="20"/>
              </w:rPr>
            </w:pPr>
            <w:r>
              <w:rPr>
                <w:rFonts w:cs="Arial"/>
                <w:b/>
                <w:sz w:val="20"/>
                <w:szCs w:val="20"/>
              </w:rPr>
              <w:t>Subsection</w:t>
            </w:r>
          </w:p>
        </w:tc>
        <w:tc>
          <w:tcPr>
            <w:tcW w:w="1701" w:type="dxa"/>
            <w:vAlign w:val="center"/>
          </w:tcPr>
          <w:p w14:paraId="454F4A06" w14:textId="77777777" w:rsidR="00CE46C8" w:rsidRDefault="00CE46C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DD791EA" w14:textId="77777777" w:rsidR="00CE46C8" w:rsidRDefault="00CE46C8"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205674C" w14:textId="77777777" w:rsidR="00CE46C8" w:rsidRDefault="00CE46C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58854F" w14:textId="77777777" w:rsidR="00CE46C8" w:rsidRDefault="00CE46C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2FEF21B" w14:textId="77777777" w:rsidR="00CE46C8" w:rsidRDefault="00CE46C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99AB772" w14:textId="77777777" w:rsidR="00CE46C8" w:rsidRDefault="00CE46C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F7C6EC0" w14:textId="77777777" w:rsidR="00CE46C8" w:rsidRDefault="00CE46C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56555" w14:paraId="2A6BFD7A" w14:textId="77777777">
        <w:tc>
          <w:tcPr>
            <w:tcW w:w="1384" w:type="dxa"/>
            <w:vAlign w:val="center"/>
          </w:tcPr>
          <w:p w14:paraId="4CF5C859" w14:textId="77777777" w:rsidR="00CE46C8" w:rsidRDefault="00CE46C8">
            <w:pPr>
              <w:keepNext/>
              <w:spacing w:before="60" w:after="60"/>
              <w:rPr>
                <w:rFonts w:cs="Arial"/>
                <w:b/>
                <w:sz w:val="20"/>
                <w:szCs w:val="20"/>
              </w:rPr>
            </w:pPr>
            <w:r>
              <w:rPr>
                <w:rFonts w:cs="Arial"/>
                <w:b/>
                <w:sz w:val="20"/>
                <w:szCs w:val="20"/>
              </w:rPr>
              <w:t>Criteria</w:t>
            </w:r>
          </w:p>
        </w:tc>
        <w:tc>
          <w:tcPr>
            <w:tcW w:w="1701" w:type="dxa"/>
            <w:vAlign w:val="center"/>
          </w:tcPr>
          <w:p w14:paraId="0C13E30A" w14:textId="77777777" w:rsidR="00CE46C8" w:rsidRDefault="00CE46C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1F9AEE7" w14:textId="77777777" w:rsidR="00CE46C8" w:rsidRDefault="00CE46C8"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12B7BD92" w14:textId="77777777" w:rsidR="00CE46C8" w:rsidRDefault="00CE46C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DF04203" w14:textId="77777777" w:rsidR="00CE46C8" w:rsidRDefault="00CE46C8"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75213ADD" w14:textId="77777777" w:rsidR="00CE46C8" w:rsidRDefault="00CE46C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6DC1EF5" w14:textId="77777777" w:rsidR="00CE46C8" w:rsidRDefault="00CE46C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59C5B6C" w14:textId="77777777" w:rsidR="00CE46C8" w:rsidRDefault="00CE46C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BE7F07D" w14:textId="77777777" w:rsidR="00CE46C8" w:rsidRDefault="00CE46C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56555" w14:paraId="16F03626" w14:textId="77777777">
        <w:tc>
          <w:tcPr>
            <w:tcW w:w="1384" w:type="dxa"/>
            <w:vAlign w:val="center"/>
          </w:tcPr>
          <w:p w14:paraId="5C01A39B" w14:textId="77777777" w:rsidR="00CE46C8" w:rsidRDefault="00CE46C8">
            <w:pPr>
              <w:keepNext/>
              <w:spacing w:before="60" w:after="60"/>
              <w:rPr>
                <w:rFonts w:cs="Arial"/>
                <w:b/>
                <w:sz w:val="20"/>
                <w:szCs w:val="20"/>
              </w:rPr>
            </w:pPr>
            <w:r>
              <w:rPr>
                <w:rFonts w:cs="Arial"/>
                <w:b/>
                <w:sz w:val="20"/>
                <w:szCs w:val="20"/>
              </w:rPr>
              <w:t>Attainment Rating</w:t>
            </w:r>
          </w:p>
        </w:tc>
        <w:tc>
          <w:tcPr>
            <w:tcW w:w="1701" w:type="dxa"/>
            <w:vAlign w:val="center"/>
          </w:tcPr>
          <w:p w14:paraId="45EE53FD" w14:textId="77777777" w:rsidR="00CE46C8" w:rsidRDefault="00CE46C8">
            <w:pPr>
              <w:keepNext/>
              <w:spacing w:before="60" w:after="60"/>
              <w:jc w:val="center"/>
              <w:rPr>
                <w:rFonts w:cs="Arial"/>
                <w:b/>
                <w:sz w:val="20"/>
                <w:szCs w:val="20"/>
              </w:rPr>
            </w:pPr>
            <w:r>
              <w:rPr>
                <w:rFonts w:cs="Arial"/>
                <w:b/>
                <w:sz w:val="20"/>
                <w:szCs w:val="20"/>
              </w:rPr>
              <w:t>Unattained Negligible Risk</w:t>
            </w:r>
          </w:p>
          <w:p w14:paraId="6318F337" w14:textId="77777777" w:rsidR="00CE46C8" w:rsidRDefault="00CE46C8">
            <w:pPr>
              <w:keepNext/>
              <w:spacing w:before="60" w:after="60"/>
              <w:jc w:val="center"/>
              <w:rPr>
                <w:rFonts w:cs="Arial"/>
                <w:b/>
                <w:sz w:val="20"/>
                <w:szCs w:val="20"/>
              </w:rPr>
            </w:pPr>
            <w:r>
              <w:rPr>
                <w:rFonts w:cs="Arial"/>
                <w:b/>
                <w:sz w:val="20"/>
                <w:szCs w:val="20"/>
              </w:rPr>
              <w:t>(UA Negligible)</w:t>
            </w:r>
          </w:p>
        </w:tc>
        <w:tc>
          <w:tcPr>
            <w:tcW w:w="1843" w:type="dxa"/>
            <w:vAlign w:val="center"/>
          </w:tcPr>
          <w:p w14:paraId="4F376ACF" w14:textId="77777777" w:rsidR="00CE46C8" w:rsidRDefault="00CE46C8">
            <w:pPr>
              <w:keepNext/>
              <w:spacing w:before="60" w:after="60"/>
              <w:jc w:val="center"/>
              <w:rPr>
                <w:rFonts w:cs="Arial"/>
                <w:b/>
                <w:sz w:val="20"/>
                <w:szCs w:val="20"/>
              </w:rPr>
            </w:pPr>
            <w:r>
              <w:rPr>
                <w:rFonts w:cs="Arial"/>
                <w:b/>
                <w:sz w:val="20"/>
                <w:szCs w:val="20"/>
              </w:rPr>
              <w:t>Unattained Low Risk</w:t>
            </w:r>
          </w:p>
          <w:p w14:paraId="1C095B45" w14:textId="77777777" w:rsidR="00CE46C8" w:rsidRDefault="00CE46C8">
            <w:pPr>
              <w:keepNext/>
              <w:spacing w:before="60" w:after="60"/>
              <w:jc w:val="center"/>
              <w:rPr>
                <w:rFonts w:cs="Arial"/>
                <w:b/>
                <w:sz w:val="20"/>
                <w:szCs w:val="20"/>
              </w:rPr>
            </w:pPr>
            <w:r>
              <w:rPr>
                <w:rFonts w:cs="Arial"/>
                <w:b/>
                <w:sz w:val="20"/>
                <w:szCs w:val="20"/>
              </w:rPr>
              <w:t>(UA Low)</w:t>
            </w:r>
          </w:p>
        </w:tc>
        <w:tc>
          <w:tcPr>
            <w:tcW w:w="1843" w:type="dxa"/>
            <w:vAlign w:val="center"/>
          </w:tcPr>
          <w:p w14:paraId="2DFF3844" w14:textId="77777777" w:rsidR="00CE46C8" w:rsidRDefault="00CE46C8">
            <w:pPr>
              <w:keepNext/>
              <w:spacing w:before="60" w:after="60"/>
              <w:jc w:val="center"/>
              <w:rPr>
                <w:rFonts w:cs="Arial"/>
                <w:b/>
                <w:sz w:val="20"/>
                <w:szCs w:val="20"/>
              </w:rPr>
            </w:pPr>
            <w:r>
              <w:rPr>
                <w:rFonts w:cs="Arial"/>
                <w:b/>
                <w:sz w:val="20"/>
                <w:szCs w:val="20"/>
              </w:rPr>
              <w:t>Unattained Moderate Risk</w:t>
            </w:r>
          </w:p>
          <w:p w14:paraId="331E4625" w14:textId="77777777" w:rsidR="00CE46C8" w:rsidRDefault="00CE46C8">
            <w:pPr>
              <w:keepNext/>
              <w:spacing w:before="60" w:after="60"/>
              <w:jc w:val="center"/>
              <w:rPr>
                <w:rFonts w:cs="Arial"/>
                <w:b/>
                <w:sz w:val="20"/>
                <w:szCs w:val="20"/>
              </w:rPr>
            </w:pPr>
            <w:r>
              <w:rPr>
                <w:rFonts w:cs="Arial"/>
                <w:b/>
                <w:sz w:val="20"/>
                <w:szCs w:val="20"/>
              </w:rPr>
              <w:t>(UA Moderate)</w:t>
            </w:r>
          </w:p>
        </w:tc>
        <w:tc>
          <w:tcPr>
            <w:tcW w:w="1842" w:type="dxa"/>
            <w:vAlign w:val="center"/>
          </w:tcPr>
          <w:p w14:paraId="2B75D12F" w14:textId="77777777" w:rsidR="00CE46C8" w:rsidRDefault="00CE46C8">
            <w:pPr>
              <w:keepNext/>
              <w:spacing w:before="60" w:after="60"/>
              <w:jc w:val="center"/>
              <w:rPr>
                <w:rFonts w:cs="Arial"/>
                <w:b/>
                <w:sz w:val="20"/>
                <w:szCs w:val="20"/>
              </w:rPr>
            </w:pPr>
            <w:r>
              <w:rPr>
                <w:rFonts w:cs="Arial"/>
                <w:b/>
                <w:sz w:val="20"/>
                <w:szCs w:val="20"/>
              </w:rPr>
              <w:t>Unattained High Risk</w:t>
            </w:r>
          </w:p>
          <w:p w14:paraId="61E6C673" w14:textId="77777777" w:rsidR="00CE46C8" w:rsidRDefault="00CE46C8">
            <w:pPr>
              <w:keepNext/>
              <w:spacing w:before="60" w:after="60"/>
              <w:jc w:val="center"/>
              <w:rPr>
                <w:rFonts w:cs="Arial"/>
                <w:b/>
                <w:sz w:val="20"/>
                <w:szCs w:val="20"/>
              </w:rPr>
            </w:pPr>
            <w:r>
              <w:rPr>
                <w:rFonts w:cs="Arial"/>
                <w:b/>
                <w:sz w:val="20"/>
                <w:szCs w:val="20"/>
              </w:rPr>
              <w:t>(UA High)</w:t>
            </w:r>
          </w:p>
        </w:tc>
        <w:tc>
          <w:tcPr>
            <w:tcW w:w="1843" w:type="dxa"/>
            <w:vAlign w:val="center"/>
          </w:tcPr>
          <w:p w14:paraId="6D580377" w14:textId="77777777" w:rsidR="00CE46C8" w:rsidRDefault="00CE46C8">
            <w:pPr>
              <w:keepNext/>
              <w:spacing w:before="60" w:after="60"/>
              <w:jc w:val="center"/>
              <w:rPr>
                <w:rFonts w:cs="Arial"/>
                <w:b/>
                <w:sz w:val="20"/>
                <w:szCs w:val="20"/>
              </w:rPr>
            </w:pPr>
            <w:r>
              <w:rPr>
                <w:rFonts w:cs="Arial"/>
                <w:b/>
                <w:sz w:val="20"/>
                <w:szCs w:val="20"/>
              </w:rPr>
              <w:t>Unattained Critical Risk</w:t>
            </w:r>
          </w:p>
          <w:p w14:paraId="6489D654" w14:textId="77777777" w:rsidR="00CE46C8" w:rsidRDefault="00CE46C8">
            <w:pPr>
              <w:keepNext/>
              <w:spacing w:before="60" w:after="60"/>
              <w:jc w:val="center"/>
              <w:rPr>
                <w:rFonts w:cs="Arial"/>
                <w:b/>
                <w:sz w:val="20"/>
                <w:szCs w:val="20"/>
              </w:rPr>
            </w:pPr>
            <w:r>
              <w:rPr>
                <w:rFonts w:cs="Arial"/>
                <w:b/>
                <w:sz w:val="20"/>
                <w:szCs w:val="20"/>
              </w:rPr>
              <w:t>(UA Critical)</w:t>
            </w:r>
          </w:p>
        </w:tc>
      </w:tr>
      <w:tr w:rsidR="00956555" w14:paraId="18D04FE1" w14:textId="77777777">
        <w:tc>
          <w:tcPr>
            <w:tcW w:w="1384" w:type="dxa"/>
            <w:vAlign w:val="center"/>
          </w:tcPr>
          <w:p w14:paraId="185A1D49" w14:textId="77777777" w:rsidR="00CE46C8" w:rsidRDefault="00CE46C8">
            <w:pPr>
              <w:keepNext/>
              <w:spacing w:before="60" w:after="60"/>
              <w:rPr>
                <w:rFonts w:cs="Arial"/>
                <w:b/>
                <w:sz w:val="20"/>
                <w:szCs w:val="20"/>
              </w:rPr>
            </w:pPr>
            <w:r>
              <w:rPr>
                <w:rFonts w:cs="Arial"/>
                <w:b/>
                <w:sz w:val="20"/>
                <w:szCs w:val="20"/>
              </w:rPr>
              <w:t>Subsection</w:t>
            </w:r>
          </w:p>
        </w:tc>
        <w:tc>
          <w:tcPr>
            <w:tcW w:w="1701" w:type="dxa"/>
            <w:vAlign w:val="center"/>
          </w:tcPr>
          <w:p w14:paraId="542225F3" w14:textId="77777777" w:rsidR="00CE46C8" w:rsidRDefault="00CE46C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D16D077" w14:textId="77777777" w:rsidR="00CE46C8" w:rsidRDefault="00CE46C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F48425E" w14:textId="77777777" w:rsidR="00CE46C8" w:rsidRDefault="00CE46C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26E186" w14:textId="77777777" w:rsidR="00CE46C8" w:rsidRDefault="00CE46C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8A68F33" w14:textId="77777777" w:rsidR="00CE46C8" w:rsidRDefault="00CE46C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56555" w14:paraId="6ACF64CC" w14:textId="77777777">
        <w:tc>
          <w:tcPr>
            <w:tcW w:w="1384" w:type="dxa"/>
            <w:vAlign w:val="center"/>
          </w:tcPr>
          <w:p w14:paraId="0A9525A3" w14:textId="77777777" w:rsidR="00CE46C8" w:rsidRDefault="00CE46C8">
            <w:pPr>
              <w:spacing w:before="60" w:after="60"/>
              <w:rPr>
                <w:rFonts w:cs="Arial"/>
                <w:b/>
                <w:sz w:val="20"/>
                <w:szCs w:val="20"/>
              </w:rPr>
            </w:pPr>
            <w:r>
              <w:rPr>
                <w:rFonts w:cs="Arial"/>
                <w:b/>
                <w:sz w:val="20"/>
                <w:szCs w:val="20"/>
              </w:rPr>
              <w:t>Criteria</w:t>
            </w:r>
          </w:p>
        </w:tc>
        <w:tc>
          <w:tcPr>
            <w:tcW w:w="1701" w:type="dxa"/>
            <w:vAlign w:val="center"/>
          </w:tcPr>
          <w:p w14:paraId="16D188DA" w14:textId="77777777" w:rsidR="00CE46C8" w:rsidRDefault="00CE46C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7BD43B" w14:textId="77777777" w:rsidR="00CE46C8" w:rsidRDefault="00CE46C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89CEBF" w14:textId="77777777" w:rsidR="00CE46C8" w:rsidRDefault="00CE46C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DCD6434" w14:textId="77777777" w:rsidR="00CE46C8" w:rsidRDefault="00CE46C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B8A1188" w14:textId="77777777" w:rsidR="00CE46C8" w:rsidRDefault="00CE46C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15AD082" w14:textId="77777777" w:rsidR="00CE46C8" w:rsidRDefault="00CE46C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3FDE25F" w14:textId="77777777" w:rsidR="00CE46C8" w:rsidRDefault="00CE46C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DE21381" w14:textId="77777777" w:rsidR="00CE46C8" w:rsidRDefault="00CE46C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5131029" w14:textId="77777777" w:rsidR="00CE46C8" w:rsidRDefault="00CE46C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956555" w14:paraId="18A63159" w14:textId="77777777">
        <w:tc>
          <w:tcPr>
            <w:tcW w:w="0" w:type="auto"/>
          </w:tcPr>
          <w:p w14:paraId="675FB5A1" w14:textId="77777777" w:rsidR="00CE46C8" w:rsidRPr="00BE00C7" w:rsidRDefault="00CE46C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DC7DF4B" w14:textId="77777777" w:rsidR="00CE46C8" w:rsidRPr="00BE00C7" w:rsidRDefault="00CE46C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CE191C" w14:textId="77777777" w:rsidR="00CE46C8" w:rsidRPr="00BE00C7" w:rsidRDefault="00CE46C8" w:rsidP="00BE00C7">
            <w:pPr>
              <w:pStyle w:val="OutcomeDescription"/>
              <w:spacing w:before="120" w:after="120"/>
              <w:rPr>
                <w:rFonts w:cs="Arial"/>
                <w:b/>
                <w:lang w:eastAsia="en-NZ"/>
              </w:rPr>
            </w:pPr>
            <w:r w:rsidRPr="00BE00C7">
              <w:rPr>
                <w:rFonts w:cs="Arial"/>
                <w:b/>
                <w:lang w:eastAsia="en-NZ"/>
              </w:rPr>
              <w:t>Audit Evidence</w:t>
            </w:r>
          </w:p>
        </w:tc>
      </w:tr>
      <w:tr w:rsidR="00956555" w14:paraId="1232B14C" w14:textId="77777777">
        <w:tc>
          <w:tcPr>
            <w:tcW w:w="0" w:type="auto"/>
          </w:tcPr>
          <w:p w14:paraId="3ABFE592"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1.1: Pae ora healthy futures</w:t>
            </w:r>
          </w:p>
          <w:p w14:paraId="6ED6DB64" w14:textId="77777777" w:rsidR="00CE46C8" w:rsidRPr="00BE00C7" w:rsidRDefault="00CE46C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3AB84DD" w14:textId="77777777" w:rsidR="00CE46C8" w:rsidRPr="00BE00C7" w:rsidRDefault="00CE46C8" w:rsidP="00BE00C7">
            <w:pPr>
              <w:pStyle w:val="OutcomeDescription"/>
              <w:spacing w:before="120" w:after="120"/>
              <w:rPr>
                <w:rFonts w:cs="Arial"/>
                <w:lang w:eastAsia="en-NZ"/>
              </w:rPr>
            </w:pPr>
          </w:p>
        </w:tc>
        <w:tc>
          <w:tcPr>
            <w:tcW w:w="0" w:type="auto"/>
          </w:tcPr>
          <w:p w14:paraId="2614DDBD"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098B7222" w14:textId="77777777" w:rsidR="00CE46C8" w:rsidRPr="00BE00C7" w:rsidRDefault="00CE46C8" w:rsidP="00BE00C7">
            <w:pPr>
              <w:pStyle w:val="OutcomeDescription"/>
              <w:spacing w:before="120" w:after="120"/>
              <w:rPr>
                <w:rFonts w:cs="Arial"/>
                <w:lang w:eastAsia="en-NZ"/>
              </w:rPr>
            </w:pPr>
            <w:r w:rsidRPr="00BE00C7">
              <w:rPr>
                <w:rFonts w:cs="Arial"/>
                <w:lang w:eastAsia="en-NZ"/>
              </w:rPr>
              <w:t>A Māori health plan, cultural assessment guidelines, and cultural guidelines (Māori) are documented for the service. All policies and guidelines acknowledge Te Tiriti o Waitangi as the founding document for New Zealand. The service currently has Māori residents who identify as Māori. Greenvalley is committed to respecting the self-determination, cultural values, and beliefs of Māori residents. There are clear processes to include tikanga in everyday practice and training for staff.</w:t>
            </w:r>
          </w:p>
          <w:p w14:paraId="45A626FE" w14:textId="77777777" w:rsidR="00CE46C8" w:rsidRPr="00BE00C7" w:rsidRDefault="00CE46C8" w:rsidP="00BE00C7">
            <w:pPr>
              <w:pStyle w:val="OutcomeDescription"/>
              <w:spacing w:before="120" w:after="120"/>
              <w:rPr>
                <w:rFonts w:cs="Arial"/>
                <w:lang w:eastAsia="en-NZ"/>
              </w:rPr>
            </w:pPr>
          </w:p>
        </w:tc>
      </w:tr>
      <w:tr w:rsidR="00956555" w14:paraId="07585710" w14:textId="77777777">
        <w:tc>
          <w:tcPr>
            <w:tcW w:w="0" w:type="auto"/>
          </w:tcPr>
          <w:p w14:paraId="3DC86DFA"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D2FE098"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C7F9B7" w14:textId="77777777" w:rsidR="00CE46C8" w:rsidRPr="00BE00C7" w:rsidRDefault="00CE46C8" w:rsidP="00BE00C7">
            <w:pPr>
              <w:pStyle w:val="OutcomeDescription"/>
              <w:spacing w:before="120" w:after="120"/>
              <w:rPr>
                <w:rFonts w:cs="Arial"/>
                <w:lang w:eastAsia="en-NZ"/>
              </w:rPr>
            </w:pPr>
          </w:p>
        </w:tc>
        <w:tc>
          <w:tcPr>
            <w:tcW w:w="0" w:type="auto"/>
          </w:tcPr>
          <w:p w14:paraId="52C3BACB"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E1EB5E"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Cultural guidelines for Pacific people including Cook Island, Samoan and Tongan form the basis of the Greenvalley Pacific Peoples’ Health plan. The aim is to uphold the principles of Pacific people by acknowledge respectful relationships, valuing families and provide high quality healthcare. On admission all residents state their ethnicity. There are staff who identify as Pasifika but no residents that identify as Pasifika. </w:t>
            </w:r>
          </w:p>
          <w:p w14:paraId="2B0F4506"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Interviews with seven staff (three caregivers, one registered nurse, one maintenance person, one cook, one kitchen assistant); the clinical manager, general manager; four residents (two hospital level and two rest home), two </w:t>
            </w:r>
            <w:r w:rsidRPr="00BE00C7">
              <w:rPr>
                <w:rFonts w:cs="Arial"/>
                <w:lang w:eastAsia="en-NZ"/>
              </w:rPr>
              <w:lastRenderedPageBreak/>
              <w:t>family/whānau (dementia unit); and documentation reviewed identified that the service provides person centred care.</w:t>
            </w:r>
          </w:p>
          <w:p w14:paraId="03D7C2C9" w14:textId="77777777" w:rsidR="00CE46C8" w:rsidRPr="00BE00C7" w:rsidRDefault="00CE46C8" w:rsidP="00BE00C7">
            <w:pPr>
              <w:pStyle w:val="OutcomeDescription"/>
              <w:spacing w:before="120" w:after="120"/>
              <w:rPr>
                <w:rFonts w:cs="Arial"/>
                <w:lang w:eastAsia="en-NZ"/>
              </w:rPr>
            </w:pPr>
          </w:p>
        </w:tc>
      </w:tr>
      <w:tr w:rsidR="00956555" w14:paraId="21EBE2FC" w14:textId="77777777">
        <w:tc>
          <w:tcPr>
            <w:tcW w:w="0" w:type="auto"/>
          </w:tcPr>
          <w:p w14:paraId="6310C392"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52BB22D"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85F1EAC" w14:textId="77777777" w:rsidR="00CE46C8" w:rsidRPr="00BE00C7" w:rsidRDefault="00CE46C8" w:rsidP="00BE00C7">
            <w:pPr>
              <w:pStyle w:val="OutcomeDescription"/>
              <w:spacing w:before="120" w:after="120"/>
              <w:rPr>
                <w:rFonts w:cs="Arial"/>
                <w:lang w:eastAsia="en-NZ"/>
              </w:rPr>
            </w:pPr>
          </w:p>
        </w:tc>
        <w:tc>
          <w:tcPr>
            <w:tcW w:w="0" w:type="auto"/>
          </w:tcPr>
          <w:p w14:paraId="04287A6A"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1FECE464"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registered nurse and clinical manager interviewed, </w:t>
            </w:r>
            <w:r w:rsidRPr="00BE00C7">
              <w:rPr>
                <w:rFonts w:cs="Arial"/>
                <w:lang w:eastAsia="en-NZ"/>
              </w:rPr>
              <w:t>demonstrated how it is also given in welcome packs in the language most appropriate for the resident, to ensure they are fully informed of their rights. Interviews with family/whānau members  and residents confirmed they are informed of their rights and their choices are respected.</w:t>
            </w:r>
          </w:p>
          <w:p w14:paraId="5E02866D" w14:textId="77777777" w:rsidR="00CE46C8" w:rsidRPr="00BE00C7" w:rsidRDefault="00CE46C8" w:rsidP="00BE00C7">
            <w:pPr>
              <w:pStyle w:val="OutcomeDescription"/>
              <w:spacing w:before="120" w:after="120"/>
              <w:rPr>
                <w:rFonts w:cs="Arial"/>
                <w:lang w:eastAsia="en-NZ"/>
              </w:rPr>
            </w:pPr>
          </w:p>
        </w:tc>
      </w:tr>
      <w:tr w:rsidR="00956555" w14:paraId="29548F0E" w14:textId="77777777">
        <w:tc>
          <w:tcPr>
            <w:tcW w:w="0" w:type="auto"/>
          </w:tcPr>
          <w:p w14:paraId="716F99C9"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1.5: I am protected from abuse</w:t>
            </w:r>
          </w:p>
          <w:p w14:paraId="616BB5B8"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C273DDD" w14:textId="77777777" w:rsidR="00CE46C8" w:rsidRPr="00BE00C7" w:rsidRDefault="00CE46C8" w:rsidP="00BE00C7">
            <w:pPr>
              <w:pStyle w:val="OutcomeDescription"/>
              <w:spacing w:before="120" w:after="120"/>
              <w:rPr>
                <w:rFonts w:cs="Arial"/>
                <w:lang w:eastAsia="en-NZ"/>
              </w:rPr>
            </w:pPr>
          </w:p>
        </w:tc>
        <w:tc>
          <w:tcPr>
            <w:tcW w:w="0" w:type="auto"/>
          </w:tcPr>
          <w:p w14:paraId="087D4851"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494BF6CF"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Greenvalley policies prevent any form of institutional racism, discrimination, coercion, harassment, or any other exploitation. There are established policies, and protocols to respect resident’s property, and an established process to manage and protect resident finances. Staff complete education on orientation and annually as per the training plan on the code of conduct and professional boundaries. Staff and management interviewed demonstrated an understanding of professional boundaries. </w:t>
            </w:r>
          </w:p>
          <w:p w14:paraId="02484390" w14:textId="77777777" w:rsidR="00CE46C8" w:rsidRPr="00BE00C7" w:rsidRDefault="00CE46C8" w:rsidP="00BE00C7">
            <w:pPr>
              <w:pStyle w:val="OutcomeDescription"/>
              <w:spacing w:before="120" w:after="120"/>
              <w:rPr>
                <w:rFonts w:cs="Arial"/>
                <w:lang w:eastAsia="en-NZ"/>
              </w:rPr>
            </w:pPr>
          </w:p>
        </w:tc>
      </w:tr>
      <w:tr w:rsidR="00956555" w14:paraId="59A7EC67" w14:textId="77777777">
        <w:tc>
          <w:tcPr>
            <w:tcW w:w="0" w:type="auto"/>
          </w:tcPr>
          <w:p w14:paraId="2C00D838"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1.7: I am informed and able to make choices</w:t>
            </w:r>
          </w:p>
          <w:p w14:paraId="37739571"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t>
            </w:r>
            <w:r w:rsidRPr="00BE00C7">
              <w:rPr>
                <w:rFonts w:cs="Arial"/>
                <w:lang w:eastAsia="en-NZ"/>
              </w:rPr>
              <w:t>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w:t>
            </w:r>
            <w:r w:rsidRPr="00BE00C7">
              <w:rPr>
                <w:rFonts w:cs="Arial"/>
                <w:lang w:eastAsia="en-NZ"/>
              </w:rPr>
              <w:t xml:space="preserve"> rights and their ability to exercise independence, choice, and control.</w:t>
            </w:r>
          </w:p>
          <w:p w14:paraId="6838D342" w14:textId="77777777" w:rsidR="00CE46C8" w:rsidRPr="00BE00C7" w:rsidRDefault="00CE46C8" w:rsidP="00BE00C7">
            <w:pPr>
              <w:pStyle w:val="OutcomeDescription"/>
              <w:spacing w:before="120" w:after="120"/>
              <w:rPr>
                <w:rFonts w:cs="Arial"/>
                <w:lang w:eastAsia="en-NZ"/>
              </w:rPr>
            </w:pPr>
          </w:p>
        </w:tc>
        <w:tc>
          <w:tcPr>
            <w:tcW w:w="0" w:type="auto"/>
          </w:tcPr>
          <w:p w14:paraId="670D888E"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3C99EA" w14:textId="77777777" w:rsidR="00CE46C8" w:rsidRPr="00BE00C7" w:rsidRDefault="00CE46C8" w:rsidP="00BE00C7">
            <w:pPr>
              <w:pStyle w:val="OutcomeDescription"/>
              <w:spacing w:before="120" w:after="120"/>
              <w:rPr>
                <w:rFonts w:cs="Arial"/>
                <w:lang w:eastAsia="en-NZ"/>
              </w:rPr>
            </w:pPr>
            <w:r w:rsidRPr="00BE00C7">
              <w:rPr>
                <w:rFonts w:cs="Arial"/>
                <w:lang w:eastAsia="en-NZ"/>
              </w:rPr>
              <w:t>Staff and management have a good understanding of the organisational process to ensure informed consent for all residents (including Māori, who may wish to involve family/whānau for collective decision making). Resident files reviewed and interviews with resident’s family/whānau confirmed their choices regarding decisions and their wellbeing is respected. Appropriately signed consent forms were evident in the residents’ files reviewed. Consents forms for residents in the dementia unit had been signed by  th</w:t>
            </w:r>
            <w:r w:rsidRPr="00BE00C7">
              <w:rPr>
                <w:rFonts w:cs="Arial"/>
                <w:lang w:eastAsia="en-NZ"/>
              </w:rPr>
              <w:t>e enacted enduring  power of attorney.</w:t>
            </w:r>
          </w:p>
          <w:p w14:paraId="68E94FD1" w14:textId="77777777" w:rsidR="00CE46C8" w:rsidRPr="00BE00C7" w:rsidRDefault="00CE46C8" w:rsidP="00BE00C7">
            <w:pPr>
              <w:pStyle w:val="OutcomeDescription"/>
              <w:spacing w:before="120" w:after="120"/>
              <w:rPr>
                <w:rFonts w:cs="Arial"/>
                <w:lang w:eastAsia="en-NZ"/>
              </w:rPr>
            </w:pPr>
          </w:p>
        </w:tc>
      </w:tr>
      <w:tr w:rsidR="00956555" w14:paraId="39D2FC58" w14:textId="77777777">
        <w:tc>
          <w:tcPr>
            <w:tcW w:w="0" w:type="auto"/>
          </w:tcPr>
          <w:p w14:paraId="1A24FF57"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1.8: I have the right to complain</w:t>
            </w:r>
          </w:p>
          <w:p w14:paraId="186470DE"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04ABA55" w14:textId="77777777" w:rsidR="00CE46C8" w:rsidRPr="00BE00C7" w:rsidRDefault="00CE46C8" w:rsidP="00BE00C7">
            <w:pPr>
              <w:pStyle w:val="OutcomeDescription"/>
              <w:spacing w:before="120" w:after="120"/>
              <w:rPr>
                <w:rFonts w:cs="Arial"/>
                <w:lang w:eastAsia="en-NZ"/>
              </w:rPr>
            </w:pPr>
          </w:p>
        </w:tc>
        <w:tc>
          <w:tcPr>
            <w:tcW w:w="0" w:type="auto"/>
          </w:tcPr>
          <w:p w14:paraId="2DDB25DF"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4B48B16E"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w:t>
            </w:r>
          </w:p>
          <w:p w14:paraId="3ECBA57F" w14:textId="77777777" w:rsidR="00CE46C8" w:rsidRPr="00BE00C7" w:rsidRDefault="00CE46C8" w:rsidP="00BE00C7">
            <w:pPr>
              <w:pStyle w:val="OutcomeDescription"/>
              <w:spacing w:before="120" w:after="120"/>
              <w:rPr>
                <w:rFonts w:cs="Arial"/>
                <w:lang w:eastAsia="en-NZ"/>
              </w:rPr>
            </w:pPr>
            <w:r w:rsidRPr="00BE00C7">
              <w:rPr>
                <w:rFonts w:cs="Arial"/>
                <w:lang w:eastAsia="en-NZ"/>
              </w:rPr>
              <w:t>There have been three complaints received year to date since the previous audit. Documentation including follow-up letters and resolution, demonstrates that complaints are being managed in accordance with guidelines set by the Health and Disability Commissioner (HDC).</w:t>
            </w:r>
          </w:p>
          <w:p w14:paraId="2598DF7E" w14:textId="77777777" w:rsidR="00CE46C8" w:rsidRPr="00BE00C7" w:rsidRDefault="00CE46C8" w:rsidP="00BE00C7">
            <w:pPr>
              <w:pStyle w:val="OutcomeDescription"/>
              <w:spacing w:before="120" w:after="120"/>
              <w:rPr>
                <w:rFonts w:cs="Arial"/>
                <w:lang w:eastAsia="en-NZ"/>
              </w:rPr>
            </w:pPr>
            <w:r w:rsidRPr="00BE00C7">
              <w:rPr>
                <w:rFonts w:cs="Arial"/>
                <w:lang w:eastAsia="en-NZ"/>
              </w:rPr>
              <w:t>One complaint was received from Health New Zealand and an email from Health New Zealand dated 13 November 2025 asked the auditors at this audit to comment specifically on the following: admission agreements, falls training, RN follow up on progress notes, assessments in place around  pain and mobility with follow up in a timely manner, and communication with family/whānau. This audit evidenced timely completed admission agreements in all five resident files reviewed. Admission agreements clearly document fu</w:t>
            </w:r>
            <w:r w:rsidRPr="00BE00C7">
              <w:rPr>
                <w:rFonts w:cs="Arial"/>
                <w:lang w:eastAsia="en-NZ"/>
              </w:rPr>
              <w:t>nded care and additional payments that might be expected. Falls training for staff was provided February  2025 by the clinical nurse specialist from Health New Zealand. Five resident files documented appropriate assessments are documented including pain and mobility and are reflected into care plans, (link to 3.2.3), progress notes document that issues raised by care givers are followed up and acted upon by the registered nurse. Communication with family was documented well and family/ whanau interviewed st</w:t>
            </w:r>
            <w:r w:rsidRPr="00BE00C7">
              <w:rPr>
                <w:rFonts w:cs="Arial"/>
                <w:lang w:eastAsia="en-NZ"/>
              </w:rPr>
              <w:t>ated the communication is very good.</w:t>
            </w:r>
          </w:p>
          <w:p w14:paraId="74C29CE4"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family/whanau confirmed that they were provided with information on the complaints process and remarked that any concerns or issues they had, were addressed promptly. Information about the support resources for Māori is </w:t>
            </w:r>
            <w:r w:rsidRPr="00BE00C7">
              <w:rPr>
                <w:rFonts w:cs="Arial"/>
                <w:lang w:eastAsia="en-NZ"/>
              </w:rPr>
              <w:lastRenderedPageBreak/>
              <w:t>available to staff to assist Māori in the complaints process. Interpreters contact details are available. The clinical manager acknowledged their understanding that for Māori, there is a preference for face-to-face communication and to include whānau participation.</w:t>
            </w:r>
          </w:p>
          <w:p w14:paraId="6909D8E7" w14:textId="77777777" w:rsidR="00CE46C8" w:rsidRPr="00BE00C7" w:rsidRDefault="00CE46C8" w:rsidP="00BE00C7">
            <w:pPr>
              <w:pStyle w:val="OutcomeDescription"/>
              <w:spacing w:before="120" w:after="120"/>
              <w:rPr>
                <w:rFonts w:cs="Arial"/>
                <w:lang w:eastAsia="en-NZ"/>
              </w:rPr>
            </w:pPr>
          </w:p>
        </w:tc>
      </w:tr>
      <w:tr w:rsidR="00956555" w14:paraId="49FF0112" w14:textId="77777777">
        <w:tc>
          <w:tcPr>
            <w:tcW w:w="0" w:type="auto"/>
          </w:tcPr>
          <w:p w14:paraId="6E27A16B"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2.1: Governance</w:t>
            </w:r>
          </w:p>
          <w:p w14:paraId="016883D4"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1961C88" w14:textId="77777777" w:rsidR="00CE46C8" w:rsidRPr="00BE00C7" w:rsidRDefault="00CE46C8" w:rsidP="00BE00C7">
            <w:pPr>
              <w:pStyle w:val="OutcomeDescription"/>
              <w:spacing w:before="120" w:after="120"/>
              <w:rPr>
                <w:rFonts w:cs="Arial"/>
                <w:lang w:eastAsia="en-NZ"/>
              </w:rPr>
            </w:pPr>
          </w:p>
        </w:tc>
        <w:tc>
          <w:tcPr>
            <w:tcW w:w="0" w:type="auto"/>
          </w:tcPr>
          <w:p w14:paraId="16D14FF2"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76F4C147" w14:textId="77777777" w:rsidR="00CE46C8" w:rsidRPr="00BE00C7" w:rsidRDefault="00CE46C8" w:rsidP="00BE00C7">
            <w:pPr>
              <w:pStyle w:val="OutcomeDescription"/>
              <w:spacing w:before="120" w:after="120"/>
              <w:rPr>
                <w:rFonts w:cs="Arial"/>
                <w:lang w:eastAsia="en-NZ"/>
              </w:rPr>
            </w:pPr>
            <w:r w:rsidRPr="00BE00C7">
              <w:rPr>
                <w:rFonts w:cs="Arial"/>
                <w:lang w:eastAsia="en-NZ"/>
              </w:rPr>
              <w:t>Greenvalley Care Limited- (Greenvalley) provides hospital (medical services and geriatric),  rest home, and dementia level services in a 52-bed facility. The service was purchased from another provider in August 2023. At the time of the audit there were a total of 52 residents. There were 22 residents at rest home level of care (including one younger person disabled), ten at hospital level and 20 residents in the secure dementia unit. All other residents were under the aged related residential care contract</w:t>
            </w:r>
            <w:r w:rsidRPr="00BE00C7">
              <w:rPr>
                <w:rFonts w:cs="Arial"/>
                <w:lang w:eastAsia="en-NZ"/>
              </w:rPr>
              <w:t xml:space="preserve"> (ARRC).</w:t>
            </w:r>
          </w:p>
          <w:p w14:paraId="26A7B87E" w14:textId="77777777" w:rsidR="00CE46C8" w:rsidRPr="00BE00C7" w:rsidRDefault="00CE46C8" w:rsidP="00BE00C7">
            <w:pPr>
              <w:pStyle w:val="OutcomeDescription"/>
              <w:spacing w:before="120" w:after="120"/>
              <w:rPr>
                <w:rFonts w:cs="Arial"/>
                <w:lang w:eastAsia="en-NZ"/>
              </w:rPr>
            </w:pPr>
            <w:r w:rsidRPr="00BE00C7">
              <w:rPr>
                <w:rFonts w:cs="Arial"/>
                <w:lang w:eastAsia="en-NZ"/>
              </w:rPr>
              <w:t>Day to day management is provided by the experienced clinical manager, who is supported by a team of registered nurses (RNs) and a quality assurance manager. Both the clinical manager and the quality assurance manager are registered nurses. They are both supported by a stable team of staff.</w:t>
            </w:r>
          </w:p>
          <w:p w14:paraId="0B5D8707" w14:textId="77777777" w:rsidR="00CE46C8" w:rsidRPr="00BE00C7" w:rsidRDefault="00CE46C8" w:rsidP="00BE00C7">
            <w:pPr>
              <w:pStyle w:val="OutcomeDescription"/>
              <w:spacing w:before="120" w:after="120"/>
              <w:rPr>
                <w:rFonts w:cs="Arial"/>
                <w:lang w:eastAsia="en-NZ"/>
              </w:rPr>
            </w:pPr>
            <w:r w:rsidRPr="00BE00C7">
              <w:rPr>
                <w:rFonts w:cs="Arial"/>
                <w:lang w:eastAsia="en-NZ"/>
              </w:rPr>
              <w:t>The governance body for Greenvalley comprises of two directors. The governance team meet monthly and review and discuss a wide range of information including health and safety, individual facility reports (occupancy, infection control, restraint, incidents, complaints, and falls), quality reports, financial, human resources, compliance to standards and legislation, and policy reviews. The directors and governance team are hands on and are available to the team at Greenvalley at any time. The quality manager</w:t>
            </w:r>
            <w:r w:rsidRPr="00BE00C7">
              <w:rPr>
                <w:rFonts w:cs="Arial"/>
                <w:lang w:eastAsia="en-NZ"/>
              </w:rPr>
              <w:t xml:space="preserve"> and clinical manager act as the clinical governance group and they report to the directors. The directors have links to Māori who provide advice and have meaningful input into the governance function.</w:t>
            </w:r>
          </w:p>
          <w:p w14:paraId="1E11D570" w14:textId="77777777" w:rsidR="00CE46C8" w:rsidRPr="00BE00C7" w:rsidRDefault="00CE46C8" w:rsidP="00BE00C7">
            <w:pPr>
              <w:pStyle w:val="OutcomeDescription"/>
              <w:spacing w:before="120" w:after="120"/>
              <w:rPr>
                <w:rFonts w:cs="Arial"/>
                <w:lang w:eastAsia="en-NZ"/>
              </w:rPr>
            </w:pPr>
            <w:r w:rsidRPr="00BE00C7">
              <w:rPr>
                <w:rFonts w:cs="Arial"/>
                <w:lang w:eastAsia="en-NZ"/>
              </w:rPr>
              <w:t>There is an overarching strategic business plan in place for the company, with service specific goals for Greenvalley. The strategic/business plan includes goals which relate to clinical effectiveness, risk management, and financial compliance. The business plan reflects a leadership commitment to collaborate with Māori, aligns with the Ministry of Health strategies address barriers to equitable service delivery, and there is a focus on improving equitable outcomes for Māori. Residents and family/whānau pro</w:t>
            </w:r>
            <w:r w:rsidRPr="00BE00C7">
              <w:rPr>
                <w:rFonts w:cs="Arial"/>
                <w:lang w:eastAsia="en-NZ"/>
              </w:rPr>
              <w:t xml:space="preserve">vide feedback around all aspects of the service through annual satisfaction </w:t>
            </w:r>
            <w:r w:rsidRPr="00BE00C7">
              <w:rPr>
                <w:rFonts w:cs="Arial"/>
                <w:lang w:eastAsia="en-NZ"/>
              </w:rPr>
              <w:lastRenderedPageBreak/>
              <w:t xml:space="preserve">surveys and regular resident meetings. Māori consultation ensures policies and procedure represents Te Tiriti partnership with a focus on equality, improvement of outcomes for Māori. Management reports identify any barriers for Māori with the governance team focused on how these can be addressed. </w:t>
            </w:r>
          </w:p>
          <w:p w14:paraId="2D35DE83"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clinical coordinator and RNs work in consultation with resident and family/whānau, on input into reviewing care plans and assessment content to meet resident cultural values and needs. </w:t>
            </w:r>
          </w:p>
          <w:p w14:paraId="06A6239B"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clinical manager has attended training (including orientation modules) more than eight hours over the past year appropriate to their role. They have a background in healthcare, nursing, aged care, and quality and risk management. </w:t>
            </w:r>
          </w:p>
          <w:p w14:paraId="2EB0A6E2" w14:textId="77777777" w:rsidR="00CE46C8" w:rsidRPr="00BE00C7" w:rsidRDefault="00CE46C8" w:rsidP="00BE00C7">
            <w:pPr>
              <w:pStyle w:val="OutcomeDescription"/>
              <w:spacing w:before="120" w:after="120"/>
              <w:rPr>
                <w:rFonts w:cs="Arial"/>
                <w:lang w:eastAsia="en-NZ"/>
              </w:rPr>
            </w:pPr>
          </w:p>
        </w:tc>
      </w:tr>
      <w:tr w:rsidR="00956555" w14:paraId="11354E2E" w14:textId="77777777">
        <w:tc>
          <w:tcPr>
            <w:tcW w:w="0" w:type="auto"/>
          </w:tcPr>
          <w:p w14:paraId="56D8E8A1"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A614134"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w:t>
            </w:r>
            <w:r w:rsidRPr="00BE00C7">
              <w:rPr>
                <w:rFonts w:cs="Arial"/>
                <w:lang w:eastAsia="en-NZ"/>
              </w:rPr>
              <w:t>ices and our health care and support workers.</w:t>
            </w:r>
          </w:p>
          <w:p w14:paraId="600F4420" w14:textId="77777777" w:rsidR="00CE46C8" w:rsidRPr="00BE00C7" w:rsidRDefault="00CE46C8" w:rsidP="00BE00C7">
            <w:pPr>
              <w:pStyle w:val="OutcomeDescription"/>
              <w:spacing w:before="120" w:after="120"/>
              <w:rPr>
                <w:rFonts w:cs="Arial"/>
                <w:lang w:eastAsia="en-NZ"/>
              </w:rPr>
            </w:pPr>
          </w:p>
        </w:tc>
        <w:tc>
          <w:tcPr>
            <w:tcW w:w="0" w:type="auto"/>
          </w:tcPr>
          <w:p w14:paraId="44B57078"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7FA87432" w14:textId="77777777" w:rsidR="00CE46C8" w:rsidRPr="00BE00C7" w:rsidRDefault="00CE46C8" w:rsidP="00BE00C7">
            <w:pPr>
              <w:pStyle w:val="OutcomeDescription"/>
              <w:spacing w:before="120" w:after="120"/>
              <w:rPr>
                <w:rFonts w:cs="Arial"/>
                <w:lang w:eastAsia="en-NZ"/>
              </w:rPr>
            </w:pPr>
            <w:r w:rsidRPr="00BE00C7">
              <w:rPr>
                <w:rFonts w:cs="Arial"/>
                <w:lang w:eastAsia="en-NZ"/>
              </w:rPr>
              <w:t>Greenvalley is implementing a quality and risk management programme. The quality and risk management systems include performance monitoring through internal audits and through the collection of clinical indicator data. Staff/ registered nurse (RN) meetings provide an avenue for discussions in relation to (but not limited to): quality data; health and safety; infection control/pandemic strategies; complaints; staffing; and education. Internal audits, meetings, and collation of data were recorded as taking pl</w:t>
            </w:r>
            <w:r w:rsidRPr="00BE00C7">
              <w:rPr>
                <w:rFonts w:cs="Arial"/>
                <w:lang w:eastAsia="en-NZ"/>
              </w:rPr>
              <w:t xml:space="preserve">ace, with corrective actions documented where indicated to address service improvements. There was evidence of progress and sign off when corrective actions had been addressed. Quality, health and safety goals, and progress towards attainment are discussed at meetings. Staff incident, hazards, and risk information is collated, and a report is then provided to the governance body. </w:t>
            </w:r>
          </w:p>
          <w:p w14:paraId="7C7EA2BD"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and meetings. </w:t>
            </w:r>
          </w:p>
          <w:p w14:paraId="2136212D"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Electronic entries are completed for each incident/accident and immediate action is documented with any follow-up action(s) required, as evidenced in ten accident/incident forms reviewed. Incident and accident data is collated monthly and analysed. Results are discussed in the staff/RN meetings and at handover. Each event involving a resident reflected a clinical assessment </w:t>
            </w:r>
            <w:r w:rsidRPr="00BE00C7">
              <w:rPr>
                <w:rFonts w:cs="Arial"/>
                <w:lang w:eastAsia="en-NZ"/>
              </w:rPr>
              <w:lastRenderedPageBreak/>
              <w:t xml:space="preserve">and a timely follow up by an RN. In the event of a staff accident or incident, a debrief process is documented on the accident/incident form. </w:t>
            </w:r>
          </w:p>
          <w:p w14:paraId="34A38035" w14:textId="77777777" w:rsidR="00CE46C8" w:rsidRPr="00BE00C7" w:rsidRDefault="00CE46C8" w:rsidP="00BE00C7">
            <w:pPr>
              <w:pStyle w:val="OutcomeDescription"/>
              <w:spacing w:before="120" w:after="120"/>
              <w:rPr>
                <w:rFonts w:cs="Arial"/>
                <w:lang w:eastAsia="en-NZ"/>
              </w:rPr>
            </w:pPr>
            <w:r w:rsidRPr="00BE00C7">
              <w:rPr>
                <w:rFonts w:cs="Arial"/>
                <w:lang w:eastAsia="en-NZ"/>
              </w:rPr>
              <w:t>Discussions with the clinical manager evidenced awareness of their requirement to notify relevant authorities in relation to essential notifications. There have been no Section 31 notifications required to be submitted to HealthCERT. A Severity Assessment Code (SAC) adverse event report was reported to the Health Safety and Quality Commissioner. There have been no outbreaks documented since the previous audit.</w:t>
            </w:r>
          </w:p>
          <w:p w14:paraId="7F7A4851" w14:textId="77777777" w:rsidR="00CE46C8" w:rsidRPr="00BE00C7" w:rsidRDefault="00CE46C8" w:rsidP="00BE00C7">
            <w:pPr>
              <w:pStyle w:val="OutcomeDescription"/>
              <w:spacing w:before="120" w:after="120"/>
              <w:rPr>
                <w:rFonts w:cs="Arial"/>
                <w:lang w:eastAsia="en-NZ"/>
              </w:rPr>
            </w:pPr>
          </w:p>
        </w:tc>
      </w:tr>
      <w:tr w:rsidR="00956555" w14:paraId="598EC18E" w14:textId="77777777">
        <w:tc>
          <w:tcPr>
            <w:tcW w:w="0" w:type="auto"/>
          </w:tcPr>
          <w:p w14:paraId="4504ECD7"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8FEBB6F"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698E88" w14:textId="77777777" w:rsidR="00CE46C8" w:rsidRPr="00BE00C7" w:rsidRDefault="00CE46C8" w:rsidP="00BE00C7">
            <w:pPr>
              <w:pStyle w:val="OutcomeDescription"/>
              <w:spacing w:before="120" w:after="120"/>
              <w:rPr>
                <w:rFonts w:cs="Arial"/>
                <w:lang w:eastAsia="en-NZ"/>
              </w:rPr>
            </w:pPr>
          </w:p>
        </w:tc>
        <w:tc>
          <w:tcPr>
            <w:tcW w:w="0" w:type="auto"/>
          </w:tcPr>
          <w:p w14:paraId="5F8DBEE3"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5BE0EF3E"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including 24-hour RN coverage. This is an improvement from the previous certification audit, and the shortfall has been addressed. Staff and residents are informed when there are changes to staffing levels, as confirmed in staff interviews. The clinical manager is available Monday to Friday and provides on call. They are supported by an experienced RN and caregiver team. </w:t>
            </w:r>
          </w:p>
          <w:p w14:paraId="5F470320" w14:textId="77777777" w:rsidR="00CE46C8" w:rsidRPr="00BE00C7" w:rsidRDefault="00CE46C8" w:rsidP="00BE00C7">
            <w:pPr>
              <w:pStyle w:val="OutcomeDescription"/>
              <w:spacing w:before="120" w:after="120"/>
              <w:rPr>
                <w:rFonts w:cs="Arial"/>
                <w:lang w:eastAsia="en-NZ"/>
              </w:rPr>
            </w:pPr>
            <w:r w:rsidRPr="00BE00C7">
              <w:rPr>
                <w:rFonts w:cs="Arial"/>
                <w:lang w:eastAsia="en-NZ"/>
              </w:rPr>
              <w:t>There is an annual education and training schedule completed for 2025 and a new schedule is being implemented for 2026. The education and training schedule lists compulsory training including training for hospital level care and dementia level care. Training also includes management of behaviours of concern and dementia care. Clinical competencies for care staff training include hand hygiene, manual handling, the Code, wounds, skin care, infection control, pain management, clinical assessment, and falls pre</w:t>
            </w:r>
            <w:r w:rsidRPr="00BE00C7">
              <w:rPr>
                <w:rFonts w:cs="Arial"/>
                <w:lang w:eastAsia="en-NZ"/>
              </w:rPr>
              <w:t xml:space="preserve">vention. The training has been delivered and competencies completed as evidence in staff files reviewed and in training records. The shortfall around training identified at the previous audit has been addressed. </w:t>
            </w:r>
          </w:p>
          <w:p w14:paraId="424FC827"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Registered nurses’ also complete specific competencies (e.g., restraint, medication administration, and wound care). The clinical coordinator and five RNs are interRAI trained. </w:t>
            </w:r>
          </w:p>
          <w:p w14:paraId="6744E840" w14:textId="0348625C" w:rsidR="00CE46C8" w:rsidRPr="00BE00C7" w:rsidRDefault="00CE46C8"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Health New Zealand. Caregivers are encouraged to attain Careerforce training NZQA levels, and 15 of 20 caregivers have attained a level three or above. All caregivers who work in the dementia unit; have attained the relevant dementia unit standards. </w:t>
            </w:r>
          </w:p>
        </w:tc>
      </w:tr>
      <w:tr w:rsidR="00956555" w14:paraId="6242EED4" w14:textId="77777777">
        <w:tc>
          <w:tcPr>
            <w:tcW w:w="0" w:type="auto"/>
          </w:tcPr>
          <w:p w14:paraId="54A44A6A"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DC79894"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w:t>
            </w:r>
            <w:r w:rsidRPr="00BE00C7">
              <w:rPr>
                <w:rFonts w:cs="Arial"/>
                <w:lang w:eastAsia="en-NZ"/>
              </w:rPr>
              <w:t>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D3537F7" w14:textId="77777777" w:rsidR="00CE46C8" w:rsidRPr="00BE00C7" w:rsidRDefault="00CE46C8" w:rsidP="00BE00C7">
            <w:pPr>
              <w:pStyle w:val="OutcomeDescription"/>
              <w:spacing w:before="120" w:after="120"/>
              <w:rPr>
                <w:rFonts w:cs="Arial"/>
                <w:lang w:eastAsia="en-NZ"/>
              </w:rPr>
            </w:pPr>
          </w:p>
        </w:tc>
        <w:tc>
          <w:tcPr>
            <w:tcW w:w="0" w:type="auto"/>
          </w:tcPr>
          <w:p w14:paraId="6DB0BC2B"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302FBBBA"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Five staff files (three RNs, one cook and a diversional therapist)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32419D05"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w:t>
            </w:r>
          </w:p>
          <w:p w14:paraId="1A31A97A" w14:textId="77777777" w:rsidR="00CE46C8" w:rsidRPr="00BE00C7" w:rsidRDefault="00CE46C8" w:rsidP="00BE00C7">
            <w:pPr>
              <w:pStyle w:val="OutcomeDescription"/>
              <w:spacing w:before="120" w:after="120"/>
              <w:rPr>
                <w:rFonts w:cs="Arial"/>
                <w:lang w:eastAsia="en-NZ"/>
              </w:rPr>
            </w:pPr>
            <w:r w:rsidRPr="00BE00C7">
              <w:rPr>
                <w:rFonts w:cs="Arial"/>
                <w:lang w:eastAsia="en-NZ"/>
              </w:rPr>
              <w:t>All staff who have been employed for a year or more have a current performance appraisal on file.</w:t>
            </w:r>
          </w:p>
          <w:p w14:paraId="7E3F6CEE" w14:textId="77777777" w:rsidR="00CE46C8" w:rsidRPr="00BE00C7" w:rsidRDefault="00CE46C8" w:rsidP="00BE00C7">
            <w:pPr>
              <w:pStyle w:val="OutcomeDescription"/>
              <w:spacing w:before="120" w:after="120"/>
              <w:rPr>
                <w:rFonts w:cs="Arial"/>
                <w:lang w:eastAsia="en-NZ"/>
              </w:rPr>
            </w:pPr>
          </w:p>
        </w:tc>
      </w:tr>
      <w:tr w:rsidR="00956555" w14:paraId="2B967B4D" w14:textId="77777777">
        <w:tc>
          <w:tcPr>
            <w:tcW w:w="0" w:type="auto"/>
          </w:tcPr>
          <w:p w14:paraId="3CD12B55"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Subsection 3.2: My </w:t>
            </w:r>
            <w:r w:rsidRPr="00BE00C7">
              <w:rPr>
                <w:rFonts w:cs="Arial"/>
                <w:lang w:eastAsia="en-NZ"/>
              </w:rPr>
              <w:t>pathway to wellbeing</w:t>
            </w:r>
          </w:p>
          <w:p w14:paraId="3F78406F"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34CB307" w14:textId="77777777" w:rsidR="00CE46C8" w:rsidRPr="00BE00C7" w:rsidRDefault="00CE46C8" w:rsidP="00BE00C7">
            <w:pPr>
              <w:pStyle w:val="OutcomeDescription"/>
              <w:spacing w:before="120" w:after="120"/>
              <w:rPr>
                <w:rFonts w:cs="Arial"/>
                <w:lang w:eastAsia="en-NZ"/>
              </w:rPr>
            </w:pPr>
          </w:p>
        </w:tc>
        <w:tc>
          <w:tcPr>
            <w:tcW w:w="0" w:type="auto"/>
          </w:tcPr>
          <w:p w14:paraId="307CB8B5" w14:textId="77777777" w:rsidR="00CE46C8" w:rsidRPr="00BE00C7" w:rsidRDefault="00CE46C8" w:rsidP="00BE00C7">
            <w:pPr>
              <w:pStyle w:val="OutcomeDescription"/>
              <w:spacing w:before="120" w:after="120"/>
              <w:rPr>
                <w:rFonts w:cs="Arial"/>
                <w:lang w:eastAsia="en-NZ"/>
              </w:rPr>
            </w:pPr>
            <w:r w:rsidRPr="00BE00C7">
              <w:rPr>
                <w:rFonts w:cs="Arial"/>
                <w:lang w:eastAsia="en-NZ"/>
              </w:rPr>
              <w:t>PA Low</w:t>
            </w:r>
          </w:p>
        </w:tc>
        <w:tc>
          <w:tcPr>
            <w:tcW w:w="0" w:type="auto"/>
          </w:tcPr>
          <w:p w14:paraId="3BC6D531"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Five resident files were reviewed: two dementia, two hospital and two rest home resident files (including one resident on a YPD contract). The RNs are responsible for all residents’ assessments, care planning, and evaluation of care. Electronic care plans are based on data collected during the initial nursing assessments, which includes dietary needs, pressure injury, falls risk, social history, and information from pre-entry assessments. </w:t>
            </w:r>
          </w:p>
          <w:p w14:paraId="55ED96AF" w14:textId="77777777" w:rsidR="00CE46C8" w:rsidRPr="00BE00C7" w:rsidRDefault="00CE46C8" w:rsidP="00BE00C7">
            <w:pPr>
              <w:pStyle w:val="OutcomeDescription"/>
              <w:spacing w:before="120" w:after="120"/>
              <w:rPr>
                <w:rFonts w:cs="Arial"/>
                <w:lang w:eastAsia="en-NZ"/>
              </w:rPr>
            </w:pPr>
            <w:r w:rsidRPr="00BE00C7">
              <w:rPr>
                <w:rFonts w:cs="Arial"/>
                <w:lang w:eastAsia="en-NZ"/>
              </w:rPr>
              <w:t>Initial assessments were completed for all residents. These detailed preferences and known clinical needs. All interRAI assessments, reassessments, long-term care plans, and evaluations have been completed within expected timeframes. The long-term care plans (LTCPs) are developed by RNs and are holistic and include psychosocial, cultural needs, and aspirations. Interventions to address medical conditions were not always documented in sufficient detail to guide staff. Staff interviews confirmed they are fami</w:t>
            </w:r>
            <w:r w:rsidRPr="00BE00C7">
              <w:rPr>
                <w:rFonts w:cs="Arial"/>
                <w:lang w:eastAsia="en-NZ"/>
              </w:rPr>
              <w:t>liar with the needs of all residents in the facility and that they have access to the supplies and products they require to meet those needs.</w:t>
            </w:r>
          </w:p>
          <w:p w14:paraId="16BAA845"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Residents in the dementia unit have behaviour assessments and behaviour </w:t>
            </w:r>
            <w:r w:rsidRPr="00BE00C7">
              <w:rPr>
                <w:rFonts w:cs="Arial"/>
                <w:lang w:eastAsia="en-NZ"/>
              </w:rPr>
              <w:lastRenderedPageBreak/>
              <w:t xml:space="preserve">plans, with associated risks and supports needed and includes strategies for managing/diversion of behaviours. The long-term care plan includes close to normal routine that reflects a 24-hour reflection of resident’s usual pattern and behaviour management strategies to assist caregivers in management of the resident behaviours. </w:t>
            </w:r>
          </w:p>
          <w:p w14:paraId="11D619BD" w14:textId="77777777" w:rsidR="00CE46C8" w:rsidRPr="00BE00C7" w:rsidRDefault="00CE46C8"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LTCPs are formally evaluated every six months in conjunction with the interRAI re-assessments and when there is a change in the resident’s condition. Evaluations are documented by a RN and these include the degree of achievement towards meeting desired goals and o</w:t>
            </w:r>
            <w:r w:rsidRPr="00BE00C7">
              <w:rPr>
                <w:rFonts w:cs="Arial"/>
                <w:lang w:eastAsia="en-NZ"/>
              </w:rPr>
              <w:t xml:space="preserve">utcomes. </w:t>
            </w:r>
          </w:p>
          <w:p w14:paraId="5DA623C0" w14:textId="77777777" w:rsidR="00CE46C8" w:rsidRPr="00BE00C7" w:rsidRDefault="00CE46C8" w:rsidP="00BE00C7">
            <w:pPr>
              <w:pStyle w:val="OutcomeDescription"/>
              <w:spacing w:before="120" w:after="120"/>
              <w:rPr>
                <w:rFonts w:cs="Arial"/>
                <w:lang w:eastAsia="en-NZ"/>
              </w:rPr>
            </w:pPr>
            <w:r w:rsidRPr="00BE00C7">
              <w:rPr>
                <w:rFonts w:cs="Arial"/>
                <w:lang w:eastAsia="en-NZ"/>
              </w:rPr>
              <w:t>Residents interviewed confirmed assessments and care planning is completed according to their needs and in the privacy of their bedrooms. 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w:t>
            </w:r>
            <w:r w:rsidRPr="00BE00C7">
              <w:rPr>
                <w:rFonts w:cs="Arial"/>
                <w:lang w:eastAsia="en-NZ"/>
              </w:rPr>
              <w:t xml:space="preserve">rvice supports and advocates for residents with disabilities to access relevant disability services. </w:t>
            </w:r>
          </w:p>
          <w:p w14:paraId="49B67084"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two GPs who each visit once a week and as required. Medical documentation and records reviewed were current. The GP interviewed stated that there was good communication with the service, they were informed of concerns in a timely manner, and they were very confident </w:t>
            </w:r>
            <w:r w:rsidRPr="00BE00C7">
              <w:rPr>
                <w:rFonts w:cs="Arial"/>
                <w:lang w:eastAsia="en-NZ"/>
              </w:rPr>
              <w:t xml:space="preserve">in the abilities of the nursing team. The facility has access to an after-hours service provided by the GP service. </w:t>
            </w:r>
          </w:p>
          <w:p w14:paraId="770743C7" w14:textId="77777777" w:rsidR="00CE46C8" w:rsidRPr="00BE00C7" w:rsidRDefault="00CE46C8" w:rsidP="00BE00C7">
            <w:pPr>
              <w:pStyle w:val="OutcomeDescription"/>
              <w:spacing w:before="120" w:after="120"/>
              <w:rPr>
                <w:rFonts w:cs="Arial"/>
                <w:lang w:eastAsia="en-NZ"/>
              </w:rPr>
            </w:pPr>
            <w:r w:rsidRPr="00BE00C7">
              <w:rPr>
                <w:rFonts w:cs="Arial"/>
                <w:lang w:eastAsia="en-NZ"/>
              </w:rPr>
              <w:t>A physiotherapist is available as required. There is access to a continence specialist as required. A podiatrist visits regularly and a dietitian, speech language therapist, hospice, wound care nurse specialist, and medical specialists are available as required through Health New Zealand.</w:t>
            </w:r>
          </w:p>
          <w:p w14:paraId="6CC02299"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 xml:space="preserve">An adequate supply of wound care products was available at the facility. A review of  wound care plans evidenced that wounds are assessed in a timely manner and reviewed at appropriate intervals. Photos were taken where this was required. Evaluations were completed at each dressing change and discussed with the clinical manager and GP when necessary. A wound nurse specialist was consulted when required. At the time of the audit, there were six active minor wounds. </w:t>
            </w:r>
          </w:p>
          <w:p w14:paraId="669635AF" w14:textId="6F123AD5" w:rsidR="00CE46C8" w:rsidRPr="00BE00C7" w:rsidRDefault="00CE46C8" w:rsidP="00CE46C8">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A range of monitoring charts are available for the care staff to utilise. These include (but not limited to) monthly blood pressure; weight monitoring; bowel records; repositioning chart; blood glucose levels; and fluid balance monitoring. Neurological observations are not always recorded following any un-witnessed falls or a fall with a head inj</w:t>
            </w:r>
            <w:r w:rsidRPr="00BE00C7">
              <w:rPr>
                <w:rFonts w:cs="Arial"/>
                <w:lang w:eastAsia="en-NZ"/>
              </w:rPr>
              <w:t xml:space="preserve">ury or completed as per policy. Staff receive handover at the beginning of their shift. </w:t>
            </w:r>
          </w:p>
        </w:tc>
      </w:tr>
      <w:tr w:rsidR="00956555" w14:paraId="4564309C" w14:textId="77777777">
        <w:tc>
          <w:tcPr>
            <w:tcW w:w="0" w:type="auto"/>
          </w:tcPr>
          <w:p w14:paraId="4705150F"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3.4: My medication</w:t>
            </w:r>
          </w:p>
          <w:p w14:paraId="2905C35B"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w:t>
            </w:r>
            <w:r w:rsidRPr="00BE00C7">
              <w:rPr>
                <w:rFonts w:cs="Arial"/>
                <w:lang w:eastAsia="en-NZ"/>
              </w:rPr>
              <w:t>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D244AE8" w14:textId="77777777" w:rsidR="00CE46C8" w:rsidRPr="00BE00C7" w:rsidRDefault="00CE46C8" w:rsidP="00BE00C7">
            <w:pPr>
              <w:pStyle w:val="OutcomeDescription"/>
              <w:spacing w:before="120" w:after="120"/>
              <w:rPr>
                <w:rFonts w:cs="Arial"/>
                <w:lang w:eastAsia="en-NZ"/>
              </w:rPr>
            </w:pPr>
          </w:p>
        </w:tc>
        <w:tc>
          <w:tcPr>
            <w:tcW w:w="0" w:type="auto"/>
          </w:tcPr>
          <w:p w14:paraId="545A7FBF"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2EE39795" w14:textId="77777777" w:rsidR="00CE46C8" w:rsidRPr="00BE00C7" w:rsidRDefault="00CE46C8"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w:t>
            </w:r>
            <w:r w:rsidRPr="00BE00C7">
              <w:rPr>
                <w:rFonts w:cs="Arial"/>
                <w:lang w:eastAsia="en-NZ"/>
              </w:rPr>
              <w:t xml:space="preserve">istration. </w:t>
            </w:r>
          </w:p>
          <w:p w14:paraId="6C3AF6C2"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All medications are checked on delivery against the medication chart, and any discrepancies are fed back to the supplying pharmacy. Medications were appropriately stored in the medication rooms. The medication fridge and medication room temperatures are monitored daily and were within range as per policy. All stored medications are checked weekly. Eyedrops have been dated on opening. </w:t>
            </w:r>
          </w:p>
          <w:p w14:paraId="2D196331"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identified that the GP had reviewed all residents’ medication charts three-monthly, and each drug chart has photographic identification and allergy status identified. Indications for use were noted for pro re nata (PRN) </w:t>
            </w:r>
            <w:r w:rsidRPr="00BE00C7">
              <w:rPr>
                <w:rFonts w:cs="Arial"/>
                <w:lang w:eastAsia="en-NZ"/>
              </w:rPr>
              <w:lastRenderedPageBreak/>
              <w:t xml:space="preserve">medications on the medication charts, including over-the-counter medications and supplements. </w:t>
            </w:r>
          </w:p>
          <w:p w14:paraId="41FF2C3D" w14:textId="77777777" w:rsidR="00CE46C8" w:rsidRPr="00BE00C7" w:rsidRDefault="00CE46C8" w:rsidP="00BE00C7">
            <w:pPr>
              <w:pStyle w:val="OutcomeDescription"/>
              <w:spacing w:before="120" w:after="120"/>
              <w:rPr>
                <w:rFonts w:cs="Arial"/>
                <w:lang w:eastAsia="en-NZ"/>
              </w:rPr>
            </w:pPr>
            <w:r w:rsidRPr="00BE00C7">
              <w:rPr>
                <w:rFonts w:cs="Arial"/>
                <w:lang w:eastAsia="en-NZ"/>
              </w:rPr>
              <w:t>The effectiveness of PRN medications was consistently documented in the electronic medication management system and progress notes. Policies and procedures for residents self-administering are in place, and this includes ensuring residents are competent, and safe storage of the medications. There was one resident self-administering medications on the day of the audit. This resident had a competency signed by the GP following a three-monthly review and six-monthly nursing review of competency. The resident h</w:t>
            </w:r>
            <w:r w:rsidRPr="00BE00C7">
              <w:rPr>
                <w:rFonts w:cs="Arial"/>
                <w:lang w:eastAsia="en-NZ"/>
              </w:rPr>
              <w:t xml:space="preserve">ad a lock box in their room. No standing orders are used. </w:t>
            </w:r>
          </w:p>
          <w:p w14:paraId="7550E70A"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3BBC6464" w14:textId="77777777" w:rsidR="00CE46C8" w:rsidRPr="00BE00C7" w:rsidRDefault="00CE46C8" w:rsidP="00BE00C7">
            <w:pPr>
              <w:pStyle w:val="OutcomeDescription"/>
              <w:spacing w:before="120" w:after="120"/>
              <w:rPr>
                <w:rFonts w:cs="Arial"/>
                <w:lang w:eastAsia="en-NZ"/>
              </w:rPr>
            </w:pPr>
          </w:p>
        </w:tc>
      </w:tr>
      <w:tr w:rsidR="00956555" w14:paraId="23EEFF52" w14:textId="77777777">
        <w:tc>
          <w:tcPr>
            <w:tcW w:w="0" w:type="auto"/>
          </w:tcPr>
          <w:p w14:paraId="2FA9BA2C"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57FA3C"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32797E1" w14:textId="77777777" w:rsidR="00CE46C8" w:rsidRPr="00BE00C7" w:rsidRDefault="00CE46C8" w:rsidP="00BE00C7">
            <w:pPr>
              <w:pStyle w:val="OutcomeDescription"/>
              <w:spacing w:before="120" w:after="120"/>
              <w:rPr>
                <w:rFonts w:cs="Arial"/>
                <w:lang w:eastAsia="en-NZ"/>
              </w:rPr>
            </w:pPr>
          </w:p>
        </w:tc>
        <w:tc>
          <w:tcPr>
            <w:tcW w:w="0" w:type="auto"/>
          </w:tcPr>
          <w:p w14:paraId="30FA628A"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10A30CC5" w14:textId="77777777" w:rsidR="00CE46C8" w:rsidRPr="00BE00C7" w:rsidRDefault="00CE46C8"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cook interviewed reported they accommodate residents’ requests. Nutritious snacks were available 24/7 in all units. There is a verified food control plan expiring on 22 September 2025. The residents and family/whānau interviewed were complimentary reg</w:t>
            </w:r>
            <w:r w:rsidRPr="00BE00C7">
              <w:rPr>
                <w:rFonts w:cs="Arial"/>
                <w:lang w:eastAsia="en-NZ"/>
              </w:rPr>
              <w:t>arding the standard of food provided.</w:t>
            </w:r>
          </w:p>
          <w:p w14:paraId="5A2DA3BA" w14:textId="77777777" w:rsidR="00CE46C8" w:rsidRPr="00BE00C7" w:rsidRDefault="00CE46C8" w:rsidP="00BE00C7">
            <w:pPr>
              <w:pStyle w:val="OutcomeDescription"/>
              <w:spacing w:before="120" w:after="120"/>
              <w:rPr>
                <w:rFonts w:cs="Arial"/>
                <w:lang w:eastAsia="en-NZ"/>
              </w:rPr>
            </w:pPr>
          </w:p>
        </w:tc>
      </w:tr>
      <w:tr w:rsidR="00956555" w14:paraId="6769B8B7" w14:textId="77777777">
        <w:tc>
          <w:tcPr>
            <w:tcW w:w="0" w:type="auto"/>
          </w:tcPr>
          <w:p w14:paraId="22C5C415"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800248F"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t>
            </w:r>
            <w:r w:rsidRPr="00BE00C7">
              <w:rPr>
                <w:rFonts w:cs="Arial"/>
                <w:lang w:eastAsia="en-NZ"/>
              </w:rPr>
              <w:t>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w:t>
            </w:r>
            <w:r w:rsidRPr="00BE00C7">
              <w:rPr>
                <w:rFonts w:cs="Arial"/>
                <w:lang w:eastAsia="en-NZ"/>
              </w:rPr>
              <w:lastRenderedPageBreak/>
              <w:t>service experience consistency and continuity when leaving our services. We work alongside each person and whānau to provide and coordinate a supported transition of care or support.</w:t>
            </w:r>
          </w:p>
          <w:p w14:paraId="58874E00" w14:textId="77777777" w:rsidR="00CE46C8" w:rsidRPr="00BE00C7" w:rsidRDefault="00CE46C8" w:rsidP="00BE00C7">
            <w:pPr>
              <w:pStyle w:val="OutcomeDescription"/>
              <w:spacing w:before="120" w:after="120"/>
              <w:rPr>
                <w:rFonts w:cs="Arial"/>
                <w:lang w:eastAsia="en-NZ"/>
              </w:rPr>
            </w:pPr>
          </w:p>
        </w:tc>
        <w:tc>
          <w:tcPr>
            <w:tcW w:w="0" w:type="auto"/>
          </w:tcPr>
          <w:p w14:paraId="59C83DD9"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F9A497"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residents have a documented transition, transfer, or discharge plan, which includes current needs and risk mitigation. Planned discharges or transfers are coordinated in collaboration with the resident (where appropriate), family/whānau and other service providers to ensure continuity of care. </w:t>
            </w:r>
          </w:p>
          <w:p w14:paraId="112C313D" w14:textId="77777777" w:rsidR="00CE46C8" w:rsidRPr="00BE00C7" w:rsidRDefault="00CE46C8" w:rsidP="00BE00C7">
            <w:pPr>
              <w:pStyle w:val="OutcomeDescription"/>
              <w:spacing w:before="120" w:after="120"/>
              <w:rPr>
                <w:rFonts w:cs="Arial"/>
                <w:lang w:eastAsia="en-NZ"/>
              </w:rPr>
            </w:pPr>
          </w:p>
        </w:tc>
      </w:tr>
      <w:tr w:rsidR="00956555" w14:paraId="48CF8FC0" w14:textId="77777777">
        <w:tc>
          <w:tcPr>
            <w:tcW w:w="0" w:type="auto"/>
          </w:tcPr>
          <w:p w14:paraId="5DE0303A"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4.1: The facility</w:t>
            </w:r>
          </w:p>
          <w:p w14:paraId="7CA7028C"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19C120" w14:textId="77777777" w:rsidR="00CE46C8" w:rsidRPr="00BE00C7" w:rsidRDefault="00CE46C8" w:rsidP="00BE00C7">
            <w:pPr>
              <w:pStyle w:val="OutcomeDescription"/>
              <w:spacing w:before="120" w:after="120"/>
              <w:rPr>
                <w:rFonts w:cs="Arial"/>
                <w:lang w:eastAsia="en-NZ"/>
              </w:rPr>
            </w:pPr>
          </w:p>
        </w:tc>
        <w:tc>
          <w:tcPr>
            <w:tcW w:w="0" w:type="auto"/>
          </w:tcPr>
          <w:p w14:paraId="2D12C3AA"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43E91ED5"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legislation relevant to the Health and Disability Services being provided. The environment is inclusive of people’s cultures and supports cultural practices. The building warrant of fitness is current. </w:t>
            </w:r>
          </w:p>
          <w:p w14:paraId="6150B58E" w14:textId="77777777" w:rsidR="00CE46C8" w:rsidRPr="00BE00C7" w:rsidRDefault="00CE46C8" w:rsidP="00BE00C7">
            <w:pPr>
              <w:pStyle w:val="OutcomeDescription"/>
              <w:spacing w:before="120" w:after="120"/>
              <w:rPr>
                <w:rFonts w:cs="Arial"/>
                <w:lang w:eastAsia="en-NZ"/>
              </w:rPr>
            </w:pPr>
            <w:r w:rsidRPr="00BE00C7">
              <w:rPr>
                <w:rFonts w:cs="Arial"/>
                <w:lang w:eastAsia="en-NZ"/>
              </w:rPr>
              <w:t>There is a maintenance request book for repair and maintenance requests located at the front desk. Equipment failures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w:t>
            </w:r>
            <w:r w:rsidRPr="00BE00C7">
              <w:rPr>
                <w:rFonts w:cs="Arial"/>
                <w:lang w:eastAsia="en-NZ"/>
              </w:rPr>
              <w:t xml:space="preserve">ired. Hot water temperature recording reviewed had corrective actions undertaken when outside of expected ranges. </w:t>
            </w:r>
          </w:p>
          <w:p w14:paraId="7052032A" w14:textId="77777777" w:rsidR="00CE46C8" w:rsidRPr="00BE00C7" w:rsidRDefault="00CE46C8" w:rsidP="00BE00C7">
            <w:pPr>
              <w:pStyle w:val="OutcomeDescription"/>
              <w:spacing w:before="120" w:after="120"/>
              <w:rPr>
                <w:rFonts w:cs="Arial"/>
                <w:lang w:eastAsia="en-NZ"/>
              </w:rPr>
            </w:pPr>
            <w:r w:rsidRPr="00BE00C7">
              <w:rPr>
                <w:rFonts w:cs="Arial"/>
                <w:lang w:eastAsia="en-NZ"/>
              </w:rPr>
              <w:t>Since the previous audit, the service has upgraded and  enlarged a toilet / bathroom  to ensure it can accommodate residents, staff and assisted equipment. The shortfall at the previous audit has been addressed.</w:t>
            </w:r>
          </w:p>
          <w:p w14:paraId="155068C2" w14:textId="77777777" w:rsidR="00CE46C8" w:rsidRPr="00BE00C7" w:rsidRDefault="00CE46C8" w:rsidP="00BE00C7">
            <w:pPr>
              <w:pStyle w:val="OutcomeDescription"/>
              <w:spacing w:before="120" w:after="120"/>
              <w:rPr>
                <w:rFonts w:cs="Arial"/>
                <w:lang w:eastAsia="en-NZ"/>
              </w:rPr>
            </w:pPr>
          </w:p>
        </w:tc>
      </w:tr>
      <w:tr w:rsidR="00956555" w14:paraId="1AD4E912" w14:textId="77777777">
        <w:tc>
          <w:tcPr>
            <w:tcW w:w="0" w:type="auto"/>
          </w:tcPr>
          <w:p w14:paraId="5DCA9835"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03E12D4"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865263C" w14:textId="77777777" w:rsidR="00CE46C8" w:rsidRPr="00BE00C7" w:rsidRDefault="00CE46C8" w:rsidP="00BE00C7">
            <w:pPr>
              <w:pStyle w:val="OutcomeDescription"/>
              <w:spacing w:before="120" w:after="120"/>
              <w:rPr>
                <w:rFonts w:cs="Arial"/>
                <w:lang w:eastAsia="en-NZ"/>
              </w:rPr>
            </w:pPr>
          </w:p>
        </w:tc>
        <w:tc>
          <w:tcPr>
            <w:tcW w:w="0" w:type="auto"/>
          </w:tcPr>
          <w:p w14:paraId="4B788FC2"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2FD5A6" w14:textId="77777777" w:rsidR="00CE46C8" w:rsidRPr="00BE00C7" w:rsidRDefault="00CE46C8" w:rsidP="00BE00C7">
            <w:pPr>
              <w:pStyle w:val="OutcomeDescription"/>
              <w:spacing w:before="120" w:after="120"/>
              <w:rPr>
                <w:rFonts w:cs="Arial"/>
                <w:lang w:eastAsia="en-NZ"/>
              </w:rPr>
            </w:pPr>
            <w:r w:rsidRPr="00BE00C7">
              <w:rPr>
                <w:rFonts w:cs="Arial"/>
                <w:lang w:eastAsia="en-NZ"/>
              </w:rPr>
              <w:t>The infection prevention and control (IPC) coordinator is the registered nurse, who is supported by the quality manager (also an RN). Between them they lead, oversees and coordinates the implementation of the infection control programme. There is a defined and documented infection control programme implemented that was developed with input from external infection control services and the programme has been approved by the  directors. The programme is linked to the quality improvement programme and is curren</w:t>
            </w:r>
            <w:r w:rsidRPr="00BE00C7">
              <w:rPr>
                <w:rFonts w:cs="Arial"/>
                <w:lang w:eastAsia="en-NZ"/>
              </w:rPr>
              <w:t>t. Infection control policies were developed by suitably qualified personnel and comply with relevant legislation and accepted best practice. Policies reflect the requirements of the infection prevention and control standards and include appropriate referencing.</w:t>
            </w:r>
          </w:p>
          <w:p w14:paraId="252428C8"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 xml:space="preserve">The pandemic and infectious disease outbreak management plan in place is reviewed at regular intervals. Sufficient resources, including personal protective equipment (PPE), was sighted on the days of the audit. Resources were readily accessible to </w:t>
            </w:r>
            <w:r w:rsidRPr="00BE00C7">
              <w:rPr>
                <w:rFonts w:cs="Arial"/>
                <w:lang w:eastAsia="en-NZ"/>
              </w:rPr>
              <w:t>support the pandemic response plan if required.</w:t>
            </w:r>
          </w:p>
          <w:p w14:paraId="773D54A6"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IPC coordinator (the RN) has completed external education on infection prevention and control for clinical staff and has access to shared clinical records and diagnostic results of residents. </w:t>
            </w:r>
          </w:p>
          <w:p w14:paraId="06E555E6" w14:textId="77777777" w:rsidR="00CE46C8" w:rsidRPr="00BE00C7" w:rsidRDefault="00CE46C8" w:rsidP="00BE00C7">
            <w:pPr>
              <w:pStyle w:val="OutcomeDescription"/>
              <w:spacing w:before="120" w:after="120"/>
              <w:rPr>
                <w:rFonts w:cs="Arial"/>
                <w:lang w:eastAsia="en-NZ"/>
              </w:rPr>
            </w:pPr>
            <w:r w:rsidRPr="00BE00C7">
              <w:rPr>
                <w:rFonts w:cs="Arial"/>
                <w:lang w:eastAsia="en-NZ"/>
              </w:rPr>
              <w:t>Staff education includes (but is not limited to): standard precautions; isolation procedures; hand washing competencies; and donning and doffing personal protective equipment (PPE). Education is provided during orientation and at least annually.</w:t>
            </w:r>
          </w:p>
          <w:p w14:paraId="271D1A1E" w14:textId="77777777" w:rsidR="00CE46C8" w:rsidRPr="00BE00C7" w:rsidRDefault="00CE46C8" w:rsidP="00BE00C7">
            <w:pPr>
              <w:pStyle w:val="OutcomeDescription"/>
              <w:spacing w:before="120" w:after="120"/>
              <w:rPr>
                <w:rFonts w:cs="Arial"/>
                <w:lang w:eastAsia="en-NZ"/>
              </w:rPr>
            </w:pPr>
          </w:p>
          <w:p w14:paraId="227FC844" w14:textId="77777777" w:rsidR="00CE46C8" w:rsidRPr="00BE00C7" w:rsidRDefault="00CE46C8" w:rsidP="00BE00C7">
            <w:pPr>
              <w:pStyle w:val="OutcomeDescription"/>
              <w:spacing w:before="120" w:after="120"/>
              <w:rPr>
                <w:rFonts w:cs="Arial"/>
                <w:lang w:eastAsia="en-NZ"/>
              </w:rPr>
            </w:pPr>
            <w:r w:rsidRPr="00BE00C7">
              <w:rPr>
                <w:rFonts w:cs="Arial"/>
                <w:lang w:eastAsia="en-NZ"/>
              </w:rPr>
              <w:t>The infection prevention and control (IPC) coordinator is the registered nurse, who is supported by the quality manager (also an RN). Between them they lead, oversees and coordinates the implementation of the infection control programme. There is a defined and documented infection control programme implemented that was developed with input from external infection control services and the programme has been approved by the  directors. The programme is linked to the quality improvement programme and is curren</w:t>
            </w:r>
            <w:r w:rsidRPr="00BE00C7">
              <w:rPr>
                <w:rFonts w:cs="Arial"/>
                <w:lang w:eastAsia="en-NZ"/>
              </w:rPr>
              <w:t>t. Infection control policies were developed by suitably qualified personnel and comply with relevant legislation and accepted best practice. Policies reflect the requirements of the infection prevention and control standards and include appropriate referencing.</w:t>
            </w:r>
          </w:p>
          <w:p w14:paraId="1B32AA9A"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pandemic and infectious disease outbreak management plan in place is reviewed at regular intervals. Sufficient resources, including personal protective equipment (PPE), was sighted on the days of the audit. Resources were readily accessible to support the pandemic response plan if required.</w:t>
            </w:r>
          </w:p>
          <w:p w14:paraId="01C79DE1"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IPC coordinator (the RN) has completed external education on infection prevention and control for clinical staff and has access to shared clinical records and diagnostic results of residents. </w:t>
            </w:r>
          </w:p>
          <w:p w14:paraId="62008299"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Staff education includes (but is not limited to): standard precautions; isolation procedures; hand washing competencies; and donning and doffing </w:t>
            </w:r>
            <w:r w:rsidRPr="00BE00C7">
              <w:rPr>
                <w:rFonts w:cs="Arial"/>
                <w:lang w:eastAsia="en-NZ"/>
              </w:rPr>
              <w:lastRenderedPageBreak/>
              <w:t>personal protective equipment (PPE). Education is provided during orientation and at least annually.</w:t>
            </w:r>
          </w:p>
          <w:p w14:paraId="489F1AD3" w14:textId="77777777" w:rsidR="00CE46C8" w:rsidRPr="00BE00C7" w:rsidRDefault="00CE46C8" w:rsidP="00BE00C7">
            <w:pPr>
              <w:pStyle w:val="OutcomeDescription"/>
              <w:spacing w:before="120" w:after="120"/>
              <w:rPr>
                <w:rFonts w:cs="Arial"/>
                <w:lang w:eastAsia="en-NZ"/>
              </w:rPr>
            </w:pPr>
          </w:p>
        </w:tc>
      </w:tr>
      <w:tr w:rsidR="00956555" w14:paraId="0012F77B" w14:textId="77777777">
        <w:tc>
          <w:tcPr>
            <w:tcW w:w="0" w:type="auto"/>
          </w:tcPr>
          <w:p w14:paraId="74FE17E6"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2E7D3E1"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2B84C5C" w14:textId="77777777" w:rsidR="00CE46C8" w:rsidRPr="00BE00C7" w:rsidRDefault="00CE46C8" w:rsidP="00BE00C7">
            <w:pPr>
              <w:pStyle w:val="OutcomeDescription"/>
              <w:spacing w:before="120" w:after="120"/>
              <w:rPr>
                <w:rFonts w:cs="Arial"/>
                <w:lang w:eastAsia="en-NZ"/>
              </w:rPr>
            </w:pPr>
          </w:p>
        </w:tc>
        <w:tc>
          <w:tcPr>
            <w:tcW w:w="0" w:type="auto"/>
          </w:tcPr>
          <w:p w14:paraId="1356354C"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6D477036" w14:textId="77777777" w:rsidR="00CE46C8" w:rsidRPr="00BE00C7" w:rsidRDefault="00CE46C8"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so improvements can be made</w:t>
            </w:r>
            <w:r w:rsidRPr="00BE00C7">
              <w:rPr>
                <w:rFonts w:cs="Arial"/>
                <w:lang w:eastAsia="en-NZ"/>
              </w:rPr>
              <w:t xml:space="preserve"> to reduce healthcare acquired infections (HAI). The service incorporates ethnicity data into surveillance methods and data captured around infections. Infection control surveillance is discussed at staff/RN meetings. </w:t>
            </w:r>
          </w:p>
          <w:p w14:paraId="68A8AC05"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29DC24F1" w14:textId="77777777" w:rsidR="00CE46C8" w:rsidRPr="00BE00C7" w:rsidRDefault="00CE46C8" w:rsidP="00BE00C7">
            <w:pPr>
              <w:pStyle w:val="OutcomeDescription"/>
              <w:spacing w:before="120" w:after="120"/>
              <w:rPr>
                <w:rFonts w:cs="Arial"/>
                <w:lang w:eastAsia="en-NZ"/>
              </w:rPr>
            </w:pPr>
            <w:r w:rsidRPr="00BE00C7">
              <w:rPr>
                <w:rFonts w:cs="Arial"/>
                <w:lang w:eastAsia="en-NZ"/>
              </w:rPr>
              <w:t>There have been no outbreaks since the last audit.</w:t>
            </w:r>
          </w:p>
          <w:p w14:paraId="7D820551" w14:textId="77777777" w:rsidR="00CE46C8" w:rsidRPr="00BE00C7" w:rsidRDefault="00CE46C8" w:rsidP="00BE00C7">
            <w:pPr>
              <w:pStyle w:val="OutcomeDescription"/>
              <w:spacing w:before="120" w:after="120"/>
              <w:rPr>
                <w:rFonts w:cs="Arial"/>
                <w:lang w:eastAsia="en-NZ"/>
              </w:rPr>
            </w:pPr>
          </w:p>
        </w:tc>
      </w:tr>
      <w:tr w:rsidR="00956555" w14:paraId="36F99439" w14:textId="77777777">
        <w:tc>
          <w:tcPr>
            <w:tcW w:w="0" w:type="auto"/>
          </w:tcPr>
          <w:p w14:paraId="72ACD151" w14:textId="77777777" w:rsidR="00CE46C8" w:rsidRPr="00BE00C7" w:rsidRDefault="00CE46C8" w:rsidP="00BE00C7">
            <w:pPr>
              <w:pStyle w:val="OutcomeDescription"/>
              <w:spacing w:before="120" w:after="120"/>
              <w:rPr>
                <w:rFonts w:cs="Arial"/>
                <w:lang w:eastAsia="en-NZ"/>
              </w:rPr>
            </w:pPr>
            <w:r w:rsidRPr="00BE00C7">
              <w:rPr>
                <w:rFonts w:cs="Arial"/>
                <w:lang w:eastAsia="en-NZ"/>
              </w:rPr>
              <w:t>Subsection 6.1: A process of restraint</w:t>
            </w:r>
          </w:p>
          <w:p w14:paraId="6AE71400" w14:textId="77777777" w:rsidR="00CE46C8" w:rsidRPr="00BE00C7" w:rsidRDefault="00CE46C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F72A21" w14:textId="77777777" w:rsidR="00CE46C8" w:rsidRPr="00BE00C7" w:rsidRDefault="00CE46C8" w:rsidP="00BE00C7">
            <w:pPr>
              <w:pStyle w:val="OutcomeDescription"/>
              <w:spacing w:before="120" w:after="120"/>
              <w:rPr>
                <w:rFonts w:cs="Arial"/>
                <w:lang w:eastAsia="en-NZ"/>
              </w:rPr>
            </w:pPr>
          </w:p>
        </w:tc>
        <w:tc>
          <w:tcPr>
            <w:tcW w:w="0" w:type="auto"/>
          </w:tcPr>
          <w:p w14:paraId="4E17FDA4" w14:textId="77777777" w:rsidR="00CE46C8" w:rsidRPr="00BE00C7" w:rsidRDefault="00CE46C8" w:rsidP="00BE00C7">
            <w:pPr>
              <w:pStyle w:val="OutcomeDescription"/>
              <w:spacing w:before="120" w:after="120"/>
              <w:rPr>
                <w:rFonts w:cs="Arial"/>
                <w:lang w:eastAsia="en-NZ"/>
              </w:rPr>
            </w:pPr>
            <w:r w:rsidRPr="00BE00C7">
              <w:rPr>
                <w:rFonts w:cs="Arial"/>
                <w:lang w:eastAsia="en-NZ"/>
              </w:rPr>
              <w:t>FA</w:t>
            </w:r>
          </w:p>
        </w:tc>
        <w:tc>
          <w:tcPr>
            <w:tcW w:w="0" w:type="auto"/>
          </w:tcPr>
          <w:p w14:paraId="096A6BA0"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A registered nurse is the restraint coordinator and provides support and oversight for restraint management in the facility. The restraint coordinator is conversant with restraint policies and procedures. </w:t>
            </w:r>
          </w:p>
          <w:p w14:paraId="52AF93F1" w14:textId="77777777" w:rsidR="00CE46C8" w:rsidRPr="00BE00C7" w:rsidRDefault="00CE46C8" w:rsidP="00BE00C7">
            <w:pPr>
              <w:pStyle w:val="OutcomeDescription"/>
              <w:spacing w:before="120" w:after="120"/>
              <w:rPr>
                <w:rFonts w:cs="Arial"/>
                <w:lang w:eastAsia="en-NZ"/>
              </w:rPr>
            </w:pPr>
            <w:r w:rsidRPr="00BE00C7">
              <w:rPr>
                <w:rFonts w:cs="Arial"/>
                <w:lang w:eastAsia="en-NZ"/>
              </w:rPr>
              <w:t>An interview with the restraint coordinator described the facility’s commitment to remain restraint free. The reporting process to the governance body includes restraint data that is gathered and analysed monthly, discussed at the staff/RN meetings.</w:t>
            </w:r>
          </w:p>
          <w:p w14:paraId="34CB74F2" w14:textId="77777777" w:rsidR="00CE46C8" w:rsidRPr="00BE00C7" w:rsidRDefault="00CE46C8" w:rsidP="00BE00C7">
            <w:pPr>
              <w:pStyle w:val="OutcomeDescription"/>
              <w:spacing w:before="120" w:after="120"/>
              <w:rPr>
                <w:rFonts w:cs="Arial"/>
                <w:lang w:eastAsia="en-NZ"/>
              </w:rPr>
            </w:pPr>
            <w:r w:rsidRPr="00BE00C7">
              <w:rPr>
                <w:rFonts w:cs="Arial"/>
                <w:lang w:eastAsia="en-NZ"/>
              </w:rPr>
              <w:t>Interviews with the restraint coordinator confirmed that they are aware of working in partnership with Māori, to promote and ensure services are mana enhancing.</w:t>
            </w:r>
          </w:p>
          <w:p w14:paraId="7C522D12"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Restraint is included as part of the mandatory training plan and orientation programme. Training records evidence all staff have completed restraint training during their orientation and annually.</w:t>
            </w:r>
          </w:p>
          <w:p w14:paraId="7797FE7A" w14:textId="77777777" w:rsidR="00CE46C8" w:rsidRPr="00BE00C7" w:rsidRDefault="00CE46C8" w:rsidP="00BE00C7">
            <w:pPr>
              <w:pStyle w:val="OutcomeDescription"/>
              <w:spacing w:before="120" w:after="120"/>
              <w:rPr>
                <w:rFonts w:cs="Arial"/>
                <w:lang w:eastAsia="en-NZ"/>
              </w:rPr>
            </w:pPr>
            <w:r w:rsidRPr="00BE00C7">
              <w:rPr>
                <w:rFonts w:cs="Arial"/>
                <w:lang w:eastAsia="en-NZ"/>
              </w:rPr>
              <w:t>A review of the documentation available for residents potentially requiring restraint, included processes and resources for assessment, consent, monitoring, and evaluation. The restraint approval process (should it be required), includes the resident (if competent), GP, restraint coordinator, registered nurse and family/whānau approval. Restraint is used as a last resort, only when all other alternatives have been explored. This was evident from interviews with staff who are actively involved in the ongoing</w:t>
            </w:r>
            <w:r w:rsidRPr="00BE00C7">
              <w:rPr>
                <w:rFonts w:cs="Arial"/>
                <w:lang w:eastAsia="en-NZ"/>
              </w:rPr>
              <w:t xml:space="preserve"> process of keeping the facility restraint free. </w:t>
            </w:r>
          </w:p>
          <w:p w14:paraId="1D0A80BD" w14:textId="77777777" w:rsidR="00CE46C8" w:rsidRPr="00BE00C7" w:rsidRDefault="00CE46C8" w:rsidP="00BE00C7">
            <w:pPr>
              <w:pStyle w:val="OutcomeDescription"/>
              <w:spacing w:before="120" w:after="120"/>
              <w:rPr>
                <w:rFonts w:cs="Arial"/>
                <w:lang w:eastAsia="en-NZ"/>
              </w:rPr>
            </w:pPr>
          </w:p>
        </w:tc>
      </w:tr>
    </w:tbl>
    <w:p w14:paraId="1FB82613" w14:textId="77777777" w:rsidR="00CE46C8" w:rsidRPr="00BE00C7" w:rsidRDefault="00CE46C8" w:rsidP="00BE00C7">
      <w:pPr>
        <w:pStyle w:val="OutcomeDescription"/>
        <w:spacing w:before="120" w:after="120"/>
        <w:rPr>
          <w:rFonts w:cs="Arial"/>
          <w:lang w:eastAsia="en-NZ"/>
        </w:rPr>
      </w:pPr>
      <w:bookmarkStart w:id="56" w:name="AuditSummaryAttainment"/>
      <w:bookmarkEnd w:id="56"/>
    </w:p>
    <w:p w14:paraId="769978CC" w14:textId="77777777" w:rsidR="00CE46C8" w:rsidRDefault="00CE46C8">
      <w:pPr>
        <w:pStyle w:val="Heading1"/>
        <w:rPr>
          <w:rFonts w:cs="Arial"/>
        </w:rPr>
      </w:pPr>
      <w:r>
        <w:rPr>
          <w:rFonts w:cs="Arial"/>
        </w:rPr>
        <w:lastRenderedPageBreak/>
        <w:t>Specific results for criterion where corrective actions are required</w:t>
      </w:r>
    </w:p>
    <w:p w14:paraId="78BC1867" w14:textId="77777777" w:rsidR="00CE46C8" w:rsidRDefault="00CE46C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3010FA4" w14:textId="77777777" w:rsidR="00CE46C8" w:rsidRDefault="00CE46C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AC1F9E5" w14:textId="77777777" w:rsidR="00CE46C8" w:rsidRDefault="00CE46C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322"/>
        <w:gridCol w:w="4140"/>
        <w:gridCol w:w="3343"/>
        <w:gridCol w:w="1922"/>
      </w:tblGrid>
      <w:tr w:rsidR="00956555" w14:paraId="423F1736" w14:textId="77777777">
        <w:tc>
          <w:tcPr>
            <w:tcW w:w="0" w:type="auto"/>
          </w:tcPr>
          <w:p w14:paraId="3E9C8E93" w14:textId="77777777" w:rsidR="00CE46C8" w:rsidRPr="00BE00C7" w:rsidRDefault="00CE46C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1662B7" w14:textId="77777777" w:rsidR="00CE46C8" w:rsidRPr="00BE00C7" w:rsidRDefault="00CE46C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D5BAA1" w14:textId="77777777" w:rsidR="00CE46C8" w:rsidRPr="00BE00C7" w:rsidRDefault="00CE46C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2659C83" w14:textId="77777777" w:rsidR="00CE46C8" w:rsidRPr="00BE00C7" w:rsidRDefault="00CE46C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F322840" w14:textId="77777777" w:rsidR="00CE46C8" w:rsidRPr="00BE00C7" w:rsidRDefault="00CE46C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56555" w14:paraId="0A6683F9" w14:textId="77777777">
        <w:tc>
          <w:tcPr>
            <w:tcW w:w="0" w:type="auto"/>
          </w:tcPr>
          <w:p w14:paraId="096A451E" w14:textId="77777777" w:rsidR="00CE46C8" w:rsidRPr="00BE00C7" w:rsidRDefault="00CE46C8" w:rsidP="00BE00C7">
            <w:pPr>
              <w:pStyle w:val="OutcomeDescription"/>
              <w:spacing w:before="120" w:after="120"/>
              <w:rPr>
                <w:rFonts w:cs="Arial"/>
                <w:lang w:eastAsia="en-NZ"/>
              </w:rPr>
            </w:pPr>
            <w:r w:rsidRPr="00BE00C7">
              <w:rPr>
                <w:rFonts w:cs="Arial"/>
                <w:lang w:eastAsia="en-NZ"/>
              </w:rPr>
              <w:t>Criterion 3.2.3</w:t>
            </w:r>
          </w:p>
          <w:p w14:paraId="4CEA42D9" w14:textId="77777777" w:rsidR="00CE46C8" w:rsidRPr="00BE00C7" w:rsidRDefault="00CE46C8"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w:t>
            </w:r>
            <w:r w:rsidRPr="00BE00C7">
              <w:rPr>
                <w:rFonts w:cs="Arial"/>
                <w:lang w:eastAsia="en-NZ"/>
              </w:rPr>
              <w:t>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w:t>
            </w:r>
            <w:r w:rsidRPr="00BE00C7">
              <w:rPr>
                <w:rFonts w:cs="Arial"/>
                <w:lang w:eastAsia="en-NZ"/>
              </w:rPr>
              <w:lastRenderedPageBreak/>
              <w:t>completed by culturally competent workers and are accessible in all settings and circumstances. This includes traditional healing practitioners as well as rākau rongoā, mirimiri, and k</w:t>
            </w:r>
            <w:r w:rsidRPr="00BE00C7">
              <w:rPr>
                <w:rFonts w:cs="Arial"/>
                <w:lang w:eastAsia="en-NZ"/>
              </w:rPr>
              <w:t>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2136C74" w14:textId="77777777" w:rsidR="00CE46C8" w:rsidRPr="00BE00C7" w:rsidRDefault="00CE46C8" w:rsidP="00BE00C7">
            <w:pPr>
              <w:pStyle w:val="OutcomeDescription"/>
              <w:spacing w:before="120" w:after="120"/>
              <w:rPr>
                <w:rFonts w:cs="Arial"/>
                <w:lang w:eastAsia="en-NZ"/>
              </w:rPr>
            </w:pPr>
          </w:p>
        </w:tc>
        <w:tc>
          <w:tcPr>
            <w:tcW w:w="0" w:type="auto"/>
          </w:tcPr>
          <w:p w14:paraId="4E346E03"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C6D5B0E" w14:textId="77777777" w:rsidR="00CE46C8" w:rsidRPr="00BE00C7" w:rsidRDefault="00CE46C8" w:rsidP="00BE00C7">
            <w:pPr>
              <w:pStyle w:val="OutcomeDescription"/>
              <w:spacing w:before="120" w:after="120"/>
              <w:rPr>
                <w:rFonts w:cs="Arial"/>
                <w:lang w:eastAsia="en-NZ"/>
              </w:rPr>
            </w:pPr>
            <w:r w:rsidRPr="00BE00C7">
              <w:rPr>
                <w:rFonts w:cs="Arial"/>
                <w:lang w:eastAsia="en-NZ"/>
              </w:rPr>
              <w:t>The LTCPs are developed by RNs and are holistic. They include psychosocial, cultural needs and aspirations of the individual resident. Interventions to address medical conditions are not always documented in sufficient detail to guide staff. The risk has been identified as low as care staff were always able to discuss care needs and much of the care plan information was documented in progress notes.</w:t>
            </w:r>
          </w:p>
          <w:p w14:paraId="1A4B0C7E" w14:textId="77777777" w:rsidR="00CE46C8" w:rsidRPr="00BE00C7" w:rsidRDefault="00CE46C8" w:rsidP="00BE00C7">
            <w:pPr>
              <w:pStyle w:val="OutcomeDescription"/>
              <w:spacing w:before="120" w:after="120"/>
              <w:rPr>
                <w:rFonts w:cs="Arial"/>
                <w:lang w:eastAsia="en-NZ"/>
              </w:rPr>
            </w:pPr>
          </w:p>
        </w:tc>
        <w:tc>
          <w:tcPr>
            <w:tcW w:w="0" w:type="auto"/>
          </w:tcPr>
          <w:p w14:paraId="4C2B0089" w14:textId="77777777" w:rsidR="00CE46C8" w:rsidRPr="00BE00C7" w:rsidRDefault="00CE46C8" w:rsidP="00BE00C7">
            <w:pPr>
              <w:pStyle w:val="OutcomeDescription"/>
              <w:spacing w:before="120" w:after="120"/>
              <w:rPr>
                <w:rFonts w:cs="Arial"/>
                <w:lang w:eastAsia="en-NZ"/>
              </w:rPr>
            </w:pPr>
            <w:r w:rsidRPr="00BE00C7">
              <w:rPr>
                <w:rFonts w:cs="Arial"/>
                <w:lang w:eastAsia="en-NZ"/>
              </w:rPr>
              <w:t>Falls prevention was not well documented in the long-term care plan in two resident files (one dementia and one rest home level care).</w:t>
            </w:r>
          </w:p>
          <w:p w14:paraId="28C05B8B" w14:textId="77777777" w:rsidR="00CE46C8" w:rsidRPr="00BE00C7" w:rsidRDefault="00CE46C8" w:rsidP="00BE00C7">
            <w:pPr>
              <w:pStyle w:val="OutcomeDescription"/>
              <w:spacing w:before="120" w:after="120"/>
              <w:rPr>
                <w:rFonts w:cs="Arial"/>
                <w:lang w:eastAsia="en-NZ"/>
              </w:rPr>
            </w:pPr>
            <w:r w:rsidRPr="00BE00C7">
              <w:rPr>
                <w:rFonts w:cs="Arial"/>
                <w:lang w:eastAsia="en-NZ"/>
              </w:rPr>
              <w:t>The risks associated with oxygen use as well as the resident and oxygen equipment care were not documented for one hospital level resident.</w:t>
            </w:r>
          </w:p>
          <w:p w14:paraId="768499D1" w14:textId="77777777" w:rsidR="00CE46C8" w:rsidRPr="00BE00C7" w:rsidRDefault="00CE46C8" w:rsidP="00BE00C7">
            <w:pPr>
              <w:pStyle w:val="OutcomeDescription"/>
              <w:spacing w:before="120" w:after="120"/>
              <w:rPr>
                <w:rFonts w:cs="Arial"/>
                <w:lang w:eastAsia="en-NZ"/>
              </w:rPr>
            </w:pPr>
            <w:r w:rsidRPr="00BE00C7">
              <w:rPr>
                <w:rFonts w:cs="Arial"/>
                <w:lang w:eastAsia="en-NZ"/>
              </w:rPr>
              <w:t>One resident did not have their care needs updated after a hospital stay.</w:t>
            </w:r>
          </w:p>
          <w:p w14:paraId="580DDB37" w14:textId="77777777" w:rsidR="00CE46C8" w:rsidRPr="00BE00C7" w:rsidRDefault="00CE46C8" w:rsidP="00BE00C7">
            <w:pPr>
              <w:pStyle w:val="OutcomeDescription"/>
              <w:spacing w:before="120" w:after="120"/>
              <w:rPr>
                <w:rFonts w:cs="Arial"/>
                <w:lang w:eastAsia="en-NZ"/>
              </w:rPr>
            </w:pPr>
          </w:p>
        </w:tc>
        <w:tc>
          <w:tcPr>
            <w:tcW w:w="0" w:type="auto"/>
          </w:tcPr>
          <w:p w14:paraId="269FA33A" w14:textId="77777777" w:rsidR="00CE46C8" w:rsidRPr="00BE00C7" w:rsidRDefault="00CE46C8" w:rsidP="00BE00C7">
            <w:pPr>
              <w:pStyle w:val="OutcomeDescription"/>
              <w:spacing w:before="120" w:after="120"/>
              <w:rPr>
                <w:rFonts w:cs="Arial"/>
                <w:lang w:eastAsia="en-NZ"/>
              </w:rPr>
            </w:pPr>
            <w:r w:rsidRPr="00BE00C7">
              <w:rPr>
                <w:rFonts w:cs="Arial"/>
                <w:lang w:eastAsia="en-NZ"/>
              </w:rPr>
              <w:t xml:space="preserve">Ensure that all care needs are documented in the long-term care plans. </w:t>
            </w:r>
          </w:p>
          <w:p w14:paraId="55459E2B" w14:textId="77777777" w:rsidR="00CE46C8" w:rsidRPr="00BE00C7" w:rsidRDefault="00CE46C8" w:rsidP="00BE00C7">
            <w:pPr>
              <w:pStyle w:val="OutcomeDescription"/>
              <w:spacing w:before="120" w:after="120"/>
              <w:rPr>
                <w:rFonts w:cs="Arial"/>
                <w:lang w:eastAsia="en-NZ"/>
              </w:rPr>
            </w:pPr>
          </w:p>
          <w:p w14:paraId="6AD1B701" w14:textId="77777777" w:rsidR="00CE46C8" w:rsidRPr="00BE00C7" w:rsidRDefault="00CE46C8" w:rsidP="00BE00C7">
            <w:pPr>
              <w:pStyle w:val="OutcomeDescription"/>
              <w:spacing w:before="120" w:after="120"/>
              <w:rPr>
                <w:rFonts w:cs="Arial"/>
                <w:lang w:eastAsia="en-NZ"/>
              </w:rPr>
            </w:pPr>
            <w:r w:rsidRPr="00BE00C7">
              <w:rPr>
                <w:rFonts w:cs="Arial"/>
                <w:lang w:eastAsia="en-NZ"/>
              </w:rPr>
              <w:t>90 days</w:t>
            </w:r>
          </w:p>
        </w:tc>
      </w:tr>
      <w:tr w:rsidR="00956555" w14:paraId="2FC1450A" w14:textId="77777777">
        <w:tc>
          <w:tcPr>
            <w:tcW w:w="0" w:type="auto"/>
          </w:tcPr>
          <w:p w14:paraId="19E19C6F" w14:textId="77777777" w:rsidR="00CE46C8" w:rsidRPr="00BE00C7" w:rsidRDefault="00CE46C8" w:rsidP="00BE00C7">
            <w:pPr>
              <w:pStyle w:val="OutcomeDescription"/>
              <w:spacing w:before="120" w:after="120"/>
              <w:rPr>
                <w:rFonts w:cs="Arial"/>
                <w:lang w:eastAsia="en-NZ"/>
              </w:rPr>
            </w:pPr>
            <w:r w:rsidRPr="00BE00C7">
              <w:rPr>
                <w:rFonts w:cs="Arial"/>
                <w:lang w:eastAsia="en-NZ"/>
              </w:rPr>
              <w:t>Criterion 3.2.5</w:t>
            </w:r>
          </w:p>
          <w:p w14:paraId="7F3B11E8" w14:textId="77777777" w:rsidR="00CE46C8" w:rsidRPr="00BE00C7" w:rsidRDefault="00CE46C8"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r>
            <w:r w:rsidRPr="00BE00C7">
              <w:rPr>
                <w:rFonts w:cs="Arial"/>
                <w:lang w:eastAsia="en-NZ"/>
              </w:rPr>
              <w:lastRenderedPageBreak/>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182AEB58" w14:textId="77777777" w:rsidR="00CE46C8" w:rsidRPr="00BE00C7" w:rsidRDefault="00CE46C8" w:rsidP="00BE00C7">
            <w:pPr>
              <w:pStyle w:val="OutcomeDescription"/>
              <w:spacing w:before="120" w:after="120"/>
              <w:rPr>
                <w:rFonts w:cs="Arial"/>
                <w:lang w:eastAsia="en-NZ"/>
              </w:rPr>
            </w:pPr>
          </w:p>
        </w:tc>
        <w:tc>
          <w:tcPr>
            <w:tcW w:w="0" w:type="auto"/>
          </w:tcPr>
          <w:p w14:paraId="41933E66" w14:textId="77777777" w:rsidR="00CE46C8" w:rsidRPr="00BE00C7" w:rsidRDefault="00CE46C8"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t>Low</w:t>
            </w:r>
          </w:p>
        </w:tc>
        <w:tc>
          <w:tcPr>
            <w:tcW w:w="0" w:type="auto"/>
          </w:tcPr>
          <w:p w14:paraId="48CDA812" w14:textId="77777777" w:rsidR="00CE46C8" w:rsidRPr="00BE00C7" w:rsidRDefault="00CE46C8" w:rsidP="00BE00C7">
            <w:pPr>
              <w:pStyle w:val="OutcomeDescription"/>
              <w:spacing w:before="120" w:after="120"/>
              <w:rPr>
                <w:rFonts w:cs="Arial"/>
                <w:lang w:eastAsia="en-NZ"/>
              </w:rPr>
            </w:pPr>
            <w:r w:rsidRPr="00BE00C7">
              <w:rPr>
                <w:rFonts w:cs="Arial"/>
                <w:lang w:eastAsia="en-NZ"/>
              </w:rPr>
              <w:t>A range of monitoring charts are available for the care staff to utilise. These include (but not limited to) monthly blood pressure; weight monitoring; bowel records; repositioning chart; blood glucose levels; and fluid balance monitoring. Two of seven neurological observations had been completed according to policy.</w:t>
            </w:r>
          </w:p>
          <w:p w14:paraId="14B58C4A" w14:textId="77777777" w:rsidR="00CE46C8" w:rsidRPr="00BE00C7" w:rsidRDefault="00CE46C8" w:rsidP="00BE00C7">
            <w:pPr>
              <w:pStyle w:val="OutcomeDescription"/>
              <w:spacing w:before="120" w:after="120"/>
              <w:rPr>
                <w:rFonts w:cs="Arial"/>
                <w:lang w:eastAsia="en-NZ"/>
              </w:rPr>
            </w:pPr>
          </w:p>
        </w:tc>
        <w:tc>
          <w:tcPr>
            <w:tcW w:w="0" w:type="auto"/>
          </w:tcPr>
          <w:p w14:paraId="13D3ACE1" w14:textId="77777777" w:rsidR="00CE46C8" w:rsidRPr="00BE00C7" w:rsidRDefault="00CE46C8" w:rsidP="00BE00C7">
            <w:pPr>
              <w:pStyle w:val="OutcomeDescription"/>
              <w:spacing w:before="120" w:after="120"/>
              <w:rPr>
                <w:rFonts w:cs="Arial"/>
                <w:lang w:eastAsia="en-NZ"/>
              </w:rPr>
            </w:pPr>
            <w:r w:rsidRPr="00BE00C7">
              <w:rPr>
                <w:rFonts w:cs="Arial"/>
                <w:lang w:eastAsia="en-NZ"/>
              </w:rPr>
              <w:t>Five of seven post fall neurological observations reviewed did not document that observations have been taken according to time frames with these five recording ‘asleep’ during the night, with no other evidence that the resident was neurologically stable.</w:t>
            </w:r>
          </w:p>
          <w:p w14:paraId="3A9BFDD8" w14:textId="77777777" w:rsidR="00CE46C8" w:rsidRPr="00BE00C7" w:rsidRDefault="00CE46C8" w:rsidP="00BE00C7">
            <w:pPr>
              <w:pStyle w:val="OutcomeDescription"/>
              <w:spacing w:before="120" w:after="120"/>
              <w:rPr>
                <w:rFonts w:cs="Arial"/>
                <w:lang w:eastAsia="en-NZ"/>
              </w:rPr>
            </w:pPr>
          </w:p>
        </w:tc>
        <w:tc>
          <w:tcPr>
            <w:tcW w:w="0" w:type="auto"/>
          </w:tcPr>
          <w:p w14:paraId="0D661399" w14:textId="77777777" w:rsidR="00CE46C8" w:rsidRPr="00BE00C7" w:rsidRDefault="00CE46C8" w:rsidP="00BE00C7">
            <w:pPr>
              <w:pStyle w:val="OutcomeDescription"/>
              <w:spacing w:before="120" w:after="120"/>
              <w:rPr>
                <w:rFonts w:cs="Arial"/>
                <w:lang w:eastAsia="en-NZ"/>
              </w:rPr>
            </w:pPr>
            <w:r w:rsidRPr="00BE00C7">
              <w:rPr>
                <w:rFonts w:cs="Arial"/>
                <w:lang w:eastAsia="en-NZ"/>
              </w:rPr>
              <w:t>Ensure the neurological observations are taken and documented according to policy.</w:t>
            </w:r>
          </w:p>
          <w:p w14:paraId="200A9D0A" w14:textId="77777777" w:rsidR="00CE46C8" w:rsidRPr="00BE00C7" w:rsidRDefault="00CE46C8" w:rsidP="00BE00C7">
            <w:pPr>
              <w:pStyle w:val="OutcomeDescription"/>
              <w:spacing w:before="120" w:after="120"/>
              <w:rPr>
                <w:rFonts w:cs="Arial"/>
                <w:lang w:eastAsia="en-NZ"/>
              </w:rPr>
            </w:pPr>
          </w:p>
          <w:p w14:paraId="523754E9" w14:textId="77777777" w:rsidR="00CE46C8" w:rsidRPr="00BE00C7" w:rsidRDefault="00CE46C8" w:rsidP="00BE00C7">
            <w:pPr>
              <w:pStyle w:val="OutcomeDescription"/>
              <w:spacing w:before="120" w:after="120"/>
              <w:rPr>
                <w:rFonts w:cs="Arial"/>
                <w:lang w:eastAsia="en-NZ"/>
              </w:rPr>
            </w:pPr>
            <w:r w:rsidRPr="00BE00C7">
              <w:rPr>
                <w:rFonts w:cs="Arial"/>
                <w:lang w:eastAsia="en-NZ"/>
              </w:rPr>
              <w:t>90 days</w:t>
            </w:r>
          </w:p>
        </w:tc>
      </w:tr>
    </w:tbl>
    <w:p w14:paraId="248254AB" w14:textId="77777777" w:rsidR="00CE46C8" w:rsidRPr="00BE00C7" w:rsidRDefault="00CE46C8" w:rsidP="00BE00C7">
      <w:pPr>
        <w:pStyle w:val="OutcomeDescription"/>
        <w:spacing w:before="120" w:after="120"/>
        <w:rPr>
          <w:rFonts w:cs="Arial"/>
          <w:lang w:eastAsia="en-NZ"/>
        </w:rPr>
      </w:pPr>
      <w:bookmarkStart w:id="57" w:name="AuditSummaryCAMCriterion"/>
      <w:bookmarkEnd w:id="57"/>
    </w:p>
    <w:p w14:paraId="36F6FB43" w14:textId="77777777" w:rsidR="00CE46C8" w:rsidRDefault="00CE46C8">
      <w:pPr>
        <w:pStyle w:val="Heading1"/>
        <w:rPr>
          <w:rFonts w:cs="Arial"/>
        </w:rPr>
      </w:pPr>
      <w:r>
        <w:rPr>
          <w:rFonts w:cs="Arial"/>
        </w:rPr>
        <w:lastRenderedPageBreak/>
        <w:t>Specific results for criterion where a continuous improvement has been recorded</w:t>
      </w:r>
    </w:p>
    <w:p w14:paraId="3C121CB2" w14:textId="77777777" w:rsidR="00CE46C8" w:rsidRDefault="00CE46C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DE3ACF6" w14:textId="77777777" w:rsidR="00CE46C8" w:rsidRDefault="00CE46C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26F1A1B" w14:textId="77777777" w:rsidR="00CE46C8" w:rsidRDefault="00CE46C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56555" w14:paraId="0758511E" w14:textId="77777777">
        <w:tc>
          <w:tcPr>
            <w:tcW w:w="0" w:type="auto"/>
          </w:tcPr>
          <w:p w14:paraId="3B495540" w14:textId="77777777" w:rsidR="00CE46C8" w:rsidRPr="00BE00C7" w:rsidRDefault="00CE46C8" w:rsidP="00BE00C7">
            <w:pPr>
              <w:pStyle w:val="OutcomeDescription"/>
              <w:spacing w:before="120" w:after="120"/>
              <w:rPr>
                <w:rFonts w:cs="Arial"/>
                <w:lang w:eastAsia="en-NZ"/>
              </w:rPr>
            </w:pPr>
            <w:r w:rsidRPr="00BE00C7">
              <w:rPr>
                <w:rFonts w:cs="Arial"/>
                <w:lang w:eastAsia="en-NZ"/>
              </w:rPr>
              <w:t>No data to display</w:t>
            </w:r>
          </w:p>
        </w:tc>
      </w:tr>
    </w:tbl>
    <w:p w14:paraId="622CAFB5" w14:textId="77777777" w:rsidR="00CE46C8" w:rsidRPr="00BE00C7" w:rsidRDefault="00CE46C8" w:rsidP="00BE00C7">
      <w:pPr>
        <w:pStyle w:val="OutcomeDescription"/>
        <w:spacing w:before="120" w:after="120"/>
        <w:rPr>
          <w:rFonts w:cs="Arial"/>
          <w:lang w:eastAsia="en-NZ"/>
        </w:rPr>
      </w:pPr>
      <w:bookmarkStart w:id="58" w:name="AuditSummaryCAMImprovment"/>
      <w:bookmarkEnd w:id="58"/>
    </w:p>
    <w:p w14:paraId="675D9B5A" w14:textId="77777777" w:rsidR="00CE46C8" w:rsidRDefault="00CE46C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2185" w14:textId="77777777" w:rsidR="00CE46C8" w:rsidRDefault="00CE46C8">
      <w:r>
        <w:separator/>
      </w:r>
    </w:p>
  </w:endnote>
  <w:endnote w:type="continuationSeparator" w:id="0">
    <w:p w14:paraId="66D54630" w14:textId="77777777" w:rsidR="00CE46C8" w:rsidRDefault="00CE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E950" w14:textId="77777777" w:rsidR="00CE46C8" w:rsidRDefault="00CE46C8">
    <w:pPr>
      <w:pStyle w:val="Footer"/>
    </w:pPr>
  </w:p>
  <w:p w14:paraId="61A5905B" w14:textId="77777777" w:rsidR="00CE46C8" w:rsidRDefault="00CE46C8"/>
  <w:p w14:paraId="279FDB49" w14:textId="77777777" w:rsidR="00CE46C8" w:rsidRDefault="00CE46C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A677" w14:textId="77777777" w:rsidR="00CE46C8" w:rsidRPr="000B00BC" w:rsidRDefault="00CE46C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Greenvalley Care Limited - Greenvalley</w:t>
    </w:r>
    <w:bookmarkEnd w:id="59"/>
    <w:r>
      <w:rPr>
        <w:rFonts w:cs="Arial"/>
        <w:sz w:val="16"/>
        <w:szCs w:val="20"/>
      </w:rPr>
      <w:tab/>
      <w:t xml:space="preserve">Date of Audit: </w:t>
    </w:r>
    <w:bookmarkStart w:id="60" w:name="AuditStartDate1"/>
    <w:r>
      <w:rPr>
        <w:rFonts w:cs="Arial"/>
        <w:sz w:val="16"/>
        <w:szCs w:val="20"/>
      </w:rPr>
      <w:t>2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72E1307" w14:textId="77777777" w:rsidR="00CE46C8" w:rsidRDefault="00CE46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A781" w14:textId="77777777" w:rsidR="00CE46C8" w:rsidRDefault="00CE4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A4AE" w14:textId="77777777" w:rsidR="00CE46C8" w:rsidRDefault="00CE46C8">
      <w:r>
        <w:separator/>
      </w:r>
    </w:p>
  </w:footnote>
  <w:footnote w:type="continuationSeparator" w:id="0">
    <w:p w14:paraId="600AFA7B" w14:textId="77777777" w:rsidR="00CE46C8" w:rsidRDefault="00CE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9BB64" w14:textId="77777777" w:rsidR="00CE46C8" w:rsidRDefault="00CE46C8">
    <w:pPr>
      <w:pStyle w:val="Header"/>
    </w:pPr>
  </w:p>
  <w:p w14:paraId="50D6C0D2" w14:textId="77777777" w:rsidR="00CE46C8" w:rsidRDefault="00CE46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1CFA" w14:textId="77777777" w:rsidR="00CE46C8" w:rsidRDefault="00CE46C8">
    <w:pPr>
      <w:pStyle w:val="Header"/>
    </w:pPr>
  </w:p>
  <w:p w14:paraId="7B8F81AD" w14:textId="77777777" w:rsidR="00CE46C8" w:rsidRDefault="00CE46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BBF8" w14:textId="77777777" w:rsidR="00CE46C8" w:rsidRDefault="00CE4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5D21840">
      <w:start w:val="1"/>
      <w:numFmt w:val="decimal"/>
      <w:lvlText w:val="%1."/>
      <w:lvlJc w:val="left"/>
      <w:pPr>
        <w:ind w:left="360" w:hanging="360"/>
      </w:pPr>
    </w:lvl>
    <w:lvl w:ilvl="1" w:tplc="A204027A" w:tentative="1">
      <w:start w:val="1"/>
      <w:numFmt w:val="lowerLetter"/>
      <w:lvlText w:val="%2."/>
      <w:lvlJc w:val="left"/>
      <w:pPr>
        <w:ind w:left="1080" w:hanging="360"/>
      </w:pPr>
    </w:lvl>
    <w:lvl w:ilvl="2" w:tplc="80329B68" w:tentative="1">
      <w:start w:val="1"/>
      <w:numFmt w:val="lowerRoman"/>
      <w:lvlText w:val="%3."/>
      <w:lvlJc w:val="right"/>
      <w:pPr>
        <w:ind w:left="1800" w:hanging="180"/>
      </w:pPr>
    </w:lvl>
    <w:lvl w:ilvl="3" w:tplc="806C3E30" w:tentative="1">
      <w:start w:val="1"/>
      <w:numFmt w:val="decimal"/>
      <w:lvlText w:val="%4."/>
      <w:lvlJc w:val="left"/>
      <w:pPr>
        <w:ind w:left="2520" w:hanging="360"/>
      </w:pPr>
    </w:lvl>
    <w:lvl w:ilvl="4" w:tplc="4BBC013A" w:tentative="1">
      <w:start w:val="1"/>
      <w:numFmt w:val="lowerLetter"/>
      <w:lvlText w:val="%5."/>
      <w:lvlJc w:val="left"/>
      <w:pPr>
        <w:ind w:left="3240" w:hanging="360"/>
      </w:pPr>
    </w:lvl>
    <w:lvl w:ilvl="5" w:tplc="57DCE4BE" w:tentative="1">
      <w:start w:val="1"/>
      <w:numFmt w:val="lowerRoman"/>
      <w:lvlText w:val="%6."/>
      <w:lvlJc w:val="right"/>
      <w:pPr>
        <w:ind w:left="3960" w:hanging="180"/>
      </w:pPr>
    </w:lvl>
    <w:lvl w:ilvl="6" w:tplc="EB26B8EC" w:tentative="1">
      <w:start w:val="1"/>
      <w:numFmt w:val="decimal"/>
      <w:lvlText w:val="%7."/>
      <w:lvlJc w:val="left"/>
      <w:pPr>
        <w:ind w:left="4680" w:hanging="360"/>
      </w:pPr>
    </w:lvl>
    <w:lvl w:ilvl="7" w:tplc="D402EDEE" w:tentative="1">
      <w:start w:val="1"/>
      <w:numFmt w:val="lowerLetter"/>
      <w:lvlText w:val="%8."/>
      <w:lvlJc w:val="left"/>
      <w:pPr>
        <w:ind w:left="5400" w:hanging="360"/>
      </w:pPr>
    </w:lvl>
    <w:lvl w:ilvl="8" w:tplc="75FCD8E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0E2EF52">
      <w:start w:val="1"/>
      <w:numFmt w:val="bullet"/>
      <w:lvlText w:val=""/>
      <w:lvlJc w:val="left"/>
      <w:pPr>
        <w:ind w:left="720" w:hanging="360"/>
      </w:pPr>
      <w:rPr>
        <w:rFonts w:ascii="Symbol" w:hAnsi="Symbol" w:hint="default"/>
      </w:rPr>
    </w:lvl>
    <w:lvl w:ilvl="1" w:tplc="BDCE2C60" w:tentative="1">
      <w:start w:val="1"/>
      <w:numFmt w:val="bullet"/>
      <w:lvlText w:val="o"/>
      <w:lvlJc w:val="left"/>
      <w:pPr>
        <w:ind w:left="1440" w:hanging="360"/>
      </w:pPr>
      <w:rPr>
        <w:rFonts w:ascii="Courier New" w:hAnsi="Courier New" w:cs="Courier New" w:hint="default"/>
      </w:rPr>
    </w:lvl>
    <w:lvl w:ilvl="2" w:tplc="BBF42DE4" w:tentative="1">
      <w:start w:val="1"/>
      <w:numFmt w:val="bullet"/>
      <w:lvlText w:val=""/>
      <w:lvlJc w:val="left"/>
      <w:pPr>
        <w:ind w:left="2160" w:hanging="360"/>
      </w:pPr>
      <w:rPr>
        <w:rFonts w:ascii="Wingdings" w:hAnsi="Wingdings" w:hint="default"/>
      </w:rPr>
    </w:lvl>
    <w:lvl w:ilvl="3" w:tplc="0A0CEF86" w:tentative="1">
      <w:start w:val="1"/>
      <w:numFmt w:val="bullet"/>
      <w:lvlText w:val=""/>
      <w:lvlJc w:val="left"/>
      <w:pPr>
        <w:ind w:left="2880" w:hanging="360"/>
      </w:pPr>
      <w:rPr>
        <w:rFonts w:ascii="Symbol" w:hAnsi="Symbol" w:hint="default"/>
      </w:rPr>
    </w:lvl>
    <w:lvl w:ilvl="4" w:tplc="A184DDBC" w:tentative="1">
      <w:start w:val="1"/>
      <w:numFmt w:val="bullet"/>
      <w:lvlText w:val="o"/>
      <w:lvlJc w:val="left"/>
      <w:pPr>
        <w:ind w:left="3600" w:hanging="360"/>
      </w:pPr>
      <w:rPr>
        <w:rFonts w:ascii="Courier New" w:hAnsi="Courier New" w:cs="Courier New" w:hint="default"/>
      </w:rPr>
    </w:lvl>
    <w:lvl w:ilvl="5" w:tplc="0E042692" w:tentative="1">
      <w:start w:val="1"/>
      <w:numFmt w:val="bullet"/>
      <w:lvlText w:val=""/>
      <w:lvlJc w:val="left"/>
      <w:pPr>
        <w:ind w:left="4320" w:hanging="360"/>
      </w:pPr>
      <w:rPr>
        <w:rFonts w:ascii="Wingdings" w:hAnsi="Wingdings" w:hint="default"/>
      </w:rPr>
    </w:lvl>
    <w:lvl w:ilvl="6" w:tplc="34B0CDAE" w:tentative="1">
      <w:start w:val="1"/>
      <w:numFmt w:val="bullet"/>
      <w:lvlText w:val=""/>
      <w:lvlJc w:val="left"/>
      <w:pPr>
        <w:ind w:left="5040" w:hanging="360"/>
      </w:pPr>
      <w:rPr>
        <w:rFonts w:ascii="Symbol" w:hAnsi="Symbol" w:hint="default"/>
      </w:rPr>
    </w:lvl>
    <w:lvl w:ilvl="7" w:tplc="23E44AB4" w:tentative="1">
      <w:start w:val="1"/>
      <w:numFmt w:val="bullet"/>
      <w:lvlText w:val="o"/>
      <w:lvlJc w:val="left"/>
      <w:pPr>
        <w:ind w:left="5760" w:hanging="360"/>
      </w:pPr>
      <w:rPr>
        <w:rFonts w:ascii="Courier New" w:hAnsi="Courier New" w:cs="Courier New" w:hint="default"/>
      </w:rPr>
    </w:lvl>
    <w:lvl w:ilvl="8" w:tplc="6ACC8C34" w:tentative="1">
      <w:start w:val="1"/>
      <w:numFmt w:val="bullet"/>
      <w:lvlText w:val=""/>
      <w:lvlJc w:val="left"/>
      <w:pPr>
        <w:ind w:left="6480" w:hanging="360"/>
      </w:pPr>
      <w:rPr>
        <w:rFonts w:ascii="Wingdings" w:hAnsi="Wingdings" w:hint="default"/>
      </w:rPr>
    </w:lvl>
  </w:abstractNum>
  <w:num w:numId="1" w16cid:durableId="1219128895">
    <w:abstractNumId w:val="1"/>
  </w:num>
  <w:num w:numId="2" w16cid:durableId="184601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55"/>
    <w:rsid w:val="000A5D34"/>
    <w:rsid w:val="007C67E7"/>
    <w:rsid w:val="00956555"/>
    <w:rsid w:val="009F6C89"/>
    <w:rsid w:val="00CE46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9898C"/>
  <w15:docId w15:val="{EED70706-AEA5-4F4B-AC95-82E84C9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8010</Words>
  <Characters>45663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2026-03-10T18:21:00Z</dcterms:created>
  <dcterms:modified xsi:type="dcterms:W3CDTF">2026-03-10T18:23:00Z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