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179A" w14:textId="77777777" w:rsidR="00274756" w:rsidRDefault="00274756">
      <w:pPr>
        <w:pStyle w:val="Heading1"/>
        <w:rPr>
          <w:rFonts w:cs="Arial"/>
        </w:rPr>
      </w:pPr>
      <w:bookmarkStart w:id="0" w:name="PRMS_RIName"/>
      <w:r>
        <w:rPr>
          <w:rFonts w:cs="Arial"/>
        </w:rPr>
        <w:t>Auckland Healthcare Group Limited - Palms Home &amp; Hospital</w:t>
      </w:r>
      <w:bookmarkEnd w:id="0"/>
    </w:p>
    <w:p w14:paraId="14505620" w14:textId="77777777" w:rsidR="00274756" w:rsidRDefault="00274756">
      <w:pPr>
        <w:pStyle w:val="Heading2"/>
        <w:spacing w:after="0"/>
        <w:rPr>
          <w:rFonts w:cs="Arial"/>
        </w:rPr>
      </w:pPr>
      <w:r>
        <w:rPr>
          <w:rFonts w:cs="Arial"/>
        </w:rPr>
        <w:t>Introduction</w:t>
      </w:r>
    </w:p>
    <w:p w14:paraId="6904C1AB" w14:textId="77777777" w:rsidR="00274756" w:rsidRDefault="0027475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686B83A" w14:textId="77777777" w:rsidR="00274756" w:rsidRDefault="0027475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956739F" w14:textId="77777777" w:rsidR="00274756" w:rsidRDefault="0027475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9E59A0" w14:textId="77777777" w:rsidR="00274756" w:rsidRDefault="0027475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9E1382C" w14:textId="77777777" w:rsidR="00274756" w:rsidRDefault="00274756">
      <w:pPr>
        <w:spacing w:before="240" w:after="240"/>
        <w:rPr>
          <w:rFonts w:cs="Arial"/>
          <w:lang w:eastAsia="en-NZ"/>
        </w:rPr>
      </w:pPr>
      <w:r>
        <w:rPr>
          <w:rFonts w:cs="Arial"/>
          <w:lang w:eastAsia="en-NZ"/>
        </w:rPr>
        <w:t>The specifics of this audit included:</w:t>
      </w:r>
    </w:p>
    <w:p w14:paraId="5034E34C" w14:textId="77777777" w:rsidR="00274756" w:rsidRPr="009D18F5" w:rsidRDefault="00274756" w:rsidP="009D18F5">
      <w:pPr>
        <w:pBdr>
          <w:top w:val="single" w:sz="4" w:space="1" w:color="auto"/>
          <w:left w:val="single" w:sz="4" w:space="4" w:color="auto"/>
          <w:bottom w:val="single" w:sz="4" w:space="1" w:color="auto"/>
          <w:right w:val="single" w:sz="4" w:space="4" w:color="auto"/>
        </w:pBdr>
        <w:rPr>
          <w:rFonts w:cs="Arial"/>
        </w:rPr>
      </w:pPr>
    </w:p>
    <w:p w14:paraId="1800C96E" w14:textId="77777777" w:rsidR="00274756" w:rsidRPr="009418D4" w:rsidRDefault="0027475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Auckland Healthcare Group Limited</w:t>
      </w:r>
      <w:bookmarkEnd w:id="4"/>
    </w:p>
    <w:p w14:paraId="713C4D3C" w14:textId="77777777" w:rsidR="00274756" w:rsidRPr="009418D4" w:rsidRDefault="002747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Palms Home &amp; Hospital</w:t>
      </w:r>
      <w:bookmarkEnd w:id="5"/>
    </w:p>
    <w:p w14:paraId="316BF38E" w14:textId="77777777" w:rsidR="00274756" w:rsidRPr="009418D4" w:rsidRDefault="002747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56B52B3" w14:textId="77777777" w:rsidR="00274756" w:rsidRPr="009418D4" w:rsidRDefault="002747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2026</w:t>
      </w:r>
      <w:bookmarkEnd w:id="7"/>
      <w:r w:rsidRPr="009418D4">
        <w:rPr>
          <w:rFonts w:cs="Arial"/>
        </w:rPr>
        <w:tab/>
      </w:r>
      <w:r w:rsidRPr="009418D4">
        <w:rPr>
          <w:rFonts w:cs="Arial"/>
        </w:rPr>
        <w:t xml:space="preserve">End date: </w:t>
      </w:r>
      <w:bookmarkStart w:id="8" w:name="AuditEndDate"/>
      <w:r>
        <w:rPr>
          <w:rFonts w:cs="Arial"/>
        </w:rPr>
        <w:t>16 January 2026</w:t>
      </w:r>
      <w:bookmarkEnd w:id="8"/>
    </w:p>
    <w:p w14:paraId="515054C6" w14:textId="77777777" w:rsidR="00274756" w:rsidRPr="009418D4" w:rsidRDefault="0027475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1D10F2B" w14:textId="77777777" w:rsidR="00F07C15" w:rsidRPr="009418D4" w:rsidRDefault="0027475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1C3F92EE" w14:textId="77777777" w:rsidR="00274756" w:rsidRDefault="00274756" w:rsidP="009D18F5">
      <w:pPr>
        <w:pBdr>
          <w:top w:val="single" w:sz="4" w:space="1" w:color="auto"/>
          <w:left w:val="single" w:sz="4" w:space="4" w:color="auto"/>
          <w:bottom w:val="single" w:sz="4" w:space="1" w:color="auto"/>
          <w:right w:val="single" w:sz="4" w:space="4" w:color="auto"/>
        </w:pBdr>
        <w:rPr>
          <w:rFonts w:cs="Arial"/>
          <w:lang w:eastAsia="en-NZ"/>
        </w:rPr>
      </w:pPr>
    </w:p>
    <w:p w14:paraId="4DF471AD" w14:textId="77777777" w:rsidR="00274756" w:rsidRDefault="00274756">
      <w:pPr>
        <w:pStyle w:val="Heading1"/>
        <w:rPr>
          <w:rFonts w:cs="Arial"/>
        </w:rPr>
      </w:pPr>
      <w:r>
        <w:rPr>
          <w:rFonts w:cs="Arial"/>
        </w:rPr>
        <w:lastRenderedPageBreak/>
        <w:t>Executive summary of the audit</w:t>
      </w:r>
    </w:p>
    <w:p w14:paraId="35B9E30C" w14:textId="77777777" w:rsidR="00274756" w:rsidRDefault="00274756">
      <w:pPr>
        <w:pStyle w:val="Heading2"/>
        <w:rPr>
          <w:rFonts w:cs="Arial"/>
        </w:rPr>
      </w:pPr>
      <w:r>
        <w:rPr>
          <w:rFonts w:cs="Arial"/>
        </w:rPr>
        <w:t>Introduction</w:t>
      </w:r>
    </w:p>
    <w:p w14:paraId="37481E19" w14:textId="77777777" w:rsidR="00274756" w:rsidRDefault="0027475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4B77DA5" w14:textId="77777777" w:rsidR="00274756" w:rsidRDefault="0027475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5C179A" w14:textId="77777777" w:rsidR="00274756" w:rsidRDefault="0027475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026807" w14:textId="77777777" w:rsidR="00274756" w:rsidRDefault="0027475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D5DC2C4" w14:textId="77777777" w:rsidR="00274756" w:rsidRDefault="0027475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1059419" w14:textId="77777777" w:rsidR="00274756" w:rsidRDefault="0027475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E0F5414" w14:textId="77777777" w:rsidR="00274756" w:rsidRDefault="0027475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196AAA" w14:textId="77777777" w:rsidR="00274756" w:rsidRDefault="0027475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31DEF14" w14:textId="77777777" w:rsidR="00274756" w:rsidRDefault="0027475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07C15" w14:paraId="589D1191" w14:textId="77777777">
        <w:trPr>
          <w:cantSplit/>
          <w:tblHeader/>
        </w:trPr>
        <w:tc>
          <w:tcPr>
            <w:tcW w:w="1260" w:type="dxa"/>
            <w:tcBorders>
              <w:bottom w:val="single" w:sz="4" w:space="0" w:color="000000"/>
            </w:tcBorders>
            <w:vAlign w:val="center"/>
          </w:tcPr>
          <w:p w14:paraId="2E69745C" w14:textId="77777777" w:rsidR="00274756" w:rsidRDefault="0027475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A1B9B4" w14:textId="77777777" w:rsidR="00274756" w:rsidRDefault="0027475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D5DF56C" w14:textId="77777777" w:rsidR="00274756" w:rsidRDefault="00274756">
            <w:pPr>
              <w:spacing w:before="60" w:after="60"/>
              <w:rPr>
                <w:rFonts w:eastAsia="Calibri"/>
                <w:b/>
                <w:szCs w:val="24"/>
              </w:rPr>
            </w:pPr>
            <w:r>
              <w:rPr>
                <w:rFonts w:eastAsia="Calibri"/>
                <w:b/>
                <w:szCs w:val="24"/>
              </w:rPr>
              <w:t>Definition</w:t>
            </w:r>
          </w:p>
        </w:tc>
      </w:tr>
      <w:tr w:rsidR="00F07C15" w14:paraId="524B4E1C" w14:textId="77777777">
        <w:trPr>
          <w:cantSplit/>
          <w:trHeight w:val="964"/>
        </w:trPr>
        <w:tc>
          <w:tcPr>
            <w:tcW w:w="1260" w:type="dxa"/>
            <w:tcBorders>
              <w:bottom w:val="single" w:sz="4" w:space="0" w:color="000000"/>
            </w:tcBorders>
            <w:shd w:val="clear" w:color="0066FF" w:fill="0000FF"/>
            <w:vAlign w:val="center"/>
          </w:tcPr>
          <w:p w14:paraId="1CB7BFA5" w14:textId="77777777" w:rsidR="00274756" w:rsidRDefault="00274756">
            <w:pPr>
              <w:spacing w:before="60" w:after="60"/>
              <w:rPr>
                <w:rFonts w:eastAsia="Calibri"/>
                <w:szCs w:val="24"/>
              </w:rPr>
            </w:pPr>
          </w:p>
        </w:tc>
        <w:tc>
          <w:tcPr>
            <w:tcW w:w="7095" w:type="dxa"/>
            <w:tcBorders>
              <w:bottom w:val="single" w:sz="4" w:space="0" w:color="000000"/>
            </w:tcBorders>
            <w:shd w:val="clear" w:color="auto" w:fill="auto"/>
            <w:vAlign w:val="center"/>
          </w:tcPr>
          <w:p w14:paraId="503FD9DC" w14:textId="77777777" w:rsidR="00274756" w:rsidRDefault="0027475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C959A40" w14:textId="77777777" w:rsidR="00274756" w:rsidRDefault="0027475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07C15" w14:paraId="7B32E627" w14:textId="77777777">
        <w:trPr>
          <w:cantSplit/>
          <w:trHeight w:val="964"/>
        </w:trPr>
        <w:tc>
          <w:tcPr>
            <w:tcW w:w="1260" w:type="dxa"/>
            <w:shd w:val="clear" w:color="33CC33" w:fill="00FF00"/>
            <w:vAlign w:val="center"/>
          </w:tcPr>
          <w:p w14:paraId="2E005F3D" w14:textId="77777777" w:rsidR="00274756" w:rsidRDefault="00274756">
            <w:pPr>
              <w:spacing w:before="60" w:after="60"/>
              <w:rPr>
                <w:rFonts w:eastAsia="Calibri"/>
                <w:szCs w:val="24"/>
              </w:rPr>
            </w:pPr>
          </w:p>
        </w:tc>
        <w:tc>
          <w:tcPr>
            <w:tcW w:w="7095" w:type="dxa"/>
            <w:shd w:val="clear" w:color="auto" w:fill="auto"/>
            <w:vAlign w:val="center"/>
          </w:tcPr>
          <w:p w14:paraId="5F52838C" w14:textId="77777777" w:rsidR="00274756" w:rsidRDefault="0027475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8D6A45" w14:textId="77777777" w:rsidR="00274756" w:rsidRDefault="00274756">
            <w:pPr>
              <w:spacing w:before="60" w:after="60"/>
              <w:ind w:left="50"/>
              <w:rPr>
                <w:rFonts w:eastAsia="Calibri"/>
                <w:szCs w:val="24"/>
              </w:rPr>
            </w:pPr>
            <w:r w:rsidRPr="00FB778F">
              <w:rPr>
                <w:rFonts w:eastAsia="Calibri"/>
                <w:szCs w:val="24"/>
              </w:rPr>
              <w:t>Subsections applicable to this service fully attained</w:t>
            </w:r>
          </w:p>
        </w:tc>
      </w:tr>
      <w:tr w:rsidR="00F07C15" w14:paraId="5305E097" w14:textId="77777777">
        <w:trPr>
          <w:cantSplit/>
          <w:trHeight w:val="964"/>
        </w:trPr>
        <w:tc>
          <w:tcPr>
            <w:tcW w:w="1260" w:type="dxa"/>
            <w:tcBorders>
              <w:bottom w:val="single" w:sz="4" w:space="0" w:color="000000"/>
            </w:tcBorders>
            <w:shd w:val="clear" w:color="auto" w:fill="FFFF00"/>
            <w:vAlign w:val="center"/>
          </w:tcPr>
          <w:p w14:paraId="6AB46791" w14:textId="77777777" w:rsidR="00274756" w:rsidRDefault="00274756">
            <w:pPr>
              <w:spacing w:before="60" w:after="60"/>
              <w:rPr>
                <w:rFonts w:eastAsia="Calibri"/>
                <w:szCs w:val="24"/>
              </w:rPr>
            </w:pPr>
          </w:p>
        </w:tc>
        <w:tc>
          <w:tcPr>
            <w:tcW w:w="7095" w:type="dxa"/>
            <w:shd w:val="clear" w:color="auto" w:fill="auto"/>
            <w:vAlign w:val="center"/>
          </w:tcPr>
          <w:p w14:paraId="25F61A31" w14:textId="77777777" w:rsidR="00274756" w:rsidRDefault="0027475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D578E95" w14:textId="77777777" w:rsidR="00274756" w:rsidRDefault="0027475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07C15" w14:paraId="5C2FC353" w14:textId="77777777">
        <w:trPr>
          <w:cantSplit/>
          <w:trHeight w:val="964"/>
        </w:trPr>
        <w:tc>
          <w:tcPr>
            <w:tcW w:w="1260" w:type="dxa"/>
            <w:tcBorders>
              <w:bottom w:val="single" w:sz="4" w:space="0" w:color="000000"/>
            </w:tcBorders>
            <w:shd w:val="clear" w:color="auto" w:fill="FFC800"/>
            <w:vAlign w:val="center"/>
          </w:tcPr>
          <w:p w14:paraId="2385E171" w14:textId="77777777" w:rsidR="00274756" w:rsidRDefault="00274756">
            <w:pPr>
              <w:spacing w:before="60" w:after="60"/>
              <w:rPr>
                <w:rFonts w:eastAsia="Calibri"/>
                <w:szCs w:val="24"/>
              </w:rPr>
            </w:pPr>
          </w:p>
        </w:tc>
        <w:tc>
          <w:tcPr>
            <w:tcW w:w="7095" w:type="dxa"/>
            <w:tcBorders>
              <w:bottom w:val="single" w:sz="4" w:space="0" w:color="000000"/>
            </w:tcBorders>
            <w:shd w:val="clear" w:color="auto" w:fill="auto"/>
            <w:vAlign w:val="center"/>
          </w:tcPr>
          <w:p w14:paraId="622664B2" w14:textId="77777777" w:rsidR="00274756" w:rsidRDefault="0027475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F1E6CA" w14:textId="77777777" w:rsidR="00274756" w:rsidRDefault="0027475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07C15" w14:paraId="5783777E" w14:textId="77777777">
        <w:trPr>
          <w:cantSplit/>
          <w:trHeight w:val="964"/>
        </w:trPr>
        <w:tc>
          <w:tcPr>
            <w:tcW w:w="1260" w:type="dxa"/>
            <w:shd w:val="clear" w:color="auto" w:fill="FF0000"/>
            <w:vAlign w:val="center"/>
          </w:tcPr>
          <w:p w14:paraId="2F652F61" w14:textId="77777777" w:rsidR="00274756" w:rsidRDefault="00274756">
            <w:pPr>
              <w:spacing w:before="60" w:after="60"/>
              <w:rPr>
                <w:rFonts w:eastAsia="Calibri"/>
                <w:szCs w:val="24"/>
              </w:rPr>
            </w:pPr>
          </w:p>
        </w:tc>
        <w:tc>
          <w:tcPr>
            <w:tcW w:w="7095" w:type="dxa"/>
            <w:shd w:val="clear" w:color="auto" w:fill="auto"/>
            <w:vAlign w:val="center"/>
          </w:tcPr>
          <w:p w14:paraId="57D7691D" w14:textId="77777777" w:rsidR="00274756" w:rsidRDefault="0027475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DE8654F" w14:textId="77777777" w:rsidR="00274756" w:rsidRDefault="0027475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98BF6E9" w14:textId="77777777" w:rsidR="00274756" w:rsidRDefault="00274756">
      <w:pPr>
        <w:pStyle w:val="Heading2"/>
        <w:spacing w:after="0"/>
        <w:rPr>
          <w:rFonts w:cs="Arial"/>
        </w:rPr>
      </w:pPr>
      <w:r>
        <w:rPr>
          <w:rFonts w:cs="Arial"/>
        </w:rPr>
        <w:t>General overview of the audit</w:t>
      </w:r>
    </w:p>
    <w:p w14:paraId="398C3631" w14:textId="77777777" w:rsidR="00274756" w:rsidRDefault="00274756">
      <w:pPr>
        <w:spacing w:before="240" w:line="276" w:lineRule="auto"/>
        <w:rPr>
          <w:rFonts w:eastAsia="Calibri"/>
        </w:rPr>
      </w:pPr>
      <w:bookmarkStart w:id="13" w:name="GeneralOverview"/>
      <w:r w:rsidRPr="00A4268A">
        <w:rPr>
          <w:rFonts w:eastAsia="Calibri"/>
        </w:rPr>
        <w:t xml:space="preserve">Palms Home and Hospital is certified to provide hospital (geriatric and medical), and rest home levels of care for up to 44 residents. There were 36 residents on the day of the </w:t>
      </w:r>
      <w:r w:rsidRPr="00A4268A">
        <w:rPr>
          <w:rFonts w:eastAsia="Calibri"/>
        </w:rPr>
        <w:t>audit.</w:t>
      </w:r>
    </w:p>
    <w:p w14:paraId="5307BEB5" w14:textId="77777777" w:rsidR="00F07C15" w:rsidRPr="00A4268A" w:rsidRDefault="00274756">
      <w:pPr>
        <w:spacing w:before="240" w:line="276" w:lineRule="auto"/>
        <w:rPr>
          <w:rFonts w:eastAsia="Calibri"/>
        </w:rPr>
      </w:pPr>
      <w:r w:rsidRPr="00A4268A">
        <w:rPr>
          <w:rFonts w:eastAsia="Calibri"/>
        </w:rPr>
        <w:t>The operations manager, (a registered nurse), is appropriately qualified and experienced and is supported by a clinical nurse manager and a duty manager. Documented quality systems and processes are in place. Residents and family/whānau interviewed reported satisfaction with the care and services provided.</w:t>
      </w:r>
    </w:p>
    <w:p w14:paraId="6B2BF57A" w14:textId="77777777" w:rsidR="00F07C15" w:rsidRPr="00A4268A" w:rsidRDefault="00274756">
      <w:pPr>
        <w:spacing w:before="240" w:line="276" w:lineRule="auto"/>
        <w:rPr>
          <w:rFonts w:eastAsia="Calibri"/>
        </w:rPr>
      </w:pPr>
      <w:r w:rsidRPr="00A4268A">
        <w:rPr>
          <w:rFonts w:eastAsia="Calibri"/>
        </w:rPr>
        <w:t>This surveillance audit was conducted in accordance with a subsection of the Ngā Paerewa Health and Disability Services Standard 2021 and funding agreements with Health New Zealand - Te Whatu Ora. The audit processes included observations, a review of organisational documents and records, including staff records and the files of residents, interviews with residents and their whānau, and interviews with staff and management. The general practitioner was not available for an interview.</w:t>
      </w:r>
    </w:p>
    <w:p w14:paraId="10752D5A" w14:textId="77777777" w:rsidR="00F07C15" w:rsidRPr="00A4268A" w:rsidRDefault="00274756">
      <w:pPr>
        <w:spacing w:before="240" w:line="276" w:lineRule="auto"/>
        <w:rPr>
          <w:rFonts w:eastAsia="Calibri"/>
        </w:rPr>
      </w:pPr>
      <w:r w:rsidRPr="00A4268A">
        <w:rPr>
          <w:rFonts w:eastAsia="Calibri"/>
        </w:rPr>
        <w:t>The previous audit shortfall around care plan evaluations has been addressed.</w:t>
      </w:r>
    </w:p>
    <w:p w14:paraId="7A599C0D" w14:textId="77777777" w:rsidR="00F07C15" w:rsidRPr="00A4268A" w:rsidRDefault="00274756">
      <w:pPr>
        <w:spacing w:before="240" w:line="276" w:lineRule="auto"/>
        <w:rPr>
          <w:rFonts w:eastAsia="Calibri"/>
        </w:rPr>
      </w:pPr>
      <w:r w:rsidRPr="00A4268A">
        <w:rPr>
          <w:rFonts w:eastAsia="Calibri"/>
        </w:rPr>
        <w:t>This surveillance audit identified no shortfalls.</w:t>
      </w:r>
    </w:p>
    <w:bookmarkEnd w:id="13"/>
    <w:p w14:paraId="5AC48E11" w14:textId="77777777" w:rsidR="00F07C15" w:rsidRPr="00A4268A" w:rsidRDefault="00F07C15">
      <w:pPr>
        <w:spacing w:before="240" w:line="276" w:lineRule="auto"/>
        <w:rPr>
          <w:rFonts w:eastAsia="Calibri"/>
        </w:rPr>
      </w:pPr>
    </w:p>
    <w:p w14:paraId="418AF905" w14:textId="77777777" w:rsidR="00274756" w:rsidRDefault="0027475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1AD7C074" w14:textId="77777777" w:rsidTr="00A4268A">
        <w:trPr>
          <w:cantSplit/>
        </w:trPr>
        <w:tc>
          <w:tcPr>
            <w:tcW w:w="10206" w:type="dxa"/>
            <w:vAlign w:val="center"/>
          </w:tcPr>
          <w:p w14:paraId="0B7FFC4D" w14:textId="77777777" w:rsidR="00274756" w:rsidRPr="00FB778F" w:rsidRDefault="0027475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FED463" w14:textId="77777777" w:rsidR="00274756" w:rsidRPr="00621629" w:rsidRDefault="0027475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626BF92" w14:textId="77777777" w:rsidR="00274756" w:rsidRPr="00621629" w:rsidRDefault="0027475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900334" w14:textId="77777777" w:rsidR="00274756" w:rsidRPr="00621629" w:rsidRDefault="00274756" w:rsidP="008F3634">
            <w:pPr>
              <w:spacing w:before="60" w:after="60" w:line="276" w:lineRule="auto"/>
              <w:rPr>
                <w:rFonts w:eastAsia="Calibri"/>
              </w:rPr>
            </w:pPr>
            <w:bookmarkStart w:id="15" w:name="IndicatorDescription1_1"/>
            <w:bookmarkEnd w:id="15"/>
            <w:r>
              <w:t>Subsections applicable to this service fully attained.</w:t>
            </w:r>
          </w:p>
        </w:tc>
      </w:tr>
    </w:tbl>
    <w:p w14:paraId="61FEDE75" w14:textId="77777777" w:rsidR="00274756" w:rsidRDefault="00274756">
      <w:pPr>
        <w:spacing w:before="240" w:line="276" w:lineRule="auto"/>
        <w:rPr>
          <w:rFonts w:eastAsia="Calibri"/>
        </w:rPr>
      </w:pPr>
      <w:bookmarkStart w:id="16" w:name="ConsumerRights"/>
      <w:r w:rsidRPr="00A4268A">
        <w:rPr>
          <w:rFonts w:eastAsia="Calibri"/>
        </w:rPr>
        <w:t xml:space="preserve">Palms Home and Hospital provide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09A910D0" w14:textId="77777777" w:rsidR="00F07C15" w:rsidRPr="00A4268A" w:rsidRDefault="00274756">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35F6BB07" w14:textId="77777777" w:rsidR="00F07C15" w:rsidRPr="00A4268A" w:rsidRDefault="00274756">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5571CF9D" w14:textId="77777777" w:rsidR="00F07C15" w:rsidRPr="00A4268A" w:rsidRDefault="00F07C15">
      <w:pPr>
        <w:spacing w:before="240" w:line="276" w:lineRule="auto"/>
        <w:rPr>
          <w:rFonts w:eastAsia="Calibri"/>
        </w:rPr>
      </w:pPr>
    </w:p>
    <w:p w14:paraId="0A368C3C" w14:textId="77777777" w:rsidR="00274756" w:rsidRDefault="0027475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344C58F0" w14:textId="77777777" w:rsidTr="00A4268A">
        <w:trPr>
          <w:cantSplit/>
        </w:trPr>
        <w:tc>
          <w:tcPr>
            <w:tcW w:w="10206" w:type="dxa"/>
            <w:vAlign w:val="center"/>
          </w:tcPr>
          <w:p w14:paraId="69AE973C" w14:textId="77777777" w:rsidR="00274756" w:rsidRPr="00621629" w:rsidRDefault="0027475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ECD6E6" w14:textId="77777777" w:rsidR="00274756" w:rsidRPr="00621629" w:rsidRDefault="0027475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FD2A4B" w14:textId="77777777" w:rsidR="00274756" w:rsidRPr="00621629" w:rsidRDefault="00274756" w:rsidP="00621629">
            <w:pPr>
              <w:spacing w:before="60" w:after="60" w:line="276" w:lineRule="auto"/>
              <w:rPr>
                <w:rFonts w:eastAsia="Calibri"/>
              </w:rPr>
            </w:pPr>
            <w:bookmarkStart w:id="18" w:name="IndicatorDescription1_2"/>
            <w:bookmarkEnd w:id="18"/>
            <w:r>
              <w:t>Subsections applicable to this service fully attained.</w:t>
            </w:r>
          </w:p>
        </w:tc>
      </w:tr>
    </w:tbl>
    <w:p w14:paraId="6FFCB2EC" w14:textId="77777777" w:rsidR="00274756" w:rsidRDefault="00274756">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4C68E95E" w14:textId="77777777" w:rsidR="00F07C15" w:rsidRPr="00A4268A" w:rsidRDefault="00274756">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6FCD88B2" w14:textId="77777777" w:rsidR="00F07C15" w:rsidRPr="00A4268A" w:rsidRDefault="00274756">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3B0214CB" w14:textId="77777777" w:rsidR="00F07C15" w:rsidRPr="00A4268A" w:rsidRDefault="00F07C15">
      <w:pPr>
        <w:spacing w:before="240" w:line="276" w:lineRule="auto"/>
        <w:rPr>
          <w:rFonts w:eastAsia="Calibri"/>
        </w:rPr>
      </w:pPr>
    </w:p>
    <w:p w14:paraId="59E47A99" w14:textId="77777777" w:rsidR="00274756" w:rsidRDefault="0027475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575BBA5C" w14:textId="77777777" w:rsidTr="00A4268A">
        <w:trPr>
          <w:cantSplit/>
        </w:trPr>
        <w:tc>
          <w:tcPr>
            <w:tcW w:w="10206" w:type="dxa"/>
            <w:vAlign w:val="center"/>
          </w:tcPr>
          <w:p w14:paraId="2D402B08" w14:textId="77777777" w:rsidR="00274756" w:rsidRPr="00621629" w:rsidRDefault="0027475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BF9785" w14:textId="77777777" w:rsidR="00274756" w:rsidRPr="00621629" w:rsidRDefault="0027475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2472F9" w14:textId="77777777" w:rsidR="00274756" w:rsidRPr="00621629" w:rsidRDefault="00274756" w:rsidP="00621629">
            <w:pPr>
              <w:spacing w:before="60" w:after="60" w:line="276" w:lineRule="auto"/>
              <w:rPr>
                <w:rFonts w:eastAsia="Calibri"/>
              </w:rPr>
            </w:pPr>
            <w:bookmarkStart w:id="21" w:name="IndicatorDescription1_3"/>
            <w:bookmarkEnd w:id="21"/>
            <w:r>
              <w:t>Subsections applicable to this service fully attained.</w:t>
            </w:r>
          </w:p>
        </w:tc>
      </w:tr>
    </w:tbl>
    <w:p w14:paraId="750937A8" w14:textId="77777777" w:rsidR="00274756" w:rsidRPr="005E14A4" w:rsidRDefault="00274756"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 level of care required. The nursing team is responsible for the assessment, development, and evaluation of care plans. Care plans are </w:t>
      </w:r>
      <w:r w:rsidRPr="00A4268A">
        <w:rPr>
          <w:rFonts w:eastAsia="Calibri"/>
        </w:rPr>
        <w:t>individualised and based on the residents’ assessed needs and routines. Interventions are documented and evaluated.</w:t>
      </w:r>
    </w:p>
    <w:p w14:paraId="7DA918DF" w14:textId="77777777" w:rsidR="00F07C15" w:rsidRPr="00A4268A" w:rsidRDefault="00274756" w:rsidP="00621629">
      <w:pPr>
        <w:spacing w:before="240" w:line="276" w:lineRule="auto"/>
        <w:rPr>
          <w:rFonts w:eastAsia="Calibri"/>
        </w:rPr>
      </w:pPr>
      <w:r w:rsidRPr="00A4268A">
        <w:rPr>
          <w:rFonts w:eastAsia="Calibri"/>
        </w:rPr>
        <w:t>There is a medicine management system in place. All medications are reviewed by the general practitioner every three months. Staff involved in medication administration are assessed as competent to do so.</w:t>
      </w:r>
    </w:p>
    <w:p w14:paraId="5B2C1221" w14:textId="77777777" w:rsidR="00F07C15" w:rsidRPr="00A4268A" w:rsidRDefault="00274756"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44C06437" w14:textId="77777777" w:rsidR="00F07C15" w:rsidRPr="00A4268A" w:rsidRDefault="00274756" w:rsidP="00621629">
      <w:pPr>
        <w:spacing w:before="240" w:line="276" w:lineRule="auto"/>
        <w:rPr>
          <w:rFonts w:eastAsia="Calibri"/>
        </w:rPr>
      </w:pPr>
      <w:r w:rsidRPr="00A4268A">
        <w:rPr>
          <w:rFonts w:eastAsia="Calibri"/>
        </w:rPr>
        <w:t xml:space="preserve">Residents are referred or transferred to other health </w:t>
      </w:r>
      <w:r w:rsidRPr="00A4268A">
        <w:rPr>
          <w:rFonts w:eastAsia="Calibri"/>
        </w:rPr>
        <w:t>services as required.</w:t>
      </w:r>
    </w:p>
    <w:bookmarkEnd w:id="22"/>
    <w:p w14:paraId="23D15EDC" w14:textId="77777777" w:rsidR="00F07C15" w:rsidRPr="00A4268A" w:rsidRDefault="00F07C15" w:rsidP="00621629">
      <w:pPr>
        <w:spacing w:before="240" w:line="276" w:lineRule="auto"/>
        <w:rPr>
          <w:rFonts w:eastAsia="Calibri"/>
        </w:rPr>
      </w:pPr>
    </w:p>
    <w:p w14:paraId="3230DF56" w14:textId="77777777" w:rsidR="00274756" w:rsidRDefault="0027475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7F0BC79A" w14:textId="77777777" w:rsidTr="00A4268A">
        <w:trPr>
          <w:cantSplit/>
        </w:trPr>
        <w:tc>
          <w:tcPr>
            <w:tcW w:w="10206" w:type="dxa"/>
            <w:vAlign w:val="center"/>
          </w:tcPr>
          <w:p w14:paraId="17F4AFAD" w14:textId="77777777" w:rsidR="00274756" w:rsidRPr="00621629" w:rsidRDefault="0027475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10433A0" w14:textId="77777777" w:rsidR="00274756" w:rsidRPr="00621629" w:rsidRDefault="0027475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93D484F" w14:textId="77777777" w:rsidR="00274756" w:rsidRPr="00621629" w:rsidRDefault="00274756" w:rsidP="00621629">
            <w:pPr>
              <w:spacing w:before="60" w:after="60" w:line="276" w:lineRule="auto"/>
              <w:rPr>
                <w:rFonts w:eastAsia="Calibri"/>
              </w:rPr>
            </w:pPr>
            <w:bookmarkStart w:id="24" w:name="IndicatorDescription1_4"/>
            <w:bookmarkEnd w:id="24"/>
            <w:r>
              <w:t>Subsections applicable to this service fully attained.</w:t>
            </w:r>
          </w:p>
        </w:tc>
      </w:tr>
    </w:tbl>
    <w:p w14:paraId="01F55509" w14:textId="77777777" w:rsidR="00274756" w:rsidRDefault="00274756">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3BCBF7F0" w14:textId="77777777" w:rsidR="00F07C15" w:rsidRPr="00A4268A" w:rsidRDefault="00F07C15">
      <w:pPr>
        <w:spacing w:before="240" w:line="276" w:lineRule="auto"/>
        <w:rPr>
          <w:rFonts w:eastAsia="Calibri"/>
        </w:rPr>
      </w:pPr>
    </w:p>
    <w:p w14:paraId="1AF3787A" w14:textId="77777777" w:rsidR="00274756" w:rsidRDefault="0027475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7D690C80" w14:textId="77777777" w:rsidTr="00A4268A">
        <w:trPr>
          <w:cantSplit/>
        </w:trPr>
        <w:tc>
          <w:tcPr>
            <w:tcW w:w="10206" w:type="dxa"/>
            <w:vAlign w:val="center"/>
          </w:tcPr>
          <w:p w14:paraId="096192FA" w14:textId="77777777" w:rsidR="00274756" w:rsidRPr="00621629" w:rsidRDefault="0027475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F502C33" w14:textId="77777777" w:rsidR="00274756" w:rsidRPr="00621629" w:rsidRDefault="0027475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BCA740" w14:textId="77777777" w:rsidR="00274756" w:rsidRPr="00621629" w:rsidRDefault="00274756" w:rsidP="00621629">
            <w:pPr>
              <w:spacing w:before="60" w:after="60" w:line="276" w:lineRule="auto"/>
              <w:rPr>
                <w:rFonts w:eastAsia="Calibri"/>
              </w:rPr>
            </w:pPr>
            <w:bookmarkStart w:id="27" w:name="IndicatorDescription2"/>
            <w:bookmarkEnd w:id="27"/>
            <w:r>
              <w:t>Subsections applicable to this service fully attained.</w:t>
            </w:r>
          </w:p>
        </w:tc>
      </w:tr>
    </w:tbl>
    <w:p w14:paraId="42118AED" w14:textId="77777777" w:rsidR="00274756" w:rsidRDefault="00274756">
      <w:pPr>
        <w:spacing w:before="240" w:line="276" w:lineRule="auto"/>
        <w:rPr>
          <w:rFonts w:eastAsia="Calibri"/>
        </w:rPr>
      </w:pPr>
      <w:bookmarkStart w:id="28" w:name="RestraintMinimisationAndSafePractice"/>
      <w:r w:rsidRPr="00A4268A">
        <w:rPr>
          <w:rFonts w:eastAsia="Calibri"/>
        </w:rPr>
        <w:t xml:space="preserve">The service ensures the safety of the residents and staff through a planned infection prevention and antimicrobial stewardship programme that is appropriate to the </w:t>
      </w:r>
      <w:r w:rsidRPr="00A4268A">
        <w:rPr>
          <w:rFonts w:eastAsia="Calibri"/>
        </w:rPr>
        <w:t>size and complexity of the service. The clinical nurse manager coordinates the programme.</w:t>
      </w:r>
    </w:p>
    <w:p w14:paraId="360B8CD3" w14:textId="77777777" w:rsidR="00F07C15" w:rsidRPr="00A4268A" w:rsidRDefault="00274756">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7426559D" w14:textId="77777777" w:rsidR="00F07C15" w:rsidRPr="00A4268A" w:rsidRDefault="00274756">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Ministry of Health guidelines.</w:t>
      </w:r>
    </w:p>
    <w:bookmarkEnd w:id="28"/>
    <w:p w14:paraId="7DAF5581" w14:textId="77777777" w:rsidR="00F07C15" w:rsidRPr="00A4268A" w:rsidRDefault="00F07C15">
      <w:pPr>
        <w:spacing w:before="240" w:line="276" w:lineRule="auto"/>
        <w:rPr>
          <w:rFonts w:eastAsia="Calibri"/>
        </w:rPr>
      </w:pPr>
    </w:p>
    <w:p w14:paraId="4A701E3D" w14:textId="77777777" w:rsidR="00274756" w:rsidRDefault="0027475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C15" w14:paraId="35D21271" w14:textId="77777777" w:rsidTr="00A4268A">
        <w:trPr>
          <w:cantSplit/>
        </w:trPr>
        <w:tc>
          <w:tcPr>
            <w:tcW w:w="10206" w:type="dxa"/>
            <w:vAlign w:val="center"/>
          </w:tcPr>
          <w:p w14:paraId="4A44E50C" w14:textId="77777777" w:rsidR="00274756" w:rsidRPr="00621629" w:rsidRDefault="0027475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13E3DC" w14:textId="77777777" w:rsidR="00274756" w:rsidRPr="00621629" w:rsidRDefault="0027475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6195B58" w14:textId="77777777" w:rsidR="00274756" w:rsidRPr="00621629" w:rsidRDefault="00274756" w:rsidP="00621629">
            <w:pPr>
              <w:spacing w:before="60" w:after="60" w:line="276" w:lineRule="auto"/>
              <w:rPr>
                <w:rFonts w:eastAsia="Calibri"/>
              </w:rPr>
            </w:pPr>
            <w:bookmarkStart w:id="30" w:name="IndicatorDescription3"/>
            <w:bookmarkEnd w:id="30"/>
            <w:r>
              <w:t>Subsections applicable to this service fully attained.</w:t>
            </w:r>
          </w:p>
        </w:tc>
      </w:tr>
    </w:tbl>
    <w:p w14:paraId="571A39DD" w14:textId="77777777" w:rsidR="00274756" w:rsidRDefault="00274756">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are three restraints in use at the service.</w:t>
      </w:r>
    </w:p>
    <w:bookmarkEnd w:id="31"/>
    <w:p w14:paraId="242AB1B2" w14:textId="77777777" w:rsidR="00F07C15" w:rsidRPr="00A4268A" w:rsidRDefault="00F07C15">
      <w:pPr>
        <w:spacing w:before="240" w:line="276" w:lineRule="auto"/>
        <w:rPr>
          <w:rFonts w:eastAsia="Calibri"/>
        </w:rPr>
      </w:pPr>
    </w:p>
    <w:p w14:paraId="14EFCE69" w14:textId="77777777" w:rsidR="00274756" w:rsidRDefault="00274756" w:rsidP="000E6E02">
      <w:pPr>
        <w:pStyle w:val="Heading2"/>
        <w:spacing w:before="0"/>
        <w:rPr>
          <w:rFonts w:cs="Arial"/>
        </w:rPr>
      </w:pPr>
      <w:r>
        <w:rPr>
          <w:rFonts w:cs="Arial"/>
        </w:rPr>
        <w:lastRenderedPageBreak/>
        <w:t>Summary of attainment</w:t>
      </w:r>
    </w:p>
    <w:p w14:paraId="4ECE5654" w14:textId="77777777" w:rsidR="00274756" w:rsidRDefault="0027475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7C15" w14:paraId="2F68313A" w14:textId="77777777">
        <w:tc>
          <w:tcPr>
            <w:tcW w:w="1384" w:type="dxa"/>
            <w:vAlign w:val="center"/>
          </w:tcPr>
          <w:p w14:paraId="5CD2B998" w14:textId="77777777" w:rsidR="00274756" w:rsidRDefault="00274756">
            <w:pPr>
              <w:keepNext/>
              <w:spacing w:before="60" w:after="60"/>
              <w:rPr>
                <w:rFonts w:cs="Arial"/>
                <w:b/>
                <w:sz w:val="20"/>
                <w:szCs w:val="20"/>
              </w:rPr>
            </w:pPr>
            <w:r>
              <w:rPr>
                <w:rFonts w:cs="Arial"/>
                <w:b/>
                <w:sz w:val="20"/>
                <w:szCs w:val="20"/>
              </w:rPr>
              <w:t>Attainment Rating</w:t>
            </w:r>
          </w:p>
        </w:tc>
        <w:tc>
          <w:tcPr>
            <w:tcW w:w="1701" w:type="dxa"/>
            <w:vAlign w:val="center"/>
          </w:tcPr>
          <w:p w14:paraId="1B26D756" w14:textId="77777777" w:rsidR="00274756" w:rsidRDefault="00274756">
            <w:pPr>
              <w:keepNext/>
              <w:spacing w:before="60" w:after="60"/>
              <w:jc w:val="center"/>
              <w:rPr>
                <w:rFonts w:cs="Arial"/>
                <w:b/>
                <w:sz w:val="20"/>
                <w:szCs w:val="20"/>
              </w:rPr>
            </w:pPr>
            <w:r>
              <w:rPr>
                <w:rFonts w:cs="Arial"/>
                <w:b/>
                <w:sz w:val="20"/>
                <w:szCs w:val="20"/>
              </w:rPr>
              <w:t>Continuous Improvement</w:t>
            </w:r>
          </w:p>
          <w:p w14:paraId="3C1FACEC" w14:textId="77777777" w:rsidR="00274756" w:rsidRDefault="00274756">
            <w:pPr>
              <w:keepNext/>
              <w:spacing w:before="60" w:after="60"/>
              <w:jc w:val="center"/>
              <w:rPr>
                <w:rFonts w:cs="Arial"/>
                <w:b/>
                <w:sz w:val="20"/>
                <w:szCs w:val="20"/>
              </w:rPr>
            </w:pPr>
            <w:r>
              <w:rPr>
                <w:rFonts w:cs="Arial"/>
                <w:b/>
                <w:sz w:val="20"/>
                <w:szCs w:val="20"/>
              </w:rPr>
              <w:t>(CI)</w:t>
            </w:r>
          </w:p>
        </w:tc>
        <w:tc>
          <w:tcPr>
            <w:tcW w:w="1843" w:type="dxa"/>
            <w:vAlign w:val="center"/>
          </w:tcPr>
          <w:p w14:paraId="2639B9CB" w14:textId="77777777" w:rsidR="00274756" w:rsidRDefault="00274756">
            <w:pPr>
              <w:keepNext/>
              <w:spacing w:before="60" w:after="60"/>
              <w:jc w:val="center"/>
              <w:rPr>
                <w:rFonts w:cs="Arial"/>
                <w:b/>
                <w:sz w:val="20"/>
                <w:szCs w:val="20"/>
              </w:rPr>
            </w:pPr>
            <w:r>
              <w:rPr>
                <w:rFonts w:cs="Arial"/>
                <w:b/>
                <w:sz w:val="20"/>
                <w:szCs w:val="20"/>
              </w:rPr>
              <w:t>Fully Attained</w:t>
            </w:r>
          </w:p>
          <w:p w14:paraId="0F997558" w14:textId="77777777" w:rsidR="00274756" w:rsidRDefault="00274756">
            <w:pPr>
              <w:keepNext/>
              <w:spacing w:before="60" w:after="60"/>
              <w:jc w:val="center"/>
              <w:rPr>
                <w:rFonts w:cs="Arial"/>
                <w:b/>
                <w:sz w:val="20"/>
                <w:szCs w:val="20"/>
              </w:rPr>
            </w:pPr>
            <w:r>
              <w:rPr>
                <w:rFonts w:cs="Arial"/>
                <w:b/>
                <w:sz w:val="20"/>
                <w:szCs w:val="20"/>
              </w:rPr>
              <w:t>(FA)</w:t>
            </w:r>
          </w:p>
        </w:tc>
        <w:tc>
          <w:tcPr>
            <w:tcW w:w="1843" w:type="dxa"/>
            <w:vAlign w:val="center"/>
          </w:tcPr>
          <w:p w14:paraId="0D376738" w14:textId="77777777" w:rsidR="00274756" w:rsidRDefault="00274756">
            <w:pPr>
              <w:keepNext/>
              <w:spacing w:before="60" w:after="60"/>
              <w:jc w:val="center"/>
              <w:rPr>
                <w:rFonts w:cs="Arial"/>
                <w:b/>
                <w:sz w:val="20"/>
                <w:szCs w:val="20"/>
              </w:rPr>
            </w:pPr>
            <w:r>
              <w:rPr>
                <w:rFonts w:cs="Arial"/>
                <w:b/>
                <w:sz w:val="20"/>
                <w:szCs w:val="20"/>
              </w:rPr>
              <w:t>Partially Attained Negligible Risk</w:t>
            </w:r>
          </w:p>
          <w:p w14:paraId="217F964E" w14:textId="77777777" w:rsidR="00274756" w:rsidRDefault="00274756">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36B5E256" w14:textId="77777777" w:rsidR="00274756" w:rsidRDefault="00274756">
            <w:pPr>
              <w:keepNext/>
              <w:spacing w:before="60" w:after="60"/>
              <w:jc w:val="center"/>
              <w:rPr>
                <w:rFonts w:cs="Arial"/>
                <w:b/>
                <w:sz w:val="20"/>
                <w:szCs w:val="20"/>
              </w:rPr>
            </w:pPr>
            <w:r>
              <w:rPr>
                <w:rFonts w:cs="Arial"/>
                <w:b/>
                <w:sz w:val="20"/>
                <w:szCs w:val="20"/>
              </w:rPr>
              <w:t>Partially Attained Low Risk</w:t>
            </w:r>
          </w:p>
          <w:p w14:paraId="7AB8D953" w14:textId="77777777" w:rsidR="00274756" w:rsidRDefault="00274756">
            <w:pPr>
              <w:keepNext/>
              <w:spacing w:before="60" w:after="60"/>
              <w:jc w:val="center"/>
              <w:rPr>
                <w:rFonts w:cs="Arial"/>
                <w:b/>
                <w:sz w:val="20"/>
                <w:szCs w:val="20"/>
              </w:rPr>
            </w:pPr>
            <w:r>
              <w:rPr>
                <w:rFonts w:cs="Arial"/>
                <w:b/>
                <w:sz w:val="20"/>
                <w:szCs w:val="20"/>
              </w:rPr>
              <w:t>(PA Low)</w:t>
            </w:r>
          </w:p>
        </w:tc>
        <w:tc>
          <w:tcPr>
            <w:tcW w:w="1843" w:type="dxa"/>
            <w:vAlign w:val="center"/>
          </w:tcPr>
          <w:p w14:paraId="20764E6C" w14:textId="77777777" w:rsidR="00274756" w:rsidRDefault="00274756">
            <w:pPr>
              <w:keepNext/>
              <w:spacing w:before="60" w:after="60"/>
              <w:jc w:val="center"/>
              <w:rPr>
                <w:rFonts w:cs="Arial"/>
                <w:b/>
                <w:sz w:val="20"/>
                <w:szCs w:val="20"/>
              </w:rPr>
            </w:pPr>
            <w:r>
              <w:rPr>
                <w:rFonts w:cs="Arial"/>
                <w:b/>
                <w:sz w:val="20"/>
                <w:szCs w:val="20"/>
              </w:rPr>
              <w:t>Partially Attained Moderate Risk</w:t>
            </w:r>
          </w:p>
          <w:p w14:paraId="75AB5614" w14:textId="77777777" w:rsidR="00274756" w:rsidRDefault="00274756">
            <w:pPr>
              <w:keepNext/>
              <w:spacing w:before="60" w:after="60"/>
              <w:jc w:val="center"/>
              <w:rPr>
                <w:rFonts w:cs="Arial"/>
                <w:b/>
                <w:sz w:val="20"/>
                <w:szCs w:val="20"/>
              </w:rPr>
            </w:pPr>
            <w:r>
              <w:rPr>
                <w:rFonts w:cs="Arial"/>
                <w:b/>
                <w:sz w:val="20"/>
                <w:szCs w:val="20"/>
              </w:rPr>
              <w:t>(PA Moderate)</w:t>
            </w:r>
          </w:p>
        </w:tc>
        <w:tc>
          <w:tcPr>
            <w:tcW w:w="1843" w:type="dxa"/>
            <w:vAlign w:val="center"/>
          </w:tcPr>
          <w:p w14:paraId="49123D18" w14:textId="77777777" w:rsidR="00274756" w:rsidRDefault="00274756">
            <w:pPr>
              <w:keepNext/>
              <w:spacing w:before="60" w:after="60"/>
              <w:jc w:val="center"/>
              <w:rPr>
                <w:rFonts w:cs="Arial"/>
                <w:b/>
                <w:sz w:val="20"/>
                <w:szCs w:val="20"/>
              </w:rPr>
            </w:pPr>
            <w:r>
              <w:rPr>
                <w:rFonts w:cs="Arial"/>
                <w:b/>
                <w:sz w:val="20"/>
                <w:szCs w:val="20"/>
              </w:rPr>
              <w:t>Partially Attained High Risk</w:t>
            </w:r>
          </w:p>
          <w:p w14:paraId="5BBE9710" w14:textId="77777777" w:rsidR="00274756" w:rsidRDefault="00274756">
            <w:pPr>
              <w:keepNext/>
              <w:spacing w:before="60" w:after="60"/>
              <w:jc w:val="center"/>
              <w:rPr>
                <w:rFonts w:cs="Arial"/>
                <w:b/>
                <w:sz w:val="20"/>
                <w:szCs w:val="20"/>
              </w:rPr>
            </w:pPr>
            <w:r>
              <w:rPr>
                <w:rFonts w:cs="Arial"/>
                <w:b/>
                <w:sz w:val="20"/>
                <w:szCs w:val="20"/>
              </w:rPr>
              <w:t>(PA High)</w:t>
            </w:r>
          </w:p>
        </w:tc>
        <w:tc>
          <w:tcPr>
            <w:tcW w:w="1843" w:type="dxa"/>
            <w:vAlign w:val="center"/>
          </w:tcPr>
          <w:p w14:paraId="39B61662" w14:textId="77777777" w:rsidR="00274756" w:rsidRDefault="00274756">
            <w:pPr>
              <w:keepNext/>
              <w:spacing w:before="60" w:after="60"/>
              <w:jc w:val="center"/>
              <w:rPr>
                <w:rFonts w:cs="Arial"/>
                <w:b/>
                <w:sz w:val="20"/>
                <w:szCs w:val="20"/>
              </w:rPr>
            </w:pPr>
            <w:r>
              <w:rPr>
                <w:rFonts w:cs="Arial"/>
                <w:b/>
                <w:sz w:val="20"/>
                <w:szCs w:val="20"/>
              </w:rPr>
              <w:t>Partially Attained Critical Risk</w:t>
            </w:r>
          </w:p>
          <w:p w14:paraId="198571B7" w14:textId="77777777" w:rsidR="00274756" w:rsidRDefault="00274756">
            <w:pPr>
              <w:keepNext/>
              <w:spacing w:before="60" w:after="60"/>
              <w:jc w:val="center"/>
              <w:rPr>
                <w:rFonts w:cs="Arial"/>
                <w:b/>
                <w:sz w:val="20"/>
                <w:szCs w:val="20"/>
              </w:rPr>
            </w:pPr>
            <w:r>
              <w:rPr>
                <w:rFonts w:cs="Arial"/>
                <w:b/>
                <w:sz w:val="20"/>
                <w:szCs w:val="20"/>
              </w:rPr>
              <w:t>(PA Critical)</w:t>
            </w:r>
          </w:p>
        </w:tc>
      </w:tr>
      <w:tr w:rsidR="00F07C15" w14:paraId="5DE82746" w14:textId="77777777">
        <w:tc>
          <w:tcPr>
            <w:tcW w:w="1384" w:type="dxa"/>
            <w:vAlign w:val="center"/>
          </w:tcPr>
          <w:p w14:paraId="4B355D4E" w14:textId="77777777" w:rsidR="00274756" w:rsidRDefault="00274756">
            <w:pPr>
              <w:keepNext/>
              <w:spacing w:before="60" w:after="60"/>
              <w:rPr>
                <w:rFonts w:cs="Arial"/>
                <w:b/>
                <w:sz w:val="20"/>
                <w:szCs w:val="20"/>
              </w:rPr>
            </w:pPr>
            <w:r>
              <w:rPr>
                <w:rFonts w:cs="Arial"/>
                <w:b/>
                <w:sz w:val="20"/>
                <w:szCs w:val="20"/>
              </w:rPr>
              <w:t>Subsection</w:t>
            </w:r>
          </w:p>
        </w:tc>
        <w:tc>
          <w:tcPr>
            <w:tcW w:w="1701" w:type="dxa"/>
            <w:vAlign w:val="center"/>
          </w:tcPr>
          <w:p w14:paraId="59494E01" w14:textId="77777777" w:rsidR="00274756" w:rsidRDefault="0027475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425FF1" w14:textId="77777777" w:rsidR="00274756" w:rsidRDefault="00274756"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96789C0" w14:textId="77777777" w:rsidR="00274756" w:rsidRDefault="0027475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1C657D" w14:textId="77777777" w:rsidR="00274756" w:rsidRDefault="0027475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06E44F9" w14:textId="77777777" w:rsidR="00274756" w:rsidRDefault="0027475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158F91F" w14:textId="77777777" w:rsidR="00274756" w:rsidRDefault="0027475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59ED0E" w14:textId="77777777" w:rsidR="00274756" w:rsidRDefault="0027475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7C15" w14:paraId="29D548CC" w14:textId="77777777">
        <w:tc>
          <w:tcPr>
            <w:tcW w:w="1384" w:type="dxa"/>
            <w:vAlign w:val="center"/>
          </w:tcPr>
          <w:p w14:paraId="2E378591" w14:textId="77777777" w:rsidR="00274756" w:rsidRDefault="00274756">
            <w:pPr>
              <w:keepNext/>
              <w:spacing w:before="60" w:after="60"/>
              <w:rPr>
                <w:rFonts w:cs="Arial"/>
                <w:b/>
                <w:sz w:val="20"/>
                <w:szCs w:val="20"/>
              </w:rPr>
            </w:pPr>
            <w:r>
              <w:rPr>
                <w:rFonts w:cs="Arial"/>
                <w:b/>
                <w:sz w:val="20"/>
                <w:szCs w:val="20"/>
              </w:rPr>
              <w:t>Criteria</w:t>
            </w:r>
          </w:p>
        </w:tc>
        <w:tc>
          <w:tcPr>
            <w:tcW w:w="1701" w:type="dxa"/>
            <w:vAlign w:val="center"/>
          </w:tcPr>
          <w:p w14:paraId="230BDD0D" w14:textId="77777777" w:rsidR="00274756" w:rsidRDefault="0027475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92BF93E" w14:textId="77777777" w:rsidR="00274756" w:rsidRDefault="00274756"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70577DF" w14:textId="77777777" w:rsidR="00274756" w:rsidRDefault="0027475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7D47044" w14:textId="77777777" w:rsidR="00274756" w:rsidRDefault="0027475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E3BAC4" w14:textId="77777777" w:rsidR="00274756" w:rsidRDefault="0027475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A80D7C8" w14:textId="77777777" w:rsidR="00274756" w:rsidRDefault="0027475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E2E0C2" w14:textId="77777777" w:rsidR="00274756" w:rsidRDefault="0027475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56772C" w14:textId="77777777" w:rsidR="00274756" w:rsidRDefault="0027475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7C15" w14:paraId="1BEB9AB2" w14:textId="77777777">
        <w:tc>
          <w:tcPr>
            <w:tcW w:w="1384" w:type="dxa"/>
            <w:vAlign w:val="center"/>
          </w:tcPr>
          <w:p w14:paraId="6E26D49C" w14:textId="77777777" w:rsidR="00274756" w:rsidRDefault="00274756">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62B747CD" w14:textId="77777777" w:rsidR="00274756" w:rsidRDefault="00274756">
            <w:pPr>
              <w:keepNext/>
              <w:spacing w:before="60" w:after="60"/>
              <w:jc w:val="center"/>
              <w:rPr>
                <w:rFonts w:cs="Arial"/>
                <w:b/>
                <w:sz w:val="20"/>
                <w:szCs w:val="20"/>
              </w:rPr>
            </w:pPr>
            <w:r>
              <w:rPr>
                <w:rFonts w:cs="Arial"/>
                <w:b/>
                <w:sz w:val="20"/>
                <w:szCs w:val="20"/>
              </w:rPr>
              <w:t>Unattained Negligible Risk</w:t>
            </w:r>
          </w:p>
          <w:p w14:paraId="2C4A694D" w14:textId="77777777" w:rsidR="00274756" w:rsidRDefault="00274756">
            <w:pPr>
              <w:keepNext/>
              <w:spacing w:before="60" w:after="60"/>
              <w:jc w:val="center"/>
              <w:rPr>
                <w:rFonts w:cs="Arial"/>
                <w:b/>
                <w:sz w:val="20"/>
                <w:szCs w:val="20"/>
              </w:rPr>
            </w:pPr>
            <w:r>
              <w:rPr>
                <w:rFonts w:cs="Arial"/>
                <w:b/>
                <w:sz w:val="20"/>
                <w:szCs w:val="20"/>
              </w:rPr>
              <w:t>(UA Negligible)</w:t>
            </w:r>
          </w:p>
        </w:tc>
        <w:tc>
          <w:tcPr>
            <w:tcW w:w="1843" w:type="dxa"/>
            <w:vAlign w:val="center"/>
          </w:tcPr>
          <w:p w14:paraId="3DB6830B" w14:textId="77777777" w:rsidR="00274756" w:rsidRDefault="00274756">
            <w:pPr>
              <w:keepNext/>
              <w:spacing w:before="60" w:after="60"/>
              <w:jc w:val="center"/>
              <w:rPr>
                <w:rFonts w:cs="Arial"/>
                <w:b/>
                <w:sz w:val="20"/>
                <w:szCs w:val="20"/>
              </w:rPr>
            </w:pPr>
            <w:r>
              <w:rPr>
                <w:rFonts w:cs="Arial"/>
                <w:b/>
                <w:sz w:val="20"/>
                <w:szCs w:val="20"/>
              </w:rPr>
              <w:t>Unattained Low Risk</w:t>
            </w:r>
          </w:p>
          <w:p w14:paraId="1DCE0F32" w14:textId="77777777" w:rsidR="00274756" w:rsidRDefault="00274756">
            <w:pPr>
              <w:keepNext/>
              <w:spacing w:before="60" w:after="60"/>
              <w:jc w:val="center"/>
              <w:rPr>
                <w:rFonts w:cs="Arial"/>
                <w:b/>
                <w:sz w:val="20"/>
                <w:szCs w:val="20"/>
              </w:rPr>
            </w:pPr>
            <w:r>
              <w:rPr>
                <w:rFonts w:cs="Arial"/>
                <w:b/>
                <w:sz w:val="20"/>
                <w:szCs w:val="20"/>
              </w:rPr>
              <w:t>(UA Low)</w:t>
            </w:r>
          </w:p>
        </w:tc>
        <w:tc>
          <w:tcPr>
            <w:tcW w:w="1843" w:type="dxa"/>
            <w:vAlign w:val="center"/>
          </w:tcPr>
          <w:p w14:paraId="0529AE9C" w14:textId="77777777" w:rsidR="00274756" w:rsidRDefault="00274756">
            <w:pPr>
              <w:keepNext/>
              <w:spacing w:before="60" w:after="60"/>
              <w:jc w:val="center"/>
              <w:rPr>
                <w:rFonts w:cs="Arial"/>
                <w:b/>
                <w:sz w:val="20"/>
                <w:szCs w:val="20"/>
              </w:rPr>
            </w:pPr>
            <w:r>
              <w:rPr>
                <w:rFonts w:cs="Arial"/>
                <w:b/>
                <w:sz w:val="20"/>
                <w:szCs w:val="20"/>
              </w:rPr>
              <w:t>Unattained Moderate Risk</w:t>
            </w:r>
          </w:p>
          <w:p w14:paraId="2B1C480D" w14:textId="77777777" w:rsidR="00274756" w:rsidRDefault="00274756">
            <w:pPr>
              <w:keepNext/>
              <w:spacing w:before="60" w:after="60"/>
              <w:jc w:val="center"/>
              <w:rPr>
                <w:rFonts w:cs="Arial"/>
                <w:b/>
                <w:sz w:val="20"/>
                <w:szCs w:val="20"/>
              </w:rPr>
            </w:pPr>
            <w:r>
              <w:rPr>
                <w:rFonts w:cs="Arial"/>
                <w:b/>
                <w:sz w:val="20"/>
                <w:szCs w:val="20"/>
              </w:rPr>
              <w:t>(UA Moderate)</w:t>
            </w:r>
          </w:p>
        </w:tc>
        <w:tc>
          <w:tcPr>
            <w:tcW w:w="1842" w:type="dxa"/>
            <w:vAlign w:val="center"/>
          </w:tcPr>
          <w:p w14:paraId="7704E918" w14:textId="77777777" w:rsidR="00274756" w:rsidRDefault="00274756">
            <w:pPr>
              <w:keepNext/>
              <w:spacing w:before="60" w:after="60"/>
              <w:jc w:val="center"/>
              <w:rPr>
                <w:rFonts w:cs="Arial"/>
                <w:b/>
                <w:sz w:val="20"/>
                <w:szCs w:val="20"/>
              </w:rPr>
            </w:pPr>
            <w:r>
              <w:rPr>
                <w:rFonts w:cs="Arial"/>
                <w:b/>
                <w:sz w:val="20"/>
                <w:szCs w:val="20"/>
              </w:rPr>
              <w:t>Unattained High Risk</w:t>
            </w:r>
          </w:p>
          <w:p w14:paraId="126F3DC6" w14:textId="77777777" w:rsidR="00274756" w:rsidRDefault="00274756">
            <w:pPr>
              <w:keepNext/>
              <w:spacing w:before="60" w:after="60"/>
              <w:jc w:val="center"/>
              <w:rPr>
                <w:rFonts w:cs="Arial"/>
                <w:b/>
                <w:sz w:val="20"/>
                <w:szCs w:val="20"/>
              </w:rPr>
            </w:pPr>
            <w:r>
              <w:rPr>
                <w:rFonts w:cs="Arial"/>
                <w:b/>
                <w:sz w:val="20"/>
                <w:szCs w:val="20"/>
              </w:rPr>
              <w:t>(UA High)</w:t>
            </w:r>
          </w:p>
        </w:tc>
        <w:tc>
          <w:tcPr>
            <w:tcW w:w="1843" w:type="dxa"/>
            <w:vAlign w:val="center"/>
          </w:tcPr>
          <w:p w14:paraId="50A198BD" w14:textId="77777777" w:rsidR="00274756" w:rsidRDefault="00274756">
            <w:pPr>
              <w:keepNext/>
              <w:spacing w:before="60" w:after="60"/>
              <w:jc w:val="center"/>
              <w:rPr>
                <w:rFonts w:cs="Arial"/>
                <w:b/>
                <w:sz w:val="20"/>
                <w:szCs w:val="20"/>
              </w:rPr>
            </w:pPr>
            <w:r>
              <w:rPr>
                <w:rFonts w:cs="Arial"/>
                <w:b/>
                <w:sz w:val="20"/>
                <w:szCs w:val="20"/>
              </w:rPr>
              <w:t>Unattained Critical Risk</w:t>
            </w:r>
          </w:p>
          <w:p w14:paraId="626D7342" w14:textId="77777777" w:rsidR="00274756" w:rsidRDefault="00274756">
            <w:pPr>
              <w:keepNext/>
              <w:spacing w:before="60" w:after="60"/>
              <w:jc w:val="center"/>
              <w:rPr>
                <w:rFonts w:cs="Arial"/>
                <w:b/>
                <w:sz w:val="20"/>
                <w:szCs w:val="20"/>
              </w:rPr>
            </w:pPr>
            <w:r>
              <w:rPr>
                <w:rFonts w:cs="Arial"/>
                <w:b/>
                <w:sz w:val="20"/>
                <w:szCs w:val="20"/>
              </w:rPr>
              <w:t>(UA Critical)</w:t>
            </w:r>
          </w:p>
        </w:tc>
      </w:tr>
      <w:tr w:rsidR="00F07C15" w14:paraId="519FCF19" w14:textId="77777777">
        <w:tc>
          <w:tcPr>
            <w:tcW w:w="1384" w:type="dxa"/>
            <w:vAlign w:val="center"/>
          </w:tcPr>
          <w:p w14:paraId="389A71D6" w14:textId="77777777" w:rsidR="00274756" w:rsidRDefault="00274756">
            <w:pPr>
              <w:keepNext/>
              <w:spacing w:before="60" w:after="60"/>
              <w:rPr>
                <w:rFonts w:cs="Arial"/>
                <w:b/>
                <w:sz w:val="20"/>
                <w:szCs w:val="20"/>
              </w:rPr>
            </w:pPr>
            <w:r>
              <w:rPr>
                <w:rFonts w:cs="Arial"/>
                <w:b/>
                <w:sz w:val="20"/>
                <w:szCs w:val="20"/>
              </w:rPr>
              <w:t>Subsection</w:t>
            </w:r>
          </w:p>
        </w:tc>
        <w:tc>
          <w:tcPr>
            <w:tcW w:w="1701" w:type="dxa"/>
            <w:vAlign w:val="center"/>
          </w:tcPr>
          <w:p w14:paraId="180DEA0C" w14:textId="77777777" w:rsidR="00274756" w:rsidRDefault="0027475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8D896E3" w14:textId="77777777" w:rsidR="00274756" w:rsidRDefault="0027475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217C13" w14:textId="77777777" w:rsidR="00274756" w:rsidRDefault="0027475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A1B72D" w14:textId="77777777" w:rsidR="00274756" w:rsidRDefault="0027475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FCFDC2" w14:textId="77777777" w:rsidR="00274756" w:rsidRDefault="0027475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7C15" w14:paraId="378D4A2C" w14:textId="77777777">
        <w:tc>
          <w:tcPr>
            <w:tcW w:w="1384" w:type="dxa"/>
            <w:vAlign w:val="center"/>
          </w:tcPr>
          <w:p w14:paraId="7AD8C0D4" w14:textId="77777777" w:rsidR="00274756" w:rsidRDefault="00274756">
            <w:pPr>
              <w:spacing w:before="60" w:after="60"/>
              <w:rPr>
                <w:rFonts w:cs="Arial"/>
                <w:b/>
                <w:sz w:val="20"/>
                <w:szCs w:val="20"/>
              </w:rPr>
            </w:pPr>
            <w:r>
              <w:rPr>
                <w:rFonts w:cs="Arial"/>
                <w:b/>
                <w:sz w:val="20"/>
                <w:szCs w:val="20"/>
              </w:rPr>
              <w:t>Criteria</w:t>
            </w:r>
          </w:p>
        </w:tc>
        <w:tc>
          <w:tcPr>
            <w:tcW w:w="1701" w:type="dxa"/>
            <w:vAlign w:val="center"/>
          </w:tcPr>
          <w:p w14:paraId="686A818B" w14:textId="77777777" w:rsidR="00274756" w:rsidRDefault="0027475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F8AD80" w14:textId="77777777" w:rsidR="00274756" w:rsidRDefault="0027475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724F8F1" w14:textId="77777777" w:rsidR="00274756" w:rsidRDefault="0027475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6F0F8A" w14:textId="77777777" w:rsidR="00274756" w:rsidRDefault="0027475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FB400BD" w14:textId="77777777" w:rsidR="00274756" w:rsidRDefault="0027475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634909" w14:textId="77777777" w:rsidR="00274756" w:rsidRDefault="0027475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F5A9F2" w14:textId="77777777" w:rsidR="00274756" w:rsidRDefault="0027475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C859449" w14:textId="77777777" w:rsidR="00274756" w:rsidRDefault="0027475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969999" w14:textId="77777777" w:rsidR="00274756" w:rsidRDefault="0027475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F07C15" w14:paraId="78900D5B" w14:textId="77777777">
        <w:tc>
          <w:tcPr>
            <w:tcW w:w="0" w:type="auto"/>
          </w:tcPr>
          <w:p w14:paraId="3B8F5DC5" w14:textId="77777777" w:rsidR="00274756" w:rsidRPr="00BE00C7" w:rsidRDefault="0027475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0D2A95" w14:textId="77777777" w:rsidR="00274756" w:rsidRPr="00BE00C7" w:rsidRDefault="0027475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274BB4" w14:textId="77777777" w:rsidR="00274756" w:rsidRPr="00BE00C7" w:rsidRDefault="00274756" w:rsidP="00BE00C7">
            <w:pPr>
              <w:pStyle w:val="OutcomeDescription"/>
              <w:spacing w:before="120" w:after="120"/>
              <w:rPr>
                <w:rFonts w:cs="Arial"/>
                <w:b/>
                <w:lang w:eastAsia="en-NZ"/>
              </w:rPr>
            </w:pPr>
            <w:r w:rsidRPr="00BE00C7">
              <w:rPr>
                <w:rFonts w:cs="Arial"/>
                <w:b/>
                <w:lang w:eastAsia="en-NZ"/>
              </w:rPr>
              <w:t>Audit Evidence</w:t>
            </w:r>
          </w:p>
        </w:tc>
      </w:tr>
      <w:tr w:rsidR="00F07C15" w14:paraId="5F540594" w14:textId="77777777">
        <w:tc>
          <w:tcPr>
            <w:tcW w:w="0" w:type="auto"/>
          </w:tcPr>
          <w:p w14:paraId="495D5B83"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1.1: Pae ora healthy futures</w:t>
            </w:r>
          </w:p>
          <w:p w14:paraId="1D8C8962" w14:textId="77777777" w:rsidR="00274756" w:rsidRPr="00BE00C7" w:rsidRDefault="0027475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37F3172" w14:textId="77777777" w:rsidR="00274756" w:rsidRPr="00BE00C7" w:rsidRDefault="00274756" w:rsidP="00BE00C7">
            <w:pPr>
              <w:pStyle w:val="OutcomeDescription"/>
              <w:spacing w:before="120" w:after="120"/>
              <w:rPr>
                <w:rFonts w:cs="Arial"/>
                <w:lang w:eastAsia="en-NZ"/>
              </w:rPr>
            </w:pPr>
          </w:p>
        </w:tc>
        <w:tc>
          <w:tcPr>
            <w:tcW w:w="0" w:type="auto"/>
          </w:tcPr>
          <w:p w14:paraId="3198A8C6"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488F7CE9"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Palms Home and Hospital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43B7CD56"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operations manager (OM) and the clinical nurse manager (CNM) reported that there were residents and staff who identified as Māori. </w:t>
            </w:r>
          </w:p>
          <w:p w14:paraId="7D4D3C26" w14:textId="77777777" w:rsidR="00274756" w:rsidRPr="00BE00C7" w:rsidRDefault="00274756" w:rsidP="00BE00C7">
            <w:pPr>
              <w:pStyle w:val="OutcomeDescription"/>
              <w:spacing w:before="120" w:after="120"/>
              <w:rPr>
                <w:rFonts w:cs="Arial"/>
                <w:lang w:eastAsia="en-NZ"/>
              </w:rPr>
            </w:pPr>
            <w:r w:rsidRPr="00BE00C7">
              <w:rPr>
                <w:rFonts w:cs="Arial"/>
                <w:lang w:eastAsia="en-NZ"/>
              </w:rPr>
              <w:t>Documentation and interviews with the management that include the OM, CNM, duty manager, a registered nurse, three health care assistants (HCAs), and a cook, confirmed that the service delivers a service that is focused on the health, well-being, and cultural needs of its residents.</w:t>
            </w:r>
          </w:p>
          <w:p w14:paraId="17096AD4" w14:textId="77777777" w:rsidR="00274756" w:rsidRPr="00BE00C7" w:rsidRDefault="00274756" w:rsidP="00BE00C7">
            <w:pPr>
              <w:pStyle w:val="OutcomeDescription"/>
              <w:spacing w:before="120" w:after="120"/>
              <w:rPr>
                <w:rFonts w:cs="Arial"/>
                <w:lang w:eastAsia="en-NZ"/>
              </w:rPr>
            </w:pPr>
          </w:p>
        </w:tc>
      </w:tr>
      <w:tr w:rsidR="00F07C15" w14:paraId="07454B88" w14:textId="77777777">
        <w:tc>
          <w:tcPr>
            <w:tcW w:w="0" w:type="auto"/>
          </w:tcPr>
          <w:p w14:paraId="3566F24E"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96A779F"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47BEE13" w14:textId="77777777" w:rsidR="00274756" w:rsidRPr="00BE00C7" w:rsidRDefault="00274756" w:rsidP="00BE00C7">
            <w:pPr>
              <w:pStyle w:val="OutcomeDescription"/>
              <w:spacing w:before="120" w:after="120"/>
              <w:rPr>
                <w:rFonts w:cs="Arial"/>
                <w:lang w:eastAsia="en-NZ"/>
              </w:rPr>
            </w:pPr>
          </w:p>
        </w:tc>
        <w:tc>
          <w:tcPr>
            <w:tcW w:w="0" w:type="auto"/>
          </w:tcPr>
          <w:p w14:paraId="7169042C"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D211CE"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cultural policies and procedures relating to Samoan, Tongan, and Cook Islands peoples reflect a commitment to equitable care irrespective of cultural background, a holistic approach that incorporates respect, shared understanding, knowledge, and experience, and the provision of </w:t>
            </w:r>
            <w:r w:rsidRPr="00BE00C7">
              <w:rPr>
                <w:rFonts w:cs="Arial"/>
                <w:lang w:eastAsia="en-NZ"/>
              </w:rPr>
              <w:lastRenderedPageBreak/>
              <w:t>culturally appropriate support for Pacific peoples in accordance with their individual cultural needs.</w:t>
            </w:r>
          </w:p>
          <w:p w14:paraId="6A01F58F" w14:textId="77777777" w:rsidR="00274756" w:rsidRPr="00BE00C7" w:rsidRDefault="00274756" w:rsidP="00BE00C7">
            <w:pPr>
              <w:pStyle w:val="OutcomeDescription"/>
              <w:spacing w:before="120" w:after="120"/>
              <w:rPr>
                <w:rFonts w:cs="Arial"/>
                <w:lang w:eastAsia="en-NZ"/>
              </w:rPr>
            </w:pPr>
            <w:r w:rsidRPr="00BE00C7">
              <w:rPr>
                <w:rFonts w:cs="Arial"/>
                <w:lang w:eastAsia="en-NZ"/>
              </w:rPr>
              <w:t>The service had residents and staff who identify as Pacific. The staff interviewed highlighted the importance of understanding and supporting each other’s culture.</w:t>
            </w:r>
          </w:p>
          <w:p w14:paraId="6836541A" w14:textId="77777777" w:rsidR="00274756" w:rsidRPr="00BE00C7" w:rsidRDefault="00274756" w:rsidP="00BE00C7">
            <w:pPr>
              <w:pStyle w:val="OutcomeDescription"/>
              <w:spacing w:before="120" w:after="120"/>
              <w:rPr>
                <w:rFonts w:cs="Arial"/>
                <w:lang w:eastAsia="en-NZ"/>
              </w:rPr>
            </w:pPr>
          </w:p>
        </w:tc>
      </w:tr>
      <w:tr w:rsidR="00F07C15" w14:paraId="689E86EF" w14:textId="77777777">
        <w:tc>
          <w:tcPr>
            <w:tcW w:w="0" w:type="auto"/>
          </w:tcPr>
          <w:p w14:paraId="086F4AF8"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09BC62A"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30E0A54" w14:textId="77777777" w:rsidR="00274756" w:rsidRPr="00BE00C7" w:rsidRDefault="00274756" w:rsidP="00BE00C7">
            <w:pPr>
              <w:pStyle w:val="OutcomeDescription"/>
              <w:spacing w:before="120" w:after="120"/>
              <w:rPr>
                <w:rFonts w:cs="Arial"/>
                <w:lang w:eastAsia="en-NZ"/>
              </w:rPr>
            </w:pPr>
          </w:p>
        </w:tc>
        <w:tc>
          <w:tcPr>
            <w:tcW w:w="0" w:type="auto"/>
          </w:tcPr>
          <w:p w14:paraId="2CAF26E3"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56739B4B"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All staff interviewed at the service understood the requirements of the Health and </w:t>
            </w:r>
            <w:r w:rsidRPr="00BE00C7">
              <w:rPr>
                <w:rFonts w:cs="Arial"/>
                <w:lang w:eastAsia="en-NZ"/>
              </w:rPr>
              <w:t>Disability Commissioner’s (HDC) Code of Health and Disability Services Consumers Rights (the Code) and were observed supporting residents to follow their wishes. Two (2) family/whānau (one hospital, one rest home level of care) and six (6) residents including two rest home and four hospital reported being made aware of the Code and the Nationwide Health and Disability Advocacy Service (Advocacy Service) and confirmed they were provided with opportunities to discuss and clarify their rights.</w:t>
            </w:r>
          </w:p>
          <w:p w14:paraId="2C197B5E" w14:textId="77777777" w:rsidR="00274756" w:rsidRPr="00BE00C7" w:rsidRDefault="00274756" w:rsidP="00BE00C7">
            <w:pPr>
              <w:pStyle w:val="OutcomeDescription"/>
              <w:spacing w:before="120" w:after="120"/>
              <w:rPr>
                <w:rFonts w:cs="Arial"/>
                <w:lang w:eastAsia="en-NZ"/>
              </w:rPr>
            </w:pPr>
          </w:p>
        </w:tc>
      </w:tr>
      <w:tr w:rsidR="00F07C15" w14:paraId="6C6B146F" w14:textId="77777777">
        <w:tc>
          <w:tcPr>
            <w:tcW w:w="0" w:type="auto"/>
          </w:tcPr>
          <w:p w14:paraId="24AB6B19"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Subsection </w:t>
            </w:r>
            <w:r w:rsidRPr="00BE00C7">
              <w:rPr>
                <w:rFonts w:cs="Arial"/>
                <w:lang w:eastAsia="en-NZ"/>
              </w:rPr>
              <w:t>1.5: I am protected from abuse</w:t>
            </w:r>
          </w:p>
          <w:p w14:paraId="5F38639D"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526D75" w14:textId="77777777" w:rsidR="00274756" w:rsidRPr="00BE00C7" w:rsidRDefault="00274756" w:rsidP="00BE00C7">
            <w:pPr>
              <w:pStyle w:val="OutcomeDescription"/>
              <w:spacing w:before="120" w:after="120"/>
              <w:rPr>
                <w:rFonts w:cs="Arial"/>
                <w:lang w:eastAsia="en-NZ"/>
              </w:rPr>
            </w:pPr>
          </w:p>
        </w:tc>
        <w:tc>
          <w:tcPr>
            <w:tcW w:w="0" w:type="auto"/>
          </w:tcPr>
          <w:p w14:paraId="223DD8CE"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39B30C43" w14:textId="77777777" w:rsidR="00274756" w:rsidRPr="00BE00C7" w:rsidRDefault="00274756"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w:t>
            </w:r>
            <w:r w:rsidRPr="00BE00C7">
              <w:rPr>
                <w:rFonts w:cs="Arial"/>
                <w:lang w:eastAsia="en-NZ"/>
              </w:rPr>
              <w:t>ined.</w:t>
            </w:r>
          </w:p>
          <w:p w14:paraId="24EA2D60" w14:textId="77777777" w:rsidR="00274756" w:rsidRPr="00BE00C7" w:rsidRDefault="00274756" w:rsidP="00BE00C7">
            <w:pPr>
              <w:pStyle w:val="OutcomeDescription"/>
              <w:spacing w:before="120" w:after="120"/>
              <w:rPr>
                <w:rFonts w:cs="Arial"/>
                <w:lang w:eastAsia="en-NZ"/>
              </w:rPr>
            </w:pPr>
            <w:r w:rsidRPr="00BE00C7">
              <w:rPr>
                <w:rFonts w:cs="Arial"/>
                <w:lang w:eastAsia="en-NZ"/>
              </w:rPr>
              <w:t>The OM and CNM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46DB76D8" w14:textId="77777777" w:rsidR="00274756" w:rsidRPr="00BE00C7" w:rsidRDefault="00274756" w:rsidP="00BE00C7">
            <w:pPr>
              <w:pStyle w:val="OutcomeDescription"/>
              <w:spacing w:before="120" w:after="120"/>
              <w:rPr>
                <w:rFonts w:cs="Arial"/>
                <w:lang w:eastAsia="en-NZ"/>
              </w:rPr>
            </w:pPr>
          </w:p>
        </w:tc>
      </w:tr>
      <w:tr w:rsidR="00F07C15" w14:paraId="0CF9C2B8" w14:textId="77777777">
        <w:tc>
          <w:tcPr>
            <w:tcW w:w="0" w:type="auto"/>
          </w:tcPr>
          <w:p w14:paraId="62FBC99A"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0720CB5"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25E6DF1" w14:textId="77777777" w:rsidR="00274756" w:rsidRPr="00BE00C7" w:rsidRDefault="00274756" w:rsidP="00BE00C7">
            <w:pPr>
              <w:pStyle w:val="OutcomeDescription"/>
              <w:spacing w:before="120" w:after="120"/>
              <w:rPr>
                <w:rFonts w:cs="Arial"/>
                <w:lang w:eastAsia="en-NZ"/>
              </w:rPr>
            </w:pPr>
          </w:p>
        </w:tc>
        <w:tc>
          <w:tcPr>
            <w:tcW w:w="0" w:type="auto"/>
          </w:tcPr>
          <w:p w14:paraId="5BACAFDC"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0AE367B0"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for advanced directives. </w:t>
            </w:r>
          </w:p>
          <w:p w14:paraId="510D7978" w14:textId="77777777" w:rsidR="00274756" w:rsidRPr="00BE00C7" w:rsidRDefault="00274756" w:rsidP="00BE00C7">
            <w:pPr>
              <w:pStyle w:val="OutcomeDescription"/>
              <w:spacing w:before="120" w:after="120"/>
              <w:rPr>
                <w:rFonts w:cs="Arial"/>
                <w:lang w:eastAsia="en-NZ"/>
              </w:rPr>
            </w:pPr>
          </w:p>
        </w:tc>
      </w:tr>
      <w:tr w:rsidR="00F07C15" w14:paraId="07B17133" w14:textId="77777777">
        <w:tc>
          <w:tcPr>
            <w:tcW w:w="0" w:type="auto"/>
          </w:tcPr>
          <w:p w14:paraId="64AFC351"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1.8: I have the right to complain</w:t>
            </w:r>
          </w:p>
          <w:p w14:paraId="45E4D64A"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FDA2E1" w14:textId="77777777" w:rsidR="00274756" w:rsidRPr="00BE00C7" w:rsidRDefault="00274756" w:rsidP="00BE00C7">
            <w:pPr>
              <w:pStyle w:val="OutcomeDescription"/>
              <w:spacing w:before="120" w:after="120"/>
              <w:rPr>
                <w:rFonts w:cs="Arial"/>
                <w:lang w:eastAsia="en-NZ"/>
              </w:rPr>
            </w:pPr>
          </w:p>
        </w:tc>
        <w:tc>
          <w:tcPr>
            <w:tcW w:w="0" w:type="auto"/>
          </w:tcPr>
          <w:p w14:paraId="7B5E954F"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7692F666"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of Rights, which is the right to complain, to be taken seriously, respected and to receive a timely response. The service maintains a complaints register. There were no complaints in 2025, and 2026 (year to date) since the previous audit. The OM reported that the complaint process timeframes are adhered to, and service improvement measures are implemented as required. </w:t>
            </w:r>
          </w:p>
          <w:p w14:paraId="7F03AD3F" w14:textId="77777777" w:rsidR="00274756" w:rsidRPr="00BE00C7" w:rsidRDefault="00274756" w:rsidP="00BE00C7">
            <w:pPr>
              <w:pStyle w:val="OutcomeDescription"/>
              <w:spacing w:before="120" w:after="120"/>
              <w:rPr>
                <w:rFonts w:cs="Arial"/>
                <w:lang w:eastAsia="en-NZ"/>
              </w:rPr>
            </w:pPr>
            <w:r w:rsidRPr="00BE00C7">
              <w:rPr>
                <w:rFonts w:cs="Arial"/>
                <w:lang w:eastAsia="en-NZ"/>
              </w:rPr>
              <w:t>The operations manager reported that all documentation, including follow-up letters and resolution, is completed and managed in accordance with Health and Disability Commissioner guidelines. Discussions with residents and family/whānau confirmed that they are informed about the complaints process and reported that any concerns or issues are addressed promptly. The operations manager also reported that potential issues are discussed with residents early to prevent escalation into formal complaints. Outcomes,</w:t>
            </w:r>
            <w:r w:rsidRPr="00BE00C7">
              <w:rPr>
                <w:rFonts w:cs="Arial"/>
                <w:lang w:eastAsia="en-NZ"/>
              </w:rPr>
              <w:t xml:space="preserve"> including the satisfaction or dissatisfaction of the complainant, are documented.</w:t>
            </w:r>
          </w:p>
          <w:p w14:paraId="4B1A5660"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Residents and family/whānau making a complaint may involve an independent support person if they choose. The complaints process is linked to advocacy services. The Code of Health and Disability Services </w:t>
            </w:r>
            <w:r w:rsidRPr="00BE00C7">
              <w:rPr>
                <w:rFonts w:cs="Arial"/>
                <w:lang w:eastAsia="en-NZ"/>
              </w:rPr>
              <w:lastRenderedPageBreak/>
              <w:t>Consumers’ Rights is displayed and available in both te reo Māori and English. Residents and family/whānau interviewed expressed satisfaction with the complaints process. In the event of a complaint from a Māori resident or whānau member, the service would seek the support of an interpreter or cultural advisor as required.</w:t>
            </w:r>
          </w:p>
          <w:p w14:paraId="4C7090E4" w14:textId="77777777" w:rsidR="00274756" w:rsidRPr="00BE00C7" w:rsidRDefault="00274756" w:rsidP="00BE00C7">
            <w:pPr>
              <w:pStyle w:val="OutcomeDescription"/>
              <w:spacing w:before="120" w:after="120"/>
              <w:rPr>
                <w:rFonts w:cs="Arial"/>
                <w:lang w:eastAsia="en-NZ"/>
              </w:rPr>
            </w:pPr>
            <w:r w:rsidRPr="00BE00C7">
              <w:rPr>
                <w:rFonts w:cs="Arial"/>
                <w:lang w:eastAsia="en-NZ"/>
              </w:rPr>
              <w:t>There have been no external complaints received since the last audit.</w:t>
            </w:r>
          </w:p>
          <w:p w14:paraId="157369E0" w14:textId="77777777" w:rsidR="00274756" w:rsidRPr="00BE00C7" w:rsidRDefault="00274756" w:rsidP="00BE00C7">
            <w:pPr>
              <w:pStyle w:val="OutcomeDescription"/>
              <w:spacing w:before="120" w:after="120"/>
              <w:rPr>
                <w:rFonts w:cs="Arial"/>
                <w:lang w:eastAsia="en-NZ"/>
              </w:rPr>
            </w:pPr>
          </w:p>
        </w:tc>
      </w:tr>
      <w:tr w:rsidR="00F07C15" w14:paraId="32C24F07" w14:textId="77777777">
        <w:tc>
          <w:tcPr>
            <w:tcW w:w="0" w:type="auto"/>
          </w:tcPr>
          <w:p w14:paraId="3D505532"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2.1: Governance</w:t>
            </w:r>
          </w:p>
          <w:p w14:paraId="4DE12453"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13B50BA" w14:textId="77777777" w:rsidR="00274756" w:rsidRPr="00BE00C7" w:rsidRDefault="00274756" w:rsidP="00BE00C7">
            <w:pPr>
              <w:pStyle w:val="OutcomeDescription"/>
              <w:spacing w:before="120" w:after="120"/>
              <w:rPr>
                <w:rFonts w:cs="Arial"/>
                <w:lang w:eastAsia="en-NZ"/>
              </w:rPr>
            </w:pPr>
          </w:p>
        </w:tc>
        <w:tc>
          <w:tcPr>
            <w:tcW w:w="0" w:type="auto"/>
          </w:tcPr>
          <w:p w14:paraId="6B94E1D5"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49A8A8A8" w14:textId="77777777" w:rsidR="00274756" w:rsidRPr="00BE00C7" w:rsidRDefault="00274756" w:rsidP="00BE00C7">
            <w:pPr>
              <w:pStyle w:val="OutcomeDescription"/>
              <w:spacing w:before="120" w:after="120"/>
              <w:rPr>
                <w:rFonts w:cs="Arial"/>
                <w:lang w:eastAsia="en-NZ"/>
              </w:rPr>
            </w:pPr>
            <w:r w:rsidRPr="00BE00C7">
              <w:rPr>
                <w:rFonts w:cs="Arial"/>
                <w:lang w:eastAsia="en-NZ"/>
              </w:rPr>
              <w:t>Palms Home and Hospital is certified to provide rest home and hospital (geriatric and medical) level care for up to 44 residents, comprising 34 dual-purpose beds and 10 rest home beds. On the day of the audit, there were 36 residents in occupancy. Of these, 11 residents were receiving rest home level care, including two long-term support – chronic health conditions (LTS-CHC) residents; and 25 residents were receiving hospital level care, including four LTS-CHC residents.</w:t>
            </w:r>
          </w:p>
          <w:p w14:paraId="665B0DAB" w14:textId="77777777" w:rsidR="00274756" w:rsidRPr="00BE00C7" w:rsidRDefault="00274756" w:rsidP="00BE00C7">
            <w:pPr>
              <w:pStyle w:val="OutcomeDescription"/>
              <w:spacing w:before="120" w:after="120"/>
              <w:rPr>
                <w:rFonts w:cs="Arial"/>
                <w:lang w:eastAsia="en-NZ"/>
              </w:rPr>
            </w:pPr>
            <w:r w:rsidRPr="00BE00C7">
              <w:rPr>
                <w:rFonts w:cs="Arial"/>
                <w:lang w:eastAsia="en-NZ"/>
              </w:rPr>
              <w:t>The governance body comprises the two directors of Palms Home and Hospital, who also own three other aged care facilities. The directors are experienced in the aged care sector and demonstrated knowledge of relevant legislative and contractual requirements.</w:t>
            </w:r>
          </w:p>
          <w:p w14:paraId="4E2854C1" w14:textId="77777777" w:rsidR="00274756" w:rsidRPr="00BE00C7" w:rsidRDefault="00274756" w:rsidP="00BE00C7">
            <w:pPr>
              <w:pStyle w:val="OutcomeDescription"/>
              <w:spacing w:before="120" w:after="120"/>
              <w:rPr>
                <w:rFonts w:cs="Arial"/>
                <w:lang w:eastAsia="en-NZ"/>
              </w:rPr>
            </w:pPr>
            <w:r w:rsidRPr="00BE00C7">
              <w:rPr>
                <w:rFonts w:cs="Arial"/>
                <w:lang w:eastAsia="en-NZ"/>
              </w:rPr>
              <w:t>A current business plan (2025–2026) is in place and includes clearly defined goals aligned with the service’s documented vision, mission, and values. The plan outlines both annual and longer-term objectives and is supported by associated operational plans. Objectives sighted were time-framed and included defined actions, with regular reporting occurring through management meetings. The operations manager reported that key performance indicators are reviewed monthly. Meeting minutes evidenced discussion of o</w:t>
            </w:r>
            <w:r w:rsidRPr="00BE00C7">
              <w:rPr>
                <w:rFonts w:cs="Arial"/>
                <w:lang w:eastAsia="en-NZ"/>
              </w:rPr>
              <w:t>bjectives and progress against planned actions. A quality and risk management plan is in place and is reviewed at least annually and updated as required. The management team completes an annual review of all components of the quality programme.</w:t>
            </w:r>
          </w:p>
          <w:p w14:paraId="7C483EB6"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governing body is accountable for the delivery of safe, equitable, and high-quality services and demonstrates a commitment to Te Tiriti o Waitangi and improving outcomes for Māori and Pacific peoples. This commitment is reflected in policy and planning documentation and includes actions to support equity, resident choice, and access to information. Information relating to the Code, complaints processes, and infection </w:t>
            </w:r>
            <w:r w:rsidRPr="00BE00C7">
              <w:rPr>
                <w:rFonts w:cs="Arial"/>
                <w:lang w:eastAsia="en-NZ"/>
              </w:rPr>
              <w:lastRenderedPageBreak/>
              <w:t>prevention and control is available in alternative languages to reduce barriers to access. The service engages with local Māori organisations to inform policy development and to obtain cultural advice. Organisational goals include maintaining optimal occupancy levels and providing a supportive, inclusive, and culturally appropriate service environment for Māori, Pacific peoples, and residents of other ethnicities.</w:t>
            </w:r>
          </w:p>
          <w:p w14:paraId="7A9ABAB5" w14:textId="77777777" w:rsidR="00274756" w:rsidRPr="00BE00C7" w:rsidRDefault="00274756"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and includes the operations manager, clinical nurse manager, a duty manager, registered nurses, directors, and care staff.</w:t>
            </w:r>
          </w:p>
          <w:p w14:paraId="1CF9B5DB" w14:textId="77777777" w:rsidR="00274756" w:rsidRPr="00BE00C7" w:rsidRDefault="00274756" w:rsidP="00BE00C7">
            <w:pPr>
              <w:pStyle w:val="OutcomeDescription"/>
              <w:spacing w:before="120" w:after="120"/>
              <w:rPr>
                <w:rFonts w:cs="Arial"/>
                <w:lang w:eastAsia="en-NZ"/>
              </w:rPr>
            </w:pPr>
          </w:p>
        </w:tc>
      </w:tr>
      <w:tr w:rsidR="00F07C15" w14:paraId="5BE6BC3E" w14:textId="77777777">
        <w:tc>
          <w:tcPr>
            <w:tcW w:w="0" w:type="auto"/>
          </w:tcPr>
          <w:p w14:paraId="635E896C"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CAD1D2"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w:t>
            </w:r>
            <w:r w:rsidRPr="00BE00C7">
              <w:rPr>
                <w:rFonts w:cs="Arial"/>
                <w:lang w:eastAsia="en-NZ"/>
              </w:rPr>
              <w:t>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BE03A1C" w14:textId="77777777" w:rsidR="00274756" w:rsidRPr="00BE00C7" w:rsidRDefault="00274756" w:rsidP="00BE00C7">
            <w:pPr>
              <w:pStyle w:val="OutcomeDescription"/>
              <w:spacing w:before="120" w:after="120"/>
              <w:rPr>
                <w:rFonts w:cs="Arial"/>
                <w:lang w:eastAsia="en-NZ"/>
              </w:rPr>
            </w:pPr>
          </w:p>
        </w:tc>
        <w:tc>
          <w:tcPr>
            <w:tcW w:w="0" w:type="auto"/>
          </w:tcPr>
          <w:p w14:paraId="74220F52"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59B2C41C" w14:textId="77777777" w:rsidR="00274756" w:rsidRPr="00BE00C7" w:rsidRDefault="00274756"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3A1A41CF" w14:textId="77777777" w:rsidR="00274756" w:rsidRPr="00BE00C7" w:rsidRDefault="00274756"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w:t>
            </w:r>
            <w:r w:rsidRPr="00BE00C7">
              <w:rPr>
                <w:rFonts w:cs="Arial"/>
                <w:lang w:eastAsia="en-NZ"/>
              </w:rPr>
              <w:t>linical, such as infections, bruising, pressure injuries, skin tears, urinary tract infections, restraint, etc), quality data, health and safety, infection control/pandemic strategies, complaints received (if any), staffing, and education. Meeting minutes and quality data tables are available for staff review.</w:t>
            </w:r>
          </w:p>
          <w:p w14:paraId="1C5B81A9" w14:textId="77777777" w:rsidR="00274756" w:rsidRPr="00BE00C7" w:rsidRDefault="00274756" w:rsidP="00BE00C7">
            <w:pPr>
              <w:pStyle w:val="OutcomeDescription"/>
              <w:spacing w:before="120" w:after="120"/>
              <w:rPr>
                <w:rFonts w:cs="Arial"/>
                <w:lang w:eastAsia="en-NZ"/>
              </w:rPr>
            </w:pPr>
            <w:r w:rsidRPr="00BE00C7">
              <w:rPr>
                <w:rFonts w:cs="Arial"/>
                <w:lang w:eastAsia="en-NZ"/>
              </w:rPr>
              <w:t>Resident and family satisfaction surveys completed in September 2025 indicated 100% satisfaction. Respondents reported satisfaction with care delivery, food services, the environment, communication, and the activities programme.</w:t>
            </w:r>
          </w:p>
          <w:p w14:paraId="7D89F39A"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quality and risk management plan, along with associated policies and procedures, outlines identified internal and external risks and corresponding mitigation strategies in alignment with the National Adverse Event Reporting Policy. Management demonstrated knowledge of Severity </w:t>
            </w:r>
            <w:r w:rsidRPr="00BE00C7">
              <w:rPr>
                <w:rFonts w:cs="Arial"/>
                <w:lang w:eastAsia="en-NZ"/>
              </w:rPr>
              <w:lastRenderedPageBreak/>
              <w:t>Assessment Codes (SAC), including SAC 1 and SAC 2 reporting requirements. A SAC 2 notification was completed for a stage 3 pressure injury. Discussions with the management team evidenced awareness of requirements to notify relevant authorities in relation to essential notifications. There were no infection outbreaks that needed to be reported.</w:t>
            </w:r>
          </w:p>
          <w:p w14:paraId="30535887" w14:textId="77777777" w:rsidR="00274756" w:rsidRPr="00BE00C7" w:rsidRDefault="00274756"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0877F702"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Individual reports are completed for each incident or accident, with immediate actions recorded and any required follow-up documented. Incident and accident data is collated monthly and analysed for trends, with results discussed at management and staff meetings. Ten resident-related incident and accident forms were reviewed, and each demonstrated that a clinical assessment and appropriate follow-up had been completed by a registered nurse. </w:t>
            </w:r>
          </w:p>
          <w:p w14:paraId="7D4BB188" w14:textId="77777777" w:rsidR="00274756" w:rsidRPr="00BE00C7" w:rsidRDefault="00274756" w:rsidP="00BE00C7">
            <w:pPr>
              <w:pStyle w:val="OutcomeDescription"/>
              <w:spacing w:before="120" w:after="120"/>
              <w:rPr>
                <w:rFonts w:cs="Arial"/>
                <w:lang w:eastAsia="en-NZ"/>
              </w:rPr>
            </w:pPr>
          </w:p>
        </w:tc>
      </w:tr>
      <w:tr w:rsidR="00F07C15" w14:paraId="0174DB05" w14:textId="77777777">
        <w:tc>
          <w:tcPr>
            <w:tcW w:w="0" w:type="auto"/>
          </w:tcPr>
          <w:p w14:paraId="3DD090E2"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552F955"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33F371" w14:textId="77777777" w:rsidR="00274756" w:rsidRPr="00BE00C7" w:rsidRDefault="00274756" w:rsidP="00BE00C7">
            <w:pPr>
              <w:pStyle w:val="OutcomeDescription"/>
              <w:spacing w:before="120" w:after="120"/>
              <w:rPr>
                <w:rFonts w:cs="Arial"/>
                <w:lang w:eastAsia="en-NZ"/>
              </w:rPr>
            </w:pPr>
          </w:p>
        </w:tc>
        <w:tc>
          <w:tcPr>
            <w:tcW w:w="0" w:type="auto"/>
          </w:tcPr>
          <w:p w14:paraId="730F0D6A"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238293C5" w14:textId="77777777" w:rsidR="00274756" w:rsidRPr="00BE00C7" w:rsidRDefault="00274756"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636BB492" w14:textId="77777777" w:rsidR="00274756" w:rsidRPr="00BE00C7" w:rsidRDefault="00274756" w:rsidP="00BE00C7">
            <w:pPr>
              <w:pStyle w:val="OutcomeDescription"/>
              <w:spacing w:before="120" w:after="120"/>
              <w:rPr>
                <w:rFonts w:cs="Arial"/>
                <w:lang w:eastAsia="en-NZ"/>
              </w:rPr>
            </w:pPr>
            <w:r w:rsidRPr="00BE00C7">
              <w:rPr>
                <w:rFonts w:cs="Arial"/>
                <w:lang w:eastAsia="en-NZ"/>
              </w:rPr>
              <w:t>Rosters from the past four weeks showed that all shifts were covered by experienced registered nurses and care staff, with support from the management team. The service employs five full-time registered nurses, including the CNM and all shifts are covered by the registered nurses. A significant number of staff members maintain current first-aid certificates, and there is always a first aider on site.</w:t>
            </w:r>
          </w:p>
          <w:p w14:paraId="35FB343C"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OM and CNM reported that most of the training is completed online or face-to-face, every month. Evidence of regular education provided to staff was sighted in attendance records. Training </w:t>
            </w:r>
            <w:r w:rsidRPr="00BE00C7">
              <w:rPr>
                <w:rFonts w:cs="Arial"/>
                <w:lang w:eastAsia="en-NZ"/>
              </w:rPr>
              <w:lastRenderedPageBreak/>
              <w:t>topics included (but not limited to): Covid-19 (donning and doffing of personal protective equipment and standard infection control precautions); falls assessment and prevention; challenging behaviour; nutrition and hydration; bruising and skin tears; dementia and sundowning; incident and accidents; Code of Rights; complaints management; privacy and confidentiality; oral hygiene; pressure risk assessment and management; restraint minimisation; sexuality and intimacy; cultural safety; first aid; fire evacuat</w:t>
            </w:r>
            <w:r w:rsidRPr="00BE00C7">
              <w:rPr>
                <w:rFonts w:cs="Arial"/>
                <w:lang w:eastAsia="en-NZ"/>
              </w:rPr>
              <w:t>ion; and restraint management.</w:t>
            </w:r>
          </w:p>
          <w:p w14:paraId="010FAA8E"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Care staff have either completed or commenced a New Zealand Qualification Authority education programme to meet the provider’s </w:t>
            </w:r>
            <w:r w:rsidRPr="00BE00C7">
              <w:rPr>
                <w:rFonts w:cs="Arial"/>
                <w:lang w:eastAsia="en-NZ"/>
              </w:rPr>
              <w:t>funding and service agreement requirements. Staff records were reviewed to demonstrate completion of the required training and competency assessments. There are 17 Healthcare assistants employed. Two have achieved NZQA qualification level four, seven with level three, six with level two and two with level 0. The management team reported that the model of care ensured that all residents are treated equitably.</w:t>
            </w:r>
          </w:p>
          <w:p w14:paraId="510ECB5F" w14:textId="77777777" w:rsidR="00274756" w:rsidRPr="00BE00C7" w:rsidRDefault="00274756"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3F9CE7C9" w14:textId="77777777" w:rsidR="00274756" w:rsidRPr="00BE00C7" w:rsidRDefault="00274756" w:rsidP="00BE00C7">
            <w:pPr>
              <w:pStyle w:val="OutcomeDescription"/>
              <w:spacing w:before="120" w:after="120"/>
              <w:rPr>
                <w:rFonts w:cs="Arial"/>
                <w:lang w:eastAsia="en-NZ"/>
              </w:rPr>
            </w:pPr>
          </w:p>
        </w:tc>
      </w:tr>
      <w:tr w:rsidR="00F07C15" w14:paraId="59514080" w14:textId="77777777">
        <w:tc>
          <w:tcPr>
            <w:tcW w:w="0" w:type="auto"/>
          </w:tcPr>
          <w:p w14:paraId="7B030FDA"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841183"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8A0A296" w14:textId="77777777" w:rsidR="00274756" w:rsidRPr="00BE00C7" w:rsidRDefault="00274756" w:rsidP="00BE00C7">
            <w:pPr>
              <w:pStyle w:val="OutcomeDescription"/>
              <w:spacing w:before="120" w:after="120"/>
              <w:rPr>
                <w:rFonts w:cs="Arial"/>
                <w:lang w:eastAsia="en-NZ"/>
              </w:rPr>
            </w:pPr>
          </w:p>
        </w:tc>
        <w:tc>
          <w:tcPr>
            <w:tcW w:w="0" w:type="auto"/>
          </w:tcPr>
          <w:p w14:paraId="558A1FB8"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2EEFBDC5"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3E5005EF"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1F0073B9"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are being consistently implemented. All staff records reviewed evidenced completed induction and orientation. A total of five staff files (clinical nurse manager, a registered nurse, HCA/activities coordinator, cook, and a cleaner) were reviewed. Staff files included reference checks; police checks; appraisals; competencies; individual training plans; professional </w:t>
            </w:r>
            <w:r w:rsidRPr="00BE00C7">
              <w:rPr>
                <w:rFonts w:cs="Arial"/>
                <w:lang w:eastAsia="en-NZ"/>
              </w:rPr>
              <w:lastRenderedPageBreak/>
              <w:t>qualifications; orientation; employment agreements; and position descriptions.</w:t>
            </w:r>
          </w:p>
          <w:p w14:paraId="6F644823" w14:textId="77777777" w:rsidR="00274756" w:rsidRPr="00BE00C7" w:rsidRDefault="00274756"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75304EF0" w14:textId="77777777" w:rsidR="00274756" w:rsidRPr="00BE00C7" w:rsidRDefault="00274756" w:rsidP="00BE00C7">
            <w:pPr>
              <w:pStyle w:val="OutcomeDescription"/>
              <w:spacing w:before="120" w:after="120"/>
              <w:rPr>
                <w:rFonts w:cs="Arial"/>
                <w:lang w:eastAsia="en-NZ"/>
              </w:rPr>
            </w:pPr>
          </w:p>
        </w:tc>
      </w:tr>
      <w:tr w:rsidR="00F07C15" w14:paraId="1E0CB315" w14:textId="77777777">
        <w:tc>
          <w:tcPr>
            <w:tcW w:w="0" w:type="auto"/>
          </w:tcPr>
          <w:p w14:paraId="1D245D52"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71CDF12"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A66591" w14:textId="77777777" w:rsidR="00274756" w:rsidRPr="00BE00C7" w:rsidRDefault="00274756" w:rsidP="00BE00C7">
            <w:pPr>
              <w:pStyle w:val="OutcomeDescription"/>
              <w:spacing w:before="120" w:after="120"/>
              <w:rPr>
                <w:rFonts w:cs="Arial"/>
                <w:lang w:eastAsia="en-NZ"/>
              </w:rPr>
            </w:pPr>
          </w:p>
        </w:tc>
        <w:tc>
          <w:tcPr>
            <w:tcW w:w="0" w:type="auto"/>
          </w:tcPr>
          <w:p w14:paraId="0F935614"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2259EE0C" w14:textId="77777777" w:rsidR="00274756" w:rsidRPr="00BE00C7" w:rsidRDefault="00274756" w:rsidP="00BE00C7">
            <w:pPr>
              <w:pStyle w:val="OutcomeDescription"/>
              <w:spacing w:before="120" w:after="120"/>
              <w:rPr>
                <w:rFonts w:cs="Arial"/>
                <w:lang w:eastAsia="en-NZ"/>
              </w:rPr>
            </w:pPr>
            <w:r w:rsidRPr="00BE00C7">
              <w:rPr>
                <w:rFonts w:cs="Arial"/>
                <w:lang w:eastAsia="en-NZ"/>
              </w:rPr>
              <w:t>A sample of five resident files were reviewed. Initial assessments and care plans were resident-centred and completed within required timeframes. Of the files reviewed, three residents were receiving hospital-level care (including one funded under the LTS-CHC contract) and two were receiving rest home-level care (including one funded under LTS-CHC). The service uses assessment tools that reflect resident lived experiences, cultural needs, values, and beliefs. Nursing care was provided by appropriately train</w:t>
            </w:r>
            <w:r w:rsidRPr="00BE00C7">
              <w:rPr>
                <w:rFonts w:cs="Arial"/>
                <w:lang w:eastAsia="en-NZ"/>
              </w:rPr>
              <w:t>ed and competent staff, including registered nurses and care staff.</w:t>
            </w:r>
          </w:p>
          <w:p w14:paraId="6F0DFF59" w14:textId="77777777" w:rsidR="00274756" w:rsidRPr="00BE00C7" w:rsidRDefault="00274756" w:rsidP="00BE00C7">
            <w:pPr>
              <w:pStyle w:val="OutcomeDescription"/>
              <w:spacing w:before="120" w:after="120"/>
              <w:rPr>
                <w:rFonts w:cs="Arial"/>
                <w:lang w:eastAsia="en-NZ"/>
              </w:rPr>
            </w:pPr>
            <w:r w:rsidRPr="00BE00C7">
              <w:rPr>
                <w:rFonts w:cs="Arial"/>
                <w:lang w:eastAsia="en-NZ"/>
              </w:rPr>
              <w:t>InterRAI assessments were completed within 21 days of admission for all residents regardless of the funding stream they were under, and long-term care plans were developed and reviewed following these assessments. Cultural assessments were undertaken by the nursing team in consultation with residents and their family/whānau. Long-term care plans were in place for all residents and were evaluated at least six-monthly. The service actively promotes the involvement of residents, family/whānau, enduring power o</w:t>
            </w:r>
            <w:r w:rsidRPr="00BE00C7">
              <w:rPr>
                <w:rFonts w:cs="Arial"/>
                <w:lang w:eastAsia="en-NZ"/>
              </w:rPr>
              <w:t>f attorney (EPOA), and general practitioners in care planning processes.</w:t>
            </w:r>
          </w:p>
          <w:p w14:paraId="0709F3FE"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general practitioner (GP) completed residents’ medical admissions within required timeframes and undertook medical reviews in a </w:t>
            </w:r>
            <w:r w:rsidRPr="00BE00C7">
              <w:rPr>
                <w:rFonts w:cs="Arial"/>
                <w:lang w:eastAsia="en-NZ"/>
              </w:rPr>
              <w:t>timely manner. Completed medical records were sighted in all files reviewed. The OM confirmed that communication processes with the GP were transparent, medical input was sought promptly, medical instructions were followed, and care delivery was resident centred. Review of resident files evidenced integration with other members of the health care team. Multidisciplinary team meetings were conducted at least six-monthly. The GP was not available for an interview.</w:t>
            </w:r>
          </w:p>
          <w:p w14:paraId="23E21817"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The CNM reported that comprehensive and relevant information is communicated at each staff handover. Staff interviewed confirmed they receive daily updates on residents’ conditions. Progress notes were completed each shift, and more frequently when there were changes in a resident’s condition.</w:t>
            </w:r>
          </w:p>
          <w:p w14:paraId="33C2E267"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Short-term care plans were implemented to manage acute issues or significant changes in residents’ conditions, with clearly documented interventions to guide staff practice. These plans were reviewed at least weekly, or more frequently where clinically indicated, based on assessed risk. Where a condition persisted beyond three weeks, the short-term care plan was incorporated into the long-term care plan. Changes in residents’ conditions were reported to the CNM or registered nurses, as evidenced in records </w:t>
            </w:r>
            <w:r w:rsidRPr="00BE00C7">
              <w:rPr>
                <w:rFonts w:cs="Arial"/>
                <w:lang w:eastAsia="en-NZ"/>
              </w:rPr>
              <w:t>reviewed. Interviews confirmed that residents and their family/whānau were informed of changes and actively involved in ongoing updates.</w:t>
            </w:r>
          </w:p>
          <w:p w14:paraId="56745E29" w14:textId="77777777" w:rsidR="00274756" w:rsidRPr="00BE00C7" w:rsidRDefault="00274756" w:rsidP="00BE00C7">
            <w:pPr>
              <w:pStyle w:val="OutcomeDescription"/>
              <w:spacing w:before="120" w:after="120"/>
              <w:rPr>
                <w:rFonts w:cs="Arial"/>
                <w:lang w:eastAsia="en-NZ"/>
              </w:rPr>
            </w:pPr>
            <w:r w:rsidRPr="00BE00C7">
              <w:rPr>
                <w:rFonts w:cs="Arial"/>
                <w:lang w:eastAsia="en-NZ"/>
              </w:rPr>
              <w:t>When residents’ progress deviated from expected outcomes, the service, in collaboration with the resident and/or family/whānau, updated the care plan accordingly. Where significant changes in a resident’s condition occurred before the scheduled review, an InterRAI reassessment was completed. A range of equipment and resources appropriate to the levels of care provided and responsive to residents’ needs was available. Interviews with residents and family/whānau confirmed their active involvement in evaluatin</w:t>
            </w:r>
            <w:r w:rsidRPr="00BE00C7">
              <w:rPr>
                <w:rFonts w:cs="Arial"/>
                <w:lang w:eastAsia="en-NZ"/>
              </w:rPr>
              <w:t>g progress and any resulting changes to care.</w:t>
            </w:r>
          </w:p>
          <w:p w14:paraId="494D3571" w14:textId="77777777" w:rsidR="00274756" w:rsidRPr="00BE00C7" w:rsidRDefault="00274756" w:rsidP="00BE00C7">
            <w:pPr>
              <w:pStyle w:val="OutcomeDescription"/>
              <w:spacing w:before="120" w:after="120"/>
              <w:rPr>
                <w:rFonts w:cs="Arial"/>
                <w:lang w:eastAsia="en-NZ"/>
              </w:rPr>
            </w:pPr>
            <w:r w:rsidRPr="00BE00C7">
              <w:rPr>
                <w:rFonts w:cs="Arial"/>
                <w:lang w:eastAsia="en-NZ"/>
              </w:rPr>
              <w:t>At the time of the audit, three active wounds were being managed, comprising one stage 3 pressure injury and two skin tears. Required notifications for the pressure injury had been completed and submitted to the relevant authorities. Wound management plans were implemented, with regular evaluations documented. The CNM reported that wound nurse specialists provided input for pressure injuries and chronic wounds as required, with evidence of referrals and associated documentation sighted.</w:t>
            </w:r>
          </w:p>
          <w:p w14:paraId="32081521" w14:textId="77777777" w:rsidR="00274756" w:rsidRPr="00BE00C7" w:rsidRDefault="00274756" w:rsidP="00BE00C7">
            <w:pPr>
              <w:pStyle w:val="OutcomeDescription"/>
              <w:spacing w:before="120" w:after="120"/>
              <w:rPr>
                <w:rFonts w:cs="Arial"/>
                <w:lang w:eastAsia="en-NZ"/>
              </w:rPr>
            </w:pPr>
            <w:r w:rsidRPr="00BE00C7">
              <w:rPr>
                <w:rFonts w:cs="Arial"/>
                <w:lang w:eastAsia="en-NZ"/>
              </w:rPr>
              <w:t>A range of monitoring charts were used to assess and monitor residents, including food and fluid balance charts, turning charts, weight charts, restraint monitoring forms, behaviour monitoring charts, neurological observation forms, blood glucose records, and bowel charts.</w:t>
            </w:r>
          </w:p>
          <w:p w14:paraId="33A362A9" w14:textId="72BD4444" w:rsidR="00274756" w:rsidRPr="00BE00C7" w:rsidRDefault="00274756" w:rsidP="00274756">
            <w:pPr>
              <w:pStyle w:val="OutcomeDescription"/>
              <w:spacing w:before="120" w:after="120"/>
              <w:rPr>
                <w:rFonts w:cs="Arial"/>
                <w:lang w:eastAsia="en-NZ"/>
              </w:rPr>
            </w:pPr>
            <w:r w:rsidRPr="00BE00C7">
              <w:rPr>
                <w:rFonts w:cs="Arial"/>
                <w:lang w:eastAsia="en-NZ"/>
              </w:rPr>
              <w:t xml:space="preserve">The shortfall identified at the previous audit in relation to care plans not comprehensively documenting evaluations linked to goals, interventions, </w:t>
            </w:r>
            <w:r w:rsidRPr="00BE00C7">
              <w:rPr>
                <w:rFonts w:cs="Arial"/>
                <w:lang w:eastAsia="en-NZ"/>
              </w:rPr>
              <w:lastRenderedPageBreak/>
              <w:t>and outcomes has been addressed. All care plans reviewed contained comprehensive evaluations that were clearly linked to identified goals, interventions, and outcomes, and were reviewed within required timeframes.</w:t>
            </w:r>
          </w:p>
        </w:tc>
      </w:tr>
      <w:tr w:rsidR="00F07C15" w14:paraId="0C014E10" w14:textId="77777777">
        <w:tc>
          <w:tcPr>
            <w:tcW w:w="0" w:type="auto"/>
          </w:tcPr>
          <w:p w14:paraId="683EDD41"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3.4: My medication</w:t>
            </w:r>
          </w:p>
          <w:p w14:paraId="4EBB0265"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757B93A" w14:textId="77777777" w:rsidR="00274756" w:rsidRPr="00BE00C7" w:rsidRDefault="00274756" w:rsidP="00BE00C7">
            <w:pPr>
              <w:pStyle w:val="OutcomeDescription"/>
              <w:spacing w:before="120" w:after="120"/>
              <w:rPr>
                <w:rFonts w:cs="Arial"/>
                <w:lang w:eastAsia="en-NZ"/>
              </w:rPr>
            </w:pPr>
          </w:p>
        </w:tc>
        <w:tc>
          <w:tcPr>
            <w:tcW w:w="0" w:type="auto"/>
          </w:tcPr>
          <w:p w14:paraId="7B69CC6B"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24D429DF" w14:textId="77777777" w:rsidR="00274756" w:rsidRPr="00BE00C7" w:rsidRDefault="00274756"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Administration records were maintained. Medications are supplied to the facility from a contracted pharmacy. The GP completes three-monthly medication reviews. Ten medication charts were reviewed, comprising five hospital-level residents (including two funded under the LTS-CHC contract) and five rest home residents (including two funded under the LTS-CHC). Allergies were documented on all medicat</w:t>
            </w:r>
            <w:r w:rsidRPr="00BE00C7">
              <w:rPr>
                <w:rFonts w:cs="Arial"/>
                <w:lang w:eastAsia="en-NZ"/>
              </w:rPr>
              <w:t>ion charts, indications for pro re nata (PRN) medicines were recorded, and eye drop bottles were dated on opening.</w:t>
            </w:r>
          </w:p>
          <w:p w14:paraId="7A57135E" w14:textId="77777777" w:rsidR="00274756" w:rsidRPr="00BE00C7" w:rsidRDefault="00274756"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acted-upon. A sample of these was reviewed during the audit.</w:t>
            </w:r>
          </w:p>
          <w:p w14:paraId="798F08A9" w14:textId="77777777" w:rsidR="00274756" w:rsidRPr="00BE00C7" w:rsidRDefault="00274756"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deviations from normal were reported and attended to promptly. Records were sighted. There was no food in the medication fridge.</w:t>
            </w:r>
          </w:p>
          <w:p w14:paraId="7F4C43FC" w14:textId="77777777" w:rsidR="00274756" w:rsidRPr="00BE00C7" w:rsidRDefault="00274756" w:rsidP="00BE00C7">
            <w:pPr>
              <w:pStyle w:val="OutcomeDescription"/>
              <w:spacing w:before="120" w:after="120"/>
              <w:rPr>
                <w:rFonts w:cs="Arial"/>
                <w:lang w:eastAsia="en-NZ"/>
              </w:rPr>
            </w:pPr>
            <w:r w:rsidRPr="00BE00C7">
              <w:rPr>
                <w:rFonts w:cs="Arial"/>
                <w:lang w:eastAsia="en-NZ"/>
              </w:rPr>
              <w:t>The CNM was observed administering medications safely and correctly. Medications were stored safely and securely in the trolleys, locked treatment rooms, and cupboards.</w:t>
            </w:r>
          </w:p>
          <w:p w14:paraId="2BD91FD9" w14:textId="77777777" w:rsidR="00274756" w:rsidRPr="00BE00C7" w:rsidRDefault="00274756" w:rsidP="00BE00C7">
            <w:pPr>
              <w:pStyle w:val="OutcomeDescription"/>
              <w:spacing w:before="120" w:after="120"/>
              <w:rPr>
                <w:rFonts w:cs="Arial"/>
                <w:lang w:eastAsia="en-NZ"/>
              </w:rPr>
            </w:pPr>
            <w:r w:rsidRPr="00BE00C7">
              <w:rPr>
                <w:rFonts w:cs="Arial"/>
                <w:lang w:eastAsia="en-NZ"/>
              </w:rPr>
              <w:t>There were no residents self-administering medications. Appropriate processes were in place should this be required. There is a self-medication policy in place, and this was sighted. There were no standing orders in use.</w:t>
            </w:r>
          </w:p>
          <w:p w14:paraId="43A780B4" w14:textId="77777777" w:rsidR="00274756" w:rsidRPr="00BE00C7" w:rsidRDefault="00274756" w:rsidP="00BE00C7">
            <w:pPr>
              <w:pStyle w:val="OutcomeDescription"/>
              <w:spacing w:before="120" w:after="120"/>
              <w:rPr>
                <w:rFonts w:cs="Arial"/>
                <w:lang w:eastAsia="en-NZ"/>
              </w:rPr>
            </w:pPr>
          </w:p>
        </w:tc>
      </w:tr>
      <w:tr w:rsidR="00F07C15" w14:paraId="4CB9EF2F" w14:textId="77777777">
        <w:tc>
          <w:tcPr>
            <w:tcW w:w="0" w:type="auto"/>
          </w:tcPr>
          <w:p w14:paraId="291C7908"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3.5: Nutrition to support wellbeing</w:t>
            </w:r>
          </w:p>
          <w:p w14:paraId="445BEABE"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54955C4" w14:textId="77777777" w:rsidR="00274756" w:rsidRPr="00BE00C7" w:rsidRDefault="00274756" w:rsidP="00BE00C7">
            <w:pPr>
              <w:pStyle w:val="OutcomeDescription"/>
              <w:spacing w:before="120" w:after="120"/>
              <w:rPr>
                <w:rFonts w:cs="Arial"/>
                <w:lang w:eastAsia="en-NZ"/>
              </w:rPr>
            </w:pPr>
          </w:p>
        </w:tc>
        <w:tc>
          <w:tcPr>
            <w:tcW w:w="0" w:type="auto"/>
          </w:tcPr>
          <w:p w14:paraId="396BF268"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3F4E14"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w:t>
            </w:r>
            <w:r w:rsidRPr="00BE00C7">
              <w:rPr>
                <w:rFonts w:cs="Arial"/>
                <w:lang w:eastAsia="en-NZ"/>
              </w:rPr>
              <w:lastRenderedPageBreak/>
              <w:t>texture requirements. Copies of individual dietary preferences were available in the electronic record management system.</w:t>
            </w:r>
          </w:p>
          <w:p w14:paraId="00A34E5B" w14:textId="77777777" w:rsidR="00274756" w:rsidRPr="00BE00C7" w:rsidRDefault="00274756" w:rsidP="00BE00C7">
            <w:pPr>
              <w:pStyle w:val="OutcomeDescription"/>
              <w:spacing w:before="120" w:after="120"/>
              <w:rPr>
                <w:rFonts w:cs="Arial"/>
                <w:lang w:eastAsia="en-NZ"/>
              </w:rPr>
            </w:pPr>
            <w:r w:rsidRPr="00BE00C7">
              <w:rPr>
                <w:rFonts w:cs="Arial"/>
                <w:lang w:eastAsia="en-NZ"/>
              </w:rPr>
              <w:t>The food control plan is current to 12 September 2026.</w:t>
            </w:r>
          </w:p>
          <w:p w14:paraId="14019A8E"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Family/whānau and residents interviewed indicated </w:t>
            </w:r>
            <w:r w:rsidRPr="00BE00C7">
              <w:rPr>
                <w:rFonts w:cs="Arial"/>
                <w:lang w:eastAsia="en-NZ"/>
              </w:rPr>
              <w:t>satisfaction with the food service.</w:t>
            </w:r>
          </w:p>
          <w:p w14:paraId="1C92F47C" w14:textId="77777777" w:rsidR="00274756" w:rsidRPr="00BE00C7" w:rsidRDefault="00274756" w:rsidP="00BE00C7">
            <w:pPr>
              <w:pStyle w:val="OutcomeDescription"/>
              <w:spacing w:before="120" w:after="120"/>
              <w:rPr>
                <w:rFonts w:cs="Arial"/>
                <w:lang w:eastAsia="en-NZ"/>
              </w:rPr>
            </w:pPr>
          </w:p>
        </w:tc>
      </w:tr>
      <w:tr w:rsidR="00F07C15" w14:paraId="42A747B7" w14:textId="77777777">
        <w:tc>
          <w:tcPr>
            <w:tcW w:w="0" w:type="auto"/>
          </w:tcPr>
          <w:p w14:paraId="1419ADC3"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2BDF2B"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when I leave the </w:t>
            </w:r>
            <w:r w:rsidRPr="00BE00C7">
              <w:rPr>
                <w:rFonts w:cs="Arial"/>
                <w:lang w:eastAsia="en-NZ"/>
              </w:rPr>
              <w:t>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1D397C" w14:textId="77777777" w:rsidR="00274756" w:rsidRPr="00BE00C7" w:rsidRDefault="00274756" w:rsidP="00BE00C7">
            <w:pPr>
              <w:pStyle w:val="OutcomeDescription"/>
              <w:spacing w:before="120" w:after="120"/>
              <w:rPr>
                <w:rFonts w:cs="Arial"/>
                <w:lang w:eastAsia="en-NZ"/>
              </w:rPr>
            </w:pPr>
          </w:p>
        </w:tc>
        <w:tc>
          <w:tcPr>
            <w:tcW w:w="0" w:type="auto"/>
          </w:tcPr>
          <w:p w14:paraId="2A32FAC0"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00CA7424" w14:textId="77777777" w:rsidR="00274756" w:rsidRPr="00BE00C7" w:rsidRDefault="00274756"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 The OM and CNM reported that all transfers and discharges are developed in collaboration with the resident and family/whānau and the accepting service provider.</w:t>
            </w:r>
          </w:p>
          <w:p w14:paraId="71D63B21" w14:textId="77777777" w:rsidR="00274756" w:rsidRPr="00BE00C7" w:rsidRDefault="00274756" w:rsidP="00BE00C7">
            <w:pPr>
              <w:pStyle w:val="OutcomeDescription"/>
              <w:spacing w:before="120" w:after="120"/>
              <w:rPr>
                <w:rFonts w:cs="Arial"/>
                <w:lang w:eastAsia="en-NZ"/>
              </w:rPr>
            </w:pPr>
          </w:p>
        </w:tc>
      </w:tr>
      <w:tr w:rsidR="00F07C15" w14:paraId="51BC25F3" w14:textId="77777777">
        <w:tc>
          <w:tcPr>
            <w:tcW w:w="0" w:type="auto"/>
          </w:tcPr>
          <w:p w14:paraId="26771E0F"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4.1: The facility</w:t>
            </w:r>
          </w:p>
          <w:p w14:paraId="42C8F27A"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20B01AC" w14:textId="77777777" w:rsidR="00274756" w:rsidRPr="00BE00C7" w:rsidRDefault="00274756" w:rsidP="00BE00C7">
            <w:pPr>
              <w:pStyle w:val="OutcomeDescription"/>
              <w:spacing w:before="120" w:after="120"/>
              <w:rPr>
                <w:rFonts w:cs="Arial"/>
                <w:lang w:eastAsia="en-NZ"/>
              </w:rPr>
            </w:pPr>
          </w:p>
        </w:tc>
        <w:tc>
          <w:tcPr>
            <w:tcW w:w="0" w:type="auto"/>
          </w:tcPr>
          <w:p w14:paraId="6B4BE4AB"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5990755F" w14:textId="77777777" w:rsidR="00274756" w:rsidRPr="00BE00C7" w:rsidRDefault="00274756"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is a current building warrant of fitness expiring 14 September 2026. Calibration of medical equipment, and testing and tagging of electrical equipment has been completed, and an inventory is maintained. Hot water temperatures are monitored monthly, with the maintenance team addressing any issues as they arise. There is also a contracted electrician if required.</w:t>
            </w:r>
          </w:p>
          <w:p w14:paraId="15F3A417" w14:textId="77777777" w:rsidR="00274756" w:rsidRPr="00BE00C7" w:rsidRDefault="00274756"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3EEAD362" w14:textId="77777777" w:rsidR="00274756" w:rsidRPr="00BE00C7" w:rsidRDefault="00274756" w:rsidP="00BE00C7">
            <w:pPr>
              <w:pStyle w:val="OutcomeDescription"/>
              <w:spacing w:before="120" w:after="120"/>
              <w:rPr>
                <w:rFonts w:cs="Arial"/>
                <w:lang w:eastAsia="en-NZ"/>
              </w:rPr>
            </w:pPr>
          </w:p>
        </w:tc>
      </w:tr>
      <w:tr w:rsidR="00F07C15" w14:paraId="51BFE7CB" w14:textId="77777777">
        <w:tc>
          <w:tcPr>
            <w:tcW w:w="0" w:type="auto"/>
          </w:tcPr>
          <w:p w14:paraId="3A08C2D4"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D2719E6"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19996B" w14:textId="77777777" w:rsidR="00274756" w:rsidRPr="00BE00C7" w:rsidRDefault="00274756" w:rsidP="00BE00C7">
            <w:pPr>
              <w:pStyle w:val="OutcomeDescription"/>
              <w:spacing w:before="120" w:after="120"/>
              <w:rPr>
                <w:rFonts w:cs="Arial"/>
                <w:lang w:eastAsia="en-NZ"/>
              </w:rPr>
            </w:pPr>
          </w:p>
        </w:tc>
        <w:tc>
          <w:tcPr>
            <w:tcW w:w="0" w:type="auto"/>
          </w:tcPr>
          <w:p w14:paraId="511F8A4B"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420932B7" w14:textId="77777777" w:rsidR="00274756" w:rsidRPr="00BE00C7" w:rsidRDefault="00274756"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developed with input from external IPC specialists. The programme has been approved by the governing body in consultation with the nursing team and is integrated with the quality improvement programme. The IPC programme is reviewed and reported annually. Associated policies have been developed by suitably qualified personnel in compliance with relevant legislation and accepted best practice. Policies reflect t</w:t>
            </w:r>
            <w:r w:rsidRPr="00BE00C7">
              <w:rPr>
                <w:rFonts w:cs="Arial"/>
                <w:lang w:eastAsia="en-NZ"/>
              </w:rPr>
              <w:t>he requirements of infection prevention and control standards and include appropriate referencing.</w:t>
            </w:r>
          </w:p>
          <w:p w14:paraId="75EB7DA7" w14:textId="77777777" w:rsidR="00274756" w:rsidRPr="00BE00C7" w:rsidRDefault="00274756" w:rsidP="00BE00C7">
            <w:pPr>
              <w:pStyle w:val="OutcomeDescription"/>
              <w:spacing w:before="120" w:after="120"/>
              <w:rPr>
                <w:rFonts w:cs="Arial"/>
                <w:lang w:eastAsia="en-NZ"/>
              </w:rPr>
            </w:pPr>
            <w:r w:rsidRPr="00BE00C7">
              <w:rPr>
                <w:rFonts w:cs="Arial"/>
                <w:lang w:eastAsia="en-NZ"/>
              </w:rPr>
              <w:t>Staff receive IPC education during orientation and through ongoing annual online training. Resident education is provided both individually and in group settings, such as residents’ meetings, covering topics including hand hygiene and advice to remain in their rooms when unwell. Interviews with residents and family/whānau confirmed understanding of these practices.</w:t>
            </w:r>
          </w:p>
          <w:p w14:paraId="66407470" w14:textId="77777777" w:rsidR="00274756" w:rsidRPr="00BE00C7" w:rsidRDefault="00274756" w:rsidP="00BE00C7">
            <w:pPr>
              <w:pStyle w:val="OutcomeDescription"/>
              <w:spacing w:before="120" w:after="120"/>
              <w:rPr>
                <w:rFonts w:cs="Arial"/>
                <w:lang w:eastAsia="en-NZ"/>
              </w:rPr>
            </w:pPr>
          </w:p>
        </w:tc>
      </w:tr>
      <w:tr w:rsidR="00F07C15" w14:paraId="145A7ED8" w14:textId="77777777">
        <w:tc>
          <w:tcPr>
            <w:tcW w:w="0" w:type="auto"/>
          </w:tcPr>
          <w:p w14:paraId="4A2C414B" w14:textId="77777777" w:rsidR="00274756" w:rsidRPr="00BE00C7" w:rsidRDefault="0027475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D1BF54"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A5AE43" w14:textId="77777777" w:rsidR="00274756" w:rsidRPr="00BE00C7" w:rsidRDefault="00274756" w:rsidP="00BE00C7">
            <w:pPr>
              <w:pStyle w:val="OutcomeDescription"/>
              <w:spacing w:before="120" w:after="120"/>
              <w:rPr>
                <w:rFonts w:cs="Arial"/>
                <w:lang w:eastAsia="en-NZ"/>
              </w:rPr>
            </w:pPr>
          </w:p>
        </w:tc>
        <w:tc>
          <w:tcPr>
            <w:tcW w:w="0" w:type="auto"/>
          </w:tcPr>
          <w:p w14:paraId="421B3BBF"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29CFEE85"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w:t>
            </w:r>
            <w:r w:rsidRPr="00BE00C7">
              <w:rPr>
                <w:rFonts w:cs="Arial"/>
                <w:lang w:eastAsia="en-NZ"/>
              </w:rPr>
              <w:t>performance are discussed at staff and management meetings and reported back to the directors.</w:t>
            </w:r>
          </w:p>
          <w:p w14:paraId="28FE3FE1" w14:textId="77777777" w:rsidR="00274756" w:rsidRPr="00BE00C7" w:rsidRDefault="00274756"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3CE5733B" w14:textId="77777777" w:rsidR="00274756" w:rsidRPr="00BE00C7" w:rsidRDefault="00274756"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 and with other sister facilities.</w:t>
            </w:r>
          </w:p>
          <w:p w14:paraId="498265C4"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No infection outbreaks have been reported since the previous audit. The OM and CNM confirmed that any outbreaks are managed in accordance with the pandemic plan, with all required notifications completed as appropriate.</w:t>
            </w:r>
          </w:p>
          <w:p w14:paraId="2A86E70C" w14:textId="77777777" w:rsidR="00274756" w:rsidRPr="00BE00C7" w:rsidRDefault="00274756" w:rsidP="00BE00C7">
            <w:pPr>
              <w:pStyle w:val="OutcomeDescription"/>
              <w:spacing w:before="120" w:after="120"/>
              <w:rPr>
                <w:rFonts w:cs="Arial"/>
                <w:lang w:eastAsia="en-NZ"/>
              </w:rPr>
            </w:pPr>
          </w:p>
        </w:tc>
      </w:tr>
      <w:tr w:rsidR="00F07C15" w14:paraId="02F70867" w14:textId="77777777">
        <w:tc>
          <w:tcPr>
            <w:tcW w:w="0" w:type="auto"/>
          </w:tcPr>
          <w:p w14:paraId="6EC0E2E2" w14:textId="77777777" w:rsidR="00274756" w:rsidRPr="00BE00C7" w:rsidRDefault="0027475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8CCDDB4"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6227EB" w14:textId="77777777" w:rsidR="00274756" w:rsidRPr="00BE00C7" w:rsidRDefault="00274756" w:rsidP="00BE00C7">
            <w:pPr>
              <w:pStyle w:val="OutcomeDescription"/>
              <w:spacing w:before="120" w:after="120"/>
              <w:rPr>
                <w:rFonts w:cs="Arial"/>
                <w:lang w:eastAsia="en-NZ"/>
              </w:rPr>
            </w:pPr>
          </w:p>
        </w:tc>
        <w:tc>
          <w:tcPr>
            <w:tcW w:w="0" w:type="auto"/>
          </w:tcPr>
          <w:p w14:paraId="5EA24101" w14:textId="77777777" w:rsidR="00274756" w:rsidRPr="00BE00C7" w:rsidRDefault="00274756" w:rsidP="00BE00C7">
            <w:pPr>
              <w:pStyle w:val="OutcomeDescription"/>
              <w:spacing w:before="120" w:after="120"/>
              <w:rPr>
                <w:rFonts w:cs="Arial"/>
                <w:lang w:eastAsia="en-NZ"/>
              </w:rPr>
            </w:pPr>
            <w:r w:rsidRPr="00BE00C7">
              <w:rPr>
                <w:rFonts w:cs="Arial"/>
                <w:lang w:eastAsia="en-NZ"/>
              </w:rPr>
              <w:t>FA</w:t>
            </w:r>
          </w:p>
        </w:tc>
        <w:tc>
          <w:tcPr>
            <w:tcW w:w="0" w:type="auto"/>
          </w:tcPr>
          <w:p w14:paraId="11A4AD04" w14:textId="77777777" w:rsidR="00274756" w:rsidRPr="00BE00C7" w:rsidRDefault="00274756"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three residents were using bedrails.</w:t>
            </w:r>
          </w:p>
          <w:p w14:paraId="758E2A46" w14:textId="77777777" w:rsidR="00274756" w:rsidRPr="00BE00C7" w:rsidRDefault="00274756" w:rsidP="00BE00C7">
            <w:pPr>
              <w:pStyle w:val="OutcomeDescription"/>
              <w:spacing w:before="120" w:after="120"/>
              <w:rPr>
                <w:rFonts w:cs="Arial"/>
                <w:lang w:eastAsia="en-NZ"/>
              </w:rPr>
            </w:pPr>
            <w:r w:rsidRPr="00BE00C7">
              <w:rPr>
                <w:rFonts w:cs="Arial"/>
                <w:lang w:eastAsia="en-NZ"/>
              </w:rPr>
              <w:t>Training records showed that all clinical staff attended restraint education and completed a restraint competency during orientation/induction. Training is planned annually.</w:t>
            </w:r>
          </w:p>
          <w:p w14:paraId="69F8A5A1" w14:textId="77777777" w:rsidR="00274756" w:rsidRPr="00BE00C7" w:rsidRDefault="00274756" w:rsidP="00BE00C7">
            <w:pPr>
              <w:pStyle w:val="OutcomeDescription"/>
              <w:spacing w:before="120" w:after="120"/>
              <w:rPr>
                <w:rFonts w:cs="Arial"/>
                <w:lang w:eastAsia="en-NZ"/>
              </w:rPr>
            </w:pPr>
          </w:p>
        </w:tc>
      </w:tr>
    </w:tbl>
    <w:p w14:paraId="5A0A1502" w14:textId="77777777" w:rsidR="00274756" w:rsidRPr="00BE00C7" w:rsidRDefault="00274756" w:rsidP="00BE00C7">
      <w:pPr>
        <w:pStyle w:val="OutcomeDescription"/>
        <w:spacing w:before="120" w:after="120"/>
        <w:rPr>
          <w:rFonts w:cs="Arial"/>
          <w:lang w:eastAsia="en-NZ"/>
        </w:rPr>
      </w:pPr>
      <w:bookmarkStart w:id="56" w:name="AuditSummaryAttainment"/>
      <w:bookmarkEnd w:id="56"/>
    </w:p>
    <w:p w14:paraId="4FD4D368" w14:textId="77777777" w:rsidR="00274756" w:rsidRDefault="00274756">
      <w:pPr>
        <w:pStyle w:val="Heading1"/>
        <w:rPr>
          <w:rFonts w:cs="Arial"/>
        </w:rPr>
      </w:pPr>
      <w:r>
        <w:rPr>
          <w:rFonts w:cs="Arial"/>
        </w:rPr>
        <w:lastRenderedPageBreak/>
        <w:t>Specific results for criterion where corrective actions are required</w:t>
      </w:r>
    </w:p>
    <w:p w14:paraId="32BF19EB" w14:textId="77777777" w:rsidR="00274756" w:rsidRDefault="0027475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w:t>
      </w:r>
      <w:r>
        <w:rPr>
          <w:rFonts w:cs="Arial"/>
          <w:sz w:val="24"/>
          <w:lang w:eastAsia="en-NZ"/>
        </w:rPr>
        <w:t>contains the criterion where corrective actions have been recorded.</w:t>
      </w:r>
    </w:p>
    <w:p w14:paraId="68521DBE" w14:textId="77777777" w:rsidR="00274756" w:rsidRDefault="0027475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14BE5E7" w14:textId="77777777" w:rsidR="00274756" w:rsidRDefault="0027475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7C15" w14:paraId="1F74C3BF" w14:textId="77777777">
        <w:tc>
          <w:tcPr>
            <w:tcW w:w="0" w:type="auto"/>
          </w:tcPr>
          <w:p w14:paraId="47BFADA1" w14:textId="77777777" w:rsidR="00274756" w:rsidRPr="00BE00C7" w:rsidRDefault="00274756" w:rsidP="00BE00C7">
            <w:pPr>
              <w:pStyle w:val="OutcomeDescription"/>
              <w:spacing w:before="120" w:after="120"/>
              <w:rPr>
                <w:rFonts w:cs="Arial"/>
                <w:lang w:eastAsia="en-NZ"/>
              </w:rPr>
            </w:pPr>
            <w:r w:rsidRPr="00BE00C7">
              <w:rPr>
                <w:rFonts w:cs="Arial"/>
                <w:lang w:eastAsia="en-NZ"/>
              </w:rPr>
              <w:t>No data to display</w:t>
            </w:r>
          </w:p>
        </w:tc>
      </w:tr>
    </w:tbl>
    <w:p w14:paraId="5D862A16" w14:textId="77777777" w:rsidR="00274756" w:rsidRPr="00BE00C7" w:rsidRDefault="00274756" w:rsidP="00BE00C7">
      <w:pPr>
        <w:pStyle w:val="OutcomeDescription"/>
        <w:spacing w:before="120" w:after="120"/>
        <w:rPr>
          <w:rFonts w:cs="Arial"/>
          <w:lang w:eastAsia="en-NZ"/>
        </w:rPr>
      </w:pPr>
      <w:bookmarkStart w:id="57" w:name="AuditSummaryCAMCriterion"/>
      <w:bookmarkEnd w:id="57"/>
    </w:p>
    <w:p w14:paraId="7F097491" w14:textId="77777777" w:rsidR="00274756" w:rsidRDefault="00274756">
      <w:pPr>
        <w:pStyle w:val="Heading1"/>
        <w:rPr>
          <w:rFonts w:cs="Arial"/>
        </w:rPr>
      </w:pPr>
      <w:r>
        <w:rPr>
          <w:rFonts w:cs="Arial"/>
        </w:rPr>
        <w:lastRenderedPageBreak/>
        <w:t>Specific results for criterion where a continuous improvement has been recorded</w:t>
      </w:r>
    </w:p>
    <w:p w14:paraId="28C9D211" w14:textId="77777777" w:rsidR="00274756" w:rsidRDefault="0027475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18CA586" w14:textId="77777777" w:rsidR="00274756" w:rsidRDefault="0027475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BB6ED3A" w14:textId="77777777" w:rsidR="00274756" w:rsidRDefault="0027475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7C15" w14:paraId="1CFFEF5E" w14:textId="77777777">
        <w:tc>
          <w:tcPr>
            <w:tcW w:w="0" w:type="auto"/>
          </w:tcPr>
          <w:p w14:paraId="63B7CB52" w14:textId="77777777" w:rsidR="00274756" w:rsidRPr="00BE00C7" w:rsidRDefault="00274756" w:rsidP="00BE00C7">
            <w:pPr>
              <w:pStyle w:val="OutcomeDescription"/>
              <w:spacing w:before="120" w:after="120"/>
              <w:rPr>
                <w:rFonts w:cs="Arial"/>
                <w:lang w:eastAsia="en-NZ"/>
              </w:rPr>
            </w:pPr>
            <w:r w:rsidRPr="00BE00C7">
              <w:rPr>
                <w:rFonts w:cs="Arial"/>
                <w:lang w:eastAsia="en-NZ"/>
              </w:rPr>
              <w:t>No data to display</w:t>
            </w:r>
          </w:p>
        </w:tc>
      </w:tr>
    </w:tbl>
    <w:p w14:paraId="218EB62D" w14:textId="77777777" w:rsidR="00274756" w:rsidRPr="00BE00C7" w:rsidRDefault="00274756" w:rsidP="00BE00C7">
      <w:pPr>
        <w:pStyle w:val="OutcomeDescription"/>
        <w:spacing w:before="120" w:after="120"/>
        <w:rPr>
          <w:rFonts w:cs="Arial"/>
          <w:lang w:eastAsia="en-NZ"/>
        </w:rPr>
      </w:pPr>
      <w:bookmarkStart w:id="58" w:name="AuditSummaryCAMImprovment"/>
      <w:bookmarkEnd w:id="58"/>
    </w:p>
    <w:p w14:paraId="7AEFABB2" w14:textId="77777777" w:rsidR="00274756" w:rsidRDefault="0027475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6C0D" w14:textId="77777777" w:rsidR="00274756" w:rsidRDefault="00274756">
      <w:r>
        <w:separator/>
      </w:r>
    </w:p>
  </w:endnote>
  <w:endnote w:type="continuationSeparator" w:id="0">
    <w:p w14:paraId="4A90AD39" w14:textId="77777777" w:rsidR="00274756" w:rsidRDefault="0027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6E84" w14:textId="77777777" w:rsidR="00274756" w:rsidRDefault="00274756">
    <w:pPr>
      <w:pStyle w:val="Footer"/>
    </w:pPr>
  </w:p>
  <w:p w14:paraId="228779E6" w14:textId="77777777" w:rsidR="00274756" w:rsidRDefault="00274756"/>
  <w:p w14:paraId="425C2C05" w14:textId="77777777" w:rsidR="00274756" w:rsidRDefault="0027475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C9A9" w14:textId="77777777" w:rsidR="00274756" w:rsidRPr="000B00BC" w:rsidRDefault="0027475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Auckland Healthcare Group Limited - Palms Home &amp; Hospital</w:t>
    </w:r>
    <w:bookmarkEnd w:id="59"/>
    <w:r>
      <w:rPr>
        <w:rFonts w:cs="Arial"/>
        <w:sz w:val="16"/>
        <w:szCs w:val="20"/>
      </w:rPr>
      <w:tab/>
    </w:r>
    <w:r>
      <w:rPr>
        <w:rFonts w:cs="Arial"/>
        <w:sz w:val="16"/>
        <w:szCs w:val="20"/>
      </w:rPr>
      <w:t xml:space="preserve">Date of Audit: </w:t>
    </w:r>
    <w:bookmarkStart w:id="60" w:name="AuditStartDate1"/>
    <w:r>
      <w:rPr>
        <w:rFonts w:cs="Arial"/>
        <w:sz w:val="16"/>
        <w:szCs w:val="20"/>
      </w:rPr>
      <w:t>15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4A3C32" w14:textId="77777777" w:rsidR="00274756" w:rsidRDefault="002747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C3A6" w14:textId="77777777" w:rsidR="00274756" w:rsidRDefault="00274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2004" w14:textId="77777777" w:rsidR="00274756" w:rsidRDefault="00274756">
      <w:r>
        <w:separator/>
      </w:r>
    </w:p>
  </w:footnote>
  <w:footnote w:type="continuationSeparator" w:id="0">
    <w:p w14:paraId="0AEC6803" w14:textId="77777777" w:rsidR="00274756" w:rsidRDefault="0027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B343" w14:textId="77777777" w:rsidR="00274756" w:rsidRDefault="00274756">
    <w:pPr>
      <w:pStyle w:val="Header"/>
    </w:pPr>
  </w:p>
  <w:p w14:paraId="5F2ED8D2" w14:textId="77777777" w:rsidR="00274756" w:rsidRDefault="002747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D2C8" w14:textId="77777777" w:rsidR="00274756" w:rsidRDefault="00274756">
    <w:pPr>
      <w:pStyle w:val="Header"/>
    </w:pPr>
  </w:p>
  <w:p w14:paraId="30B501D2" w14:textId="77777777" w:rsidR="00274756" w:rsidRDefault="002747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D85" w14:textId="77777777" w:rsidR="00274756" w:rsidRDefault="0027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9EEF65C">
      <w:start w:val="1"/>
      <w:numFmt w:val="decimal"/>
      <w:lvlText w:val="%1."/>
      <w:lvlJc w:val="left"/>
      <w:pPr>
        <w:ind w:left="360" w:hanging="360"/>
      </w:pPr>
    </w:lvl>
    <w:lvl w:ilvl="1" w:tplc="A7BC50A6" w:tentative="1">
      <w:start w:val="1"/>
      <w:numFmt w:val="lowerLetter"/>
      <w:lvlText w:val="%2."/>
      <w:lvlJc w:val="left"/>
      <w:pPr>
        <w:ind w:left="1080" w:hanging="360"/>
      </w:pPr>
    </w:lvl>
    <w:lvl w:ilvl="2" w:tplc="72D240C2" w:tentative="1">
      <w:start w:val="1"/>
      <w:numFmt w:val="lowerRoman"/>
      <w:lvlText w:val="%3."/>
      <w:lvlJc w:val="right"/>
      <w:pPr>
        <w:ind w:left="1800" w:hanging="180"/>
      </w:pPr>
    </w:lvl>
    <w:lvl w:ilvl="3" w:tplc="A4EC9B78" w:tentative="1">
      <w:start w:val="1"/>
      <w:numFmt w:val="decimal"/>
      <w:lvlText w:val="%4."/>
      <w:lvlJc w:val="left"/>
      <w:pPr>
        <w:ind w:left="2520" w:hanging="360"/>
      </w:pPr>
    </w:lvl>
    <w:lvl w:ilvl="4" w:tplc="F1E44310" w:tentative="1">
      <w:start w:val="1"/>
      <w:numFmt w:val="lowerLetter"/>
      <w:lvlText w:val="%5."/>
      <w:lvlJc w:val="left"/>
      <w:pPr>
        <w:ind w:left="3240" w:hanging="360"/>
      </w:pPr>
    </w:lvl>
    <w:lvl w:ilvl="5" w:tplc="36282D1E" w:tentative="1">
      <w:start w:val="1"/>
      <w:numFmt w:val="lowerRoman"/>
      <w:lvlText w:val="%6."/>
      <w:lvlJc w:val="right"/>
      <w:pPr>
        <w:ind w:left="3960" w:hanging="180"/>
      </w:pPr>
    </w:lvl>
    <w:lvl w:ilvl="6" w:tplc="429A5D1E" w:tentative="1">
      <w:start w:val="1"/>
      <w:numFmt w:val="decimal"/>
      <w:lvlText w:val="%7."/>
      <w:lvlJc w:val="left"/>
      <w:pPr>
        <w:ind w:left="4680" w:hanging="360"/>
      </w:pPr>
    </w:lvl>
    <w:lvl w:ilvl="7" w:tplc="9E66481E" w:tentative="1">
      <w:start w:val="1"/>
      <w:numFmt w:val="lowerLetter"/>
      <w:lvlText w:val="%8."/>
      <w:lvlJc w:val="left"/>
      <w:pPr>
        <w:ind w:left="5400" w:hanging="360"/>
      </w:pPr>
    </w:lvl>
    <w:lvl w:ilvl="8" w:tplc="24A8AC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52A85FA">
      <w:start w:val="1"/>
      <w:numFmt w:val="bullet"/>
      <w:lvlText w:val=""/>
      <w:lvlJc w:val="left"/>
      <w:pPr>
        <w:ind w:left="720" w:hanging="360"/>
      </w:pPr>
      <w:rPr>
        <w:rFonts w:ascii="Symbol" w:hAnsi="Symbol" w:hint="default"/>
      </w:rPr>
    </w:lvl>
    <w:lvl w:ilvl="1" w:tplc="33FCBCA6" w:tentative="1">
      <w:start w:val="1"/>
      <w:numFmt w:val="bullet"/>
      <w:lvlText w:val="o"/>
      <w:lvlJc w:val="left"/>
      <w:pPr>
        <w:ind w:left="1440" w:hanging="360"/>
      </w:pPr>
      <w:rPr>
        <w:rFonts w:ascii="Courier New" w:hAnsi="Courier New" w:cs="Courier New" w:hint="default"/>
      </w:rPr>
    </w:lvl>
    <w:lvl w:ilvl="2" w:tplc="CBECB070" w:tentative="1">
      <w:start w:val="1"/>
      <w:numFmt w:val="bullet"/>
      <w:lvlText w:val=""/>
      <w:lvlJc w:val="left"/>
      <w:pPr>
        <w:ind w:left="2160" w:hanging="360"/>
      </w:pPr>
      <w:rPr>
        <w:rFonts w:ascii="Wingdings" w:hAnsi="Wingdings" w:hint="default"/>
      </w:rPr>
    </w:lvl>
    <w:lvl w:ilvl="3" w:tplc="38C69410" w:tentative="1">
      <w:start w:val="1"/>
      <w:numFmt w:val="bullet"/>
      <w:lvlText w:val=""/>
      <w:lvlJc w:val="left"/>
      <w:pPr>
        <w:ind w:left="2880" w:hanging="360"/>
      </w:pPr>
      <w:rPr>
        <w:rFonts w:ascii="Symbol" w:hAnsi="Symbol" w:hint="default"/>
      </w:rPr>
    </w:lvl>
    <w:lvl w:ilvl="4" w:tplc="A5DEA8AC" w:tentative="1">
      <w:start w:val="1"/>
      <w:numFmt w:val="bullet"/>
      <w:lvlText w:val="o"/>
      <w:lvlJc w:val="left"/>
      <w:pPr>
        <w:ind w:left="3600" w:hanging="360"/>
      </w:pPr>
      <w:rPr>
        <w:rFonts w:ascii="Courier New" w:hAnsi="Courier New" w:cs="Courier New" w:hint="default"/>
      </w:rPr>
    </w:lvl>
    <w:lvl w:ilvl="5" w:tplc="4BF4318A" w:tentative="1">
      <w:start w:val="1"/>
      <w:numFmt w:val="bullet"/>
      <w:lvlText w:val=""/>
      <w:lvlJc w:val="left"/>
      <w:pPr>
        <w:ind w:left="4320" w:hanging="360"/>
      </w:pPr>
      <w:rPr>
        <w:rFonts w:ascii="Wingdings" w:hAnsi="Wingdings" w:hint="default"/>
      </w:rPr>
    </w:lvl>
    <w:lvl w:ilvl="6" w:tplc="E3E43192" w:tentative="1">
      <w:start w:val="1"/>
      <w:numFmt w:val="bullet"/>
      <w:lvlText w:val=""/>
      <w:lvlJc w:val="left"/>
      <w:pPr>
        <w:ind w:left="5040" w:hanging="360"/>
      </w:pPr>
      <w:rPr>
        <w:rFonts w:ascii="Symbol" w:hAnsi="Symbol" w:hint="default"/>
      </w:rPr>
    </w:lvl>
    <w:lvl w:ilvl="7" w:tplc="304C1964" w:tentative="1">
      <w:start w:val="1"/>
      <w:numFmt w:val="bullet"/>
      <w:lvlText w:val="o"/>
      <w:lvlJc w:val="left"/>
      <w:pPr>
        <w:ind w:left="5760" w:hanging="360"/>
      </w:pPr>
      <w:rPr>
        <w:rFonts w:ascii="Courier New" w:hAnsi="Courier New" w:cs="Courier New" w:hint="default"/>
      </w:rPr>
    </w:lvl>
    <w:lvl w:ilvl="8" w:tplc="818EC2D6" w:tentative="1">
      <w:start w:val="1"/>
      <w:numFmt w:val="bullet"/>
      <w:lvlText w:val=""/>
      <w:lvlJc w:val="left"/>
      <w:pPr>
        <w:ind w:left="6480" w:hanging="360"/>
      </w:pPr>
      <w:rPr>
        <w:rFonts w:ascii="Wingdings" w:hAnsi="Wingdings" w:hint="default"/>
      </w:rPr>
    </w:lvl>
  </w:abstractNum>
  <w:num w:numId="1" w16cid:durableId="1168640164">
    <w:abstractNumId w:val="1"/>
  </w:num>
  <w:num w:numId="2" w16cid:durableId="146885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15"/>
    <w:rsid w:val="00121DFA"/>
    <w:rsid w:val="00274756"/>
    <w:rsid w:val="00655E08"/>
    <w:rsid w:val="00F07C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AEDB"/>
  <w15:docId w15:val="{294DA126-E46A-4EBE-B866-FC5B4208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7176</Words>
  <Characters>40908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2026-03-05T21:41:00Z</dcterms:created>
  <dcterms:modified xsi:type="dcterms:W3CDTF">2026-03-05T21:41:00Z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