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D6E0" w14:textId="77777777" w:rsidR="006307E1" w:rsidRDefault="006307E1">
      <w:pPr>
        <w:pStyle w:val="Heading1"/>
        <w:rPr>
          <w:rFonts w:cs="Arial"/>
        </w:rPr>
      </w:pPr>
      <w:bookmarkStart w:id="0" w:name="PRMS_RIName"/>
      <w:r>
        <w:rPr>
          <w:rFonts w:cs="Arial"/>
        </w:rPr>
        <w:t>J &amp; R Manuel Limited - Phoenix House Resthome and Hospital</w:t>
      </w:r>
      <w:bookmarkEnd w:id="0"/>
    </w:p>
    <w:p w14:paraId="27033714" w14:textId="77777777" w:rsidR="006307E1" w:rsidRDefault="006307E1">
      <w:pPr>
        <w:pStyle w:val="Heading2"/>
        <w:spacing w:after="0"/>
        <w:rPr>
          <w:rFonts w:cs="Arial"/>
        </w:rPr>
      </w:pPr>
      <w:r>
        <w:rPr>
          <w:rFonts w:cs="Arial"/>
        </w:rPr>
        <w:t>Introduction</w:t>
      </w:r>
    </w:p>
    <w:p w14:paraId="4164BCBA" w14:textId="77777777" w:rsidR="006307E1" w:rsidRDefault="006307E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0A909D4" w14:textId="77777777" w:rsidR="006307E1" w:rsidRDefault="006307E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FEAF72F" w14:textId="77777777" w:rsidR="006307E1" w:rsidRDefault="006307E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19B8DD" w14:textId="77777777" w:rsidR="006307E1" w:rsidRDefault="006307E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9D5DA9E" w14:textId="77777777" w:rsidR="006307E1" w:rsidRDefault="006307E1">
      <w:pPr>
        <w:spacing w:before="240" w:after="240"/>
        <w:rPr>
          <w:rFonts w:cs="Arial"/>
          <w:lang w:eastAsia="en-NZ"/>
        </w:rPr>
      </w:pPr>
      <w:r>
        <w:rPr>
          <w:rFonts w:cs="Arial"/>
          <w:lang w:eastAsia="en-NZ"/>
        </w:rPr>
        <w:t>The specifics of this audit included:</w:t>
      </w:r>
    </w:p>
    <w:p w14:paraId="3C309B44" w14:textId="77777777" w:rsidR="006307E1" w:rsidRPr="009D18F5" w:rsidRDefault="006307E1" w:rsidP="009D18F5">
      <w:pPr>
        <w:pBdr>
          <w:top w:val="single" w:sz="4" w:space="1" w:color="auto"/>
          <w:left w:val="single" w:sz="4" w:space="4" w:color="auto"/>
          <w:bottom w:val="single" w:sz="4" w:space="1" w:color="auto"/>
          <w:right w:val="single" w:sz="4" w:space="4" w:color="auto"/>
        </w:pBdr>
        <w:rPr>
          <w:rFonts w:cs="Arial"/>
        </w:rPr>
      </w:pPr>
    </w:p>
    <w:p w14:paraId="2FC15E90" w14:textId="77777777" w:rsidR="006307E1" w:rsidRPr="009418D4" w:rsidRDefault="006307E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 &amp; R Manuel Limited</w:t>
      </w:r>
      <w:bookmarkEnd w:id="4"/>
    </w:p>
    <w:p w14:paraId="28559281" w14:textId="77777777" w:rsidR="006307E1" w:rsidRPr="009418D4" w:rsidRDefault="0063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Phoenix House Resthome and Hospital</w:t>
      </w:r>
      <w:bookmarkEnd w:id="5"/>
    </w:p>
    <w:p w14:paraId="75E230AF" w14:textId="77777777" w:rsidR="006307E1" w:rsidRPr="009418D4" w:rsidRDefault="0063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17290E8" w14:textId="77777777" w:rsidR="006307E1" w:rsidRPr="009418D4" w:rsidRDefault="0063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January 2026</w:t>
      </w:r>
      <w:bookmarkEnd w:id="7"/>
      <w:r w:rsidRPr="009418D4">
        <w:rPr>
          <w:rFonts w:cs="Arial"/>
        </w:rPr>
        <w:tab/>
        <w:t xml:space="preserve">End date: </w:t>
      </w:r>
      <w:bookmarkStart w:id="8" w:name="AuditEndDate"/>
      <w:r>
        <w:rPr>
          <w:rFonts w:cs="Arial"/>
        </w:rPr>
        <w:t>9 January 2026</w:t>
      </w:r>
      <w:bookmarkEnd w:id="8"/>
    </w:p>
    <w:p w14:paraId="232DB3FA" w14:textId="77777777" w:rsidR="006307E1" w:rsidRPr="009418D4" w:rsidRDefault="006307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5E514B" w14:textId="77777777" w:rsidR="00030652" w:rsidRPr="009418D4" w:rsidRDefault="006307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5C61768F" w14:textId="77777777" w:rsidR="006307E1" w:rsidRDefault="006307E1" w:rsidP="009D18F5">
      <w:pPr>
        <w:pBdr>
          <w:top w:val="single" w:sz="4" w:space="1" w:color="auto"/>
          <w:left w:val="single" w:sz="4" w:space="4" w:color="auto"/>
          <w:bottom w:val="single" w:sz="4" w:space="1" w:color="auto"/>
          <w:right w:val="single" w:sz="4" w:space="4" w:color="auto"/>
        </w:pBdr>
        <w:rPr>
          <w:rFonts w:cs="Arial"/>
          <w:lang w:eastAsia="en-NZ"/>
        </w:rPr>
      </w:pPr>
    </w:p>
    <w:p w14:paraId="220E3902" w14:textId="77777777" w:rsidR="006307E1" w:rsidRDefault="006307E1">
      <w:pPr>
        <w:pStyle w:val="Heading1"/>
        <w:rPr>
          <w:rFonts w:cs="Arial"/>
        </w:rPr>
      </w:pPr>
      <w:r>
        <w:rPr>
          <w:rFonts w:cs="Arial"/>
        </w:rPr>
        <w:lastRenderedPageBreak/>
        <w:t>Executive summary of the audit</w:t>
      </w:r>
    </w:p>
    <w:p w14:paraId="16ADD6D9" w14:textId="77777777" w:rsidR="006307E1" w:rsidRDefault="006307E1">
      <w:pPr>
        <w:pStyle w:val="Heading2"/>
        <w:rPr>
          <w:rFonts w:cs="Arial"/>
        </w:rPr>
      </w:pPr>
      <w:r>
        <w:rPr>
          <w:rFonts w:cs="Arial"/>
        </w:rPr>
        <w:t>Introduction</w:t>
      </w:r>
    </w:p>
    <w:p w14:paraId="2618037F" w14:textId="77777777" w:rsidR="006307E1" w:rsidRDefault="006307E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24AEF9D" w14:textId="77777777" w:rsidR="006307E1" w:rsidRDefault="006307E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D710A9" w14:textId="77777777" w:rsidR="006307E1" w:rsidRDefault="006307E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A6E6D5" w14:textId="77777777" w:rsidR="006307E1" w:rsidRDefault="006307E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5F25624" w14:textId="77777777" w:rsidR="006307E1" w:rsidRDefault="006307E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7CDF77F8" w14:textId="77777777" w:rsidR="006307E1" w:rsidRDefault="006307E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40A5D95" w14:textId="77777777" w:rsidR="006307E1" w:rsidRDefault="006307E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CB4D39A" w14:textId="77777777" w:rsidR="006307E1" w:rsidRDefault="006307E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02696D0" w14:textId="77777777" w:rsidR="006307E1" w:rsidRDefault="006307E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30652" w14:paraId="506F43EE" w14:textId="77777777">
        <w:trPr>
          <w:cantSplit/>
          <w:tblHeader/>
        </w:trPr>
        <w:tc>
          <w:tcPr>
            <w:tcW w:w="1260" w:type="dxa"/>
            <w:tcBorders>
              <w:bottom w:val="single" w:sz="4" w:space="0" w:color="000000"/>
            </w:tcBorders>
            <w:vAlign w:val="center"/>
          </w:tcPr>
          <w:p w14:paraId="63745133" w14:textId="77777777" w:rsidR="006307E1" w:rsidRDefault="006307E1">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05BEEBE" w14:textId="77777777" w:rsidR="006307E1" w:rsidRDefault="006307E1">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1E2AF63" w14:textId="77777777" w:rsidR="006307E1" w:rsidRDefault="006307E1">
            <w:pPr>
              <w:spacing w:before="60" w:after="60"/>
              <w:rPr>
                <w:rFonts w:eastAsia="Calibri"/>
                <w:b/>
                <w:szCs w:val="24"/>
              </w:rPr>
            </w:pPr>
            <w:r>
              <w:rPr>
                <w:rFonts w:eastAsia="Calibri"/>
                <w:b/>
                <w:szCs w:val="24"/>
              </w:rPr>
              <w:t>Definition</w:t>
            </w:r>
          </w:p>
        </w:tc>
      </w:tr>
      <w:tr w:rsidR="00030652" w14:paraId="7C73806A" w14:textId="77777777">
        <w:trPr>
          <w:cantSplit/>
          <w:trHeight w:val="964"/>
        </w:trPr>
        <w:tc>
          <w:tcPr>
            <w:tcW w:w="1260" w:type="dxa"/>
            <w:tcBorders>
              <w:bottom w:val="single" w:sz="4" w:space="0" w:color="000000"/>
            </w:tcBorders>
            <w:shd w:val="clear" w:color="0066FF" w:fill="0000FF"/>
            <w:vAlign w:val="center"/>
          </w:tcPr>
          <w:p w14:paraId="578DD6F4" w14:textId="77777777" w:rsidR="006307E1" w:rsidRDefault="006307E1">
            <w:pPr>
              <w:spacing w:before="60" w:after="60"/>
              <w:rPr>
                <w:rFonts w:eastAsia="Calibri"/>
                <w:szCs w:val="24"/>
              </w:rPr>
            </w:pPr>
          </w:p>
        </w:tc>
        <w:tc>
          <w:tcPr>
            <w:tcW w:w="7095" w:type="dxa"/>
            <w:tcBorders>
              <w:bottom w:val="single" w:sz="4" w:space="0" w:color="000000"/>
            </w:tcBorders>
            <w:vAlign w:val="center"/>
          </w:tcPr>
          <w:p w14:paraId="777C3224" w14:textId="77777777" w:rsidR="006307E1" w:rsidRDefault="006307E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29C97AB" w14:textId="5FBE9F20" w:rsidR="006307E1" w:rsidRDefault="006307E1">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030652" w14:paraId="41693184" w14:textId="77777777">
        <w:trPr>
          <w:cantSplit/>
          <w:trHeight w:val="964"/>
        </w:trPr>
        <w:tc>
          <w:tcPr>
            <w:tcW w:w="1260" w:type="dxa"/>
            <w:shd w:val="clear" w:color="33CC33" w:fill="00FF00"/>
            <w:vAlign w:val="center"/>
          </w:tcPr>
          <w:p w14:paraId="7612681A" w14:textId="77777777" w:rsidR="006307E1" w:rsidRDefault="006307E1">
            <w:pPr>
              <w:spacing w:before="60" w:after="60"/>
              <w:rPr>
                <w:rFonts w:eastAsia="Calibri"/>
                <w:szCs w:val="24"/>
              </w:rPr>
            </w:pPr>
          </w:p>
        </w:tc>
        <w:tc>
          <w:tcPr>
            <w:tcW w:w="7095" w:type="dxa"/>
            <w:vAlign w:val="center"/>
          </w:tcPr>
          <w:p w14:paraId="3B30A88E" w14:textId="77777777" w:rsidR="006307E1" w:rsidRDefault="006307E1">
            <w:pPr>
              <w:spacing w:before="60" w:after="60"/>
              <w:ind w:left="50"/>
              <w:rPr>
                <w:rFonts w:eastAsia="Calibri"/>
                <w:szCs w:val="24"/>
              </w:rPr>
            </w:pPr>
            <w:r>
              <w:rPr>
                <w:rFonts w:eastAsia="Calibri"/>
                <w:szCs w:val="24"/>
              </w:rPr>
              <w:t>No short falls</w:t>
            </w:r>
          </w:p>
        </w:tc>
        <w:tc>
          <w:tcPr>
            <w:tcW w:w="7096" w:type="dxa"/>
            <w:vAlign w:val="center"/>
          </w:tcPr>
          <w:p w14:paraId="54BF13D8" w14:textId="6C16E67A" w:rsidR="006307E1" w:rsidRDefault="006307E1">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030652" w14:paraId="16CC15DD" w14:textId="77777777">
        <w:trPr>
          <w:cantSplit/>
          <w:trHeight w:val="964"/>
        </w:trPr>
        <w:tc>
          <w:tcPr>
            <w:tcW w:w="1260" w:type="dxa"/>
            <w:tcBorders>
              <w:bottom w:val="single" w:sz="4" w:space="0" w:color="000000"/>
            </w:tcBorders>
            <w:shd w:val="clear" w:color="auto" w:fill="FFFF00"/>
            <w:vAlign w:val="center"/>
          </w:tcPr>
          <w:p w14:paraId="7B9D6BF1" w14:textId="77777777" w:rsidR="006307E1" w:rsidRDefault="006307E1">
            <w:pPr>
              <w:spacing w:before="60" w:after="60"/>
              <w:rPr>
                <w:rFonts w:eastAsia="Calibri"/>
                <w:szCs w:val="24"/>
              </w:rPr>
            </w:pPr>
          </w:p>
        </w:tc>
        <w:tc>
          <w:tcPr>
            <w:tcW w:w="7095" w:type="dxa"/>
            <w:vAlign w:val="center"/>
          </w:tcPr>
          <w:p w14:paraId="6142F855" w14:textId="77777777" w:rsidR="006307E1" w:rsidRDefault="006307E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13DB16A" w14:textId="3581FAD4" w:rsidR="006307E1" w:rsidRDefault="006307E1">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030652" w14:paraId="57373DFB" w14:textId="77777777">
        <w:trPr>
          <w:cantSplit/>
          <w:trHeight w:val="964"/>
        </w:trPr>
        <w:tc>
          <w:tcPr>
            <w:tcW w:w="1260" w:type="dxa"/>
            <w:tcBorders>
              <w:bottom w:val="single" w:sz="4" w:space="0" w:color="000000"/>
            </w:tcBorders>
            <w:shd w:val="clear" w:color="auto" w:fill="FFC800"/>
            <w:vAlign w:val="center"/>
          </w:tcPr>
          <w:p w14:paraId="2E6F7768" w14:textId="77777777" w:rsidR="006307E1" w:rsidRDefault="006307E1">
            <w:pPr>
              <w:spacing w:before="60" w:after="60"/>
              <w:rPr>
                <w:rFonts w:eastAsia="Calibri"/>
                <w:szCs w:val="24"/>
              </w:rPr>
            </w:pPr>
          </w:p>
        </w:tc>
        <w:tc>
          <w:tcPr>
            <w:tcW w:w="7095" w:type="dxa"/>
            <w:tcBorders>
              <w:bottom w:val="single" w:sz="4" w:space="0" w:color="000000"/>
            </w:tcBorders>
            <w:vAlign w:val="center"/>
          </w:tcPr>
          <w:p w14:paraId="0544AC7F" w14:textId="77777777" w:rsidR="006307E1" w:rsidRDefault="006307E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69A4434" w14:textId="2BE847E6" w:rsidR="006307E1" w:rsidRDefault="006307E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30652" w14:paraId="57CAA5A2" w14:textId="77777777">
        <w:trPr>
          <w:cantSplit/>
          <w:trHeight w:val="964"/>
        </w:trPr>
        <w:tc>
          <w:tcPr>
            <w:tcW w:w="1260" w:type="dxa"/>
            <w:shd w:val="clear" w:color="auto" w:fill="FF0000"/>
            <w:vAlign w:val="center"/>
          </w:tcPr>
          <w:p w14:paraId="7D519DC5" w14:textId="77777777" w:rsidR="006307E1" w:rsidRDefault="006307E1">
            <w:pPr>
              <w:spacing w:before="60" w:after="60"/>
              <w:rPr>
                <w:rFonts w:eastAsia="Calibri"/>
                <w:szCs w:val="24"/>
              </w:rPr>
            </w:pPr>
          </w:p>
        </w:tc>
        <w:tc>
          <w:tcPr>
            <w:tcW w:w="7095" w:type="dxa"/>
            <w:vAlign w:val="center"/>
          </w:tcPr>
          <w:p w14:paraId="3F1E9BBB" w14:textId="77777777" w:rsidR="006307E1" w:rsidRDefault="006307E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44936DE" w14:textId="3FA3614C" w:rsidR="006307E1" w:rsidRDefault="006307E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14412088" w14:textId="77777777" w:rsidR="006307E1" w:rsidRDefault="006307E1">
      <w:pPr>
        <w:pStyle w:val="Heading2"/>
        <w:spacing w:after="0"/>
        <w:rPr>
          <w:rFonts w:cs="Arial"/>
        </w:rPr>
      </w:pPr>
      <w:r>
        <w:rPr>
          <w:rFonts w:cs="Arial"/>
        </w:rPr>
        <w:t>General overview of the audit</w:t>
      </w:r>
    </w:p>
    <w:p w14:paraId="2189AB5E" w14:textId="77777777" w:rsidR="006307E1" w:rsidRDefault="006307E1">
      <w:pPr>
        <w:spacing w:before="240" w:line="276" w:lineRule="auto"/>
        <w:rPr>
          <w:rFonts w:eastAsia="Calibri"/>
        </w:rPr>
      </w:pPr>
      <w:bookmarkStart w:id="13" w:name="GeneralOverview"/>
      <w:r w:rsidRPr="00A4268A">
        <w:rPr>
          <w:rFonts w:eastAsia="Calibri"/>
        </w:rPr>
        <w:t xml:space="preserve">Phoenix House Rest Home and Hospital provides rest home, and hospital (medical and geriatric) levels of care for up to 30 residents. There were 25 residents on the days of audit. </w:t>
      </w:r>
    </w:p>
    <w:p w14:paraId="39800433" w14:textId="77777777" w:rsidR="00030652" w:rsidRPr="00A4268A" w:rsidRDefault="006307E1">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and management. The general practitioner was unavailable for interview at the time of audit.</w:t>
      </w:r>
    </w:p>
    <w:p w14:paraId="7F2DE434" w14:textId="77777777" w:rsidR="00030652" w:rsidRPr="00A4268A" w:rsidRDefault="006307E1">
      <w:pPr>
        <w:spacing w:before="240" w:line="276" w:lineRule="auto"/>
        <w:rPr>
          <w:rFonts w:eastAsia="Calibri"/>
        </w:rPr>
      </w:pPr>
      <w:r w:rsidRPr="00A4268A">
        <w:rPr>
          <w:rFonts w:eastAsia="Calibri"/>
        </w:rPr>
        <w:t>The service is managed by a clinical nurse manager, clinical services manager, operations manager, registered nurses, and wider team. Residents and family/whānau interviewed spoke positively about the service provided.</w:t>
      </w:r>
    </w:p>
    <w:p w14:paraId="1E988A44" w14:textId="77777777" w:rsidR="00030652" w:rsidRPr="00A4268A" w:rsidRDefault="006307E1">
      <w:pPr>
        <w:spacing w:before="240" w:line="276" w:lineRule="auto"/>
        <w:rPr>
          <w:rFonts w:eastAsia="Calibri"/>
        </w:rPr>
      </w:pPr>
      <w:r w:rsidRPr="00A4268A">
        <w:rPr>
          <w:rFonts w:eastAsia="Calibri"/>
        </w:rPr>
        <w:t>The service continues with environmental upgrades and room refurbishments since the last audit.</w:t>
      </w:r>
    </w:p>
    <w:p w14:paraId="5CFD116B" w14:textId="77777777" w:rsidR="00030652" w:rsidRPr="00A4268A" w:rsidRDefault="006307E1">
      <w:pPr>
        <w:spacing w:before="240" w:line="276" w:lineRule="auto"/>
        <w:rPr>
          <w:rFonts w:eastAsia="Calibri"/>
        </w:rPr>
      </w:pPr>
      <w:r w:rsidRPr="00A4268A">
        <w:rPr>
          <w:rFonts w:eastAsia="Calibri"/>
        </w:rPr>
        <w:t xml:space="preserve">The partial attainment identified at the previous audit relating to registered nurse staffing remains. </w:t>
      </w:r>
    </w:p>
    <w:p w14:paraId="739210FB" w14:textId="77777777" w:rsidR="00030652" w:rsidRPr="00A4268A" w:rsidRDefault="006307E1">
      <w:pPr>
        <w:spacing w:before="240" w:line="276" w:lineRule="auto"/>
        <w:rPr>
          <w:rFonts w:eastAsia="Calibri"/>
        </w:rPr>
      </w:pPr>
      <w:r w:rsidRPr="00A4268A">
        <w:rPr>
          <w:rFonts w:eastAsia="Calibri"/>
        </w:rPr>
        <w:t xml:space="preserve">This surveillance audit identified an area of improvement regarding initial interRAI assessments. </w:t>
      </w:r>
    </w:p>
    <w:bookmarkEnd w:id="13"/>
    <w:p w14:paraId="45A26897" w14:textId="77777777" w:rsidR="00030652" w:rsidRPr="00A4268A" w:rsidRDefault="00030652">
      <w:pPr>
        <w:spacing w:before="240" w:line="276" w:lineRule="auto"/>
        <w:rPr>
          <w:rFonts w:eastAsia="Calibri"/>
        </w:rPr>
      </w:pPr>
    </w:p>
    <w:p w14:paraId="029348FE" w14:textId="77777777" w:rsidR="006307E1" w:rsidRDefault="006307E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6BA93C3D" w14:textId="77777777" w:rsidTr="00A4268A">
        <w:trPr>
          <w:cantSplit/>
        </w:trPr>
        <w:tc>
          <w:tcPr>
            <w:tcW w:w="10206" w:type="dxa"/>
            <w:vAlign w:val="center"/>
          </w:tcPr>
          <w:p w14:paraId="6763ED78" w14:textId="77777777" w:rsidR="006307E1" w:rsidRPr="00FB778F" w:rsidRDefault="006307E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F9A1372" w14:textId="77777777" w:rsidR="006307E1" w:rsidRPr="00621629" w:rsidRDefault="006307E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4E9011C" w14:textId="77777777" w:rsidR="006307E1" w:rsidRPr="00621629" w:rsidRDefault="006307E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DC8364" w14:textId="64066C03" w:rsidR="006307E1" w:rsidRPr="00621629" w:rsidRDefault="006307E1"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678D0BE" w14:textId="77777777" w:rsidR="006307E1" w:rsidRDefault="006307E1">
      <w:pPr>
        <w:spacing w:before="240" w:line="276" w:lineRule="auto"/>
        <w:rPr>
          <w:rFonts w:eastAsia="Calibri"/>
        </w:rPr>
      </w:pPr>
      <w:bookmarkStart w:id="16" w:name="ConsumerRights"/>
      <w:r w:rsidRPr="00A4268A">
        <w:rPr>
          <w:rFonts w:eastAsia="Calibri"/>
        </w:rPr>
        <w:t>Phoenix House Rest Home and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73ECE81B" w14:textId="77777777" w:rsidR="00030652" w:rsidRPr="00A4268A" w:rsidRDefault="006307E1">
      <w:pPr>
        <w:spacing w:before="240" w:line="276" w:lineRule="auto"/>
        <w:rPr>
          <w:rFonts w:eastAsia="Calibri"/>
        </w:rPr>
      </w:pPr>
      <w:r w:rsidRPr="00A4268A">
        <w:rPr>
          <w:rFonts w:eastAsia="Calibri"/>
        </w:rPr>
        <w:t>Residents receive services in a manner that considers their dignity, privacy, and independence. Phoenix House Rest Home and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w:t>
      </w:r>
      <w:r w:rsidRPr="00A4268A">
        <w:rPr>
          <w:rFonts w:eastAsia="Calibri"/>
        </w:rPr>
        <w:t>rmed. The rights of the resident and/or their family/whānau to make a complaint is understood, respected, and upheld by the service. Complaints processes are implemented, and complaints and concerns are actively managed and well-documented.</w:t>
      </w:r>
    </w:p>
    <w:bookmarkEnd w:id="16"/>
    <w:p w14:paraId="629140E7" w14:textId="77777777" w:rsidR="00030652" w:rsidRPr="00A4268A" w:rsidRDefault="00030652">
      <w:pPr>
        <w:spacing w:before="240" w:line="276" w:lineRule="auto"/>
        <w:rPr>
          <w:rFonts w:eastAsia="Calibri"/>
        </w:rPr>
      </w:pPr>
    </w:p>
    <w:p w14:paraId="7973C9BD" w14:textId="77777777" w:rsidR="006307E1" w:rsidRDefault="006307E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73531E6B" w14:textId="77777777" w:rsidTr="00A4268A">
        <w:trPr>
          <w:cantSplit/>
        </w:trPr>
        <w:tc>
          <w:tcPr>
            <w:tcW w:w="10206" w:type="dxa"/>
            <w:vAlign w:val="center"/>
          </w:tcPr>
          <w:p w14:paraId="6A0F401C" w14:textId="77777777" w:rsidR="006307E1" w:rsidRPr="00621629" w:rsidRDefault="006307E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661B541A" w14:textId="77777777" w:rsidR="006307E1" w:rsidRPr="00621629" w:rsidRDefault="006307E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7652CB" w14:textId="6E9F45A6" w:rsidR="006307E1" w:rsidRPr="00621629" w:rsidRDefault="006307E1"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56C2E58E" w14:textId="77777777" w:rsidR="006307E1" w:rsidRDefault="006307E1">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w:t>
      </w:r>
      <w:r w:rsidRPr="00A4268A">
        <w:rPr>
          <w:rFonts w:eastAsia="Calibri"/>
        </w:rPr>
        <w:t>ff meetings. The service complies with statutory and regulatory reporting obligations.</w:t>
      </w:r>
    </w:p>
    <w:p w14:paraId="0DED6E00" w14:textId="77777777" w:rsidR="00030652" w:rsidRPr="00A4268A" w:rsidRDefault="006307E1">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68A1C1AD" w14:textId="77777777" w:rsidR="00030652" w:rsidRPr="00A4268A" w:rsidRDefault="006307E1">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08FF539" w14:textId="77777777" w:rsidR="00030652" w:rsidRPr="00A4268A" w:rsidRDefault="00030652">
      <w:pPr>
        <w:spacing w:before="240" w:line="276" w:lineRule="auto"/>
        <w:rPr>
          <w:rFonts w:eastAsia="Calibri"/>
        </w:rPr>
      </w:pPr>
    </w:p>
    <w:p w14:paraId="4DBF4A59" w14:textId="77777777" w:rsidR="006307E1" w:rsidRDefault="006307E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4CE0270C" w14:textId="77777777" w:rsidTr="00A4268A">
        <w:trPr>
          <w:cantSplit/>
        </w:trPr>
        <w:tc>
          <w:tcPr>
            <w:tcW w:w="10206" w:type="dxa"/>
            <w:vAlign w:val="center"/>
          </w:tcPr>
          <w:p w14:paraId="3E940C7A" w14:textId="77777777" w:rsidR="006307E1" w:rsidRPr="00621629" w:rsidRDefault="006307E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0AF7D7C" w14:textId="77777777" w:rsidR="006307E1" w:rsidRPr="00621629" w:rsidRDefault="006307E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76DDDBA" w14:textId="24D2ACBA" w:rsidR="006307E1" w:rsidRPr="00621629" w:rsidRDefault="006307E1"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low risk.</w:t>
            </w:r>
          </w:p>
        </w:tc>
      </w:tr>
    </w:tbl>
    <w:p w14:paraId="4E46E893" w14:textId="77777777" w:rsidR="006307E1" w:rsidRPr="005E14A4" w:rsidRDefault="006307E1" w:rsidP="00621629">
      <w:pPr>
        <w:spacing w:before="240" w:line="276" w:lineRule="auto"/>
        <w:rPr>
          <w:rFonts w:eastAsia="Calibri"/>
        </w:rPr>
      </w:pPr>
      <w:bookmarkStart w:id="22" w:name="ContinuumOfServiceDelivery"/>
      <w:r w:rsidRPr="00A4268A">
        <w:rPr>
          <w:rFonts w:eastAsia="Calibri"/>
        </w:rPr>
        <w:t xml:space="preserve">Registered nurses assess each resident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11553ADA" w14:textId="77777777" w:rsidR="00030652" w:rsidRPr="00A4268A" w:rsidRDefault="006307E1" w:rsidP="00621629">
      <w:pPr>
        <w:spacing w:before="240" w:line="276" w:lineRule="auto"/>
        <w:rPr>
          <w:rFonts w:eastAsia="Calibri"/>
        </w:rPr>
      </w:pPr>
      <w:r w:rsidRPr="00A4268A">
        <w:rPr>
          <w:rFonts w:eastAsia="Calibri"/>
        </w:rPr>
        <w:lastRenderedPageBreak/>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0DBF82CF" w14:textId="77777777" w:rsidR="00030652" w:rsidRPr="00A4268A" w:rsidRDefault="006307E1"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0709E8DD" w14:textId="77777777" w:rsidR="00030652" w:rsidRPr="00A4268A" w:rsidRDefault="006307E1" w:rsidP="00621629">
      <w:pPr>
        <w:spacing w:before="240" w:line="276" w:lineRule="auto"/>
        <w:rPr>
          <w:rFonts w:eastAsia="Calibri"/>
        </w:rPr>
      </w:pPr>
      <w:r w:rsidRPr="00A4268A">
        <w:rPr>
          <w:rFonts w:eastAsia="Calibri"/>
        </w:rPr>
        <w:t xml:space="preserve">Discharge and transfers are coordinated and planned. </w:t>
      </w:r>
    </w:p>
    <w:bookmarkEnd w:id="22"/>
    <w:p w14:paraId="22371977" w14:textId="77777777" w:rsidR="00030652" w:rsidRPr="00A4268A" w:rsidRDefault="00030652" w:rsidP="00621629">
      <w:pPr>
        <w:spacing w:before="240" w:line="276" w:lineRule="auto"/>
        <w:rPr>
          <w:rFonts w:eastAsia="Calibri"/>
        </w:rPr>
      </w:pPr>
    </w:p>
    <w:p w14:paraId="36D8A008" w14:textId="77777777" w:rsidR="006307E1" w:rsidRDefault="006307E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653AF6E7" w14:textId="77777777" w:rsidTr="00A4268A">
        <w:trPr>
          <w:cantSplit/>
        </w:trPr>
        <w:tc>
          <w:tcPr>
            <w:tcW w:w="10206" w:type="dxa"/>
            <w:vAlign w:val="center"/>
          </w:tcPr>
          <w:p w14:paraId="2F80166B" w14:textId="77777777" w:rsidR="006307E1" w:rsidRPr="00621629" w:rsidRDefault="006307E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FE8D399" w14:textId="77777777" w:rsidR="006307E1" w:rsidRPr="00621629" w:rsidRDefault="006307E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0A6E6D" w14:textId="597DD107" w:rsidR="006307E1" w:rsidRPr="00621629" w:rsidRDefault="006307E1"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221EFBAD" w14:textId="77777777" w:rsidR="006307E1" w:rsidRDefault="006307E1">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19A9DAB7" w14:textId="77777777" w:rsidR="00030652" w:rsidRPr="00A4268A" w:rsidRDefault="00030652">
      <w:pPr>
        <w:spacing w:before="240" w:line="276" w:lineRule="auto"/>
        <w:rPr>
          <w:rFonts w:eastAsia="Calibri"/>
        </w:rPr>
      </w:pPr>
    </w:p>
    <w:p w14:paraId="2438612B" w14:textId="77777777" w:rsidR="006307E1" w:rsidRDefault="006307E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4DF3929F" w14:textId="77777777" w:rsidTr="00A4268A">
        <w:trPr>
          <w:cantSplit/>
        </w:trPr>
        <w:tc>
          <w:tcPr>
            <w:tcW w:w="10206" w:type="dxa"/>
            <w:vAlign w:val="center"/>
          </w:tcPr>
          <w:p w14:paraId="21F47B6D" w14:textId="77777777" w:rsidR="006307E1" w:rsidRPr="00621629" w:rsidRDefault="006307E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2FBF0B" w14:textId="77777777" w:rsidR="006307E1" w:rsidRPr="00621629" w:rsidRDefault="006307E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C0D68C" w14:textId="67D5FA52" w:rsidR="006307E1" w:rsidRPr="00621629" w:rsidRDefault="006307E1"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144CCED5" w14:textId="77777777" w:rsidR="006307E1" w:rsidRDefault="006307E1">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61A77886" w14:textId="77777777" w:rsidR="00030652" w:rsidRPr="00A4268A" w:rsidRDefault="006307E1">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occurs. Staff are informed about infection control practices through meetings, and education sessions. Outbreak response plans are in place and the service has acc</w:t>
      </w:r>
      <w:r w:rsidRPr="00A4268A">
        <w:rPr>
          <w:rFonts w:eastAsia="Calibri"/>
        </w:rPr>
        <w:t xml:space="preserve">ess to personal protective equipment supplies. There has been one outbreak since the previous audit. </w:t>
      </w:r>
    </w:p>
    <w:bookmarkEnd w:id="28"/>
    <w:p w14:paraId="70C7A0E4" w14:textId="77777777" w:rsidR="00030652" w:rsidRPr="00A4268A" w:rsidRDefault="00030652">
      <w:pPr>
        <w:spacing w:before="240" w:line="276" w:lineRule="auto"/>
        <w:rPr>
          <w:rFonts w:eastAsia="Calibri"/>
        </w:rPr>
      </w:pPr>
    </w:p>
    <w:p w14:paraId="35744077" w14:textId="77777777" w:rsidR="006307E1" w:rsidRDefault="006307E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0652" w14:paraId="1377C99C" w14:textId="77777777" w:rsidTr="00A4268A">
        <w:trPr>
          <w:cantSplit/>
        </w:trPr>
        <w:tc>
          <w:tcPr>
            <w:tcW w:w="10206" w:type="dxa"/>
            <w:vAlign w:val="center"/>
          </w:tcPr>
          <w:p w14:paraId="47D9F5F6" w14:textId="77777777" w:rsidR="006307E1" w:rsidRPr="00621629" w:rsidRDefault="006307E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FBDCB51" w14:textId="77777777" w:rsidR="006307E1" w:rsidRPr="00621629" w:rsidRDefault="006307E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2D99F2" w14:textId="72A50E23" w:rsidR="006307E1" w:rsidRPr="00621629" w:rsidRDefault="006307E1"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757E2056" w14:textId="77777777" w:rsidR="006307E1" w:rsidRDefault="006307E1">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At the time of the audit there were two residents using physical restraints. Staff demonstrated a sound knowledge and understanding of providing the least restrictive practice, de-escalation techniques, and alternative interventions.</w:t>
      </w:r>
    </w:p>
    <w:bookmarkEnd w:id="31"/>
    <w:p w14:paraId="02AB8C11" w14:textId="77777777" w:rsidR="00030652" w:rsidRPr="00A4268A" w:rsidRDefault="00030652">
      <w:pPr>
        <w:spacing w:before="240" w:line="276" w:lineRule="auto"/>
        <w:rPr>
          <w:rFonts w:eastAsia="Calibri"/>
        </w:rPr>
      </w:pPr>
    </w:p>
    <w:p w14:paraId="0A290F5E" w14:textId="77777777" w:rsidR="006307E1" w:rsidRDefault="006307E1" w:rsidP="000E6E02">
      <w:pPr>
        <w:pStyle w:val="Heading2"/>
        <w:spacing w:before="0"/>
        <w:rPr>
          <w:rFonts w:cs="Arial"/>
        </w:rPr>
      </w:pPr>
      <w:r>
        <w:rPr>
          <w:rFonts w:cs="Arial"/>
        </w:rPr>
        <w:t>Summary of attainment</w:t>
      </w:r>
    </w:p>
    <w:p w14:paraId="643F3C8D" w14:textId="77777777" w:rsidR="006307E1" w:rsidRDefault="006307E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30652" w14:paraId="5C17FCB6" w14:textId="77777777">
        <w:tc>
          <w:tcPr>
            <w:tcW w:w="1384" w:type="dxa"/>
            <w:vAlign w:val="center"/>
          </w:tcPr>
          <w:p w14:paraId="6902CEEB" w14:textId="77777777" w:rsidR="006307E1" w:rsidRDefault="006307E1">
            <w:pPr>
              <w:keepNext/>
              <w:spacing w:before="60" w:after="60"/>
              <w:rPr>
                <w:rFonts w:cs="Arial"/>
                <w:b/>
                <w:sz w:val="20"/>
                <w:szCs w:val="20"/>
              </w:rPr>
            </w:pPr>
            <w:r>
              <w:rPr>
                <w:rFonts w:cs="Arial"/>
                <w:b/>
                <w:sz w:val="20"/>
                <w:szCs w:val="20"/>
              </w:rPr>
              <w:t>Attainment Rating</w:t>
            </w:r>
          </w:p>
        </w:tc>
        <w:tc>
          <w:tcPr>
            <w:tcW w:w="1701" w:type="dxa"/>
            <w:vAlign w:val="center"/>
          </w:tcPr>
          <w:p w14:paraId="2BC8F8E5" w14:textId="77777777" w:rsidR="006307E1" w:rsidRDefault="006307E1">
            <w:pPr>
              <w:keepNext/>
              <w:spacing w:before="60" w:after="60"/>
              <w:jc w:val="center"/>
              <w:rPr>
                <w:rFonts w:cs="Arial"/>
                <w:b/>
                <w:sz w:val="20"/>
                <w:szCs w:val="20"/>
              </w:rPr>
            </w:pPr>
            <w:r>
              <w:rPr>
                <w:rFonts w:cs="Arial"/>
                <w:b/>
                <w:sz w:val="20"/>
                <w:szCs w:val="20"/>
              </w:rPr>
              <w:t>Continuous Improvement</w:t>
            </w:r>
          </w:p>
          <w:p w14:paraId="580135C4" w14:textId="77777777" w:rsidR="006307E1" w:rsidRDefault="006307E1">
            <w:pPr>
              <w:keepNext/>
              <w:spacing w:before="60" w:after="60"/>
              <w:jc w:val="center"/>
              <w:rPr>
                <w:rFonts w:cs="Arial"/>
                <w:b/>
                <w:sz w:val="20"/>
                <w:szCs w:val="20"/>
              </w:rPr>
            </w:pPr>
            <w:r>
              <w:rPr>
                <w:rFonts w:cs="Arial"/>
                <w:b/>
                <w:sz w:val="20"/>
                <w:szCs w:val="20"/>
              </w:rPr>
              <w:t>(CI)</w:t>
            </w:r>
          </w:p>
        </w:tc>
        <w:tc>
          <w:tcPr>
            <w:tcW w:w="1843" w:type="dxa"/>
            <w:vAlign w:val="center"/>
          </w:tcPr>
          <w:p w14:paraId="41789278" w14:textId="77777777" w:rsidR="006307E1" w:rsidRDefault="006307E1">
            <w:pPr>
              <w:keepNext/>
              <w:spacing w:before="60" w:after="60"/>
              <w:jc w:val="center"/>
              <w:rPr>
                <w:rFonts w:cs="Arial"/>
                <w:b/>
                <w:sz w:val="20"/>
                <w:szCs w:val="20"/>
              </w:rPr>
            </w:pPr>
            <w:r>
              <w:rPr>
                <w:rFonts w:cs="Arial"/>
                <w:b/>
                <w:sz w:val="20"/>
                <w:szCs w:val="20"/>
              </w:rPr>
              <w:t>Fully Attained</w:t>
            </w:r>
          </w:p>
          <w:p w14:paraId="4997DF82" w14:textId="77777777" w:rsidR="006307E1" w:rsidRDefault="006307E1">
            <w:pPr>
              <w:keepNext/>
              <w:spacing w:before="60" w:after="60"/>
              <w:jc w:val="center"/>
              <w:rPr>
                <w:rFonts w:cs="Arial"/>
                <w:b/>
                <w:sz w:val="20"/>
                <w:szCs w:val="20"/>
              </w:rPr>
            </w:pPr>
            <w:r>
              <w:rPr>
                <w:rFonts w:cs="Arial"/>
                <w:b/>
                <w:sz w:val="20"/>
                <w:szCs w:val="20"/>
              </w:rPr>
              <w:t>(FA)</w:t>
            </w:r>
          </w:p>
        </w:tc>
        <w:tc>
          <w:tcPr>
            <w:tcW w:w="1843" w:type="dxa"/>
            <w:vAlign w:val="center"/>
          </w:tcPr>
          <w:p w14:paraId="626656DD" w14:textId="77777777" w:rsidR="006307E1" w:rsidRDefault="006307E1">
            <w:pPr>
              <w:keepNext/>
              <w:spacing w:before="60" w:after="60"/>
              <w:jc w:val="center"/>
              <w:rPr>
                <w:rFonts w:cs="Arial"/>
                <w:b/>
                <w:sz w:val="20"/>
                <w:szCs w:val="20"/>
              </w:rPr>
            </w:pPr>
            <w:r>
              <w:rPr>
                <w:rFonts w:cs="Arial"/>
                <w:b/>
                <w:sz w:val="20"/>
                <w:szCs w:val="20"/>
              </w:rPr>
              <w:t>Partially Attained Negligible Risk</w:t>
            </w:r>
          </w:p>
          <w:p w14:paraId="0B1F57EC" w14:textId="77777777" w:rsidR="006307E1" w:rsidRDefault="006307E1">
            <w:pPr>
              <w:keepNext/>
              <w:spacing w:before="60" w:after="60"/>
              <w:jc w:val="center"/>
              <w:rPr>
                <w:rFonts w:cs="Arial"/>
                <w:b/>
                <w:sz w:val="20"/>
                <w:szCs w:val="20"/>
              </w:rPr>
            </w:pPr>
            <w:r>
              <w:rPr>
                <w:rFonts w:cs="Arial"/>
                <w:b/>
                <w:sz w:val="20"/>
                <w:szCs w:val="20"/>
              </w:rPr>
              <w:t>(PA Negligible)</w:t>
            </w:r>
          </w:p>
        </w:tc>
        <w:tc>
          <w:tcPr>
            <w:tcW w:w="1842" w:type="dxa"/>
            <w:vAlign w:val="center"/>
          </w:tcPr>
          <w:p w14:paraId="4C7CA0F8" w14:textId="77777777" w:rsidR="006307E1" w:rsidRDefault="006307E1">
            <w:pPr>
              <w:keepNext/>
              <w:spacing w:before="60" w:after="60"/>
              <w:jc w:val="center"/>
              <w:rPr>
                <w:rFonts w:cs="Arial"/>
                <w:b/>
                <w:sz w:val="20"/>
                <w:szCs w:val="20"/>
              </w:rPr>
            </w:pPr>
            <w:r>
              <w:rPr>
                <w:rFonts w:cs="Arial"/>
                <w:b/>
                <w:sz w:val="20"/>
                <w:szCs w:val="20"/>
              </w:rPr>
              <w:t>Partially Attained Low Risk</w:t>
            </w:r>
          </w:p>
          <w:p w14:paraId="643838B0" w14:textId="77777777" w:rsidR="006307E1" w:rsidRDefault="006307E1">
            <w:pPr>
              <w:keepNext/>
              <w:spacing w:before="60" w:after="60"/>
              <w:jc w:val="center"/>
              <w:rPr>
                <w:rFonts w:cs="Arial"/>
                <w:b/>
                <w:sz w:val="20"/>
                <w:szCs w:val="20"/>
              </w:rPr>
            </w:pPr>
            <w:r>
              <w:rPr>
                <w:rFonts w:cs="Arial"/>
                <w:b/>
                <w:sz w:val="20"/>
                <w:szCs w:val="20"/>
              </w:rPr>
              <w:t>(PA Low)</w:t>
            </w:r>
          </w:p>
        </w:tc>
        <w:tc>
          <w:tcPr>
            <w:tcW w:w="1843" w:type="dxa"/>
            <w:vAlign w:val="center"/>
          </w:tcPr>
          <w:p w14:paraId="5BE395AC" w14:textId="77777777" w:rsidR="006307E1" w:rsidRDefault="006307E1">
            <w:pPr>
              <w:keepNext/>
              <w:spacing w:before="60" w:after="60"/>
              <w:jc w:val="center"/>
              <w:rPr>
                <w:rFonts w:cs="Arial"/>
                <w:b/>
                <w:sz w:val="20"/>
                <w:szCs w:val="20"/>
              </w:rPr>
            </w:pPr>
            <w:r>
              <w:rPr>
                <w:rFonts w:cs="Arial"/>
                <w:b/>
                <w:sz w:val="20"/>
                <w:szCs w:val="20"/>
              </w:rPr>
              <w:t>Partially Attained Moderate Risk</w:t>
            </w:r>
          </w:p>
          <w:p w14:paraId="44F1CA3D" w14:textId="77777777" w:rsidR="006307E1" w:rsidRDefault="006307E1">
            <w:pPr>
              <w:keepNext/>
              <w:spacing w:before="60" w:after="60"/>
              <w:jc w:val="center"/>
              <w:rPr>
                <w:rFonts w:cs="Arial"/>
                <w:b/>
                <w:sz w:val="20"/>
                <w:szCs w:val="20"/>
              </w:rPr>
            </w:pPr>
            <w:r>
              <w:rPr>
                <w:rFonts w:cs="Arial"/>
                <w:b/>
                <w:sz w:val="20"/>
                <w:szCs w:val="20"/>
              </w:rPr>
              <w:t>(PA Moderate)</w:t>
            </w:r>
          </w:p>
        </w:tc>
        <w:tc>
          <w:tcPr>
            <w:tcW w:w="1843" w:type="dxa"/>
            <w:vAlign w:val="center"/>
          </w:tcPr>
          <w:p w14:paraId="0AE86F70" w14:textId="77777777" w:rsidR="006307E1" w:rsidRDefault="006307E1">
            <w:pPr>
              <w:keepNext/>
              <w:spacing w:before="60" w:after="60"/>
              <w:jc w:val="center"/>
              <w:rPr>
                <w:rFonts w:cs="Arial"/>
                <w:b/>
                <w:sz w:val="20"/>
                <w:szCs w:val="20"/>
              </w:rPr>
            </w:pPr>
            <w:r>
              <w:rPr>
                <w:rFonts w:cs="Arial"/>
                <w:b/>
                <w:sz w:val="20"/>
                <w:szCs w:val="20"/>
              </w:rPr>
              <w:t>Partially Attained High Risk</w:t>
            </w:r>
          </w:p>
          <w:p w14:paraId="1207D709" w14:textId="77777777" w:rsidR="006307E1" w:rsidRDefault="006307E1">
            <w:pPr>
              <w:keepNext/>
              <w:spacing w:before="60" w:after="60"/>
              <w:jc w:val="center"/>
              <w:rPr>
                <w:rFonts w:cs="Arial"/>
                <w:b/>
                <w:sz w:val="20"/>
                <w:szCs w:val="20"/>
              </w:rPr>
            </w:pPr>
            <w:r>
              <w:rPr>
                <w:rFonts w:cs="Arial"/>
                <w:b/>
                <w:sz w:val="20"/>
                <w:szCs w:val="20"/>
              </w:rPr>
              <w:t>(PA High)</w:t>
            </w:r>
          </w:p>
        </w:tc>
        <w:tc>
          <w:tcPr>
            <w:tcW w:w="1843" w:type="dxa"/>
            <w:vAlign w:val="center"/>
          </w:tcPr>
          <w:p w14:paraId="51D1225A" w14:textId="77777777" w:rsidR="006307E1" w:rsidRDefault="006307E1">
            <w:pPr>
              <w:keepNext/>
              <w:spacing w:before="60" w:after="60"/>
              <w:jc w:val="center"/>
              <w:rPr>
                <w:rFonts w:cs="Arial"/>
                <w:b/>
                <w:sz w:val="20"/>
                <w:szCs w:val="20"/>
              </w:rPr>
            </w:pPr>
            <w:r>
              <w:rPr>
                <w:rFonts w:cs="Arial"/>
                <w:b/>
                <w:sz w:val="20"/>
                <w:szCs w:val="20"/>
              </w:rPr>
              <w:t>Partially Attained Critical Risk</w:t>
            </w:r>
          </w:p>
          <w:p w14:paraId="5F1FA55E" w14:textId="77777777" w:rsidR="006307E1" w:rsidRDefault="006307E1">
            <w:pPr>
              <w:keepNext/>
              <w:spacing w:before="60" w:after="60"/>
              <w:jc w:val="center"/>
              <w:rPr>
                <w:rFonts w:cs="Arial"/>
                <w:b/>
                <w:sz w:val="20"/>
                <w:szCs w:val="20"/>
              </w:rPr>
            </w:pPr>
            <w:r>
              <w:rPr>
                <w:rFonts w:cs="Arial"/>
                <w:b/>
                <w:sz w:val="20"/>
                <w:szCs w:val="20"/>
              </w:rPr>
              <w:t>(PA Critical)</w:t>
            </w:r>
          </w:p>
        </w:tc>
      </w:tr>
      <w:tr w:rsidR="00030652" w14:paraId="63BCDFD1" w14:textId="77777777">
        <w:tc>
          <w:tcPr>
            <w:tcW w:w="1384" w:type="dxa"/>
            <w:vAlign w:val="center"/>
          </w:tcPr>
          <w:p w14:paraId="1F46ABBC" w14:textId="77777777" w:rsidR="006307E1" w:rsidRDefault="006307E1">
            <w:pPr>
              <w:keepNext/>
              <w:spacing w:before="60" w:after="60"/>
              <w:rPr>
                <w:rFonts w:cs="Arial"/>
                <w:b/>
                <w:sz w:val="20"/>
                <w:szCs w:val="20"/>
              </w:rPr>
            </w:pPr>
            <w:r>
              <w:rPr>
                <w:rFonts w:cs="Arial"/>
                <w:b/>
                <w:sz w:val="20"/>
                <w:szCs w:val="20"/>
              </w:rPr>
              <w:t>Subsection</w:t>
            </w:r>
          </w:p>
        </w:tc>
        <w:tc>
          <w:tcPr>
            <w:tcW w:w="1701" w:type="dxa"/>
            <w:vAlign w:val="center"/>
          </w:tcPr>
          <w:p w14:paraId="75370810" w14:textId="77777777" w:rsidR="006307E1" w:rsidRDefault="006307E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3D3390" w14:textId="77777777" w:rsidR="006307E1" w:rsidRDefault="006307E1"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55F00EED" w14:textId="77777777" w:rsidR="006307E1" w:rsidRDefault="006307E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5797E59" w14:textId="77777777" w:rsidR="006307E1" w:rsidRDefault="006307E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0F11DE2" w14:textId="77777777" w:rsidR="006307E1" w:rsidRDefault="006307E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D144330" w14:textId="77777777" w:rsidR="006307E1" w:rsidRDefault="006307E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D626B58" w14:textId="77777777" w:rsidR="006307E1" w:rsidRDefault="006307E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30652" w14:paraId="6FB410B3" w14:textId="77777777">
        <w:tc>
          <w:tcPr>
            <w:tcW w:w="1384" w:type="dxa"/>
            <w:vAlign w:val="center"/>
          </w:tcPr>
          <w:p w14:paraId="5FE32E63" w14:textId="77777777" w:rsidR="006307E1" w:rsidRDefault="006307E1">
            <w:pPr>
              <w:keepNext/>
              <w:spacing w:before="60" w:after="60"/>
              <w:rPr>
                <w:rFonts w:cs="Arial"/>
                <w:b/>
                <w:sz w:val="20"/>
                <w:szCs w:val="20"/>
              </w:rPr>
            </w:pPr>
            <w:r>
              <w:rPr>
                <w:rFonts w:cs="Arial"/>
                <w:b/>
                <w:sz w:val="20"/>
                <w:szCs w:val="20"/>
              </w:rPr>
              <w:t>Criteria</w:t>
            </w:r>
          </w:p>
        </w:tc>
        <w:tc>
          <w:tcPr>
            <w:tcW w:w="1701" w:type="dxa"/>
            <w:vAlign w:val="center"/>
          </w:tcPr>
          <w:p w14:paraId="29778786" w14:textId="77777777" w:rsidR="006307E1" w:rsidRDefault="006307E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996E74F" w14:textId="77777777" w:rsidR="006307E1" w:rsidRDefault="006307E1"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5D34B46A" w14:textId="77777777" w:rsidR="006307E1" w:rsidRDefault="006307E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FA23DE" w14:textId="77777777" w:rsidR="006307E1" w:rsidRDefault="006307E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C3EE1EE" w14:textId="77777777" w:rsidR="006307E1" w:rsidRDefault="006307E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36E189D" w14:textId="77777777" w:rsidR="006307E1" w:rsidRDefault="006307E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1B31EDF" w14:textId="77777777" w:rsidR="006307E1" w:rsidRDefault="006307E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9F18C00" w14:textId="77777777" w:rsidR="006307E1" w:rsidRDefault="006307E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30652" w14:paraId="39A19E52" w14:textId="77777777">
        <w:tc>
          <w:tcPr>
            <w:tcW w:w="1384" w:type="dxa"/>
            <w:vAlign w:val="center"/>
          </w:tcPr>
          <w:p w14:paraId="7294C845" w14:textId="77777777" w:rsidR="006307E1" w:rsidRDefault="006307E1">
            <w:pPr>
              <w:keepNext/>
              <w:spacing w:before="60" w:after="60"/>
              <w:rPr>
                <w:rFonts w:cs="Arial"/>
                <w:b/>
                <w:sz w:val="20"/>
                <w:szCs w:val="20"/>
              </w:rPr>
            </w:pPr>
            <w:r>
              <w:rPr>
                <w:rFonts w:cs="Arial"/>
                <w:b/>
                <w:sz w:val="20"/>
                <w:szCs w:val="20"/>
              </w:rPr>
              <w:t>Attainment Rating</w:t>
            </w:r>
          </w:p>
        </w:tc>
        <w:tc>
          <w:tcPr>
            <w:tcW w:w="1701" w:type="dxa"/>
            <w:vAlign w:val="center"/>
          </w:tcPr>
          <w:p w14:paraId="50D3EAF6" w14:textId="77777777" w:rsidR="006307E1" w:rsidRDefault="006307E1">
            <w:pPr>
              <w:keepNext/>
              <w:spacing w:before="60" w:after="60"/>
              <w:jc w:val="center"/>
              <w:rPr>
                <w:rFonts w:cs="Arial"/>
                <w:b/>
                <w:sz w:val="20"/>
                <w:szCs w:val="20"/>
              </w:rPr>
            </w:pPr>
            <w:r>
              <w:rPr>
                <w:rFonts w:cs="Arial"/>
                <w:b/>
                <w:sz w:val="20"/>
                <w:szCs w:val="20"/>
              </w:rPr>
              <w:t>Unattained Negligible Risk</w:t>
            </w:r>
          </w:p>
          <w:p w14:paraId="6CE9CEC8" w14:textId="77777777" w:rsidR="006307E1" w:rsidRDefault="006307E1">
            <w:pPr>
              <w:keepNext/>
              <w:spacing w:before="60" w:after="60"/>
              <w:jc w:val="center"/>
              <w:rPr>
                <w:rFonts w:cs="Arial"/>
                <w:b/>
                <w:sz w:val="20"/>
                <w:szCs w:val="20"/>
              </w:rPr>
            </w:pPr>
            <w:r>
              <w:rPr>
                <w:rFonts w:cs="Arial"/>
                <w:b/>
                <w:sz w:val="20"/>
                <w:szCs w:val="20"/>
              </w:rPr>
              <w:t>(UA Negligible)</w:t>
            </w:r>
          </w:p>
        </w:tc>
        <w:tc>
          <w:tcPr>
            <w:tcW w:w="1843" w:type="dxa"/>
            <w:vAlign w:val="center"/>
          </w:tcPr>
          <w:p w14:paraId="60AED2AE" w14:textId="77777777" w:rsidR="006307E1" w:rsidRDefault="006307E1">
            <w:pPr>
              <w:keepNext/>
              <w:spacing w:before="60" w:after="60"/>
              <w:jc w:val="center"/>
              <w:rPr>
                <w:rFonts w:cs="Arial"/>
                <w:b/>
                <w:sz w:val="20"/>
                <w:szCs w:val="20"/>
              </w:rPr>
            </w:pPr>
            <w:r>
              <w:rPr>
                <w:rFonts w:cs="Arial"/>
                <w:b/>
                <w:sz w:val="20"/>
                <w:szCs w:val="20"/>
              </w:rPr>
              <w:t>Unattained Low Risk</w:t>
            </w:r>
          </w:p>
          <w:p w14:paraId="2DD53926" w14:textId="77777777" w:rsidR="006307E1" w:rsidRDefault="006307E1">
            <w:pPr>
              <w:keepNext/>
              <w:spacing w:before="60" w:after="60"/>
              <w:jc w:val="center"/>
              <w:rPr>
                <w:rFonts w:cs="Arial"/>
                <w:b/>
                <w:sz w:val="20"/>
                <w:szCs w:val="20"/>
              </w:rPr>
            </w:pPr>
            <w:r>
              <w:rPr>
                <w:rFonts w:cs="Arial"/>
                <w:b/>
                <w:sz w:val="20"/>
                <w:szCs w:val="20"/>
              </w:rPr>
              <w:t>(UA Low)</w:t>
            </w:r>
          </w:p>
        </w:tc>
        <w:tc>
          <w:tcPr>
            <w:tcW w:w="1843" w:type="dxa"/>
            <w:vAlign w:val="center"/>
          </w:tcPr>
          <w:p w14:paraId="67FE3BC5" w14:textId="77777777" w:rsidR="006307E1" w:rsidRDefault="006307E1">
            <w:pPr>
              <w:keepNext/>
              <w:spacing w:before="60" w:after="60"/>
              <w:jc w:val="center"/>
              <w:rPr>
                <w:rFonts w:cs="Arial"/>
                <w:b/>
                <w:sz w:val="20"/>
                <w:szCs w:val="20"/>
              </w:rPr>
            </w:pPr>
            <w:r>
              <w:rPr>
                <w:rFonts w:cs="Arial"/>
                <w:b/>
                <w:sz w:val="20"/>
                <w:szCs w:val="20"/>
              </w:rPr>
              <w:t>Unattained Moderate Risk</w:t>
            </w:r>
          </w:p>
          <w:p w14:paraId="1F47F406" w14:textId="77777777" w:rsidR="006307E1" w:rsidRDefault="006307E1">
            <w:pPr>
              <w:keepNext/>
              <w:spacing w:before="60" w:after="60"/>
              <w:jc w:val="center"/>
              <w:rPr>
                <w:rFonts w:cs="Arial"/>
                <w:b/>
                <w:sz w:val="20"/>
                <w:szCs w:val="20"/>
              </w:rPr>
            </w:pPr>
            <w:r>
              <w:rPr>
                <w:rFonts w:cs="Arial"/>
                <w:b/>
                <w:sz w:val="20"/>
                <w:szCs w:val="20"/>
              </w:rPr>
              <w:t>(UA Moderate)</w:t>
            </w:r>
          </w:p>
        </w:tc>
        <w:tc>
          <w:tcPr>
            <w:tcW w:w="1842" w:type="dxa"/>
            <w:vAlign w:val="center"/>
          </w:tcPr>
          <w:p w14:paraId="26693C89" w14:textId="77777777" w:rsidR="006307E1" w:rsidRDefault="006307E1">
            <w:pPr>
              <w:keepNext/>
              <w:spacing w:before="60" w:after="60"/>
              <w:jc w:val="center"/>
              <w:rPr>
                <w:rFonts w:cs="Arial"/>
                <w:b/>
                <w:sz w:val="20"/>
                <w:szCs w:val="20"/>
              </w:rPr>
            </w:pPr>
            <w:r>
              <w:rPr>
                <w:rFonts w:cs="Arial"/>
                <w:b/>
                <w:sz w:val="20"/>
                <w:szCs w:val="20"/>
              </w:rPr>
              <w:t>Unattained High Risk</w:t>
            </w:r>
          </w:p>
          <w:p w14:paraId="2E4409A5" w14:textId="77777777" w:rsidR="006307E1" w:rsidRDefault="006307E1">
            <w:pPr>
              <w:keepNext/>
              <w:spacing w:before="60" w:after="60"/>
              <w:jc w:val="center"/>
              <w:rPr>
                <w:rFonts w:cs="Arial"/>
                <w:b/>
                <w:sz w:val="20"/>
                <w:szCs w:val="20"/>
              </w:rPr>
            </w:pPr>
            <w:r>
              <w:rPr>
                <w:rFonts w:cs="Arial"/>
                <w:b/>
                <w:sz w:val="20"/>
                <w:szCs w:val="20"/>
              </w:rPr>
              <w:t>(UA High)</w:t>
            </w:r>
          </w:p>
        </w:tc>
        <w:tc>
          <w:tcPr>
            <w:tcW w:w="1843" w:type="dxa"/>
            <w:vAlign w:val="center"/>
          </w:tcPr>
          <w:p w14:paraId="0332C96D" w14:textId="77777777" w:rsidR="006307E1" w:rsidRDefault="006307E1">
            <w:pPr>
              <w:keepNext/>
              <w:spacing w:before="60" w:after="60"/>
              <w:jc w:val="center"/>
              <w:rPr>
                <w:rFonts w:cs="Arial"/>
                <w:b/>
                <w:sz w:val="20"/>
                <w:szCs w:val="20"/>
              </w:rPr>
            </w:pPr>
            <w:r>
              <w:rPr>
                <w:rFonts w:cs="Arial"/>
                <w:b/>
                <w:sz w:val="20"/>
                <w:szCs w:val="20"/>
              </w:rPr>
              <w:t>Unattained Critical Risk</w:t>
            </w:r>
          </w:p>
          <w:p w14:paraId="4E65FCD7" w14:textId="77777777" w:rsidR="006307E1" w:rsidRDefault="006307E1">
            <w:pPr>
              <w:keepNext/>
              <w:spacing w:before="60" w:after="60"/>
              <w:jc w:val="center"/>
              <w:rPr>
                <w:rFonts w:cs="Arial"/>
                <w:b/>
                <w:sz w:val="20"/>
                <w:szCs w:val="20"/>
              </w:rPr>
            </w:pPr>
            <w:r>
              <w:rPr>
                <w:rFonts w:cs="Arial"/>
                <w:b/>
                <w:sz w:val="20"/>
                <w:szCs w:val="20"/>
              </w:rPr>
              <w:t>(UA Critical)</w:t>
            </w:r>
          </w:p>
        </w:tc>
      </w:tr>
      <w:tr w:rsidR="00030652" w14:paraId="4020A04B" w14:textId="77777777">
        <w:tc>
          <w:tcPr>
            <w:tcW w:w="1384" w:type="dxa"/>
            <w:vAlign w:val="center"/>
          </w:tcPr>
          <w:p w14:paraId="084394F2" w14:textId="77777777" w:rsidR="006307E1" w:rsidRDefault="006307E1">
            <w:pPr>
              <w:keepNext/>
              <w:spacing w:before="60" w:after="60"/>
              <w:rPr>
                <w:rFonts w:cs="Arial"/>
                <w:b/>
                <w:sz w:val="20"/>
                <w:szCs w:val="20"/>
              </w:rPr>
            </w:pPr>
            <w:r>
              <w:rPr>
                <w:rFonts w:cs="Arial"/>
                <w:b/>
                <w:sz w:val="20"/>
                <w:szCs w:val="20"/>
              </w:rPr>
              <w:t>Subsection</w:t>
            </w:r>
          </w:p>
        </w:tc>
        <w:tc>
          <w:tcPr>
            <w:tcW w:w="1701" w:type="dxa"/>
            <w:vAlign w:val="center"/>
          </w:tcPr>
          <w:p w14:paraId="23B5C3A2" w14:textId="77777777" w:rsidR="006307E1" w:rsidRDefault="006307E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1EEEC7" w14:textId="77777777" w:rsidR="006307E1" w:rsidRDefault="006307E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BB025D" w14:textId="77777777" w:rsidR="006307E1" w:rsidRDefault="006307E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567ADC" w14:textId="77777777" w:rsidR="006307E1" w:rsidRDefault="006307E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B411EE" w14:textId="77777777" w:rsidR="006307E1" w:rsidRDefault="006307E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30652" w14:paraId="1FEF262E" w14:textId="77777777">
        <w:tc>
          <w:tcPr>
            <w:tcW w:w="1384" w:type="dxa"/>
            <w:vAlign w:val="center"/>
          </w:tcPr>
          <w:p w14:paraId="3EB22600" w14:textId="77777777" w:rsidR="006307E1" w:rsidRDefault="006307E1">
            <w:pPr>
              <w:spacing w:before="60" w:after="60"/>
              <w:rPr>
                <w:rFonts w:cs="Arial"/>
                <w:b/>
                <w:sz w:val="20"/>
                <w:szCs w:val="20"/>
              </w:rPr>
            </w:pPr>
            <w:r>
              <w:rPr>
                <w:rFonts w:cs="Arial"/>
                <w:b/>
                <w:sz w:val="20"/>
                <w:szCs w:val="20"/>
              </w:rPr>
              <w:t>Criteria</w:t>
            </w:r>
          </w:p>
        </w:tc>
        <w:tc>
          <w:tcPr>
            <w:tcW w:w="1701" w:type="dxa"/>
            <w:vAlign w:val="center"/>
          </w:tcPr>
          <w:p w14:paraId="5368B626" w14:textId="77777777" w:rsidR="006307E1" w:rsidRDefault="006307E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20BC13" w14:textId="77777777" w:rsidR="006307E1" w:rsidRDefault="006307E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DC10CC" w14:textId="77777777" w:rsidR="006307E1" w:rsidRDefault="006307E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7D5188" w14:textId="77777777" w:rsidR="006307E1" w:rsidRDefault="006307E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AD85B4" w14:textId="77777777" w:rsidR="006307E1" w:rsidRDefault="006307E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9879BE" w14:textId="77777777" w:rsidR="006307E1" w:rsidRDefault="006307E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834F5B" w14:textId="77777777" w:rsidR="006307E1" w:rsidRDefault="006307E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0882E06" w14:textId="77777777" w:rsidR="006307E1" w:rsidRDefault="006307E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5A7F76" w14:textId="77777777" w:rsidR="006307E1" w:rsidRDefault="006307E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030652" w14:paraId="00F4C35B" w14:textId="77777777">
        <w:tc>
          <w:tcPr>
            <w:tcW w:w="0" w:type="auto"/>
          </w:tcPr>
          <w:p w14:paraId="01D89F33" w14:textId="77777777" w:rsidR="006307E1" w:rsidRPr="00BE00C7" w:rsidRDefault="006307E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600605"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D3EB3F"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Audit Evidence</w:t>
            </w:r>
          </w:p>
        </w:tc>
      </w:tr>
      <w:tr w:rsidR="00030652" w14:paraId="1E5D6B12" w14:textId="77777777">
        <w:tc>
          <w:tcPr>
            <w:tcW w:w="0" w:type="auto"/>
          </w:tcPr>
          <w:p w14:paraId="48F72A16"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1.1: Pae ora healthy futures</w:t>
            </w:r>
          </w:p>
          <w:p w14:paraId="4D167864" w14:textId="77777777" w:rsidR="006307E1" w:rsidRPr="00BE00C7" w:rsidRDefault="006307E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1576EE" w14:textId="77777777" w:rsidR="006307E1" w:rsidRPr="00BE00C7" w:rsidRDefault="006307E1" w:rsidP="00BE00C7">
            <w:pPr>
              <w:pStyle w:val="OutcomeDescription"/>
              <w:spacing w:before="120" w:after="120"/>
              <w:rPr>
                <w:rFonts w:cs="Arial"/>
                <w:lang w:eastAsia="en-NZ"/>
              </w:rPr>
            </w:pPr>
          </w:p>
        </w:tc>
        <w:tc>
          <w:tcPr>
            <w:tcW w:w="0" w:type="auto"/>
          </w:tcPr>
          <w:p w14:paraId="3C808A2A"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2A4130EB" w14:textId="77777777" w:rsidR="006307E1" w:rsidRPr="00BE00C7" w:rsidRDefault="006307E1"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cultural values, and beliefs of Māori residents and whānau. Residents’ care plans reviewed identified individual cultural values and beliefs. Phoenix House Rest Home and Hospital has a relationship with the local marae and links are established with the other kaumatua via Phoenix House Rest Home a</w:t>
            </w:r>
            <w:r w:rsidRPr="00BE00C7">
              <w:rPr>
                <w:rFonts w:cs="Arial"/>
                <w:lang w:eastAsia="en-NZ"/>
              </w:rPr>
              <w:t>nd Hospital Māori staff and residents for activities such as blessing of the rooms. Comprehensive cultural assessments are completed for residents who identify as Māori.</w:t>
            </w:r>
          </w:p>
          <w:p w14:paraId="21FE8209" w14:textId="77777777" w:rsidR="006307E1" w:rsidRPr="00BE00C7" w:rsidRDefault="006307E1" w:rsidP="00BE00C7">
            <w:pPr>
              <w:pStyle w:val="OutcomeDescription"/>
              <w:spacing w:before="120" w:after="120"/>
              <w:rPr>
                <w:rFonts w:cs="Arial"/>
                <w:lang w:eastAsia="en-NZ"/>
              </w:rPr>
            </w:pPr>
            <w:r w:rsidRPr="00BE00C7">
              <w:rPr>
                <w:rFonts w:cs="Arial"/>
                <w:lang w:eastAsia="en-NZ"/>
              </w:rPr>
              <w:t>Interviews with six staff (two caregivers, two registered nurses (RN), one cook, one cleaner) and manager (clinical nurse manager, clinical services manager, operations manager) demonstrated a knowledge of implementing the principles of Te Tiriti O Waitangi to all aspects of the service.</w:t>
            </w:r>
          </w:p>
          <w:p w14:paraId="3BCF64DE" w14:textId="77777777" w:rsidR="006307E1" w:rsidRPr="00BE00C7" w:rsidRDefault="006307E1" w:rsidP="00BE00C7">
            <w:pPr>
              <w:pStyle w:val="OutcomeDescription"/>
              <w:spacing w:before="120" w:after="120"/>
              <w:rPr>
                <w:rFonts w:cs="Arial"/>
                <w:lang w:eastAsia="en-NZ"/>
              </w:rPr>
            </w:pPr>
          </w:p>
        </w:tc>
      </w:tr>
      <w:tr w:rsidR="00030652" w14:paraId="02FC1D13" w14:textId="77777777">
        <w:tc>
          <w:tcPr>
            <w:tcW w:w="0" w:type="auto"/>
          </w:tcPr>
          <w:p w14:paraId="00E163E4"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1C1C6D7"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F61BF8" w14:textId="77777777" w:rsidR="006307E1" w:rsidRPr="00BE00C7" w:rsidRDefault="006307E1" w:rsidP="00BE00C7">
            <w:pPr>
              <w:pStyle w:val="OutcomeDescription"/>
              <w:spacing w:before="120" w:after="120"/>
              <w:rPr>
                <w:rFonts w:cs="Arial"/>
                <w:lang w:eastAsia="en-NZ"/>
              </w:rPr>
            </w:pPr>
          </w:p>
        </w:tc>
        <w:tc>
          <w:tcPr>
            <w:tcW w:w="0" w:type="auto"/>
          </w:tcPr>
          <w:p w14:paraId="399BD3AF"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14AB34"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Phoenix House Rest Home and Hospital recognises the uniqueness of Pacific cultures and the importance of recognising that dignity and the sacredness of life are integral in the service delivery of Health and Disability Services for Pacific people. There is a Pacific Health plan documented. This </w:t>
            </w:r>
            <w:r w:rsidRPr="00BE00C7">
              <w:rPr>
                <w:rFonts w:cs="Arial"/>
                <w:lang w:eastAsia="en-NZ"/>
              </w:rPr>
              <w:lastRenderedPageBreak/>
              <w:t>was developed with support from the nearest Pasifika provider in Hamilton “K’aute Pasifika” and implemented by the service. The aim is to uphold the principles of Pacific people by acknowledging respectful relationships, valuing families, and providing high quality healthcare.</w:t>
            </w:r>
          </w:p>
          <w:p w14:paraId="75F8C06E"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Interviews with the facility management and staff members confirmed that all residents’ family/whānau are encouraged to be involved in all aspects of care particularly in nursing and medical decisions. They cited satisfaction with the service and recognition of cultural needs. </w:t>
            </w:r>
          </w:p>
          <w:p w14:paraId="62FB344B" w14:textId="77777777" w:rsidR="006307E1" w:rsidRPr="00BE00C7" w:rsidRDefault="006307E1" w:rsidP="00BE00C7">
            <w:pPr>
              <w:pStyle w:val="OutcomeDescription"/>
              <w:spacing w:before="120" w:after="120"/>
              <w:rPr>
                <w:rFonts w:cs="Arial"/>
                <w:lang w:eastAsia="en-NZ"/>
              </w:rPr>
            </w:pPr>
            <w:r w:rsidRPr="00BE00C7">
              <w:rPr>
                <w:rFonts w:cs="Arial"/>
                <w:lang w:eastAsia="en-NZ"/>
              </w:rPr>
              <w:t>The service can consult with industry advisors who identify as Pasifika and K’aute Pasifika to access community links and continue to provide equitable employment opportunities for the Pasifika community.</w:t>
            </w:r>
          </w:p>
          <w:p w14:paraId="5A1216A8" w14:textId="77777777" w:rsidR="006307E1" w:rsidRPr="00BE00C7" w:rsidRDefault="006307E1" w:rsidP="00BE00C7">
            <w:pPr>
              <w:pStyle w:val="OutcomeDescription"/>
              <w:spacing w:before="120" w:after="120"/>
              <w:rPr>
                <w:rFonts w:cs="Arial"/>
                <w:lang w:eastAsia="en-NZ"/>
              </w:rPr>
            </w:pPr>
          </w:p>
        </w:tc>
      </w:tr>
      <w:tr w:rsidR="00030652" w14:paraId="350529A6" w14:textId="77777777">
        <w:tc>
          <w:tcPr>
            <w:tcW w:w="0" w:type="auto"/>
          </w:tcPr>
          <w:p w14:paraId="1CF426EA"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D859DA6"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9FDD473" w14:textId="77777777" w:rsidR="006307E1" w:rsidRPr="00BE00C7" w:rsidRDefault="006307E1" w:rsidP="00BE00C7">
            <w:pPr>
              <w:pStyle w:val="OutcomeDescription"/>
              <w:spacing w:before="120" w:after="120"/>
              <w:rPr>
                <w:rFonts w:cs="Arial"/>
                <w:lang w:eastAsia="en-NZ"/>
              </w:rPr>
            </w:pPr>
          </w:p>
        </w:tc>
        <w:tc>
          <w:tcPr>
            <w:tcW w:w="0" w:type="auto"/>
          </w:tcPr>
          <w:p w14:paraId="49CC363D"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3A49A2AB" w14:textId="77777777" w:rsidR="006307E1" w:rsidRPr="00BE00C7" w:rsidRDefault="006307E1"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clinical nurse manager, or registered nurses discuss aspects of the Code with residents and their family/whānau on admission. The Code is displayed in multiple locations in English and te reo Māori.</w:t>
            </w:r>
          </w:p>
          <w:p w14:paraId="35F2522A" w14:textId="77777777" w:rsidR="006307E1" w:rsidRPr="00BE00C7" w:rsidRDefault="006307E1" w:rsidP="00BE00C7">
            <w:pPr>
              <w:pStyle w:val="OutcomeDescription"/>
              <w:spacing w:before="120" w:after="120"/>
              <w:rPr>
                <w:rFonts w:cs="Arial"/>
                <w:lang w:eastAsia="en-NZ"/>
              </w:rPr>
            </w:pPr>
            <w:r w:rsidRPr="00BE00C7">
              <w:rPr>
                <w:rFonts w:cs="Arial"/>
                <w:lang w:eastAsia="en-NZ"/>
              </w:rPr>
              <w:t>Three residents (one rest home, two hospital), and five family/whānau (four hospital level, one rest home), confirmed that individual choices, independence, and cultural beliefs are respected. Interactions observed between staff and residents during the audit were respectful.</w:t>
            </w:r>
          </w:p>
          <w:p w14:paraId="2C46D925" w14:textId="77777777" w:rsidR="006307E1" w:rsidRPr="00BE00C7" w:rsidRDefault="006307E1" w:rsidP="00BE00C7">
            <w:pPr>
              <w:pStyle w:val="OutcomeDescription"/>
              <w:spacing w:before="120" w:after="120"/>
              <w:rPr>
                <w:rFonts w:cs="Arial"/>
                <w:lang w:eastAsia="en-NZ"/>
              </w:rPr>
            </w:pPr>
          </w:p>
        </w:tc>
      </w:tr>
      <w:tr w:rsidR="00030652" w14:paraId="36B14AEA" w14:textId="77777777">
        <w:tc>
          <w:tcPr>
            <w:tcW w:w="0" w:type="auto"/>
          </w:tcPr>
          <w:p w14:paraId="221B8A8A"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1.5: I am protected from abuse</w:t>
            </w:r>
          </w:p>
          <w:p w14:paraId="159EA3AE"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1FA11FF" w14:textId="77777777" w:rsidR="006307E1" w:rsidRPr="00BE00C7" w:rsidRDefault="006307E1" w:rsidP="00BE00C7">
            <w:pPr>
              <w:pStyle w:val="OutcomeDescription"/>
              <w:spacing w:before="120" w:after="120"/>
              <w:rPr>
                <w:rFonts w:cs="Arial"/>
                <w:lang w:eastAsia="en-NZ"/>
              </w:rPr>
            </w:pPr>
          </w:p>
        </w:tc>
        <w:tc>
          <w:tcPr>
            <w:tcW w:w="0" w:type="auto"/>
          </w:tcPr>
          <w:p w14:paraId="7191178F"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41C46E" w14:textId="77777777" w:rsidR="006307E1" w:rsidRPr="00BE00C7" w:rsidRDefault="006307E1" w:rsidP="00BE00C7">
            <w:pPr>
              <w:pStyle w:val="OutcomeDescription"/>
              <w:spacing w:before="120" w:after="120"/>
              <w:rPr>
                <w:rFonts w:cs="Arial"/>
                <w:lang w:eastAsia="en-NZ"/>
              </w:rPr>
            </w:pPr>
            <w:r w:rsidRPr="00BE00C7">
              <w:rPr>
                <w:rFonts w:cs="Arial"/>
                <w:lang w:eastAsia="en-NZ"/>
              </w:rPr>
              <w:t>An abuse and neglect policy is being implemented. Phoenix House Rest Home and Hospital policies aim to prevent any form of institutional racism, discrimination, coercion, harassment, or any other exploitation. Phoenix House Rest Home and Hospital as a facility is inclusive of ethnicities, and cultural days are held to celebrate diversity. A staff code of conduct is discussed during the new employee’s induction to the service with evidence of staff signing the code of conduct policy. This code of conduct pol</w:t>
            </w:r>
            <w:r w:rsidRPr="00BE00C7">
              <w:rPr>
                <w:rFonts w:cs="Arial"/>
                <w:lang w:eastAsia="en-NZ"/>
              </w:rPr>
              <w:t xml:space="preserve">icy addresses the elimination of discrimination, harassment, and bullying. Staff complete education on orientation and annually as per the training plan on </w:t>
            </w:r>
            <w:r w:rsidRPr="00BE00C7">
              <w:rPr>
                <w:rFonts w:cs="Arial"/>
                <w:lang w:eastAsia="en-NZ"/>
              </w:rPr>
              <w:lastRenderedPageBreak/>
              <w:t xml:space="preserve">how to identify abuse and neglect. Staff are educated on how to value residents of all ages, showing them respect and dignity. All residents and family/whānau interviewed confirmed that the staff are very caring, supportive, and respectful. </w:t>
            </w:r>
          </w:p>
          <w:p w14:paraId="0419AE12" w14:textId="77777777" w:rsidR="006307E1" w:rsidRPr="00BE00C7" w:rsidRDefault="006307E1" w:rsidP="00BE00C7">
            <w:pPr>
              <w:pStyle w:val="OutcomeDescription"/>
              <w:spacing w:before="120" w:after="120"/>
              <w:rPr>
                <w:rFonts w:cs="Arial"/>
                <w:lang w:eastAsia="en-NZ"/>
              </w:rPr>
            </w:pPr>
            <w:r w:rsidRPr="00BE00C7">
              <w:rPr>
                <w:rFonts w:cs="Arial"/>
                <w:lang w:eastAsia="en-NZ"/>
              </w:rPr>
              <w:t>Police checks are completed as part of the employment process. The service respects residents’ property, and implements a process to manage residents’ comfort funds, such as sundry expenses.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w:t>
            </w:r>
          </w:p>
          <w:p w14:paraId="6837908C" w14:textId="77777777" w:rsidR="006307E1" w:rsidRPr="00BE00C7" w:rsidRDefault="006307E1" w:rsidP="00BE00C7">
            <w:pPr>
              <w:pStyle w:val="OutcomeDescription"/>
              <w:spacing w:before="120" w:after="120"/>
              <w:rPr>
                <w:rFonts w:cs="Arial"/>
                <w:lang w:eastAsia="en-NZ"/>
              </w:rPr>
            </w:pPr>
          </w:p>
        </w:tc>
      </w:tr>
      <w:tr w:rsidR="00030652" w14:paraId="6F6E1436" w14:textId="77777777">
        <w:tc>
          <w:tcPr>
            <w:tcW w:w="0" w:type="auto"/>
          </w:tcPr>
          <w:p w14:paraId="4A93B6BE"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D678A8"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1DF9283" w14:textId="77777777" w:rsidR="006307E1" w:rsidRPr="00BE00C7" w:rsidRDefault="006307E1" w:rsidP="00BE00C7">
            <w:pPr>
              <w:pStyle w:val="OutcomeDescription"/>
              <w:spacing w:before="120" w:after="120"/>
              <w:rPr>
                <w:rFonts w:cs="Arial"/>
                <w:lang w:eastAsia="en-NZ"/>
              </w:rPr>
            </w:pPr>
          </w:p>
        </w:tc>
        <w:tc>
          <w:tcPr>
            <w:tcW w:w="0" w:type="auto"/>
          </w:tcPr>
          <w:p w14:paraId="79045805"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36B1AD02" w14:textId="77777777" w:rsidR="006307E1" w:rsidRPr="00BE00C7" w:rsidRDefault="006307E1"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relatives interviewed could describe what informed consent was and their rights around choice. There is an advance directive policy.</w:t>
            </w:r>
          </w:p>
          <w:p w14:paraId="5946F393" w14:textId="77777777" w:rsidR="006307E1" w:rsidRPr="00BE00C7" w:rsidRDefault="006307E1"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11FB440B" w14:textId="77777777" w:rsidR="006307E1" w:rsidRPr="00BE00C7" w:rsidRDefault="006307E1" w:rsidP="00BE00C7">
            <w:pPr>
              <w:pStyle w:val="OutcomeDescription"/>
              <w:spacing w:before="120" w:after="120"/>
              <w:rPr>
                <w:rFonts w:cs="Arial"/>
                <w:lang w:eastAsia="en-NZ"/>
              </w:rPr>
            </w:pPr>
          </w:p>
        </w:tc>
      </w:tr>
      <w:tr w:rsidR="00030652" w14:paraId="35B662A4" w14:textId="77777777">
        <w:tc>
          <w:tcPr>
            <w:tcW w:w="0" w:type="auto"/>
          </w:tcPr>
          <w:p w14:paraId="6D0A60FD"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1.8: I have the right to complain</w:t>
            </w:r>
          </w:p>
          <w:p w14:paraId="4237B00A"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w:t>
            </w:r>
            <w:r w:rsidRPr="00BE00C7">
              <w:rPr>
                <w:rFonts w:cs="Arial"/>
                <w:lang w:eastAsia="en-NZ"/>
              </w:rPr>
              <w:lastRenderedPageBreak/>
              <w:t>equitable system in place to easily receive and resolve or escalate complaints in a manner that leads to quality improvement.</w:t>
            </w:r>
          </w:p>
          <w:p w14:paraId="6D693949" w14:textId="77777777" w:rsidR="006307E1" w:rsidRPr="00BE00C7" w:rsidRDefault="006307E1" w:rsidP="00BE00C7">
            <w:pPr>
              <w:pStyle w:val="OutcomeDescription"/>
              <w:spacing w:before="120" w:after="120"/>
              <w:rPr>
                <w:rFonts w:cs="Arial"/>
                <w:lang w:eastAsia="en-NZ"/>
              </w:rPr>
            </w:pPr>
          </w:p>
        </w:tc>
        <w:tc>
          <w:tcPr>
            <w:tcW w:w="0" w:type="auto"/>
          </w:tcPr>
          <w:p w14:paraId="78C7948F"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9B39A6"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clinical nurse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2CFF46FC"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No complaints were lodged in 2024 since the previous audit in July 2024, or </w:t>
            </w:r>
            <w:r w:rsidRPr="00BE00C7">
              <w:rPr>
                <w:rFonts w:cs="Arial"/>
                <w:lang w:eastAsia="en-NZ"/>
              </w:rPr>
              <w:lastRenderedPageBreak/>
              <w:t>2025 year to date. There have been no external complaints received.</w:t>
            </w:r>
          </w:p>
          <w:p w14:paraId="5852F56E"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addressed promptly. The clinical nurse manager is responsible for the management of complaints and provides </w:t>
            </w:r>
            <w:r w:rsidRPr="00BE00C7">
              <w:rPr>
                <w:rFonts w:cs="Arial"/>
                <w:lang w:eastAsia="en-NZ"/>
              </w:rPr>
              <w:t>Māori residents with support (including spoken te reo) to ensure an equitable complaints process. The facility manager acknowledged the understanding that, for Māori, there is a preference for face-to-face communication and confirmed that this would be encouraged for any complainant, but particularly for Māori.</w:t>
            </w:r>
          </w:p>
          <w:p w14:paraId="019E6C89" w14:textId="77777777" w:rsidR="006307E1" w:rsidRPr="00BE00C7" w:rsidRDefault="006307E1" w:rsidP="00BE00C7">
            <w:pPr>
              <w:pStyle w:val="OutcomeDescription"/>
              <w:spacing w:before="120" w:after="120"/>
              <w:rPr>
                <w:rFonts w:cs="Arial"/>
                <w:lang w:eastAsia="en-NZ"/>
              </w:rPr>
            </w:pPr>
          </w:p>
        </w:tc>
      </w:tr>
      <w:tr w:rsidR="00030652" w14:paraId="1ACDAAAF" w14:textId="77777777">
        <w:tc>
          <w:tcPr>
            <w:tcW w:w="0" w:type="auto"/>
          </w:tcPr>
          <w:p w14:paraId="30F30120"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2.1: Governance</w:t>
            </w:r>
          </w:p>
          <w:p w14:paraId="757EFBDE"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916C49" w14:textId="77777777" w:rsidR="006307E1" w:rsidRPr="00BE00C7" w:rsidRDefault="006307E1" w:rsidP="00BE00C7">
            <w:pPr>
              <w:pStyle w:val="OutcomeDescription"/>
              <w:spacing w:before="120" w:after="120"/>
              <w:rPr>
                <w:rFonts w:cs="Arial"/>
                <w:lang w:eastAsia="en-NZ"/>
              </w:rPr>
            </w:pPr>
          </w:p>
        </w:tc>
        <w:tc>
          <w:tcPr>
            <w:tcW w:w="0" w:type="auto"/>
          </w:tcPr>
          <w:p w14:paraId="1CF3F115"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55746DD2"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Phoenix House Rest Home and Hospital and Hospital, located in Coromandel, and provides hospital, and rest home care for up to 30 residents. On the day of the audit, there were 25 residents, which included 15 rest home; 10 hospital, including one person funded by the accident compensation corporation (ACC). All residents apart from the ACC being under the age-related residential care contract (ARRC). </w:t>
            </w:r>
          </w:p>
          <w:p w14:paraId="6EA5FE28" w14:textId="77777777" w:rsidR="006307E1" w:rsidRPr="00BE00C7" w:rsidRDefault="006307E1" w:rsidP="00BE00C7">
            <w:pPr>
              <w:pStyle w:val="OutcomeDescription"/>
              <w:spacing w:before="120" w:after="120"/>
              <w:rPr>
                <w:rFonts w:cs="Arial"/>
                <w:lang w:eastAsia="en-NZ"/>
              </w:rPr>
            </w:pPr>
            <w:r w:rsidRPr="00BE00C7">
              <w:rPr>
                <w:rFonts w:cs="Arial"/>
                <w:lang w:eastAsia="en-NZ"/>
              </w:rPr>
              <w:t>Phoenix House Rest Home and Hospital is the trading name of J &amp; R Manuel Limited - a privately owned company with two directors. The company is registered in compliance with legislative, contractual, and regulatory requirements. There is a clinical nurse manager (registered nurse) responsible for clinical care, a clinical services manager, and an operations manager (responsibility for the building and infrastructure) who jointly manage the care home with support from the owner/directors. The current managem</w:t>
            </w:r>
            <w:r w:rsidRPr="00BE00C7">
              <w:rPr>
                <w:rFonts w:cs="Arial"/>
                <w:lang w:eastAsia="en-NZ"/>
              </w:rPr>
              <w:t>ent team meet weekly with one of the owners/directors who is very involved in the service. The owner interviewed confirmed the business plan and the importance of collaboration with Māori and alignment with the Ministry of Health strategies to address barriers to equitable service delivery. The owner provides strong leadership on ways to achieve equity and improve outcomes for tāngata whaikaha. The working practices at Phoenix House are holistic in nature, inclusive of cultural identity, spirituality and re</w:t>
            </w:r>
            <w:r w:rsidRPr="00BE00C7">
              <w:rPr>
                <w:rFonts w:cs="Arial"/>
                <w:lang w:eastAsia="en-NZ"/>
              </w:rPr>
              <w:t>spect the connection to family, whānau and the wider community.</w:t>
            </w:r>
          </w:p>
          <w:p w14:paraId="711441CF"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 xml:space="preserve">An annual business plan is in place that includes specific goals for the service that are regularly reviewed and updated as appropriate. Phoenix House has a strong Te Tiriti o Waitangi approach to service delivery and base their business philosophy on the three principles of participation, protection, and partnership. Business goals have been documented for 2026 with the previous 2025 business plan reviewed prior to the current plan being developed. </w:t>
            </w:r>
          </w:p>
          <w:p w14:paraId="312D9703" w14:textId="77777777" w:rsidR="006307E1" w:rsidRPr="00BE00C7" w:rsidRDefault="006307E1" w:rsidP="00BE00C7">
            <w:pPr>
              <w:pStyle w:val="OutcomeDescription"/>
              <w:spacing w:before="120" w:after="120"/>
              <w:rPr>
                <w:rFonts w:cs="Arial"/>
                <w:lang w:eastAsia="en-NZ"/>
              </w:rPr>
            </w:pPr>
            <w:r w:rsidRPr="00BE00C7">
              <w:rPr>
                <w:rFonts w:cs="Arial"/>
                <w:lang w:eastAsia="en-NZ"/>
              </w:rPr>
              <w:t>Clinical governance is provided by the clinical nurse manager and GP.</w:t>
            </w:r>
          </w:p>
          <w:p w14:paraId="3D072ED3" w14:textId="77777777" w:rsidR="006307E1" w:rsidRPr="00BE00C7" w:rsidRDefault="006307E1" w:rsidP="00BE00C7">
            <w:pPr>
              <w:pStyle w:val="OutcomeDescription"/>
              <w:spacing w:before="120" w:after="120"/>
              <w:rPr>
                <w:rFonts w:cs="Arial"/>
                <w:lang w:eastAsia="en-NZ"/>
              </w:rPr>
            </w:pPr>
            <w:r w:rsidRPr="00BE00C7">
              <w:rPr>
                <w:rFonts w:cs="Arial"/>
                <w:lang w:eastAsia="en-NZ"/>
              </w:rPr>
              <w:t>The clinical nurse manager has maintained at least eight hours of professional development activities related to managing an aged care facility and other training.</w:t>
            </w:r>
          </w:p>
          <w:p w14:paraId="579C1B3C" w14:textId="77777777" w:rsidR="006307E1" w:rsidRPr="00BE00C7" w:rsidRDefault="006307E1" w:rsidP="00BE00C7">
            <w:pPr>
              <w:pStyle w:val="OutcomeDescription"/>
              <w:spacing w:before="120" w:after="120"/>
              <w:rPr>
                <w:rFonts w:cs="Arial"/>
                <w:lang w:eastAsia="en-NZ"/>
              </w:rPr>
            </w:pPr>
          </w:p>
        </w:tc>
      </w:tr>
      <w:tr w:rsidR="00030652" w14:paraId="44FF1476" w14:textId="77777777">
        <w:tc>
          <w:tcPr>
            <w:tcW w:w="0" w:type="auto"/>
          </w:tcPr>
          <w:p w14:paraId="5F19C5E7"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ACA0FF2"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4D2BFBC" w14:textId="77777777" w:rsidR="006307E1" w:rsidRPr="00BE00C7" w:rsidRDefault="006307E1" w:rsidP="00BE00C7">
            <w:pPr>
              <w:pStyle w:val="OutcomeDescription"/>
              <w:spacing w:before="120" w:after="120"/>
              <w:rPr>
                <w:rFonts w:cs="Arial"/>
                <w:lang w:eastAsia="en-NZ"/>
              </w:rPr>
            </w:pPr>
          </w:p>
        </w:tc>
        <w:tc>
          <w:tcPr>
            <w:tcW w:w="0" w:type="auto"/>
          </w:tcPr>
          <w:p w14:paraId="14125CDA"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1F80CA99"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Phoenix House Rest Home and Hospital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2AE91A4A" w14:textId="77777777" w:rsidR="006307E1" w:rsidRPr="00BE00C7" w:rsidRDefault="006307E1" w:rsidP="00BE00C7">
            <w:pPr>
              <w:pStyle w:val="OutcomeDescription"/>
              <w:spacing w:before="120" w:after="120"/>
              <w:rPr>
                <w:rFonts w:cs="Arial"/>
                <w:lang w:eastAsia="en-NZ"/>
              </w:rPr>
            </w:pPr>
            <w:r w:rsidRPr="00BE00C7">
              <w:rPr>
                <w:rFonts w:cs="Arial"/>
                <w:lang w:eastAsia="en-NZ"/>
              </w:rPr>
              <w:t>Phoenix House Rest Home and Hospital is implementing a quality and risk management programme. The quality and risk management systems include performance monitoring through internal audits and through the collection of clinical indicator data. Monthly meetings including clinical, staff, health and safety, and infection control. These document the comprehensive review and discussion around all areas, including (but not limited to): infection control/pandemic strategies; complaints received (if any); cultural</w:t>
            </w:r>
            <w:r w:rsidRPr="00BE00C7">
              <w:rPr>
                <w:rFonts w:cs="Arial"/>
                <w:lang w:eastAsia="en-NZ"/>
              </w:rPr>
              <w:t xml:space="preserve"> compliance; staffing, education; quality data; health and safety; hazards; service improvement plans; emergency processes; incidents and accidents; internal audits; and infections. Monthly clinical and staff meetings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4BA24008"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surveys completed in 2024 and 2025 </w:t>
            </w:r>
            <w:r w:rsidRPr="00BE00C7">
              <w:rPr>
                <w:rFonts w:cs="Arial"/>
                <w:lang w:eastAsia="en-NZ"/>
              </w:rPr>
              <w:lastRenderedPageBreak/>
              <w:t xml:space="preserve">reflect overall satisfaction of the service, with no corrective actions required. These are analysed internally to identify areas for improvement. </w:t>
            </w:r>
          </w:p>
          <w:p w14:paraId="2A7F40C2" w14:textId="77777777" w:rsidR="006307E1" w:rsidRPr="00BE00C7" w:rsidRDefault="006307E1"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meetings and standalone health and safety meeting. Actual and potential risks are documented on a hazard register, which identifies risk ratings, and documents actions to eliminate or minimise each risk. Staff incident, hazards, and risk information is collated and analysis undertaken by the clinical nurse manager monthly and reported to the owners/directors. In the event of a staff accident or incident, a debrief</w:t>
            </w:r>
            <w:r w:rsidRPr="00BE00C7">
              <w:rPr>
                <w:rFonts w:cs="Arial"/>
                <w:lang w:eastAsia="en-NZ"/>
              </w:rPr>
              <w:t xml:space="preserve"> process is documented on the accident/incident form. There were no serious staff injuries in the last 12 months.</w:t>
            </w:r>
          </w:p>
          <w:p w14:paraId="6EE421C0"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Incident reports are completed for each incident/accident, and immediate action is documented with any follow-up action(s) required, evidenced in the accident/incident records. </w:t>
            </w:r>
          </w:p>
          <w:p w14:paraId="40EFA355" w14:textId="77777777" w:rsidR="006307E1" w:rsidRPr="00BE00C7" w:rsidRDefault="006307E1" w:rsidP="00BE00C7">
            <w:pPr>
              <w:pStyle w:val="OutcomeDescription"/>
              <w:spacing w:before="120" w:after="120"/>
              <w:rPr>
                <w:rFonts w:cs="Arial"/>
                <w:lang w:eastAsia="en-NZ"/>
              </w:rPr>
            </w:pPr>
            <w:r w:rsidRPr="00BE00C7">
              <w:rPr>
                <w:rFonts w:cs="Arial"/>
                <w:lang w:eastAsia="en-NZ"/>
              </w:rPr>
              <w:t>Discussions with the clinical nurse manager evidenced awareness of their requirement to notify relevant authorities in relation to essential notifications. There have been Section 31’s submitted to HealthCERT for a fire, and registered nurse shortages. No Severity Assessment Code notifications have been required to be sent to the Health Quality and Safety Commission for the period audited. There has been one outbreak (Covid-19 June 2025) since the previous audit, which was appropriately managed, notified an</w:t>
            </w:r>
            <w:r w:rsidRPr="00BE00C7">
              <w:rPr>
                <w:rFonts w:cs="Arial"/>
                <w:lang w:eastAsia="en-NZ"/>
              </w:rPr>
              <w:t xml:space="preserve">d staff debriefed. </w:t>
            </w:r>
          </w:p>
          <w:p w14:paraId="4459D2F7" w14:textId="77777777" w:rsidR="006307E1" w:rsidRPr="00BE00C7" w:rsidRDefault="006307E1" w:rsidP="00BE00C7">
            <w:pPr>
              <w:pStyle w:val="OutcomeDescription"/>
              <w:spacing w:before="120" w:after="120"/>
              <w:rPr>
                <w:rFonts w:cs="Arial"/>
                <w:lang w:eastAsia="en-NZ"/>
              </w:rPr>
            </w:pPr>
          </w:p>
        </w:tc>
      </w:tr>
      <w:tr w:rsidR="00030652" w14:paraId="4CCBC7B7" w14:textId="77777777">
        <w:tc>
          <w:tcPr>
            <w:tcW w:w="0" w:type="auto"/>
          </w:tcPr>
          <w:p w14:paraId="08C0DEB1"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2BEE63"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652DBF" w14:textId="77777777" w:rsidR="006307E1" w:rsidRPr="00BE00C7" w:rsidRDefault="006307E1" w:rsidP="00BE00C7">
            <w:pPr>
              <w:pStyle w:val="OutcomeDescription"/>
              <w:spacing w:before="120" w:after="120"/>
              <w:rPr>
                <w:rFonts w:cs="Arial"/>
                <w:lang w:eastAsia="en-NZ"/>
              </w:rPr>
            </w:pPr>
          </w:p>
        </w:tc>
        <w:tc>
          <w:tcPr>
            <w:tcW w:w="0" w:type="auto"/>
          </w:tcPr>
          <w:p w14:paraId="6E98D3CC"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8022A06" w14:textId="77777777" w:rsidR="006307E1" w:rsidRPr="00BE00C7" w:rsidRDefault="006307E1" w:rsidP="00BE00C7">
            <w:pPr>
              <w:pStyle w:val="OutcomeDescription"/>
              <w:spacing w:before="120" w:after="120"/>
              <w:rPr>
                <w:rFonts w:cs="Arial"/>
                <w:lang w:eastAsia="en-NZ"/>
              </w:rPr>
            </w:pPr>
            <w:r w:rsidRPr="00BE00C7">
              <w:rPr>
                <w:rFonts w:cs="Arial"/>
                <w:lang w:eastAsia="en-NZ"/>
              </w:rPr>
              <w:t>There is a staffing policy that describes roster requirements. A roster provides appropriate care staff for the effective delivery of care with a strong emphasis on recreational therapy and support. However, the service has had difficulty obtaining sufficient registered nursing staff to always maintain a RN on duty as is required for hospital level residents. The partial attainment identified at the previous audit remains.</w:t>
            </w:r>
          </w:p>
          <w:p w14:paraId="06131E32"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registered nurses, recreational therapists, and a selection of caregivers hold current first aid certificates. There is a first aid trained staff member on duty 24/7. The clinical nurse manager is available Monday to Friday, and the clinical services manager works part-time. They share an on-call roster with the RN staff for clinical matters, and the operations manager is on-call </w:t>
            </w:r>
            <w:r w:rsidRPr="00BE00C7">
              <w:rPr>
                <w:rFonts w:cs="Arial"/>
                <w:lang w:eastAsia="en-NZ"/>
              </w:rPr>
              <w:lastRenderedPageBreak/>
              <w:t xml:space="preserve">for non-clinical matters. </w:t>
            </w:r>
          </w:p>
          <w:p w14:paraId="267A1AF0" w14:textId="77777777" w:rsidR="006307E1" w:rsidRPr="00BE00C7" w:rsidRDefault="006307E1" w:rsidP="00BE00C7">
            <w:pPr>
              <w:pStyle w:val="OutcomeDescription"/>
              <w:spacing w:before="120" w:after="120"/>
              <w:rPr>
                <w:rFonts w:cs="Arial"/>
                <w:lang w:eastAsia="en-NZ"/>
              </w:rPr>
            </w:pPr>
            <w:r w:rsidRPr="00BE00C7">
              <w:rPr>
                <w:rFonts w:cs="Arial"/>
                <w:lang w:eastAsia="en-NZ"/>
              </w:rPr>
              <w:t>Interviews with caregivers, RNs, and the management team confirmed that their workload is manageable. Staff and residents are informed when there are changes to staffing levels, evidenced in staff interviews, staff meetings and resident meetings.</w:t>
            </w:r>
          </w:p>
          <w:p w14:paraId="35683A90"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w:t>
            </w:r>
          </w:p>
          <w:p w14:paraId="7A9B63D3"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Caregivers are encouraged and supported to obtain a New Zealand Qualifications Authority (NZQA) qualification. The service currently employs seven Level 2 caregivers, three Level 3 caregivers and one Level 4 caregiver. There are caregivers currently enrolled in NZQA training. </w:t>
            </w:r>
          </w:p>
          <w:p w14:paraId="36519ABA"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One RN is interRAI trained. </w:t>
            </w:r>
          </w:p>
          <w:p w14:paraId="73A99BD2" w14:textId="77777777" w:rsidR="006307E1" w:rsidRPr="00BE00C7" w:rsidRDefault="006307E1" w:rsidP="00BE00C7">
            <w:pPr>
              <w:pStyle w:val="OutcomeDescription"/>
              <w:spacing w:before="120" w:after="120"/>
              <w:rPr>
                <w:rFonts w:cs="Arial"/>
                <w:lang w:eastAsia="en-NZ"/>
              </w:rPr>
            </w:pPr>
          </w:p>
        </w:tc>
      </w:tr>
      <w:tr w:rsidR="00030652" w14:paraId="0CB65B7D" w14:textId="77777777">
        <w:tc>
          <w:tcPr>
            <w:tcW w:w="0" w:type="auto"/>
          </w:tcPr>
          <w:p w14:paraId="40B99E35"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F73238"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54E5573" w14:textId="77777777" w:rsidR="006307E1" w:rsidRPr="00BE00C7" w:rsidRDefault="006307E1" w:rsidP="00BE00C7">
            <w:pPr>
              <w:pStyle w:val="OutcomeDescription"/>
              <w:spacing w:before="120" w:after="120"/>
              <w:rPr>
                <w:rFonts w:cs="Arial"/>
                <w:lang w:eastAsia="en-NZ"/>
              </w:rPr>
            </w:pPr>
          </w:p>
        </w:tc>
        <w:tc>
          <w:tcPr>
            <w:tcW w:w="0" w:type="auto"/>
          </w:tcPr>
          <w:p w14:paraId="69310513"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189CA41D" w14:textId="77777777" w:rsidR="006307E1" w:rsidRPr="00BE00C7" w:rsidRDefault="006307E1"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There i</w:t>
            </w:r>
            <w:r w:rsidRPr="00BE00C7">
              <w:rPr>
                <w:rFonts w:cs="Arial"/>
                <w:lang w:eastAsia="en-NZ"/>
              </w:rPr>
              <w:t>s an appraisal policy. All staff who have been employed for over one year have an annual appraisal completed.</w:t>
            </w:r>
          </w:p>
          <w:p w14:paraId="4C50A9D3"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4D8FF3D2"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w:t>
            </w:r>
            <w:r w:rsidRPr="00BE00C7">
              <w:rPr>
                <w:rFonts w:cs="Arial"/>
                <w:lang w:eastAsia="en-NZ"/>
              </w:rPr>
              <w:lastRenderedPageBreak/>
              <w:t>includes buddying when first employed. The service demonstrates that the orientation programme supports RNs and caregivers to provide a culturally safe environment to Māori. Caregivers interviewed reported that the orientation process prepared new staff for their role and could be extended if required. Non-clinical staff have a modified orientation, which covers all key requirements of their role.</w:t>
            </w:r>
          </w:p>
          <w:p w14:paraId="268995E8"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0748BE3A" w14:textId="77777777" w:rsidR="006307E1" w:rsidRPr="00BE00C7" w:rsidRDefault="006307E1" w:rsidP="00BE00C7">
            <w:pPr>
              <w:pStyle w:val="OutcomeDescription"/>
              <w:spacing w:before="120" w:after="120"/>
              <w:rPr>
                <w:rFonts w:cs="Arial"/>
                <w:lang w:eastAsia="en-NZ"/>
              </w:rPr>
            </w:pPr>
          </w:p>
        </w:tc>
      </w:tr>
      <w:tr w:rsidR="00030652" w14:paraId="48F826F3" w14:textId="77777777">
        <w:tc>
          <w:tcPr>
            <w:tcW w:w="0" w:type="auto"/>
          </w:tcPr>
          <w:p w14:paraId="4AE08886"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2E26CC6"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373B794" w14:textId="77777777" w:rsidR="006307E1" w:rsidRPr="00BE00C7" w:rsidRDefault="006307E1" w:rsidP="00BE00C7">
            <w:pPr>
              <w:pStyle w:val="OutcomeDescription"/>
              <w:spacing w:before="120" w:after="120"/>
              <w:rPr>
                <w:rFonts w:cs="Arial"/>
                <w:lang w:eastAsia="en-NZ"/>
              </w:rPr>
            </w:pPr>
          </w:p>
        </w:tc>
        <w:tc>
          <w:tcPr>
            <w:tcW w:w="0" w:type="auto"/>
          </w:tcPr>
          <w:p w14:paraId="695685D3" w14:textId="77777777" w:rsidR="006307E1" w:rsidRPr="00BE00C7" w:rsidRDefault="006307E1" w:rsidP="00BE00C7">
            <w:pPr>
              <w:pStyle w:val="OutcomeDescription"/>
              <w:spacing w:before="120" w:after="120"/>
              <w:rPr>
                <w:rFonts w:cs="Arial"/>
                <w:lang w:eastAsia="en-NZ"/>
              </w:rPr>
            </w:pPr>
            <w:r w:rsidRPr="00BE00C7">
              <w:rPr>
                <w:rFonts w:cs="Arial"/>
                <w:lang w:eastAsia="en-NZ"/>
              </w:rPr>
              <w:t>PA Low</w:t>
            </w:r>
          </w:p>
        </w:tc>
        <w:tc>
          <w:tcPr>
            <w:tcW w:w="0" w:type="auto"/>
          </w:tcPr>
          <w:p w14:paraId="3758E06C" w14:textId="77777777" w:rsidR="006307E1" w:rsidRPr="00BE00C7" w:rsidRDefault="006307E1"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(two hospital; including one ACC), and three rest home)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which includes cognitive function, c</w:t>
            </w:r>
            <w:r w:rsidRPr="00BE00C7">
              <w:rPr>
                <w:rFonts w:cs="Arial"/>
                <w:lang w:eastAsia="en-NZ"/>
              </w:rPr>
              <w:t xml:space="preserve">ontinence and toileting, dietary needs, emotional, stress, relationship, behaviour, hygiene, mobility, transfer, falls risk, spiritual, cultural, and social needs, and information from pre-entry assessments completed by the NASC or other referral agencies. </w:t>
            </w:r>
          </w:p>
          <w:p w14:paraId="67A650DF"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The long-term care plans sampled had been completed within three weeks of the residents’ admission to the facility; however, four of five files sampled had their interRAI assessments completed outside of the required 21-day timeframe. Documented interventions and early warning signs meet the residents’ assessed needs. </w:t>
            </w:r>
          </w:p>
          <w:p w14:paraId="72795958" w14:textId="77777777" w:rsidR="006307E1" w:rsidRPr="00BE00C7" w:rsidRDefault="006307E1" w:rsidP="00BE00C7">
            <w:pPr>
              <w:pStyle w:val="OutcomeDescription"/>
              <w:spacing w:before="120" w:after="120"/>
              <w:rPr>
                <w:rFonts w:cs="Arial"/>
                <w:lang w:eastAsia="en-NZ"/>
              </w:rPr>
            </w:pPr>
            <w:r w:rsidRPr="00BE00C7">
              <w:rPr>
                <w:rFonts w:cs="Arial"/>
                <w:lang w:eastAsia="en-NZ"/>
              </w:rPr>
              <w:t>The residents who identified as Māori have a Māori health care plan in place which describes the support required to meet their needs. The registered nurses and clinical nurse manager interviewed describe removing barriers so all residents have access to information and services required to promote independence and working alongside residents and relatives when developing care plans so residents can develop their own pae ora outcomes. Short term care plans are developed for short term needs such as infectio</w:t>
            </w:r>
            <w:r w:rsidRPr="00BE00C7">
              <w:rPr>
                <w:rFonts w:cs="Arial"/>
                <w:lang w:eastAsia="en-NZ"/>
              </w:rPr>
              <w:t xml:space="preserve">ns, wounds, bruises and have been evaluated and signed off </w:t>
            </w:r>
            <w:r w:rsidRPr="00BE00C7">
              <w:rPr>
                <w:rFonts w:cs="Arial"/>
                <w:lang w:eastAsia="en-NZ"/>
              </w:rPr>
              <w:lastRenderedPageBreak/>
              <w:t xml:space="preserve">once completed or transferred to the long-term care plan. All care plans reviewed had been regularly reviewed to ensure that needs and risks are an ongoing process, and that any changes were documented in the care plan. </w:t>
            </w:r>
          </w:p>
          <w:p w14:paraId="3465791C" w14:textId="77777777" w:rsidR="006307E1" w:rsidRPr="00BE00C7" w:rsidRDefault="006307E1"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weekly and is available after hours. Documentation and records reviewed were current. The GP was unavailable for interview at the time of audit. A phys</w:t>
            </w:r>
            <w:r w:rsidRPr="00BE00C7">
              <w:rPr>
                <w:rFonts w:cs="Arial"/>
                <w:lang w:eastAsia="en-NZ"/>
              </w:rPr>
              <w:t>iotherapist visits the facility on an as required basis.</w:t>
            </w:r>
          </w:p>
          <w:p w14:paraId="33E3EFA1" w14:textId="77777777" w:rsidR="006307E1" w:rsidRPr="00BE00C7" w:rsidRDefault="006307E1" w:rsidP="00BE00C7">
            <w:pPr>
              <w:pStyle w:val="OutcomeDescription"/>
              <w:spacing w:before="120" w:after="120"/>
              <w:rPr>
                <w:rFonts w:cs="Arial"/>
                <w:lang w:eastAsia="en-NZ"/>
              </w:rPr>
            </w:pPr>
            <w:r w:rsidRPr="00BE00C7">
              <w:rPr>
                <w:rFonts w:cs="Arial"/>
                <w:lang w:eastAsia="en-NZ"/>
              </w:rPr>
              <w:t>Contact details for family/whānau are recorded in the clinical file. Resident records evidenced that family are informed where there is a change in health status.</w:t>
            </w:r>
          </w:p>
          <w:p w14:paraId="4A6CBFC4"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Photographs were taken where this was required. Wounds consisted of skin tears, skin conditions, and a surgical wound. There are no pressure injuries. The clinical nurse manager confirmed that if wounds required additional specialist input, this would be initiated, and a wound nurse specialist would be consulted. </w:t>
            </w:r>
          </w:p>
          <w:p w14:paraId="49059898" w14:textId="77777777" w:rsidR="006307E1" w:rsidRPr="00BE00C7" w:rsidRDefault="006307E1"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nurses. When changes occur with the residents’ health, these are reflected in the progress notes to provide an evolving picture of the resident journey. When a resident’s condition alters, the regi</w:t>
            </w:r>
            <w:r w:rsidRPr="00BE00C7">
              <w:rPr>
                <w:rFonts w:cs="Arial"/>
                <w:lang w:eastAsia="en-NZ"/>
              </w:rPr>
              <w:t xml:space="preserve">stered nurse initiates a review with the GP. The registered nurses also undertake comprehensive assessments, including (but not limited to) falls risk, pressure risk and pain assessment as requires. There was evidence the registered nurses had added to the progress notes when there was an incident and or change in health status. </w:t>
            </w:r>
          </w:p>
          <w:p w14:paraId="76BBE99D"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Long-term care plans are formally evaluated every six months in conjunction with the interRAI re-assessments and when there is a change in the </w:t>
            </w:r>
            <w:r w:rsidRPr="00BE00C7">
              <w:rPr>
                <w:rFonts w:cs="Arial"/>
                <w:lang w:eastAsia="en-NZ"/>
              </w:rPr>
              <w:lastRenderedPageBreak/>
              <w:t>resident’s condition. Evaluations include the degree of achievement towards meeting desired goals and outcomes, are documented by the registered nurses.</w:t>
            </w:r>
          </w:p>
          <w:p w14:paraId="0C30D8C1" w14:textId="411C5957" w:rsidR="006307E1" w:rsidRPr="00BE00C7" w:rsidRDefault="006307E1" w:rsidP="006307E1">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030652" w14:paraId="35AEECE0" w14:textId="77777777">
        <w:tc>
          <w:tcPr>
            <w:tcW w:w="0" w:type="auto"/>
          </w:tcPr>
          <w:p w14:paraId="72FB1303"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3.4: My medication</w:t>
            </w:r>
          </w:p>
          <w:p w14:paraId="25155905"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04E344" w14:textId="77777777" w:rsidR="006307E1" w:rsidRPr="00BE00C7" w:rsidRDefault="006307E1" w:rsidP="00BE00C7">
            <w:pPr>
              <w:pStyle w:val="OutcomeDescription"/>
              <w:spacing w:before="120" w:after="120"/>
              <w:rPr>
                <w:rFonts w:cs="Arial"/>
                <w:lang w:eastAsia="en-NZ"/>
              </w:rPr>
            </w:pPr>
          </w:p>
        </w:tc>
        <w:tc>
          <w:tcPr>
            <w:tcW w:w="0" w:type="auto"/>
          </w:tcPr>
          <w:p w14:paraId="398F885D"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526F1766"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A safe paper-based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0AE18611"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08E0DDC5" w14:textId="77777777" w:rsidR="006307E1" w:rsidRPr="00BE00C7" w:rsidRDefault="006307E1" w:rsidP="00BE00C7">
            <w:pPr>
              <w:pStyle w:val="OutcomeDescription"/>
              <w:spacing w:before="120" w:after="120"/>
              <w:rPr>
                <w:rFonts w:cs="Arial"/>
                <w:lang w:eastAsia="en-NZ"/>
              </w:rPr>
            </w:pPr>
            <w:r w:rsidRPr="00BE00C7">
              <w:rPr>
                <w:rFonts w:cs="Arial"/>
                <w:lang w:eastAsia="en-NZ"/>
              </w:rPr>
              <w:t>The staff were observed administering medication in line with policy. Staff when interviewed demonstrated a clear understanding of their roles and responsibilities related to each stage of medication management and administration. All staff who administer medications have current competencies in place. The effectiveness of PRN medications was consistently documented in the progress notes. At the time of audit, there no residents self-administering medications. The medication policy describes the procedure f</w:t>
            </w:r>
            <w:r w:rsidRPr="00BE00C7">
              <w:rPr>
                <w:rFonts w:cs="Arial"/>
                <w:lang w:eastAsia="en-NZ"/>
              </w:rPr>
              <w:t xml:space="preserve">or self-administering residents, including requirements for safe storage should this be required. </w:t>
            </w:r>
          </w:p>
          <w:p w14:paraId="35A88CC2"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service does not keep any vaccines on site, and standing orders are not used. </w:t>
            </w:r>
          </w:p>
          <w:p w14:paraId="1E2CBF2D" w14:textId="77777777" w:rsidR="006307E1" w:rsidRPr="00BE00C7" w:rsidRDefault="006307E1" w:rsidP="00BE00C7">
            <w:pPr>
              <w:pStyle w:val="OutcomeDescription"/>
              <w:spacing w:before="120" w:after="120"/>
              <w:rPr>
                <w:rFonts w:cs="Arial"/>
                <w:lang w:eastAsia="en-NZ"/>
              </w:rPr>
            </w:pPr>
          </w:p>
        </w:tc>
      </w:tr>
      <w:tr w:rsidR="00030652" w14:paraId="4452CB98" w14:textId="77777777">
        <w:tc>
          <w:tcPr>
            <w:tcW w:w="0" w:type="auto"/>
          </w:tcPr>
          <w:p w14:paraId="12C22AD0"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3.5: Nutrition to support wellbeing</w:t>
            </w:r>
          </w:p>
          <w:p w14:paraId="3DF13472"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75CCCF" w14:textId="77777777" w:rsidR="006307E1" w:rsidRPr="00BE00C7" w:rsidRDefault="006307E1" w:rsidP="00BE00C7">
            <w:pPr>
              <w:pStyle w:val="OutcomeDescription"/>
              <w:spacing w:before="120" w:after="120"/>
              <w:rPr>
                <w:rFonts w:cs="Arial"/>
                <w:lang w:eastAsia="en-NZ"/>
              </w:rPr>
            </w:pPr>
          </w:p>
        </w:tc>
        <w:tc>
          <w:tcPr>
            <w:tcW w:w="0" w:type="auto"/>
          </w:tcPr>
          <w:p w14:paraId="673F0168"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25D54F"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w:t>
            </w:r>
            <w:r w:rsidRPr="00BE00C7">
              <w:rPr>
                <w:rFonts w:cs="Arial"/>
                <w:lang w:eastAsia="en-NZ"/>
              </w:rPr>
              <w:lastRenderedPageBreak/>
              <w:t xml:space="preserve">the cook at interview confirmed awareness of the dietary needs, likes, dislikes and cultural needs of residents. These are accommodated in daily meal planning. </w:t>
            </w:r>
          </w:p>
          <w:p w14:paraId="01753270"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 interviewed stated that they were satisfied with the meals provided. </w:t>
            </w:r>
          </w:p>
          <w:p w14:paraId="081C942F" w14:textId="77777777" w:rsidR="006307E1" w:rsidRPr="00BE00C7" w:rsidRDefault="006307E1" w:rsidP="00BE00C7">
            <w:pPr>
              <w:pStyle w:val="OutcomeDescription"/>
              <w:spacing w:before="120" w:after="120"/>
              <w:rPr>
                <w:rFonts w:cs="Arial"/>
                <w:lang w:eastAsia="en-NZ"/>
              </w:rPr>
            </w:pPr>
            <w:r w:rsidRPr="00BE00C7">
              <w:rPr>
                <w:rFonts w:cs="Arial"/>
                <w:lang w:eastAsia="en-NZ"/>
              </w:rPr>
              <w:t>The food control plan is current.</w:t>
            </w:r>
          </w:p>
          <w:p w14:paraId="4B6D89F8" w14:textId="77777777" w:rsidR="006307E1" w:rsidRPr="00BE00C7" w:rsidRDefault="006307E1" w:rsidP="00BE00C7">
            <w:pPr>
              <w:pStyle w:val="OutcomeDescription"/>
              <w:spacing w:before="120" w:after="120"/>
              <w:rPr>
                <w:rFonts w:cs="Arial"/>
                <w:lang w:eastAsia="en-NZ"/>
              </w:rPr>
            </w:pPr>
          </w:p>
        </w:tc>
      </w:tr>
      <w:tr w:rsidR="00030652" w14:paraId="2C0BE544" w14:textId="77777777">
        <w:tc>
          <w:tcPr>
            <w:tcW w:w="0" w:type="auto"/>
          </w:tcPr>
          <w:p w14:paraId="375955F1"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942E294"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FB346A" w14:textId="77777777" w:rsidR="006307E1" w:rsidRPr="00BE00C7" w:rsidRDefault="006307E1" w:rsidP="00BE00C7">
            <w:pPr>
              <w:pStyle w:val="OutcomeDescription"/>
              <w:spacing w:before="120" w:after="120"/>
              <w:rPr>
                <w:rFonts w:cs="Arial"/>
                <w:lang w:eastAsia="en-NZ"/>
              </w:rPr>
            </w:pPr>
          </w:p>
        </w:tc>
        <w:tc>
          <w:tcPr>
            <w:tcW w:w="0" w:type="auto"/>
          </w:tcPr>
          <w:p w14:paraId="611688AB"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3885F0DF"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coordinated manner, timely and safe manner. Interview with staff confirmed residents and their family/whānau were involved for all discharges to and from the service. Discharge notes are kept on file and discharge instructions are incorporated into the care plan. </w:t>
            </w:r>
          </w:p>
          <w:p w14:paraId="0576724F" w14:textId="77777777" w:rsidR="006307E1" w:rsidRPr="00BE00C7" w:rsidRDefault="006307E1" w:rsidP="00BE00C7">
            <w:pPr>
              <w:pStyle w:val="OutcomeDescription"/>
              <w:spacing w:before="120" w:after="120"/>
              <w:rPr>
                <w:rFonts w:cs="Arial"/>
                <w:lang w:eastAsia="en-NZ"/>
              </w:rPr>
            </w:pPr>
          </w:p>
        </w:tc>
      </w:tr>
      <w:tr w:rsidR="00030652" w14:paraId="731EF812" w14:textId="77777777">
        <w:tc>
          <w:tcPr>
            <w:tcW w:w="0" w:type="auto"/>
          </w:tcPr>
          <w:p w14:paraId="5F672DC1"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4.1: The facility</w:t>
            </w:r>
          </w:p>
          <w:p w14:paraId="14532CF8"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F0D021" w14:textId="77777777" w:rsidR="006307E1" w:rsidRPr="00BE00C7" w:rsidRDefault="006307E1" w:rsidP="00BE00C7">
            <w:pPr>
              <w:pStyle w:val="OutcomeDescription"/>
              <w:spacing w:before="120" w:after="120"/>
              <w:rPr>
                <w:rFonts w:cs="Arial"/>
                <w:lang w:eastAsia="en-NZ"/>
              </w:rPr>
            </w:pPr>
          </w:p>
        </w:tc>
        <w:tc>
          <w:tcPr>
            <w:tcW w:w="0" w:type="auto"/>
          </w:tcPr>
          <w:p w14:paraId="126D5802"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D60C49"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27 June 2026. </w:t>
            </w:r>
          </w:p>
          <w:p w14:paraId="39A211E7" w14:textId="77777777" w:rsidR="006307E1" w:rsidRPr="00BE00C7" w:rsidRDefault="006307E1"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w:t>
            </w:r>
            <w:r w:rsidRPr="00BE00C7">
              <w:rPr>
                <w:rFonts w:cs="Arial"/>
                <w:lang w:eastAsia="en-NZ"/>
              </w:rPr>
              <w:t xml:space="preserve"> equipment to safely deliver care for residents.</w:t>
            </w:r>
          </w:p>
          <w:p w14:paraId="1995AC67"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w:t>
            </w:r>
            <w:r w:rsidRPr="00BE00C7">
              <w:rPr>
                <w:rFonts w:cs="Arial"/>
                <w:lang w:eastAsia="en-NZ"/>
              </w:rPr>
              <w:lastRenderedPageBreak/>
              <w:t xml:space="preserve">mobility aids where required. There is safe access to all communal areas. </w:t>
            </w:r>
          </w:p>
          <w:p w14:paraId="1E03AAF6" w14:textId="77777777" w:rsidR="006307E1" w:rsidRPr="00BE00C7" w:rsidRDefault="006307E1" w:rsidP="00BE00C7">
            <w:pPr>
              <w:pStyle w:val="OutcomeDescription"/>
              <w:spacing w:before="120" w:after="120"/>
              <w:rPr>
                <w:rFonts w:cs="Arial"/>
                <w:lang w:eastAsia="en-NZ"/>
              </w:rPr>
            </w:pPr>
            <w:r w:rsidRPr="00BE00C7">
              <w:rPr>
                <w:rFonts w:cs="Arial"/>
                <w:lang w:eastAsia="en-NZ"/>
              </w:rPr>
              <w:t>Residents are encouraged to personalise their bedrooms, including with items of cultural or spiritual significance as viewed on the days of audit.</w:t>
            </w:r>
          </w:p>
          <w:p w14:paraId="0DC2540C" w14:textId="77777777" w:rsidR="006307E1" w:rsidRPr="00BE00C7" w:rsidRDefault="006307E1" w:rsidP="00BE00C7">
            <w:pPr>
              <w:pStyle w:val="OutcomeDescription"/>
              <w:spacing w:before="120" w:after="120"/>
              <w:rPr>
                <w:rFonts w:cs="Arial"/>
                <w:lang w:eastAsia="en-NZ"/>
              </w:rPr>
            </w:pPr>
          </w:p>
        </w:tc>
      </w:tr>
      <w:tr w:rsidR="00030652" w14:paraId="4C96E01C" w14:textId="77777777">
        <w:tc>
          <w:tcPr>
            <w:tcW w:w="0" w:type="auto"/>
          </w:tcPr>
          <w:p w14:paraId="061FAEB9"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87E9D24"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C5F2ED0" w14:textId="77777777" w:rsidR="006307E1" w:rsidRPr="00BE00C7" w:rsidRDefault="006307E1" w:rsidP="00BE00C7">
            <w:pPr>
              <w:pStyle w:val="OutcomeDescription"/>
              <w:spacing w:before="120" w:after="120"/>
              <w:rPr>
                <w:rFonts w:cs="Arial"/>
                <w:lang w:eastAsia="en-NZ"/>
              </w:rPr>
            </w:pPr>
          </w:p>
        </w:tc>
        <w:tc>
          <w:tcPr>
            <w:tcW w:w="0" w:type="auto"/>
          </w:tcPr>
          <w:p w14:paraId="6A93DF5D"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45ECF217" w14:textId="77777777" w:rsidR="006307E1" w:rsidRPr="00BE00C7" w:rsidRDefault="006307E1"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w:t>
            </w:r>
            <w:r w:rsidRPr="00BE00C7">
              <w:rPr>
                <w:rFonts w:cs="Arial"/>
                <w:lang w:eastAsia="en-NZ"/>
              </w:rPr>
              <w:t>ing adherence to established protocols.</w:t>
            </w:r>
          </w:p>
          <w:p w14:paraId="2E102723" w14:textId="77777777" w:rsidR="006307E1" w:rsidRPr="00BE00C7" w:rsidRDefault="006307E1"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education sessions. Additional staff education around the prevention and management of infectious outbreaks is ongoing. This includes reminders about handwashing and advice to residents about remaining in their room if they are unwell. Staff who were interv</w:t>
            </w:r>
            <w:r w:rsidRPr="00BE00C7">
              <w:rPr>
                <w:rFonts w:cs="Arial"/>
                <w:lang w:eastAsia="en-NZ"/>
              </w:rPr>
              <w:t>iewed demonstrated a good understanding of infection control and prevention measures.</w:t>
            </w:r>
          </w:p>
          <w:p w14:paraId="3CBA27D5" w14:textId="77777777" w:rsidR="006307E1" w:rsidRPr="00BE00C7" w:rsidRDefault="006307E1" w:rsidP="00BE00C7">
            <w:pPr>
              <w:pStyle w:val="OutcomeDescription"/>
              <w:spacing w:before="120" w:after="120"/>
              <w:rPr>
                <w:rFonts w:cs="Arial"/>
                <w:lang w:eastAsia="en-NZ"/>
              </w:rPr>
            </w:pPr>
          </w:p>
        </w:tc>
      </w:tr>
      <w:tr w:rsidR="00030652" w14:paraId="49B1397C" w14:textId="77777777">
        <w:tc>
          <w:tcPr>
            <w:tcW w:w="0" w:type="auto"/>
          </w:tcPr>
          <w:p w14:paraId="532061D2" w14:textId="77777777" w:rsidR="006307E1" w:rsidRPr="00BE00C7" w:rsidRDefault="006307E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C55925A"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DC511A" w14:textId="77777777" w:rsidR="006307E1" w:rsidRPr="00BE00C7" w:rsidRDefault="006307E1" w:rsidP="00BE00C7">
            <w:pPr>
              <w:pStyle w:val="OutcomeDescription"/>
              <w:spacing w:before="120" w:after="120"/>
              <w:rPr>
                <w:rFonts w:cs="Arial"/>
                <w:lang w:eastAsia="en-NZ"/>
              </w:rPr>
            </w:pPr>
          </w:p>
        </w:tc>
        <w:tc>
          <w:tcPr>
            <w:tcW w:w="0" w:type="auto"/>
          </w:tcPr>
          <w:p w14:paraId="34201415"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AF47F7"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58689C81"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w:t>
            </w:r>
            <w:r w:rsidRPr="00BE00C7">
              <w:rPr>
                <w:rFonts w:cs="Arial"/>
                <w:lang w:eastAsia="en-NZ"/>
              </w:rPr>
              <w:lastRenderedPageBreak/>
              <w:t>annually for trend identification. Additionally, the infection control data captures information on ethnicity.</w:t>
            </w:r>
          </w:p>
          <w:p w14:paraId="4048EF88" w14:textId="77777777" w:rsidR="006307E1" w:rsidRPr="00BE00C7" w:rsidRDefault="006307E1"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491A191C" w14:textId="77777777" w:rsidR="006307E1" w:rsidRPr="00BE00C7" w:rsidRDefault="006307E1" w:rsidP="00BE00C7">
            <w:pPr>
              <w:pStyle w:val="OutcomeDescription"/>
              <w:spacing w:before="120" w:after="120"/>
              <w:rPr>
                <w:rFonts w:cs="Arial"/>
                <w:lang w:eastAsia="en-NZ"/>
              </w:rPr>
            </w:pPr>
            <w:r w:rsidRPr="00BE00C7">
              <w:rPr>
                <w:rFonts w:cs="Arial"/>
                <w:lang w:eastAsia="en-NZ"/>
              </w:rPr>
              <w:t>There has been one outbreak since the previous audit and this was appropriately documented, managed, and reported.</w:t>
            </w:r>
          </w:p>
          <w:p w14:paraId="094225CF" w14:textId="77777777" w:rsidR="006307E1" w:rsidRPr="00BE00C7" w:rsidRDefault="006307E1" w:rsidP="00BE00C7">
            <w:pPr>
              <w:pStyle w:val="OutcomeDescription"/>
              <w:spacing w:before="120" w:after="120"/>
              <w:rPr>
                <w:rFonts w:cs="Arial"/>
                <w:lang w:eastAsia="en-NZ"/>
              </w:rPr>
            </w:pPr>
          </w:p>
        </w:tc>
      </w:tr>
      <w:tr w:rsidR="00030652" w14:paraId="79ECB5D4" w14:textId="77777777">
        <w:tc>
          <w:tcPr>
            <w:tcW w:w="0" w:type="auto"/>
          </w:tcPr>
          <w:p w14:paraId="2EF7283C"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ACF45A2" w14:textId="77777777" w:rsidR="006307E1" w:rsidRPr="00BE00C7" w:rsidRDefault="006307E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AF4EC3" w14:textId="77777777" w:rsidR="006307E1" w:rsidRPr="00BE00C7" w:rsidRDefault="006307E1" w:rsidP="00BE00C7">
            <w:pPr>
              <w:pStyle w:val="OutcomeDescription"/>
              <w:spacing w:before="120" w:after="120"/>
              <w:rPr>
                <w:rFonts w:cs="Arial"/>
                <w:lang w:eastAsia="en-NZ"/>
              </w:rPr>
            </w:pPr>
          </w:p>
        </w:tc>
        <w:tc>
          <w:tcPr>
            <w:tcW w:w="0" w:type="auto"/>
          </w:tcPr>
          <w:p w14:paraId="4C6D72CB" w14:textId="77777777" w:rsidR="006307E1" w:rsidRPr="00BE00C7" w:rsidRDefault="006307E1" w:rsidP="00BE00C7">
            <w:pPr>
              <w:pStyle w:val="OutcomeDescription"/>
              <w:spacing w:before="120" w:after="120"/>
              <w:rPr>
                <w:rFonts w:cs="Arial"/>
                <w:lang w:eastAsia="en-NZ"/>
              </w:rPr>
            </w:pPr>
            <w:r w:rsidRPr="00BE00C7">
              <w:rPr>
                <w:rFonts w:cs="Arial"/>
                <w:lang w:eastAsia="en-NZ"/>
              </w:rPr>
              <w:t>FA</w:t>
            </w:r>
          </w:p>
        </w:tc>
        <w:tc>
          <w:tcPr>
            <w:tcW w:w="0" w:type="auto"/>
          </w:tcPr>
          <w:p w14:paraId="1DD9BB6D"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registered nurse is the restraint coordinator and provides support and oversight for restraint management in the facility. The restraint coordinator is conversant with restraint policies and procedures. </w:t>
            </w:r>
          </w:p>
          <w:p w14:paraId="44F80ABB"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owners includes restraint data that is gathered and analysed monthly. </w:t>
            </w:r>
          </w:p>
          <w:p w14:paraId="7AC0825E"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On the day of the audit there were two hospital level residents utilising physical restraints (bed rails). The use of restraint is reported monthly at the facility staff, registered nurse meetings, and to the owners via the clinical nurse manager. </w:t>
            </w:r>
          </w:p>
          <w:p w14:paraId="46565991"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79B6EE9B" w14:textId="77777777" w:rsidR="006307E1" w:rsidRPr="00BE00C7" w:rsidRDefault="006307E1" w:rsidP="00BE00C7">
            <w:pPr>
              <w:pStyle w:val="OutcomeDescription"/>
              <w:spacing w:before="120" w:after="120"/>
              <w:rPr>
                <w:rFonts w:cs="Arial"/>
                <w:lang w:eastAsia="en-NZ"/>
              </w:rPr>
            </w:pPr>
          </w:p>
        </w:tc>
      </w:tr>
    </w:tbl>
    <w:p w14:paraId="09087A3C" w14:textId="77777777" w:rsidR="006307E1" w:rsidRPr="00BE00C7" w:rsidRDefault="006307E1" w:rsidP="00BE00C7">
      <w:pPr>
        <w:pStyle w:val="OutcomeDescription"/>
        <w:spacing w:before="120" w:after="120"/>
        <w:rPr>
          <w:rFonts w:cs="Arial"/>
          <w:lang w:eastAsia="en-NZ"/>
        </w:rPr>
      </w:pPr>
      <w:bookmarkStart w:id="56" w:name="AuditSummaryAttainment"/>
      <w:bookmarkEnd w:id="56"/>
    </w:p>
    <w:p w14:paraId="2545F8C9" w14:textId="77777777" w:rsidR="006307E1" w:rsidRDefault="006307E1">
      <w:pPr>
        <w:pStyle w:val="Heading1"/>
        <w:rPr>
          <w:rFonts w:cs="Arial"/>
        </w:rPr>
      </w:pPr>
      <w:r>
        <w:rPr>
          <w:rFonts w:cs="Arial"/>
        </w:rPr>
        <w:lastRenderedPageBreak/>
        <w:t>Specific results for criterion where corrective actions are required</w:t>
      </w:r>
    </w:p>
    <w:p w14:paraId="0865F836" w14:textId="77777777" w:rsidR="006307E1" w:rsidRDefault="006307E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AEFE424" w14:textId="77777777" w:rsidR="006307E1" w:rsidRDefault="006307E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101F94" w14:textId="77777777" w:rsidR="006307E1" w:rsidRDefault="006307E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333"/>
        <w:gridCol w:w="4757"/>
        <w:gridCol w:w="2471"/>
        <w:gridCol w:w="2399"/>
      </w:tblGrid>
      <w:tr w:rsidR="00030652" w14:paraId="0C2E82AC" w14:textId="77777777">
        <w:tc>
          <w:tcPr>
            <w:tcW w:w="0" w:type="auto"/>
          </w:tcPr>
          <w:p w14:paraId="35985D30" w14:textId="77777777" w:rsidR="006307E1" w:rsidRPr="00BE00C7" w:rsidRDefault="006307E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3BCDFC"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5A0454"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E64E4CE"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FAA87F4" w14:textId="77777777" w:rsidR="006307E1" w:rsidRPr="00BE00C7" w:rsidRDefault="006307E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30652" w14:paraId="6FC90CC3" w14:textId="77777777">
        <w:tc>
          <w:tcPr>
            <w:tcW w:w="0" w:type="auto"/>
          </w:tcPr>
          <w:p w14:paraId="6F57AA97" w14:textId="77777777" w:rsidR="006307E1" w:rsidRPr="00BE00C7" w:rsidRDefault="006307E1" w:rsidP="00BE00C7">
            <w:pPr>
              <w:pStyle w:val="OutcomeDescription"/>
              <w:spacing w:before="120" w:after="120"/>
              <w:rPr>
                <w:rFonts w:cs="Arial"/>
                <w:lang w:eastAsia="en-NZ"/>
              </w:rPr>
            </w:pPr>
            <w:r w:rsidRPr="00BE00C7">
              <w:rPr>
                <w:rFonts w:cs="Arial"/>
                <w:lang w:eastAsia="en-NZ"/>
              </w:rPr>
              <w:t>Criterion 2.3.1</w:t>
            </w:r>
          </w:p>
          <w:p w14:paraId="11386635" w14:textId="77777777" w:rsidR="006307E1" w:rsidRPr="00BE00C7" w:rsidRDefault="006307E1"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BB5C2C4" w14:textId="77777777" w:rsidR="006307E1" w:rsidRPr="00BE00C7" w:rsidRDefault="006307E1" w:rsidP="00BE00C7">
            <w:pPr>
              <w:pStyle w:val="OutcomeDescription"/>
              <w:spacing w:before="120" w:after="120"/>
              <w:rPr>
                <w:rFonts w:cs="Arial"/>
                <w:lang w:eastAsia="en-NZ"/>
              </w:rPr>
            </w:pPr>
            <w:r w:rsidRPr="00BE00C7">
              <w:rPr>
                <w:rFonts w:cs="Arial"/>
                <w:lang w:eastAsia="en-NZ"/>
              </w:rPr>
              <w:t>PA Moderate</w:t>
            </w:r>
          </w:p>
        </w:tc>
        <w:tc>
          <w:tcPr>
            <w:tcW w:w="0" w:type="auto"/>
          </w:tcPr>
          <w:p w14:paraId="46FDA5EE" w14:textId="77777777" w:rsidR="006307E1" w:rsidRPr="00BE00C7" w:rsidRDefault="006307E1" w:rsidP="00BE00C7">
            <w:pPr>
              <w:pStyle w:val="OutcomeDescription"/>
              <w:spacing w:before="120" w:after="120"/>
              <w:rPr>
                <w:rFonts w:cs="Arial"/>
                <w:lang w:eastAsia="en-NZ"/>
              </w:rPr>
            </w:pPr>
            <w:r w:rsidRPr="00BE00C7">
              <w:rPr>
                <w:rFonts w:cs="Arial"/>
                <w:lang w:eastAsia="en-NZ"/>
              </w:rPr>
              <w:t>The service has been unable to provide a registered nurse on site for between three and five shifts per week for hospital level care residents at times (July 2024, August 2024, September 2024, October 2024, November 2024, and December 2025), as per the ARRC requirement. It was noted that the service has attempted to mitigate the risk of this situation by utilising a senior caregiver acting as night shift duty lead on site and having comprehensive on-call cover. This is a continuation of the partial attainme</w:t>
            </w:r>
            <w:r w:rsidRPr="00BE00C7">
              <w:rPr>
                <w:rFonts w:cs="Arial"/>
                <w:lang w:eastAsia="en-NZ"/>
              </w:rPr>
              <w:t xml:space="preserve">nt identified at the previous audit. The risk rating has been increased from low at the previous audit to moderate at this audit. The timeframe to address the risk remains the same. </w:t>
            </w:r>
          </w:p>
          <w:p w14:paraId="0BD3754E" w14:textId="77777777" w:rsidR="006307E1" w:rsidRPr="00BE00C7" w:rsidRDefault="006307E1" w:rsidP="00BE00C7">
            <w:pPr>
              <w:pStyle w:val="OutcomeDescription"/>
              <w:spacing w:before="120" w:after="120"/>
              <w:rPr>
                <w:rFonts w:cs="Arial"/>
                <w:lang w:eastAsia="en-NZ"/>
              </w:rPr>
            </w:pPr>
          </w:p>
        </w:tc>
        <w:tc>
          <w:tcPr>
            <w:tcW w:w="0" w:type="auto"/>
          </w:tcPr>
          <w:p w14:paraId="4A47DCA5" w14:textId="77777777" w:rsidR="006307E1" w:rsidRPr="00BE00C7" w:rsidRDefault="006307E1" w:rsidP="00BE00C7">
            <w:pPr>
              <w:pStyle w:val="OutcomeDescription"/>
              <w:spacing w:before="120" w:after="120"/>
              <w:rPr>
                <w:rFonts w:cs="Arial"/>
                <w:lang w:eastAsia="en-NZ"/>
              </w:rPr>
            </w:pPr>
            <w:r w:rsidRPr="00BE00C7">
              <w:rPr>
                <w:rFonts w:cs="Arial"/>
                <w:lang w:eastAsia="en-NZ"/>
              </w:rPr>
              <w:t>The service does not have enough registered nurses to have an RN on duty at all times as per the ARC contract D17.4 a. i.</w:t>
            </w:r>
          </w:p>
          <w:p w14:paraId="41E87F55" w14:textId="77777777" w:rsidR="006307E1" w:rsidRPr="00BE00C7" w:rsidRDefault="006307E1" w:rsidP="00BE00C7">
            <w:pPr>
              <w:pStyle w:val="OutcomeDescription"/>
              <w:spacing w:before="120" w:after="120"/>
              <w:rPr>
                <w:rFonts w:cs="Arial"/>
                <w:lang w:eastAsia="en-NZ"/>
              </w:rPr>
            </w:pPr>
          </w:p>
        </w:tc>
        <w:tc>
          <w:tcPr>
            <w:tcW w:w="0" w:type="auto"/>
          </w:tcPr>
          <w:p w14:paraId="0F69AE1B" w14:textId="77777777" w:rsidR="006307E1" w:rsidRPr="00BE00C7" w:rsidRDefault="006307E1"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ARC contract D17.4 a. i.</w:t>
            </w:r>
          </w:p>
          <w:p w14:paraId="64490D8F" w14:textId="77777777" w:rsidR="006307E1" w:rsidRPr="00BE00C7" w:rsidRDefault="006307E1" w:rsidP="00BE00C7">
            <w:pPr>
              <w:pStyle w:val="OutcomeDescription"/>
              <w:spacing w:before="120" w:after="120"/>
              <w:rPr>
                <w:rFonts w:cs="Arial"/>
                <w:lang w:eastAsia="en-NZ"/>
              </w:rPr>
            </w:pPr>
          </w:p>
          <w:p w14:paraId="619A194A" w14:textId="77777777" w:rsidR="006307E1" w:rsidRPr="00BE00C7" w:rsidRDefault="006307E1" w:rsidP="00BE00C7">
            <w:pPr>
              <w:pStyle w:val="OutcomeDescription"/>
              <w:spacing w:before="120" w:after="120"/>
              <w:rPr>
                <w:rFonts w:cs="Arial"/>
                <w:lang w:eastAsia="en-NZ"/>
              </w:rPr>
            </w:pPr>
            <w:r w:rsidRPr="00BE00C7">
              <w:rPr>
                <w:rFonts w:cs="Arial"/>
                <w:lang w:eastAsia="en-NZ"/>
              </w:rPr>
              <w:t>90 days</w:t>
            </w:r>
          </w:p>
        </w:tc>
      </w:tr>
      <w:tr w:rsidR="00030652" w14:paraId="11A901CB" w14:textId="77777777">
        <w:tc>
          <w:tcPr>
            <w:tcW w:w="0" w:type="auto"/>
          </w:tcPr>
          <w:p w14:paraId="0EFB8FBA" w14:textId="77777777" w:rsidR="006307E1" w:rsidRPr="00BE00C7" w:rsidRDefault="006307E1" w:rsidP="00BE00C7">
            <w:pPr>
              <w:pStyle w:val="OutcomeDescription"/>
              <w:spacing w:before="120" w:after="120"/>
              <w:rPr>
                <w:rFonts w:cs="Arial"/>
                <w:lang w:eastAsia="en-NZ"/>
              </w:rPr>
            </w:pPr>
            <w:r w:rsidRPr="00BE00C7">
              <w:rPr>
                <w:rFonts w:cs="Arial"/>
                <w:lang w:eastAsia="en-NZ"/>
              </w:rPr>
              <w:t>Criterion 3.2.1</w:t>
            </w:r>
          </w:p>
          <w:p w14:paraId="63C581D9"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Service providers shall engage </w:t>
            </w:r>
            <w:r w:rsidRPr="00BE00C7">
              <w:rPr>
                <w:rFonts w:cs="Arial"/>
                <w:lang w:eastAsia="en-NZ"/>
              </w:rPr>
              <w:lastRenderedPageBreak/>
              <w:t>with people receiving services to assess and develop their individual care or support plan in a timely manner. Whānau shall be involved when the person receiving services requests this.</w:t>
            </w:r>
          </w:p>
        </w:tc>
        <w:tc>
          <w:tcPr>
            <w:tcW w:w="0" w:type="auto"/>
          </w:tcPr>
          <w:p w14:paraId="2B135346"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F6E7E6C" w14:textId="77777777" w:rsidR="006307E1" w:rsidRPr="00BE00C7" w:rsidRDefault="006307E1" w:rsidP="00BE00C7">
            <w:pPr>
              <w:pStyle w:val="OutcomeDescription"/>
              <w:spacing w:before="120" w:after="120"/>
              <w:rPr>
                <w:rFonts w:cs="Arial"/>
                <w:lang w:eastAsia="en-NZ"/>
              </w:rPr>
            </w:pPr>
            <w:r w:rsidRPr="00BE00C7">
              <w:rPr>
                <w:rFonts w:cs="Arial"/>
                <w:lang w:eastAsia="en-NZ"/>
              </w:rPr>
              <w:t xml:space="preserve">Phoenix House Rest Home and Hospital has a range of assessment tools alongside the interRAI </w:t>
            </w:r>
            <w:r w:rsidRPr="00BE00C7">
              <w:rPr>
                <w:rFonts w:cs="Arial"/>
                <w:lang w:eastAsia="en-NZ"/>
              </w:rPr>
              <w:lastRenderedPageBreak/>
              <w:t>care plan process. The initial support plan is expected to be completed within 24 hours of admission as outlined in policy. First interRAI assessments had been completed for one residents within 21 days from admission as per policy All five resident files confirmed that the residents did have a comprehensive suite of other assessments completed on admission, and an InterRAI assessment had been completed after the 21-day period.</w:t>
            </w:r>
          </w:p>
          <w:p w14:paraId="6CF4AE7A" w14:textId="77777777" w:rsidR="006307E1" w:rsidRPr="00BE00C7" w:rsidRDefault="006307E1" w:rsidP="00BE00C7">
            <w:pPr>
              <w:pStyle w:val="OutcomeDescription"/>
              <w:spacing w:before="120" w:after="120"/>
              <w:rPr>
                <w:rFonts w:cs="Arial"/>
                <w:lang w:eastAsia="en-NZ"/>
              </w:rPr>
            </w:pPr>
          </w:p>
        </w:tc>
        <w:tc>
          <w:tcPr>
            <w:tcW w:w="0" w:type="auto"/>
          </w:tcPr>
          <w:p w14:paraId="01D675D6"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 xml:space="preserve">First interRAI assessments have not </w:t>
            </w:r>
            <w:r w:rsidRPr="00BE00C7">
              <w:rPr>
                <w:rFonts w:cs="Arial"/>
                <w:lang w:eastAsia="en-NZ"/>
              </w:rPr>
              <w:lastRenderedPageBreak/>
              <w:t xml:space="preserve">been completed for two rest home and two hospital residents within 21 days from admission. </w:t>
            </w:r>
          </w:p>
          <w:p w14:paraId="1B733B6E" w14:textId="77777777" w:rsidR="006307E1" w:rsidRPr="00BE00C7" w:rsidRDefault="006307E1" w:rsidP="00BE00C7">
            <w:pPr>
              <w:pStyle w:val="OutcomeDescription"/>
              <w:spacing w:before="120" w:after="120"/>
              <w:rPr>
                <w:rFonts w:cs="Arial"/>
                <w:lang w:eastAsia="en-NZ"/>
              </w:rPr>
            </w:pPr>
          </w:p>
        </w:tc>
        <w:tc>
          <w:tcPr>
            <w:tcW w:w="0" w:type="auto"/>
          </w:tcPr>
          <w:p w14:paraId="2EBBB6A4" w14:textId="77777777" w:rsidR="006307E1" w:rsidRPr="00BE00C7" w:rsidRDefault="006307E1" w:rsidP="00BE00C7">
            <w:pPr>
              <w:pStyle w:val="OutcomeDescription"/>
              <w:spacing w:before="120" w:after="120"/>
              <w:rPr>
                <w:rFonts w:cs="Arial"/>
                <w:lang w:eastAsia="en-NZ"/>
              </w:rPr>
            </w:pPr>
            <w:r w:rsidRPr="00BE00C7">
              <w:rPr>
                <w:rFonts w:cs="Arial"/>
                <w:lang w:eastAsia="en-NZ"/>
              </w:rPr>
              <w:lastRenderedPageBreak/>
              <w:t xml:space="preserve">Ensure that all rest home and hospital </w:t>
            </w:r>
            <w:r w:rsidRPr="00BE00C7">
              <w:rPr>
                <w:rFonts w:cs="Arial"/>
                <w:lang w:eastAsia="en-NZ"/>
              </w:rPr>
              <w:lastRenderedPageBreak/>
              <w:t xml:space="preserve">residents have initial interRAI assessments completed within 21 days of admission. </w:t>
            </w:r>
          </w:p>
          <w:p w14:paraId="725A8D96" w14:textId="77777777" w:rsidR="006307E1" w:rsidRPr="00BE00C7" w:rsidRDefault="006307E1" w:rsidP="00BE00C7">
            <w:pPr>
              <w:pStyle w:val="OutcomeDescription"/>
              <w:spacing w:before="120" w:after="120"/>
              <w:rPr>
                <w:rFonts w:cs="Arial"/>
                <w:lang w:eastAsia="en-NZ"/>
              </w:rPr>
            </w:pPr>
          </w:p>
          <w:p w14:paraId="16F6B5CC" w14:textId="77777777" w:rsidR="006307E1" w:rsidRPr="00BE00C7" w:rsidRDefault="006307E1" w:rsidP="00BE00C7">
            <w:pPr>
              <w:pStyle w:val="OutcomeDescription"/>
              <w:spacing w:before="120" w:after="120"/>
              <w:rPr>
                <w:rFonts w:cs="Arial"/>
                <w:lang w:eastAsia="en-NZ"/>
              </w:rPr>
            </w:pPr>
            <w:r w:rsidRPr="00BE00C7">
              <w:rPr>
                <w:rFonts w:cs="Arial"/>
                <w:lang w:eastAsia="en-NZ"/>
              </w:rPr>
              <w:t>90 days</w:t>
            </w:r>
          </w:p>
        </w:tc>
      </w:tr>
    </w:tbl>
    <w:p w14:paraId="1BB68272" w14:textId="77777777" w:rsidR="006307E1" w:rsidRPr="00BE00C7" w:rsidRDefault="006307E1" w:rsidP="00BE00C7">
      <w:pPr>
        <w:pStyle w:val="OutcomeDescription"/>
        <w:spacing w:before="120" w:after="120"/>
        <w:rPr>
          <w:rFonts w:cs="Arial"/>
          <w:lang w:eastAsia="en-NZ"/>
        </w:rPr>
      </w:pPr>
      <w:bookmarkStart w:id="57" w:name="AuditSummaryCAMCriterion"/>
      <w:bookmarkEnd w:id="57"/>
    </w:p>
    <w:p w14:paraId="43B6FDA5" w14:textId="77777777" w:rsidR="006307E1" w:rsidRDefault="006307E1">
      <w:pPr>
        <w:pStyle w:val="Heading1"/>
        <w:rPr>
          <w:rFonts w:cs="Arial"/>
        </w:rPr>
      </w:pPr>
      <w:r>
        <w:rPr>
          <w:rFonts w:cs="Arial"/>
        </w:rPr>
        <w:lastRenderedPageBreak/>
        <w:t>Specific results for criterion where a continuous improvement has been recorded</w:t>
      </w:r>
    </w:p>
    <w:p w14:paraId="5E2D7F8D" w14:textId="77777777" w:rsidR="006307E1" w:rsidRDefault="006307E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283318C" w14:textId="77777777" w:rsidR="006307E1" w:rsidRDefault="006307E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107BDC" w14:textId="77777777" w:rsidR="006307E1" w:rsidRDefault="006307E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30652" w14:paraId="02EAC6A3" w14:textId="77777777">
        <w:tc>
          <w:tcPr>
            <w:tcW w:w="0" w:type="auto"/>
          </w:tcPr>
          <w:p w14:paraId="696C8302" w14:textId="77777777" w:rsidR="006307E1" w:rsidRPr="00BE00C7" w:rsidRDefault="006307E1" w:rsidP="00BE00C7">
            <w:pPr>
              <w:pStyle w:val="OutcomeDescription"/>
              <w:spacing w:before="120" w:after="120"/>
              <w:rPr>
                <w:rFonts w:cs="Arial"/>
                <w:lang w:eastAsia="en-NZ"/>
              </w:rPr>
            </w:pPr>
            <w:r w:rsidRPr="00BE00C7">
              <w:rPr>
                <w:rFonts w:cs="Arial"/>
                <w:lang w:eastAsia="en-NZ"/>
              </w:rPr>
              <w:t>No data to display</w:t>
            </w:r>
          </w:p>
        </w:tc>
      </w:tr>
    </w:tbl>
    <w:p w14:paraId="03D305B4" w14:textId="77777777" w:rsidR="006307E1" w:rsidRPr="00BE00C7" w:rsidRDefault="006307E1" w:rsidP="00BE00C7">
      <w:pPr>
        <w:pStyle w:val="OutcomeDescription"/>
        <w:spacing w:before="120" w:after="120"/>
        <w:rPr>
          <w:rFonts w:cs="Arial"/>
          <w:lang w:eastAsia="en-NZ"/>
        </w:rPr>
      </w:pPr>
      <w:bookmarkStart w:id="58" w:name="AuditSummaryCAMImprovment"/>
      <w:bookmarkEnd w:id="58"/>
    </w:p>
    <w:p w14:paraId="518E7D7E" w14:textId="77777777" w:rsidR="006307E1" w:rsidRDefault="006307E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154D" w14:textId="77777777" w:rsidR="006307E1" w:rsidRDefault="006307E1">
      <w:r>
        <w:separator/>
      </w:r>
    </w:p>
  </w:endnote>
  <w:endnote w:type="continuationSeparator" w:id="0">
    <w:p w14:paraId="397B61C6" w14:textId="77777777" w:rsidR="006307E1" w:rsidRDefault="0063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3096" w14:textId="77777777" w:rsidR="006307E1" w:rsidRDefault="006307E1">
    <w:pPr>
      <w:pStyle w:val="Footer"/>
    </w:pPr>
  </w:p>
  <w:p w14:paraId="3454B772" w14:textId="77777777" w:rsidR="006307E1" w:rsidRDefault="006307E1"/>
  <w:p w14:paraId="310E58CC" w14:textId="77777777" w:rsidR="006307E1" w:rsidRDefault="006307E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9663" w14:textId="77777777" w:rsidR="006307E1" w:rsidRPr="000B00BC" w:rsidRDefault="006307E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J &amp; R Manuel Limited - Phoenix House </w:t>
    </w:r>
    <w:proofErr w:type="spellStart"/>
    <w:r>
      <w:rPr>
        <w:rFonts w:cs="Arial"/>
        <w:sz w:val="16"/>
        <w:szCs w:val="20"/>
      </w:rPr>
      <w:t>Resthome</w:t>
    </w:r>
    <w:proofErr w:type="spellEnd"/>
    <w:r>
      <w:rPr>
        <w:rFonts w:cs="Arial"/>
        <w:sz w:val="16"/>
        <w:szCs w:val="20"/>
      </w:rPr>
      <w:t xml:space="preserve"> and Hospital</w:t>
    </w:r>
    <w:bookmarkEnd w:id="59"/>
    <w:r>
      <w:rPr>
        <w:rFonts w:cs="Arial"/>
        <w:sz w:val="16"/>
        <w:szCs w:val="20"/>
      </w:rPr>
      <w:tab/>
      <w:t xml:space="preserve">Date of Audit: </w:t>
    </w:r>
    <w:bookmarkStart w:id="60" w:name="AuditStartDate1"/>
    <w:r>
      <w:rPr>
        <w:rFonts w:cs="Arial"/>
        <w:sz w:val="16"/>
        <w:szCs w:val="20"/>
      </w:rPr>
      <w:t>8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9617A0" w14:textId="77777777" w:rsidR="006307E1" w:rsidRDefault="006307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7087" w14:textId="77777777" w:rsidR="006307E1" w:rsidRDefault="0063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5103" w14:textId="77777777" w:rsidR="006307E1" w:rsidRDefault="006307E1">
      <w:r>
        <w:separator/>
      </w:r>
    </w:p>
  </w:footnote>
  <w:footnote w:type="continuationSeparator" w:id="0">
    <w:p w14:paraId="5EA96A9C" w14:textId="77777777" w:rsidR="006307E1" w:rsidRDefault="0063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CE14" w14:textId="77777777" w:rsidR="006307E1" w:rsidRDefault="006307E1">
    <w:pPr>
      <w:pStyle w:val="Header"/>
    </w:pPr>
  </w:p>
  <w:p w14:paraId="1CCFACEF" w14:textId="77777777" w:rsidR="006307E1" w:rsidRDefault="006307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F93E" w14:textId="77777777" w:rsidR="006307E1" w:rsidRDefault="006307E1">
    <w:pPr>
      <w:pStyle w:val="Header"/>
    </w:pPr>
  </w:p>
  <w:p w14:paraId="5EA4A93F" w14:textId="77777777" w:rsidR="006307E1" w:rsidRDefault="006307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29FB" w14:textId="77777777" w:rsidR="006307E1" w:rsidRDefault="0063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8BA1130">
      <w:start w:val="1"/>
      <w:numFmt w:val="decimal"/>
      <w:lvlText w:val="%1."/>
      <w:lvlJc w:val="left"/>
      <w:pPr>
        <w:ind w:left="360" w:hanging="360"/>
      </w:pPr>
    </w:lvl>
    <w:lvl w:ilvl="1" w:tplc="D7429F38" w:tentative="1">
      <w:start w:val="1"/>
      <w:numFmt w:val="lowerLetter"/>
      <w:lvlText w:val="%2."/>
      <w:lvlJc w:val="left"/>
      <w:pPr>
        <w:ind w:left="1080" w:hanging="360"/>
      </w:pPr>
    </w:lvl>
    <w:lvl w:ilvl="2" w:tplc="9EA83E08" w:tentative="1">
      <w:start w:val="1"/>
      <w:numFmt w:val="lowerRoman"/>
      <w:lvlText w:val="%3."/>
      <w:lvlJc w:val="right"/>
      <w:pPr>
        <w:ind w:left="1800" w:hanging="180"/>
      </w:pPr>
    </w:lvl>
    <w:lvl w:ilvl="3" w:tplc="09E04B0A" w:tentative="1">
      <w:start w:val="1"/>
      <w:numFmt w:val="decimal"/>
      <w:lvlText w:val="%4."/>
      <w:lvlJc w:val="left"/>
      <w:pPr>
        <w:ind w:left="2520" w:hanging="360"/>
      </w:pPr>
    </w:lvl>
    <w:lvl w:ilvl="4" w:tplc="1BACF8F4" w:tentative="1">
      <w:start w:val="1"/>
      <w:numFmt w:val="lowerLetter"/>
      <w:lvlText w:val="%5."/>
      <w:lvlJc w:val="left"/>
      <w:pPr>
        <w:ind w:left="3240" w:hanging="360"/>
      </w:pPr>
    </w:lvl>
    <w:lvl w:ilvl="5" w:tplc="2A0C6624" w:tentative="1">
      <w:start w:val="1"/>
      <w:numFmt w:val="lowerRoman"/>
      <w:lvlText w:val="%6."/>
      <w:lvlJc w:val="right"/>
      <w:pPr>
        <w:ind w:left="3960" w:hanging="180"/>
      </w:pPr>
    </w:lvl>
    <w:lvl w:ilvl="6" w:tplc="CE82D498" w:tentative="1">
      <w:start w:val="1"/>
      <w:numFmt w:val="decimal"/>
      <w:lvlText w:val="%7."/>
      <w:lvlJc w:val="left"/>
      <w:pPr>
        <w:ind w:left="4680" w:hanging="360"/>
      </w:pPr>
    </w:lvl>
    <w:lvl w:ilvl="7" w:tplc="8346B1C4" w:tentative="1">
      <w:start w:val="1"/>
      <w:numFmt w:val="lowerLetter"/>
      <w:lvlText w:val="%8."/>
      <w:lvlJc w:val="left"/>
      <w:pPr>
        <w:ind w:left="5400" w:hanging="360"/>
      </w:pPr>
    </w:lvl>
    <w:lvl w:ilvl="8" w:tplc="524247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BAE39D0">
      <w:start w:val="1"/>
      <w:numFmt w:val="bullet"/>
      <w:lvlText w:val=""/>
      <w:lvlJc w:val="left"/>
      <w:pPr>
        <w:ind w:left="720" w:hanging="360"/>
      </w:pPr>
      <w:rPr>
        <w:rFonts w:ascii="Symbol" w:hAnsi="Symbol" w:hint="default"/>
      </w:rPr>
    </w:lvl>
    <w:lvl w:ilvl="1" w:tplc="5F0E1754" w:tentative="1">
      <w:start w:val="1"/>
      <w:numFmt w:val="bullet"/>
      <w:lvlText w:val="o"/>
      <w:lvlJc w:val="left"/>
      <w:pPr>
        <w:ind w:left="1440" w:hanging="360"/>
      </w:pPr>
      <w:rPr>
        <w:rFonts w:ascii="Courier New" w:hAnsi="Courier New" w:cs="Courier New" w:hint="default"/>
      </w:rPr>
    </w:lvl>
    <w:lvl w:ilvl="2" w:tplc="300CA19C" w:tentative="1">
      <w:start w:val="1"/>
      <w:numFmt w:val="bullet"/>
      <w:lvlText w:val=""/>
      <w:lvlJc w:val="left"/>
      <w:pPr>
        <w:ind w:left="2160" w:hanging="360"/>
      </w:pPr>
      <w:rPr>
        <w:rFonts w:ascii="Wingdings" w:hAnsi="Wingdings" w:hint="default"/>
      </w:rPr>
    </w:lvl>
    <w:lvl w:ilvl="3" w:tplc="667C4248" w:tentative="1">
      <w:start w:val="1"/>
      <w:numFmt w:val="bullet"/>
      <w:lvlText w:val=""/>
      <w:lvlJc w:val="left"/>
      <w:pPr>
        <w:ind w:left="2880" w:hanging="360"/>
      </w:pPr>
      <w:rPr>
        <w:rFonts w:ascii="Symbol" w:hAnsi="Symbol" w:hint="default"/>
      </w:rPr>
    </w:lvl>
    <w:lvl w:ilvl="4" w:tplc="3498FAC0" w:tentative="1">
      <w:start w:val="1"/>
      <w:numFmt w:val="bullet"/>
      <w:lvlText w:val="o"/>
      <w:lvlJc w:val="left"/>
      <w:pPr>
        <w:ind w:left="3600" w:hanging="360"/>
      </w:pPr>
      <w:rPr>
        <w:rFonts w:ascii="Courier New" w:hAnsi="Courier New" w:cs="Courier New" w:hint="default"/>
      </w:rPr>
    </w:lvl>
    <w:lvl w:ilvl="5" w:tplc="39EC7454" w:tentative="1">
      <w:start w:val="1"/>
      <w:numFmt w:val="bullet"/>
      <w:lvlText w:val=""/>
      <w:lvlJc w:val="left"/>
      <w:pPr>
        <w:ind w:left="4320" w:hanging="360"/>
      </w:pPr>
      <w:rPr>
        <w:rFonts w:ascii="Wingdings" w:hAnsi="Wingdings" w:hint="default"/>
      </w:rPr>
    </w:lvl>
    <w:lvl w:ilvl="6" w:tplc="4274EAEA" w:tentative="1">
      <w:start w:val="1"/>
      <w:numFmt w:val="bullet"/>
      <w:lvlText w:val=""/>
      <w:lvlJc w:val="left"/>
      <w:pPr>
        <w:ind w:left="5040" w:hanging="360"/>
      </w:pPr>
      <w:rPr>
        <w:rFonts w:ascii="Symbol" w:hAnsi="Symbol" w:hint="default"/>
      </w:rPr>
    </w:lvl>
    <w:lvl w:ilvl="7" w:tplc="B7BE6996" w:tentative="1">
      <w:start w:val="1"/>
      <w:numFmt w:val="bullet"/>
      <w:lvlText w:val="o"/>
      <w:lvlJc w:val="left"/>
      <w:pPr>
        <w:ind w:left="5760" w:hanging="360"/>
      </w:pPr>
      <w:rPr>
        <w:rFonts w:ascii="Courier New" w:hAnsi="Courier New" w:cs="Courier New" w:hint="default"/>
      </w:rPr>
    </w:lvl>
    <w:lvl w:ilvl="8" w:tplc="0E680DFC" w:tentative="1">
      <w:start w:val="1"/>
      <w:numFmt w:val="bullet"/>
      <w:lvlText w:val=""/>
      <w:lvlJc w:val="left"/>
      <w:pPr>
        <w:ind w:left="6480" w:hanging="360"/>
      </w:pPr>
      <w:rPr>
        <w:rFonts w:ascii="Wingdings" w:hAnsi="Wingdings" w:hint="default"/>
      </w:rPr>
    </w:lvl>
  </w:abstractNum>
  <w:num w:numId="1" w16cid:durableId="1901820465">
    <w:abstractNumId w:val="1"/>
  </w:num>
  <w:num w:numId="2" w16cid:durableId="49908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52"/>
    <w:rsid w:val="00030652"/>
    <w:rsid w:val="006307E1"/>
    <w:rsid w:val="00D02E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08BB"/>
  <w15:docId w15:val="{74B60809-BBB2-4A50-9B94-A159CFA6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7905</Words>
  <Characters>45220</Characters>
  <Application>Microsoft Office Word</Application>
  <DocSecurity>0</DocSecurity>
  <Lines>1027</Lines>
  <Paragraphs>334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2026-03-03T03:47:00Z</dcterms:created>
  <dcterms:modified xsi:type="dcterms:W3CDTF">2026-03-03T03:47:00Z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