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FF13" w14:textId="77777777" w:rsidR="004146D2" w:rsidRDefault="004146D2">
      <w:pPr>
        <w:pStyle w:val="Heading1"/>
        <w:rPr>
          <w:rFonts w:cs="Arial"/>
        </w:rPr>
      </w:pPr>
      <w:bookmarkStart w:id="0" w:name="PRMS_RIName"/>
      <w:r>
        <w:rPr>
          <w:rFonts w:cs="Arial"/>
        </w:rPr>
        <w:t>Hardwill Group Limited - The Lodge</w:t>
      </w:r>
      <w:bookmarkEnd w:id="0"/>
    </w:p>
    <w:p w14:paraId="4FA07480" w14:textId="77777777" w:rsidR="004146D2" w:rsidRDefault="004146D2">
      <w:pPr>
        <w:pStyle w:val="Heading2"/>
        <w:spacing w:after="0"/>
        <w:rPr>
          <w:rFonts w:cs="Arial"/>
        </w:rPr>
      </w:pPr>
      <w:r>
        <w:rPr>
          <w:rFonts w:cs="Arial"/>
        </w:rPr>
        <w:t>Introduction</w:t>
      </w:r>
    </w:p>
    <w:p w14:paraId="59A226A5" w14:textId="77777777" w:rsidR="004146D2" w:rsidRDefault="004146D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CB1611B" w14:textId="77777777" w:rsidR="004146D2" w:rsidRDefault="004146D2">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BE7287D" w14:textId="77777777" w:rsidR="004146D2" w:rsidRDefault="004146D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E0941E3" w14:textId="77777777" w:rsidR="004146D2" w:rsidRDefault="004146D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43192AE" w14:textId="77777777" w:rsidR="004146D2" w:rsidRDefault="004146D2">
      <w:pPr>
        <w:spacing w:before="240" w:after="240"/>
        <w:rPr>
          <w:rFonts w:cs="Arial"/>
          <w:lang w:eastAsia="en-NZ"/>
        </w:rPr>
      </w:pPr>
      <w:r>
        <w:rPr>
          <w:rFonts w:cs="Arial"/>
          <w:lang w:eastAsia="en-NZ"/>
        </w:rPr>
        <w:t>The specifics of this audit included:</w:t>
      </w:r>
    </w:p>
    <w:p w14:paraId="2CD508BC" w14:textId="77777777" w:rsidR="004146D2" w:rsidRPr="009D18F5" w:rsidRDefault="004146D2" w:rsidP="009D18F5">
      <w:pPr>
        <w:pBdr>
          <w:top w:val="single" w:sz="4" w:space="1" w:color="auto"/>
          <w:left w:val="single" w:sz="4" w:space="4" w:color="auto"/>
          <w:bottom w:val="single" w:sz="4" w:space="1" w:color="auto"/>
          <w:right w:val="single" w:sz="4" w:space="4" w:color="auto"/>
        </w:pBdr>
        <w:rPr>
          <w:rFonts w:cs="Arial"/>
        </w:rPr>
      </w:pPr>
    </w:p>
    <w:p w14:paraId="03BCE0F4" w14:textId="77777777" w:rsidR="004146D2" w:rsidRPr="009418D4" w:rsidRDefault="004146D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Hardwill Group Limited</w:t>
      </w:r>
      <w:bookmarkEnd w:id="4"/>
    </w:p>
    <w:p w14:paraId="000E9D27" w14:textId="77777777" w:rsidR="004146D2" w:rsidRPr="009418D4" w:rsidRDefault="004146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The </w:t>
      </w:r>
      <w:r>
        <w:rPr>
          <w:rFonts w:cs="Arial"/>
        </w:rPr>
        <w:t>Lodge</w:t>
      </w:r>
      <w:bookmarkEnd w:id="5"/>
    </w:p>
    <w:p w14:paraId="4BAF9099" w14:textId="77777777" w:rsidR="004146D2" w:rsidRPr="009418D4" w:rsidRDefault="004146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care); Residential disability services - </w:t>
      </w:r>
      <w:r>
        <w:rPr>
          <w:rFonts w:cs="Arial"/>
        </w:rPr>
        <w:t>Physical; Residential disability services - Psychiatric; Residential disability services – Sensory</w:t>
      </w:r>
      <w:bookmarkEnd w:id="6"/>
    </w:p>
    <w:p w14:paraId="294B169A" w14:textId="77777777" w:rsidR="004146D2" w:rsidRPr="009418D4" w:rsidRDefault="004146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January 2026</w:t>
      </w:r>
      <w:bookmarkEnd w:id="7"/>
      <w:r w:rsidRPr="009418D4">
        <w:rPr>
          <w:rFonts w:cs="Arial"/>
        </w:rPr>
        <w:tab/>
        <w:t xml:space="preserve">End date: </w:t>
      </w:r>
      <w:bookmarkStart w:id="8" w:name="AuditEndDate"/>
      <w:r>
        <w:rPr>
          <w:rFonts w:cs="Arial"/>
        </w:rPr>
        <w:t>21 January 2026</w:t>
      </w:r>
      <w:bookmarkEnd w:id="8"/>
    </w:p>
    <w:p w14:paraId="40AECAF7" w14:textId="77777777" w:rsidR="004146D2" w:rsidRPr="009418D4" w:rsidRDefault="004146D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EBCE694" w14:textId="561E8919" w:rsidR="004146D2" w:rsidRDefault="004146D2" w:rsidP="004146D2">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5FE6A5B6" w14:textId="77777777" w:rsidR="004146D2" w:rsidRDefault="004146D2">
      <w:pPr>
        <w:pStyle w:val="Heading1"/>
        <w:rPr>
          <w:rFonts w:cs="Arial"/>
        </w:rPr>
      </w:pPr>
      <w:r>
        <w:rPr>
          <w:rFonts w:cs="Arial"/>
        </w:rPr>
        <w:lastRenderedPageBreak/>
        <w:t>Executive summary of the audit</w:t>
      </w:r>
    </w:p>
    <w:p w14:paraId="2E703154" w14:textId="77777777" w:rsidR="004146D2" w:rsidRDefault="004146D2">
      <w:pPr>
        <w:pStyle w:val="Heading2"/>
        <w:rPr>
          <w:rFonts w:cs="Arial"/>
        </w:rPr>
      </w:pPr>
      <w:r>
        <w:rPr>
          <w:rFonts w:cs="Arial"/>
        </w:rPr>
        <w:t>Introduction</w:t>
      </w:r>
    </w:p>
    <w:p w14:paraId="212120CF" w14:textId="77777777" w:rsidR="004146D2" w:rsidRDefault="004146D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EF46F02" w14:textId="77777777" w:rsidR="004146D2" w:rsidRDefault="004146D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2534FFB" w14:textId="77777777" w:rsidR="004146D2" w:rsidRDefault="004146D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30291F" w14:textId="77777777" w:rsidR="004146D2" w:rsidRDefault="004146D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FA67B68" w14:textId="77777777" w:rsidR="004146D2" w:rsidRDefault="004146D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0D902E7" w14:textId="77777777" w:rsidR="004146D2" w:rsidRDefault="004146D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050FB49" w14:textId="77777777" w:rsidR="004146D2" w:rsidRDefault="004146D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DC4EF2B" w14:textId="77777777" w:rsidR="004146D2" w:rsidRDefault="004146D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7182D2E" w14:textId="77777777" w:rsidR="004146D2" w:rsidRDefault="004146D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71B24" w14:paraId="6DD5CEF0" w14:textId="77777777">
        <w:trPr>
          <w:cantSplit/>
          <w:tblHeader/>
        </w:trPr>
        <w:tc>
          <w:tcPr>
            <w:tcW w:w="1260" w:type="dxa"/>
            <w:tcBorders>
              <w:bottom w:val="single" w:sz="4" w:space="0" w:color="000000"/>
            </w:tcBorders>
            <w:vAlign w:val="center"/>
          </w:tcPr>
          <w:p w14:paraId="258A3D17" w14:textId="77777777" w:rsidR="004146D2" w:rsidRDefault="004146D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566D1A" w14:textId="77777777" w:rsidR="004146D2" w:rsidRDefault="004146D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5A45ECD" w14:textId="77777777" w:rsidR="004146D2" w:rsidRDefault="004146D2">
            <w:pPr>
              <w:spacing w:before="60" w:after="60"/>
              <w:rPr>
                <w:rFonts w:eastAsia="Calibri"/>
                <w:b/>
                <w:szCs w:val="24"/>
              </w:rPr>
            </w:pPr>
            <w:r>
              <w:rPr>
                <w:rFonts w:eastAsia="Calibri"/>
                <w:b/>
                <w:szCs w:val="24"/>
              </w:rPr>
              <w:t>Definition</w:t>
            </w:r>
          </w:p>
        </w:tc>
      </w:tr>
      <w:tr w:rsidR="00471B24" w14:paraId="4CB60972" w14:textId="77777777">
        <w:trPr>
          <w:cantSplit/>
          <w:trHeight w:val="964"/>
        </w:trPr>
        <w:tc>
          <w:tcPr>
            <w:tcW w:w="1260" w:type="dxa"/>
            <w:tcBorders>
              <w:bottom w:val="single" w:sz="4" w:space="0" w:color="000000"/>
            </w:tcBorders>
            <w:shd w:val="clear" w:color="0066FF" w:fill="0000FF"/>
            <w:vAlign w:val="center"/>
          </w:tcPr>
          <w:p w14:paraId="3E70BFAE" w14:textId="77777777" w:rsidR="004146D2" w:rsidRDefault="004146D2">
            <w:pPr>
              <w:spacing w:before="60" w:after="60"/>
              <w:rPr>
                <w:rFonts w:eastAsia="Calibri"/>
                <w:szCs w:val="24"/>
              </w:rPr>
            </w:pPr>
          </w:p>
        </w:tc>
        <w:tc>
          <w:tcPr>
            <w:tcW w:w="7095" w:type="dxa"/>
            <w:tcBorders>
              <w:bottom w:val="single" w:sz="4" w:space="0" w:color="000000"/>
            </w:tcBorders>
            <w:shd w:val="clear" w:color="auto" w:fill="auto"/>
            <w:vAlign w:val="center"/>
          </w:tcPr>
          <w:p w14:paraId="06763EAC" w14:textId="77777777" w:rsidR="004146D2" w:rsidRDefault="004146D2">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014EF267" w14:textId="77777777" w:rsidR="004146D2" w:rsidRDefault="004146D2">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71B24" w14:paraId="3E738EF4" w14:textId="77777777">
        <w:trPr>
          <w:cantSplit/>
          <w:trHeight w:val="964"/>
        </w:trPr>
        <w:tc>
          <w:tcPr>
            <w:tcW w:w="1260" w:type="dxa"/>
            <w:shd w:val="clear" w:color="33CC33" w:fill="00FF00"/>
            <w:vAlign w:val="center"/>
          </w:tcPr>
          <w:p w14:paraId="7E9544CF" w14:textId="77777777" w:rsidR="004146D2" w:rsidRDefault="004146D2">
            <w:pPr>
              <w:spacing w:before="60" w:after="60"/>
              <w:rPr>
                <w:rFonts w:eastAsia="Calibri"/>
                <w:szCs w:val="24"/>
              </w:rPr>
            </w:pPr>
          </w:p>
        </w:tc>
        <w:tc>
          <w:tcPr>
            <w:tcW w:w="7095" w:type="dxa"/>
            <w:shd w:val="clear" w:color="auto" w:fill="auto"/>
            <w:vAlign w:val="center"/>
          </w:tcPr>
          <w:p w14:paraId="3F7DC22B" w14:textId="77777777" w:rsidR="004146D2" w:rsidRDefault="004146D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68EC6F5" w14:textId="77777777" w:rsidR="004146D2" w:rsidRDefault="004146D2">
            <w:pPr>
              <w:spacing w:before="60" w:after="60"/>
              <w:ind w:left="50"/>
              <w:rPr>
                <w:rFonts w:eastAsia="Calibri"/>
                <w:szCs w:val="24"/>
              </w:rPr>
            </w:pPr>
            <w:r w:rsidRPr="00FB778F">
              <w:rPr>
                <w:rFonts w:eastAsia="Calibri"/>
                <w:szCs w:val="24"/>
              </w:rPr>
              <w:t>Subsections applicable to this service fully attained</w:t>
            </w:r>
          </w:p>
        </w:tc>
      </w:tr>
      <w:tr w:rsidR="00471B24" w14:paraId="2CBCA561" w14:textId="77777777">
        <w:trPr>
          <w:cantSplit/>
          <w:trHeight w:val="964"/>
        </w:trPr>
        <w:tc>
          <w:tcPr>
            <w:tcW w:w="1260" w:type="dxa"/>
            <w:tcBorders>
              <w:bottom w:val="single" w:sz="4" w:space="0" w:color="000000"/>
            </w:tcBorders>
            <w:shd w:val="clear" w:color="auto" w:fill="FFFF00"/>
            <w:vAlign w:val="center"/>
          </w:tcPr>
          <w:p w14:paraId="723FFA55" w14:textId="77777777" w:rsidR="004146D2" w:rsidRDefault="004146D2">
            <w:pPr>
              <w:spacing w:before="60" w:after="60"/>
              <w:rPr>
                <w:rFonts w:eastAsia="Calibri"/>
                <w:szCs w:val="24"/>
              </w:rPr>
            </w:pPr>
          </w:p>
        </w:tc>
        <w:tc>
          <w:tcPr>
            <w:tcW w:w="7095" w:type="dxa"/>
            <w:shd w:val="clear" w:color="auto" w:fill="auto"/>
            <w:vAlign w:val="center"/>
          </w:tcPr>
          <w:p w14:paraId="1B738AF6" w14:textId="77777777" w:rsidR="004146D2" w:rsidRDefault="004146D2">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AA6D16A" w14:textId="77777777" w:rsidR="004146D2" w:rsidRDefault="004146D2">
            <w:pPr>
              <w:spacing w:before="60" w:after="60"/>
              <w:ind w:left="50"/>
              <w:rPr>
                <w:rFonts w:eastAsia="Calibri"/>
                <w:szCs w:val="24"/>
              </w:rPr>
            </w:pPr>
            <w:r w:rsidRPr="00FB778F">
              <w:rPr>
                <w:rFonts w:eastAsia="Calibri"/>
                <w:szCs w:val="24"/>
              </w:rPr>
              <w:t>Some subsections applicable to this service partially attained and of low risk</w:t>
            </w:r>
          </w:p>
        </w:tc>
      </w:tr>
      <w:tr w:rsidR="00471B24" w14:paraId="5ED0C8CD" w14:textId="77777777">
        <w:trPr>
          <w:cantSplit/>
          <w:trHeight w:val="964"/>
        </w:trPr>
        <w:tc>
          <w:tcPr>
            <w:tcW w:w="1260" w:type="dxa"/>
            <w:tcBorders>
              <w:bottom w:val="single" w:sz="4" w:space="0" w:color="000000"/>
            </w:tcBorders>
            <w:shd w:val="clear" w:color="auto" w:fill="FFC800"/>
            <w:vAlign w:val="center"/>
          </w:tcPr>
          <w:p w14:paraId="5C2133DB" w14:textId="77777777" w:rsidR="004146D2" w:rsidRDefault="004146D2">
            <w:pPr>
              <w:spacing w:before="60" w:after="60"/>
              <w:rPr>
                <w:rFonts w:eastAsia="Calibri"/>
                <w:szCs w:val="24"/>
              </w:rPr>
            </w:pPr>
          </w:p>
        </w:tc>
        <w:tc>
          <w:tcPr>
            <w:tcW w:w="7095" w:type="dxa"/>
            <w:tcBorders>
              <w:bottom w:val="single" w:sz="4" w:space="0" w:color="000000"/>
            </w:tcBorders>
            <w:shd w:val="clear" w:color="auto" w:fill="auto"/>
            <w:vAlign w:val="center"/>
          </w:tcPr>
          <w:p w14:paraId="00CF4C8D" w14:textId="77777777" w:rsidR="004146D2" w:rsidRDefault="004146D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BB87798" w14:textId="77777777" w:rsidR="004146D2" w:rsidRDefault="004146D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71B24" w14:paraId="4CAF162E" w14:textId="77777777">
        <w:trPr>
          <w:cantSplit/>
          <w:trHeight w:val="964"/>
        </w:trPr>
        <w:tc>
          <w:tcPr>
            <w:tcW w:w="1260" w:type="dxa"/>
            <w:shd w:val="clear" w:color="auto" w:fill="FF0000"/>
            <w:vAlign w:val="center"/>
          </w:tcPr>
          <w:p w14:paraId="0AB449DD" w14:textId="77777777" w:rsidR="004146D2" w:rsidRDefault="004146D2">
            <w:pPr>
              <w:spacing w:before="60" w:after="60"/>
              <w:rPr>
                <w:rFonts w:eastAsia="Calibri"/>
                <w:szCs w:val="24"/>
              </w:rPr>
            </w:pPr>
          </w:p>
        </w:tc>
        <w:tc>
          <w:tcPr>
            <w:tcW w:w="7095" w:type="dxa"/>
            <w:shd w:val="clear" w:color="auto" w:fill="auto"/>
            <w:vAlign w:val="center"/>
          </w:tcPr>
          <w:p w14:paraId="418255F0" w14:textId="77777777" w:rsidR="004146D2" w:rsidRDefault="004146D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027A9EF" w14:textId="77777777" w:rsidR="004146D2" w:rsidRDefault="004146D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3F2D32D" w14:textId="77777777" w:rsidR="004146D2" w:rsidRDefault="004146D2">
      <w:pPr>
        <w:pStyle w:val="Heading2"/>
        <w:spacing w:after="0"/>
        <w:rPr>
          <w:rFonts w:cs="Arial"/>
        </w:rPr>
      </w:pPr>
      <w:r>
        <w:rPr>
          <w:rFonts w:cs="Arial"/>
        </w:rPr>
        <w:t>General overview of the audit</w:t>
      </w:r>
    </w:p>
    <w:p w14:paraId="459C57D7" w14:textId="77777777" w:rsidR="004146D2" w:rsidRDefault="004146D2">
      <w:pPr>
        <w:spacing w:before="240" w:line="276" w:lineRule="auto"/>
        <w:rPr>
          <w:rFonts w:eastAsia="Calibri"/>
        </w:rPr>
      </w:pPr>
      <w:bookmarkStart w:id="13" w:name="GeneralOverview"/>
      <w:r w:rsidRPr="00A4268A">
        <w:rPr>
          <w:rFonts w:eastAsia="Calibri"/>
        </w:rPr>
        <w:t xml:space="preserve">The Lodge provides rest home and hospital level of care for up to 31 residents. The service is owned and operated by the Hardwill Group Limited, a private company owned by a small </w:t>
      </w:r>
      <w:r w:rsidRPr="00A4268A">
        <w:rPr>
          <w:rFonts w:eastAsia="Calibri"/>
        </w:rPr>
        <w:t>group of directors. A new facility manager has been appointed since the previous certification audit in November 2023; otherwise, there have been no significant changes.</w:t>
      </w:r>
    </w:p>
    <w:p w14:paraId="19E29B90" w14:textId="77777777" w:rsidR="00471B24" w:rsidRPr="00A4268A" w:rsidRDefault="004146D2">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and whānau/family members, the director owner/operator, the RN/facility manager, clinical lead nurse, staff, and the general practitioner (GP) by telephone.</w:t>
      </w:r>
    </w:p>
    <w:p w14:paraId="2576AF97" w14:textId="77777777" w:rsidR="00471B24" w:rsidRPr="00A4268A" w:rsidRDefault="004146D2">
      <w:pPr>
        <w:spacing w:before="240" w:line="276" w:lineRule="auto"/>
        <w:rPr>
          <w:rFonts w:eastAsia="Calibri"/>
        </w:rPr>
      </w:pPr>
      <w:r w:rsidRPr="00A4268A">
        <w:rPr>
          <w:rFonts w:eastAsia="Calibri"/>
        </w:rPr>
        <w:t>There were no non-conformances identified at this audit.</w:t>
      </w:r>
    </w:p>
    <w:bookmarkEnd w:id="13"/>
    <w:p w14:paraId="553B0A3F" w14:textId="77777777" w:rsidR="00471B24" w:rsidRPr="00A4268A" w:rsidRDefault="00471B24">
      <w:pPr>
        <w:spacing w:before="240" w:line="276" w:lineRule="auto"/>
        <w:rPr>
          <w:rFonts w:eastAsia="Calibri"/>
        </w:rPr>
      </w:pPr>
    </w:p>
    <w:p w14:paraId="5504FD49" w14:textId="77777777" w:rsidR="004146D2" w:rsidRDefault="004146D2"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1B24" w14:paraId="51777786" w14:textId="77777777" w:rsidTr="00A4268A">
        <w:trPr>
          <w:cantSplit/>
        </w:trPr>
        <w:tc>
          <w:tcPr>
            <w:tcW w:w="10206" w:type="dxa"/>
            <w:vAlign w:val="center"/>
          </w:tcPr>
          <w:p w14:paraId="3B75B0A9" w14:textId="77777777" w:rsidR="004146D2" w:rsidRPr="00FB778F" w:rsidRDefault="004146D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D0726C0" w14:textId="77777777" w:rsidR="004146D2" w:rsidRPr="00621629" w:rsidRDefault="004146D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66680C" w14:textId="77777777" w:rsidR="004146D2" w:rsidRPr="00621629" w:rsidRDefault="004146D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1B25519" w14:textId="77777777" w:rsidR="004146D2" w:rsidRPr="00621629" w:rsidRDefault="004146D2" w:rsidP="008F3634">
            <w:pPr>
              <w:spacing w:before="60" w:after="60" w:line="276" w:lineRule="auto"/>
              <w:rPr>
                <w:rFonts w:eastAsia="Calibri"/>
              </w:rPr>
            </w:pPr>
            <w:bookmarkStart w:id="15" w:name="IndicatorDescription1_1"/>
            <w:bookmarkEnd w:id="15"/>
            <w:r>
              <w:t>Subsections applicable to this service fully attained.</w:t>
            </w:r>
          </w:p>
        </w:tc>
      </w:tr>
    </w:tbl>
    <w:p w14:paraId="6F31288B" w14:textId="77777777" w:rsidR="004146D2" w:rsidRDefault="004146D2">
      <w:pPr>
        <w:spacing w:before="240" w:line="276" w:lineRule="auto"/>
        <w:rPr>
          <w:rFonts w:eastAsia="Calibri"/>
        </w:rPr>
      </w:pPr>
      <w:bookmarkStart w:id="16" w:name="ConsumerRights"/>
      <w:r w:rsidRPr="00A4268A">
        <w:rPr>
          <w:rFonts w:eastAsia="Calibri"/>
        </w:rPr>
        <w:lastRenderedPageBreak/>
        <w:t xml:space="preserve">The Lodge works collaboratively to support and encourage a Māori world view of health in service delivery. Māori are provided with equitable and effective services based on Te Tiriti o Waitangi and the principles of mana motuhake. </w:t>
      </w:r>
    </w:p>
    <w:p w14:paraId="4BED46AB" w14:textId="77777777" w:rsidR="00471B24" w:rsidRPr="00A4268A" w:rsidRDefault="004146D2">
      <w:pPr>
        <w:spacing w:before="240" w:line="276" w:lineRule="auto"/>
        <w:rPr>
          <w:rFonts w:eastAsia="Calibri"/>
        </w:rPr>
      </w:pPr>
      <w:r w:rsidRPr="00A4268A">
        <w:rPr>
          <w:rFonts w:eastAsia="Calibri"/>
        </w:rPr>
        <w:t>There were no Pacific residents on the days of audit. There is a Pacific plan and information available to guide staff in providing services that are culturally safe and recognise Pacific worldviews.</w:t>
      </w:r>
    </w:p>
    <w:p w14:paraId="68BCF6CB" w14:textId="77777777" w:rsidR="00471B24" w:rsidRPr="00A4268A" w:rsidRDefault="004146D2">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3454C06F" w14:textId="77777777" w:rsidR="00471B24" w:rsidRPr="00A4268A" w:rsidRDefault="004146D2">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32673160" w14:textId="77777777" w:rsidR="00471B24" w:rsidRPr="00A4268A" w:rsidRDefault="004146D2">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3BDDFB8E" w14:textId="77777777" w:rsidR="00471B24" w:rsidRPr="00A4268A" w:rsidRDefault="00471B24">
      <w:pPr>
        <w:spacing w:before="240" w:line="276" w:lineRule="auto"/>
        <w:rPr>
          <w:rFonts w:eastAsia="Calibri"/>
        </w:rPr>
      </w:pPr>
    </w:p>
    <w:p w14:paraId="4E083B98" w14:textId="77777777" w:rsidR="004146D2" w:rsidRDefault="004146D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1B24" w14:paraId="76EFF21A" w14:textId="77777777" w:rsidTr="00A4268A">
        <w:trPr>
          <w:cantSplit/>
        </w:trPr>
        <w:tc>
          <w:tcPr>
            <w:tcW w:w="10206" w:type="dxa"/>
            <w:vAlign w:val="center"/>
          </w:tcPr>
          <w:p w14:paraId="2CE31B39" w14:textId="77777777" w:rsidR="004146D2" w:rsidRPr="00621629" w:rsidRDefault="004146D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F982DDB" w14:textId="77777777" w:rsidR="004146D2" w:rsidRPr="00621629" w:rsidRDefault="004146D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C23DD5D" w14:textId="77777777" w:rsidR="004146D2" w:rsidRPr="00621629" w:rsidRDefault="004146D2" w:rsidP="00621629">
            <w:pPr>
              <w:spacing w:before="60" w:after="60" w:line="276" w:lineRule="auto"/>
              <w:rPr>
                <w:rFonts w:eastAsia="Calibri"/>
              </w:rPr>
            </w:pPr>
            <w:bookmarkStart w:id="18" w:name="IndicatorDescription1_2"/>
            <w:bookmarkEnd w:id="18"/>
            <w:r>
              <w:t xml:space="preserve">Subsections </w:t>
            </w:r>
            <w:r>
              <w:t>applicable to this service fully attained.</w:t>
            </w:r>
          </w:p>
        </w:tc>
      </w:tr>
    </w:tbl>
    <w:p w14:paraId="6E27CDEC" w14:textId="77777777" w:rsidR="004146D2" w:rsidRDefault="004146D2">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0813C7F4" w14:textId="77777777" w:rsidR="00471B24" w:rsidRPr="00A4268A" w:rsidRDefault="004146D2">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9EAA0CC" w14:textId="77777777" w:rsidR="00471B24" w:rsidRPr="00A4268A" w:rsidRDefault="004146D2">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3927A50D" w14:textId="77777777" w:rsidR="00471B24" w:rsidRPr="00A4268A" w:rsidRDefault="004146D2">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40F3AFC6" w14:textId="77777777" w:rsidR="00471B24" w:rsidRPr="00A4268A" w:rsidRDefault="004146D2">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5FAB26C7" w14:textId="77777777" w:rsidR="00471B24" w:rsidRPr="00A4268A" w:rsidRDefault="004146D2">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43FB970E" w14:textId="77777777" w:rsidR="00471B24" w:rsidRPr="00A4268A" w:rsidRDefault="004146D2">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25DECA1B" w14:textId="77777777" w:rsidR="00471B24" w:rsidRPr="00A4268A" w:rsidRDefault="00471B24">
      <w:pPr>
        <w:spacing w:before="240" w:line="276" w:lineRule="auto"/>
        <w:rPr>
          <w:rFonts w:eastAsia="Calibri"/>
        </w:rPr>
      </w:pPr>
    </w:p>
    <w:p w14:paraId="6EFC355D" w14:textId="77777777" w:rsidR="004146D2" w:rsidRDefault="004146D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1B24" w14:paraId="201E24F8" w14:textId="77777777" w:rsidTr="00A4268A">
        <w:trPr>
          <w:cantSplit/>
        </w:trPr>
        <w:tc>
          <w:tcPr>
            <w:tcW w:w="10206" w:type="dxa"/>
            <w:vAlign w:val="center"/>
          </w:tcPr>
          <w:p w14:paraId="5C981C88" w14:textId="77777777" w:rsidR="004146D2" w:rsidRPr="00621629" w:rsidRDefault="004146D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28B6F09" w14:textId="77777777" w:rsidR="004146D2" w:rsidRPr="00621629" w:rsidRDefault="004146D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A2FA01C" w14:textId="77777777" w:rsidR="004146D2" w:rsidRPr="00621629" w:rsidRDefault="004146D2" w:rsidP="00621629">
            <w:pPr>
              <w:spacing w:before="60" w:after="60" w:line="276" w:lineRule="auto"/>
              <w:rPr>
                <w:rFonts w:eastAsia="Calibri"/>
              </w:rPr>
            </w:pPr>
            <w:bookmarkStart w:id="21" w:name="IndicatorDescription1_3"/>
            <w:bookmarkEnd w:id="21"/>
            <w:r>
              <w:t>Subsections applicable to this service fully attained.</w:t>
            </w:r>
          </w:p>
        </w:tc>
      </w:tr>
    </w:tbl>
    <w:p w14:paraId="3F7D0CEB" w14:textId="77777777" w:rsidR="004146D2" w:rsidRPr="005E14A4" w:rsidRDefault="004146D2"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3B657082" w14:textId="77777777" w:rsidR="00471B24" w:rsidRPr="00A4268A" w:rsidRDefault="004146D2"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3D99FC99" w14:textId="77777777" w:rsidR="00471B24" w:rsidRPr="00A4268A" w:rsidRDefault="004146D2"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577C5D76" w14:textId="77777777" w:rsidR="00471B24" w:rsidRPr="00A4268A" w:rsidRDefault="004146D2"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591A5693" w14:textId="77777777" w:rsidR="00471B24" w:rsidRPr="00A4268A" w:rsidRDefault="00471B24" w:rsidP="00621629">
      <w:pPr>
        <w:spacing w:before="240" w:line="276" w:lineRule="auto"/>
        <w:rPr>
          <w:rFonts w:eastAsia="Calibri"/>
        </w:rPr>
      </w:pPr>
    </w:p>
    <w:p w14:paraId="62783605" w14:textId="77777777" w:rsidR="004146D2" w:rsidRDefault="004146D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1B24" w14:paraId="0EB7827E" w14:textId="77777777" w:rsidTr="00A4268A">
        <w:trPr>
          <w:cantSplit/>
        </w:trPr>
        <w:tc>
          <w:tcPr>
            <w:tcW w:w="10206" w:type="dxa"/>
            <w:vAlign w:val="center"/>
          </w:tcPr>
          <w:p w14:paraId="38BD37E2" w14:textId="77777777" w:rsidR="004146D2" w:rsidRPr="00621629" w:rsidRDefault="004146D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E159951" w14:textId="77777777" w:rsidR="004146D2" w:rsidRPr="00621629" w:rsidRDefault="004146D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DA78574" w14:textId="77777777" w:rsidR="004146D2" w:rsidRPr="00621629" w:rsidRDefault="004146D2" w:rsidP="00621629">
            <w:pPr>
              <w:spacing w:before="60" w:after="60" w:line="276" w:lineRule="auto"/>
              <w:rPr>
                <w:rFonts w:eastAsia="Calibri"/>
              </w:rPr>
            </w:pPr>
            <w:bookmarkStart w:id="24" w:name="IndicatorDescription1_4"/>
            <w:bookmarkEnd w:id="24"/>
            <w:r>
              <w:t>Subsections applicable to this service fully attained.</w:t>
            </w:r>
          </w:p>
        </w:tc>
      </w:tr>
    </w:tbl>
    <w:p w14:paraId="3115DCF6" w14:textId="77777777" w:rsidR="004146D2" w:rsidRDefault="004146D2">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2ECAA442" w14:textId="77777777" w:rsidR="00471B24" w:rsidRPr="00A4268A" w:rsidRDefault="00471B24">
      <w:pPr>
        <w:spacing w:before="240" w:line="276" w:lineRule="auto"/>
        <w:rPr>
          <w:rFonts w:eastAsia="Calibri"/>
        </w:rPr>
      </w:pPr>
    </w:p>
    <w:p w14:paraId="2F0C381E" w14:textId="77777777" w:rsidR="004146D2" w:rsidRDefault="004146D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1B24" w14:paraId="576DB8C3" w14:textId="77777777" w:rsidTr="00A4268A">
        <w:trPr>
          <w:cantSplit/>
        </w:trPr>
        <w:tc>
          <w:tcPr>
            <w:tcW w:w="10206" w:type="dxa"/>
            <w:vAlign w:val="center"/>
          </w:tcPr>
          <w:p w14:paraId="02D19CF6" w14:textId="77777777" w:rsidR="004146D2" w:rsidRPr="00621629" w:rsidRDefault="004146D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E7F3679" w14:textId="77777777" w:rsidR="004146D2" w:rsidRPr="00621629" w:rsidRDefault="004146D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159A723" w14:textId="77777777" w:rsidR="004146D2" w:rsidRPr="00621629" w:rsidRDefault="004146D2" w:rsidP="00621629">
            <w:pPr>
              <w:spacing w:before="60" w:after="60" w:line="276" w:lineRule="auto"/>
              <w:rPr>
                <w:rFonts w:eastAsia="Calibri"/>
              </w:rPr>
            </w:pPr>
            <w:bookmarkStart w:id="27" w:name="IndicatorDescription2"/>
            <w:bookmarkEnd w:id="27"/>
            <w:r>
              <w:t>Subsections applicable to this service fully attained.</w:t>
            </w:r>
          </w:p>
        </w:tc>
      </w:tr>
    </w:tbl>
    <w:p w14:paraId="275602E2" w14:textId="77777777" w:rsidR="004146D2" w:rsidRDefault="004146D2">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29B95D1D" w14:textId="77777777" w:rsidR="00471B24" w:rsidRPr="00A4268A" w:rsidRDefault="004146D2">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4735E02D" w14:textId="77777777" w:rsidR="00471B24" w:rsidRPr="00A4268A" w:rsidRDefault="004146D2">
      <w:pPr>
        <w:spacing w:before="240" w:line="276" w:lineRule="auto"/>
        <w:rPr>
          <w:rFonts w:eastAsia="Calibri"/>
        </w:rPr>
      </w:pPr>
      <w:r w:rsidRPr="00A4268A">
        <w:rPr>
          <w:rFonts w:eastAsia="Calibri"/>
        </w:rPr>
        <w:lastRenderedPageBreak/>
        <w:t>The ‘Surveillance of health care-associated infections’ programme is appropriate to the size and setting of the service, using standardised surveillance definitions, with an equity focus.</w:t>
      </w:r>
    </w:p>
    <w:bookmarkEnd w:id="28"/>
    <w:p w14:paraId="78E5F27D" w14:textId="77777777" w:rsidR="00471B24" w:rsidRPr="00A4268A" w:rsidRDefault="00471B24">
      <w:pPr>
        <w:spacing w:before="240" w:line="276" w:lineRule="auto"/>
        <w:rPr>
          <w:rFonts w:eastAsia="Calibri"/>
        </w:rPr>
      </w:pPr>
    </w:p>
    <w:p w14:paraId="2894A4F1" w14:textId="77777777" w:rsidR="004146D2" w:rsidRDefault="004146D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1B24" w14:paraId="1562BCF6" w14:textId="77777777" w:rsidTr="00A4268A">
        <w:trPr>
          <w:cantSplit/>
        </w:trPr>
        <w:tc>
          <w:tcPr>
            <w:tcW w:w="10206" w:type="dxa"/>
            <w:vAlign w:val="center"/>
          </w:tcPr>
          <w:p w14:paraId="69886B05" w14:textId="77777777" w:rsidR="004146D2" w:rsidRPr="00621629" w:rsidRDefault="004146D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17E84DF" w14:textId="77777777" w:rsidR="004146D2" w:rsidRPr="00621629" w:rsidRDefault="004146D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DBC219F" w14:textId="77777777" w:rsidR="004146D2" w:rsidRPr="00621629" w:rsidRDefault="004146D2" w:rsidP="00621629">
            <w:pPr>
              <w:spacing w:before="60" w:after="60" w:line="276" w:lineRule="auto"/>
              <w:rPr>
                <w:rFonts w:eastAsia="Calibri"/>
              </w:rPr>
            </w:pPr>
            <w:bookmarkStart w:id="30" w:name="IndicatorDescription3"/>
            <w:bookmarkEnd w:id="30"/>
            <w:r>
              <w:t>Subsections applicable to this service fully attained.</w:t>
            </w:r>
          </w:p>
        </w:tc>
      </w:tr>
    </w:tbl>
    <w:p w14:paraId="07F7E7F0" w14:textId="77777777" w:rsidR="004146D2" w:rsidRDefault="004146D2">
      <w:pPr>
        <w:spacing w:before="240" w:line="276" w:lineRule="auto"/>
        <w:rPr>
          <w:rFonts w:eastAsia="Calibri"/>
        </w:rPr>
      </w:pPr>
      <w:bookmarkStart w:id="31" w:name="InfectionPreventionAndControl"/>
      <w:r w:rsidRPr="00A4268A">
        <w:rPr>
          <w:rFonts w:eastAsia="Calibri"/>
        </w:rPr>
        <w:t xml:space="preserve">The service supports a no-restraint policy. There were no restraints in use during the audit. Staff receive ongoing training on prevention of restraint and use of alternative </w:t>
      </w:r>
      <w:r w:rsidRPr="00A4268A">
        <w:rPr>
          <w:rFonts w:eastAsia="Calibri"/>
        </w:rPr>
        <w:t>interventions.</w:t>
      </w:r>
    </w:p>
    <w:bookmarkEnd w:id="31"/>
    <w:p w14:paraId="4C898900" w14:textId="77777777" w:rsidR="00471B24" w:rsidRPr="00A4268A" w:rsidRDefault="00471B24">
      <w:pPr>
        <w:spacing w:before="240" w:line="276" w:lineRule="auto"/>
        <w:rPr>
          <w:rFonts w:eastAsia="Calibri"/>
        </w:rPr>
      </w:pPr>
    </w:p>
    <w:p w14:paraId="5359A249" w14:textId="77777777" w:rsidR="004146D2" w:rsidRDefault="004146D2" w:rsidP="000E6E02">
      <w:pPr>
        <w:pStyle w:val="Heading2"/>
        <w:spacing w:before="0"/>
        <w:rPr>
          <w:rFonts w:cs="Arial"/>
        </w:rPr>
      </w:pPr>
      <w:r>
        <w:rPr>
          <w:rFonts w:cs="Arial"/>
        </w:rPr>
        <w:lastRenderedPageBreak/>
        <w:t>Summary of attainment</w:t>
      </w:r>
    </w:p>
    <w:p w14:paraId="30B3A9D4" w14:textId="77777777" w:rsidR="004146D2" w:rsidRDefault="004146D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71B24" w14:paraId="2BE42F37" w14:textId="77777777">
        <w:tc>
          <w:tcPr>
            <w:tcW w:w="1384" w:type="dxa"/>
            <w:vAlign w:val="center"/>
          </w:tcPr>
          <w:p w14:paraId="778705A6" w14:textId="77777777" w:rsidR="004146D2" w:rsidRDefault="004146D2">
            <w:pPr>
              <w:keepNext/>
              <w:spacing w:before="60" w:after="60"/>
              <w:rPr>
                <w:rFonts w:cs="Arial"/>
                <w:b/>
                <w:sz w:val="20"/>
                <w:szCs w:val="20"/>
              </w:rPr>
            </w:pPr>
            <w:r>
              <w:rPr>
                <w:rFonts w:cs="Arial"/>
                <w:b/>
                <w:sz w:val="20"/>
                <w:szCs w:val="20"/>
              </w:rPr>
              <w:t>Attainment Rating</w:t>
            </w:r>
          </w:p>
        </w:tc>
        <w:tc>
          <w:tcPr>
            <w:tcW w:w="1701" w:type="dxa"/>
            <w:vAlign w:val="center"/>
          </w:tcPr>
          <w:p w14:paraId="11F0B721" w14:textId="77777777" w:rsidR="004146D2" w:rsidRDefault="004146D2">
            <w:pPr>
              <w:keepNext/>
              <w:spacing w:before="60" w:after="60"/>
              <w:jc w:val="center"/>
              <w:rPr>
                <w:rFonts w:cs="Arial"/>
                <w:b/>
                <w:sz w:val="20"/>
                <w:szCs w:val="20"/>
              </w:rPr>
            </w:pPr>
            <w:r>
              <w:rPr>
                <w:rFonts w:cs="Arial"/>
                <w:b/>
                <w:sz w:val="20"/>
                <w:szCs w:val="20"/>
              </w:rPr>
              <w:t>Continuous Improvement</w:t>
            </w:r>
          </w:p>
          <w:p w14:paraId="5AAE3059" w14:textId="77777777" w:rsidR="004146D2" w:rsidRDefault="004146D2">
            <w:pPr>
              <w:keepNext/>
              <w:spacing w:before="60" w:after="60"/>
              <w:jc w:val="center"/>
              <w:rPr>
                <w:rFonts w:cs="Arial"/>
                <w:b/>
                <w:sz w:val="20"/>
                <w:szCs w:val="20"/>
              </w:rPr>
            </w:pPr>
            <w:r>
              <w:rPr>
                <w:rFonts w:cs="Arial"/>
                <w:b/>
                <w:sz w:val="20"/>
                <w:szCs w:val="20"/>
              </w:rPr>
              <w:t>(CI)</w:t>
            </w:r>
          </w:p>
        </w:tc>
        <w:tc>
          <w:tcPr>
            <w:tcW w:w="1843" w:type="dxa"/>
            <w:vAlign w:val="center"/>
          </w:tcPr>
          <w:p w14:paraId="6781AB7C" w14:textId="77777777" w:rsidR="004146D2" w:rsidRDefault="004146D2">
            <w:pPr>
              <w:keepNext/>
              <w:spacing w:before="60" w:after="60"/>
              <w:jc w:val="center"/>
              <w:rPr>
                <w:rFonts w:cs="Arial"/>
                <w:b/>
                <w:sz w:val="20"/>
                <w:szCs w:val="20"/>
              </w:rPr>
            </w:pPr>
            <w:r>
              <w:rPr>
                <w:rFonts w:cs="Arial"/>
                <w:b/>
                <w:sz w:val="20"/>
                <w:szCs w:val="20"/>
              </w:rPr>
              <w:t>Fully Attained</w:t>
            </w:r>
          </w:p>
          <w:p w14:paraId="749C9620" w14:textId="77777777" w:rsidR="004146D2" w:rsidRDefault="004146D2">
            <w:pPr>
              <w:keepNext/>
              <w:spacing w:before="60" w:after="60"/>
              <w:jc w:val="center"/>
              <w:rPr>
                <w:rFonts w:cs="Arial"/>
                <w:b/>
                <w:sz w:val="20"/>
                <w:szCs w:val="20"/>
              </w:rPr>
            </w:pPr>
            <w:r>
              <w:rPr>
                <w:rFonts w:cs="Arial"/>
                <w:b/>
                <w:sz w:val="20"/>
                <w:szCs w:val="20"/>
              </w:rPr>
              <w:t>(FA)</w:t>
            </w:r>
          </w:p>
        </w:tc>
        <w:tc>
          <w:tcPr>
            <w:tcW w:w="1843" w:type="dxa"/>
            <w:vAlign w:val="center"/>
          </w:tcPr>
          <w:p w14:paraId="363840E9" w14:textId="77777777" w:rsidR="004146D2" w:rsidRDefault="004146D2">
            <w:pPr>
              <w:keepNext/>
              <w:spacing w:before="60" w:after="60"/>
              <w:jc w:val="center"/>
              <w:rPr>
                <w:rFonts w:cs="Arial"/>
                <w:b/>
                <w:sz w:val="20"/>
                <w:szCs w:val="20"/>
              </w:rPr>
            </w:pPr>
            <w:r>
              <w:rPr>
                <w:rFonts w:cs="Arial"/>
                <w:b/>
                <w:sz w:val="20"/>
                <w:szCs w:val="20"/>
              </w:rPr>
              <w:t>Partially Attained Negligible Risk</w:t>
            </w:r>
          </w:p>
          <w:p w14:paraId="271F0B14" w14:textId="77777777" w:rsidR="004146D2" w:rsidRDefault="004146D2">
            <w:pPr>
              <w:keepNext/>
              <w:spacing w:before="60" w:after="60"/>
              <w:jc w:val="center"/>
              <w:rPr>
                <w:rFonts w:cs="Arial"/>
                <w:b/>
                <w:sz w:val="20"/>
                <w:szCs w:val="20"/>
              </w:rPr>
            </w:pPr>
            <w:r>
              <w:rPr>
                <w:rFonts w:cs="Arial"/>
                <w:b/>
                <w:sz w:val="20"/>
                <w:szCs w:val="20"/>
              </w:rPr>
              <w:t>(PA Negligible)</w:t>
            </w:r>
          </w:p>
        </w:tc>
        <w:tc>
          <w:tcPr>
            <w:tcW w:w="1842" w:type="dxa"/>
            <w:vAlign w:val="center"/>
          </w:tcPr>
          <w:p w14:paraId="6CF8CF56" w14:textId="77777777" w:rsidR="004146D2" w:rsidRDefault="004146D2">
            <w:pPr>
              <w:keepNext/>
              <w:spacing w:before="60" w:after="60"/>
              <w:jc w:val="center"/>
              <w:rPr>
                <w:rFonts w:cs="Arial"/>
                <w:b/>
                <w:sz w:val="20"/>
                <w:szCs w:val="20"/>
              </w:rPr>
            </w:pPr>
            <w:r>
              <w:rPr>
                <w:rFonts w:cs="Arial"/>
                <w:b/>
                <w:sz w:val="20"/>
                <w:szCs w:val="20"/>
              </w:rPr>
              <w:t>Partially Attained Low Risk</w:t>
            </w:r>
          </w:p>
          <w:p w14:paraId="2037049D" w14:textId="77777777" w:rsidR="004146D2" w:rsidRDefault="004146D2">
            <w:pPr>
              <w:keepNext/>
              <w:spacing w:before="60" w:after="60"/>
              <w:jc w:val="center"/>
              <w:rPr>
                <w:rFonts w:cs="Arial"/>
                <w:b/>
                <w:sz w:val="20"/>
                <w:szCs w:val="20"/>
              </w:rPr>
            </w:pPr>
            <w:r>
              <w:rPr>
                <w:rFonts w:cs="Arial"/>
                <w:b/>
                <w:sz w:val="20"/>
                <w:szCs w:val="20"/>
              </w:rPr>
              <w:t>(PA Low)</w:t>
            </w:r>
          </w:p>
        </w:tc>
        <w:tc>
          <w:tcPr>
            <w:tcW w:w="1843" w:type="dxa"/>
            <w:vAlign w:val="center"/>
          </w:tcPr>
          <w:p w14:paraId="79B8C3F0" w14:textId="77777777" w:rsidR="004146D2" w:rsidRDefault="004146D2">
            <w:pPr>
              <w:keepNext/>
              <w:spacing w:before="60" w:after="60"/>
              <w:jc w:val="center"/>
              <w:rPr>
                <w:rFonts w:cs="Arial"/>
                <w:b/>
                <w:sz w:val="20"/>
                <w:szCs w:val="20"/>
              </w:rPr>
            </w:pPr>
            <w:r>
              <w:rPr>
                <w:rFonts w:cs="Arial"/>
                <w:b/>
                <w:sz w:val="20"/>
                <w:szCs w:val="20"/>
              </w:rPr>
              <w:t>Partially Attained Moderate Risk</w:t>
            </w:r>
          </w:p>
          <w:p w14:paraId="4041C446" w14:textId="77777777" w:rsidR="004146D2" w:rsidRDefault="004146D2">
            <w:pPr>
              <w:keepNext/>
              <w:spacing w:before="60" w:after="60"/>
              <w:jc w:val="center"/>
              <w:rPr>
                <w:rFonts w:cs="Arial"/>
                <w:b/>
                <w:sz w:val="20"/>
                <w:szCs w:val="20"/>
              </w:rPr>
            </w:pPr>
            <w:r>
              <w:rPr>
                <w:rFonts w:cs="Arial"/>
                <w:b/>
                <w:sz w:val="20"/>
                <w:szCs w:val="20"/>
              </w:rPr>
              <w:t>(PA Moderate)</w:t>
            </w:r>
          </w:p>
        </w:tc>
        <w:tc>
          <w:tcPr>
            <w:tcW w:w="1843" w:type="dxa"/>
            <w:vAlign w:val="center"/>
          </w:tcPr>
          <w:p w14:paraId="36139576" w14:textId="77777777" w:rsidR="004146D2" w:rsidRDefault="004146D2">
            <w:pPr>
              <w:keepNext/>
              <w:spacing w:before="60" w:after="60"/>
              <w:jc w:val="center"/>
              <w:rPr>
                <w:rFonts w:cs="Arial"/>
                <w:b/>
                <w:sz w:val="20"/>
                <w:szCs w:val="20"/>
              </w:rPr>
            </w:pPr>
            <w:r>
              <w:rPr>
                <w:rFonts w:cs="Arial"/>
                <w:b/>
                <w:sz w:val="20"/>
                <w:szCs w:val="20"/>
              </w:rPr>
              <w:t>Partially Attained High Risk</w:t>
            </w:r>
          </w:p>
          <w:p w14:paraId="28599627" w14:textId="77777777" w:rsidR="004146D2" w:rsidRDefault="004146D2">
            <w:pPr>
              <w:keepNext/>
              <w:spacing w:before="60" w:after="60"/>
              <w:jc w:val="center"/>
              <w:rPr>
                <w:rFonts w:cs="Arial"/>
                <w:b/>
                <w:sz w:val="20"/>
                <w:szCs w:val="20"/>
              </w:rPr>
            </w:pPr>
            <w:r>
              <w:rPr>
                <w:rFonts w:cs="Arial"/>
                <w:b/>
                <w:sz w:val="20"/>
                <w:szCs w:val="20"/>
              </w:rPr>
              <w:t>(PA High)</w:t>
            </w:r>
          </w:p>
        </w:tc>
        <w:tc>
          <w:tcPr>
            <w:tcW w:w="1843" w:type="dxa"/>
            <w:vAlign w:val="center"/>
          </w:tcPr>
          <w:p w14:paraId="0FE2182F" w14:textId="77777777" w:rsidR="004146D2" w:rsidRDefault="004146D2">
            <w:pPr>
              <w:keepNext/>
              <w:spacing w:before="60" w:after="60"/>
              <w:jc w:val="center"/>
              <w:rPr>
                <w:rFonts w:cs="Arial"/>
                <w:b/>
                <w:sz w:val="20"/>
                <w:szCs w:val="20"/>
              </w:rPr>
            </w:pPr>
            <w:r>
              <w:rPr>
                <w:rFonts w:cs="Arial"/>
                <w:b/>
                <w:sz w:val="20"/>
                <w:szCs w:val="20"/>
              </w:rPr>
              <w:t>Partially Attained Critical Risk</w:t>
            </w:r>
          </w:p>
          <w:p w14:paraId="6FC67785" w14:textId="77777777" w:rsidR="004146D2" w:rsidRDefault="004146D2">
            <w:pPr>
              <w:keepNext/>
              <w:spacing w:before="60" w:after="60"/>
              <w:jc w:val="center"/>
              <w:rPr>
                <w:rFonts w:cs="Arial"/>
                <w:b/>
                <w:sz w:val="20"/>
                <w:szCs w:val="20"/>
              </w:rPr>
            </w:pPr>
            <w:r>
              <w:rPr>
                <w:rFonts w:cs="Arial"/>
                <w:b/>
                <w:sz w:val="20"/>
                <w:szCs w:val="20"/>
              </w:rPr>
              <w:t>(PA Critical)</w:t>
            </w:r>
          </w:p>
        </w:tc>
      </w:tr>
      <w:tr w:rsidR="00471B24" w14:paraId="526BACDB" w14:textId="77777777">
        <w:tc>
          <w:tcPr>
            <w:tcW w:w="1384" w:type="dxa"/>
            <w:vAlign w:val="center"/>
          </w:tcPr>
          <w:p w14:paraId="6BF41B3B" w14:textId="77777777" w:rsidR="004146D2" w:rsidRDefault="004146D2">
            <w:pPr>
              <w:keepNext/>
              <w:spacing w:before="60" w:after="60"/>
              <w:rPr>
                <w:rFonts w:cs="Arial"/>
                <w:b/>
                <w:sz w:val="20"/>
                <w:szCs w:val="20"/>
              </w:rPr>
            </w:pPr>
            <w:r>
              <w:rPr>
                <w:rFonts w:cs="Arial"/>
                <w:b/>
                <w:sz w:val="20"/>
                <w:szCs w:val="20"/>
              </w:rPr>
              <w:t>Subsection</w:t>
            </w:r>
          </w:p>
        </w:tc>
        <w:tc>
          <w:tcPr>
            <w:tcW w:w="1701" w:type="dxa"/>
            <w:vAlign w:val="center"/>
          </w:tcPr>
          <w:p w14:paraId="0EC5A6DD" w14:textId="77777777" w:rsidR="004146D2" w:rsidRDefault="004146D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F9F2CA6" w14:textId="77777777" w:rsidR="004146D2" w:rsidRDefault="004146D2"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880B745" w14:textId="77777777" w:rsidR="004146D2" w:rsidRDefault="004146D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D03992C" w14:textId="77777777" w:rsidR="004146D2" w:rsidRDefault="004146D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E181549" w14:textId="77777777" w:rsidR="004146D2" w:rsidRDefault="004146D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CF5655D" w14:textId="77777777" w:rsidR="004146D2" w:rsidRDefault="004146D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D3E8471" w14:textId="77777777" w:rsidR="004146D2" w:rsidRDefault="004146D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71B24" w14:paraId="77F00243" w14:textId="77777777">
        <w:tc>
          <w:tcPr>
            <w:tcW w:w="1384" w:type="dxa"/>
            <w:vAlign w:val="center"/>
          </w:tcPr>
          <w:p w14:paraId="07D3242E" w14:textId="77777777" w:rsidR="004146D2" w:rsidRDefault="004146D2">
            <w:pPr>
              <w:keepNext/>
              <w:spacing w:before="60" w:after="60"/>
              <w:rPr>
                <w:rFonts w:cs="Arial"/>
                <w:b/>
                <w:sz w:val="20"/>
                <w:szCs w:val="20"/>
              </w:rPr>
            </w:pPr>
            <w:r>
              <w:rPr>
                <w:rFonts w:cs="Arial"/>
                <w:b/>
                <w:sz w:val="20"/>
                <w:szCs w:val="20"/>
              </w:rPr>
              <w:t>Criteria</w:t>
            </w:r>
          </w:p>
        </w:tc>
        <w:tc>
          <w:tcPr>
            <w:tcW w:w="1701" w:type="dxa"/>
            <w:vAlign w:val="center"/>
          </w:tcPr>
          <w:p w14:paraId="4A1FAB4A" w14:textId="77777777" w:rsidR="004146D2" w:rsidRDefault="004146D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BFB00A9" w14:textId="77777777" w:rsidR="004146D2" w:rsidRDefault="004146D2"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275537E0" w14:textId="77777777" w:rsidR="004146D2" w:rsidRDefault="004146D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B4D561C" w14:textId="77777777" w:rsidR="004146D2" w:rsidRDefault="004146D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0ED1975" w14:textId="77777777" w:rsidR="004146D2" w:rsidRDefault="004146D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2F67A91" w14:textId="77777777" w:rsidR="004146D2" w:rsidRDefault="004146D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4C8D715" w14:textId="77777777" w:rsidR="004146D2" w:rsidRDefault="004146D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D93C90A" w14:textId="77777777" w:rsidR="004146D2" w:rsidRDefault="004146D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71B24" w14:paraId="07DDD2B3" w14:textId="77777777">
        <w:tc>
          <w:tcPr>
            <w:tcW w:w="1384" w:type="dxa"/>
            <w:vAlign w:val="center"/>
          </w:tcPr>
          <w:p w14:paraId="3994527C" w14:textId="77777777" w:rsidR="004146D2" w:rsidRDefault="004146D2">
            <w:pPr>
              <w:keepNext/>
              <w:spacing w:before="60" w:after="60"/>
              <w:rPr>
                <w:rFonts w:cs="Arial"/>
                <w:b/>
                <w:sz w:val="20"/>
                <w:szCs w:val="20"/>
              </w:rPr>
            </w:pPr>
            <w:r>
              <w:rPr>
                <w:rFonts w:cs="Arial"/>
                <w:b/>
                <w:sz w:val="20"/>
                <w:szCs w:val="20"/>
              </w:rPr>
              <w:t>Attainment Rating</w:t>
            </w:r>
          </w:p>
        </w:tc>
        <w:tc>
          <w:tcPr>
            <w:tcW w:w="1701" w:type="dxa"/>
            <w:vAlign w:val="center"/>
          </w:tcPr>
          <w:p w14:paraId="0A2D2E53" w14:textId="77777777" w:rsidR="004146D2" w:rsidRDefault="004146D2">
            <w:pPr>
              <w:keepNext/>
              <w:spacing w:before="60" w:after="60"/>
              <w:jc w:val="center"/>
              <w:rPr>
                <w:rFonts w:cs="Arial"/>
                <w:b/>
                <w:sz w:val="20"/>
                <w:szCs w:val="20"/>
              </w:rPr>
            </w:pPr>
            <w:r>
              <w:rPr>
                <w:rFonts w:cs="Arial"/>
                <w:b/>
                <w:sz w:val="20"/>
                <w:szCs w:val="20"/>
              </w:rPr>
              <w:t>Unattained Negligible Risk</w:t>
            </w:r>
          </w:p>
          <w:p w14:paraId="0256E060" w14:textId="77777777" w:rsidR="004146D2" w:rsidRDefault="004146D2">
            <w:pPr>
              <w:keepNext/>
              <w:spacing w:before="60" w:after="60"/>
              <w:jc w:val="center"/>
              <w:rPr>
                <w:rFonts w:cs="Arial"/>
                <w:b/>
                <w:sz w:val="20"/>
                <w:szCs w:val="20"/>
              </w:rPr>
            </w:pPr>
            <w:r>
              <w:rPr>
                <w:rFonts w:cs="Arial"/>
                <w:b/>
                <w:sz w:val="20"/>
                <w:szCs w:val="20"/>
              </w:rPr>
              <w:t>(UA Negligible)</w:t>
            </w:r>
          </w:p>
        </w:tc>
        <w:tc>
          <w:tcPr>
            <w:tcW w:w="1843" w:type="dxa"/>
            <w:vAlign w:val="center"/>
          </w:tcPr>
          <w:p w14:paraId="59EA7B85" w14:textId="77777777" w:rsidR="004146D2" w:rsidRDefault="004146D2">
            <w:pPr>
              <w:keepNext/>
              <w:spacing w:before="60" w:after="60"/>
              <w:jc w:val="center"/>
              <w:rPr>
                <w:rFonts w:cs="Arial"/>
                <w:b/>
                <w:sz w:val="20"/>
                <w:szCs w:val="20"/>
              </w:rPr>
            </w:pPr>
            <w:r>
              <w:rPr>
                <w:rFonts w:cs="Arial"/>
                <w:b/>
                <w:sz w:val="20"/>
                <w:szCs w:val="20"/>
              </w:rPr>
              <w:t>Unattained Low Risk</w:t>
            </w:r>
          </w:p>
          <w:p w14:paraId="13918373" w14:textId="77777777" w:rsidR="004146D2" w:rsidRDefault="004146D2">
            <w:pPr>
              <w:keepNext/>
              <w:spacing w:before="60" w:after="60"/>
              <w:jc w:val="center"/>
              <w:rPr>
                <w:rFonts w:cs="Arial"/>
                <w:b/>
                <w:sz w:val="20"/>
                <w:szCs w:val="20"/>
              </w:rPr>
            </w:pPr>
            <w:r>
              <w:rPr>
                <w:rFonts w:cs="Arial"/>
                <w:b/>
                <w:sz w:val="20"/>
                <w:szCs w:val="20"/>
              </w:rPr>
              <w:t>(UA Low)</w:t>
            </w:r>
          </w:p>
        </w:tc>
        <w:tc>
          <w:tcPr>
            <w:tcW w:w="1843" w:type="dxa"/>
            <w:vAlign w:val="center"/>
          </w:tcPr>
          <w:p w14:paraId="506C8CFF" w14:textId="77777777" w:rsidR="004146D2" w:rsidRDefault="004146D2">
            <w:pPr>
              <w:keepNext/>
              <w:spacing w:before="60" w:after="60"/>
              <w:jc w:val="center"/>
              <w:rPr>
                <w:rFonts w:cs="Arial"/>
                <w:b/>
                <w:sz w:val="20"/>
                <w:szCs w:val="20"/>
              </w:rPr>
            </w:pPr>
            <w:r>
              <w:rPr>
                <w:rFonts w:cs="Arial"/>
                <w:b/>
                <w:sz w:val="20"/>
                <w:szCs w:val="20"/>
              </w:rPr>
              <w:t>Unattained Moderate Risk</w:t>
            </w:r>
          </w:p>
          <w:p w14:paraId="6F69F1A5" w14:textId="77777777" w:rsidR="004146D2" w:rsidRDefault="004146D2">
            <w:pPr>
              <w:keepNext/>
              <w:spacing w:before="60" w:after="60"/>
              <w:jc w:val="center"/>
              <w:rPr>
                <w:rFonts w:cs="Arial"/>
                <w:b/>
                <w:sz w:val="20"/>
                <w:szCs w:val="20"/>
              </w:rPr>
            </w:pPr>
            <w:r>
              <w:rPr>
                <w:rFonts w:cs="Arial"/>
                <w:b/>
                <w:sz w:val="20"/>
                <w:szCs w:val="20"/>
              </w:rPr>
              <w:t>(UA Moderate)</w:t>
            </w:r>
          </w:p>
        </w:tc>
        <w:tc>
          <w:tcPr>
            <w:tcW w:w="1842" w:type="dxa"/>
            <w:vAlign w:val="center"/>
          </w:tcPr>
          <w:p w14:paraId="4E682D11" w14:textId="77777777" w:rsidR="004146D2" w:rsidRDefault="004146D2">
            <w:pPr>
              <w:keepNext/>
              <w:spacing w:before="60" w:after="60"/>
              <w:jc w:val="center"/>
              <w:rPr>
                <w:rFonts w:cs="Arial"/>
                <w:b/>
                <w:sz w:val="20"/>
                <w:szCs w:val="20"/>
              </w:rPr>
            </w:pPr>
            <w:r>
              <w:rPr>
                <w:rFonts w:cs="Arial"/>
                <w:b/>
                <w:sz w:val="20"/>
                <w:szCs w:val="20"/>
              </w:rPr>
              <w:t>Unattained High Risk</w:t>
            </w:r>
          </w:p>
          <w:p w14:paraId="0D95D532" w14:textId="77777777" w:rsidR="004146D2" w:rsidRDefault="004146D2">
            <w:pPr>
              <w:keepNext/>
              <w:spacing w:before="60" w:after="60"/>
              <w:jc w:val="center"/>
              <w:rPr>
                <w:rFonts w:cs="Arial"/>
                <w:b/>
                <w:sz w:val="20"/>
                <w:szCs w:val="20"/>
              </w:rPr>
            </w:pPr>
            <w:r>
              <w:rPr>
                <w:rFonts w:cs="Arial"/>
                <w:b/>
                <w:sz w:val="20"/>
                <w:szCs w:val="20"/>
              </w:rPr>
              <w:t>(UA High)</w:t>
            </w:r>
          </w:p>
        </w:tc>
        <w:tc>
          <w:tcPr>
            <w:tcW w:w="1843" w:type="dxa"/>
            <w:vAlign w:val="center"/>
          </w:tcPr>
          <w:p w14:paraId="4820A7D8" w14:textId="77777777" w:rsidR="004146D2" w:rsidRDefault="004146D2">
            <w:pPr>
              <w:keepNext/>
              <w:spacing w:before="60" w:after="60"/>
              <w:jc w:val="center"/>
              <w:rPr>
                <w:rFonts w:cs="Arial"/>
                <w:b/>
                <w:sz w:val="20"/>
                <w:szCs w:val="20"/>
              </w:rPr>
            </w:pPr>
            <w:r>
              <w:rPr>
                <w:rFonts w:cs="Arial"/>
                <w:b/>
                <w:sz w:val="20"/>
                <w:szCs w:val="20"/>
              </w:rPr>
              <w:t>Unattained Critical Risk</w:t>
            </w:r>
          </w:p>
          <w:p w14:paraId="27D3EAA7" w14:textId="77777777" w:rsidR="004146D2" w:rsidRDefault="004146D2">
            <w:pPr>
              <w:keepNext/>
              <w:spacing w:before="60" w:after="60"/>
              <w:jc w:val="center"/>
              <w:rPr>
                <w:rFonts w:cs="Arial"/>
                <w:b/>
                <w:sz w:val="20"/>
                <w:szCs w:val="20"/>
              </w:rPr>
            </w:pPr>
            <w:r>
              <w:rPr>
                <w:rFonts w:cs="Arial"/>
                <w:b/>
                <w:sz w:val="20"/>
                <w:szCs w:val="20"/>
              </w:rPr>
              <w:t>(UA Critical)</w:t>
            </w:r>
          </w:p>
        </w:tc>
      </w:tr>
      <w:tr w:rsidR="00471B24" w14:paraId="306AA980" w14:textId="77777777">
        <w:tc>
          <w:tcPr>
            <w:tcW w:w="1384" w:type="dxa"/>
            <w:vAlign w:val="center"/>
          </w:tcPr>
          <w:p w14:paraId="63E8E22F" w14:textId="77777777" w:rsidR="004146D2" w:rsidRDefault="004146D2">
            <w:pPr>
              <w:keepNext/>
              <w:spacing w:before="60" w:after="60"/>
              <w:rPr>
                <w:rFonts w:cs="Arial"/>
                <w:b/>
                <w:sz w:val="20"/>
                <w:szCs w:val="20"/>
              </w:rPr>
            </w:pPr>
            <w:r>
              <w:rPr>
                <w:rFonts w:cs="Arial"/>
                <w:b/>
                <w:sz w:val="20"/>
                <w:szCs w:val="20"/>
              </w:rPr>
              <w:t>Subsection</w:t>
            </w:r>
          </w:p>
        </w:tc>
        <w:tc>
          <w:tcPr>
            <w:tcW w:w="1701" w:type="dxa"/>
            <w:vAlign w:val="center"/>
          </w:tcPr>
          <w:p w14:paraId="783A1803" w14:textId="77777777" w:rsidR="004146D2" w:rsidRDefault="004146D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7B81D5A" w14:textId="77777777" w:rsidR="004146D2" w:rsidRDefault="004146D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4B060D" w14:textId="77777777" w:rsidR="004146D2" w:rsidRDefault="004146D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33D9F7" w14:textId="77777777" w:rsidR="004146D2" w:rsidRDefault="004146D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A3DD03D" w14:textId="77777777" w:rsidR="004146D2" w:rsidRDefault="004146D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71B24" w14:paraId="46223A7E" w14:textId="77777777">
        <w:tc>
          <w:tcPr>
            <w:tcW w:w="1384" w:type="dxa"/>
            <w:vAlign w:val="center"/>
          </w:tcPr>
          <w:p w14:paraId="06F5585D" w14:textId="77777777" w:rsidR="004146D2" w:rsidRDefault="004146D2">
            <w:pPr>
              <w:spacing w:before="60" w:after="60"/>
              <w:rPr>
                <w:rFonts w:cs="Arial"/>
                <w:b/>
                <w:sz w:val="20"/>
                <w:szCs w:val="20"/>
              </w:rPr>
            </w:pPr>
            <w:r>
              <w:rPr>
                <w:rFonts w:cs="Arial"/>
                <w:b/>
                <w:sz w:val="20"/>
                <w:szCs w:val="20"/>
              </w:rPr>
              <w:t>Criteria</w:t>
            </w:r>
          </w:p>
        </w:tc>
        <w:tc>
          <w:tcPr>
            <w:tcW w:w="1701" w:type="dxa"/>
            <w:vAlign w:val="center"/>
          </w:tcPr>
          <w:p w14:paraId="0D4B987E" w14:textId="77777777" w:rsidR="004146D2" w:rsidRDefault="004146D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825CFCC" w14:textId="77777777" w:rsidR="004146D2" w:rsidRDefault="004146D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DA19D86" w14:textId="77777777" w:rsidR="004146D2" w:rsidRDefault="004146D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250468" w14:textId="77777777" w:rsidR="004146D2" w:rsidRDefault="004146D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326E4BF" w14:textId="77777777" w:rsidR="004146D2" w:rsidRDefault="004146D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A2ADC13" w14:textId="77777777" w:rsidR="004146D2" w:rsidRDefault="004146D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94998BF" w14:textId="77777777" w:rsidR="004146D2" w:rsidRDefault="004146D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775BB0B" w14:textId="77777777" w:rsidR="004146D2" w:rsidRDefault="004146D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A955ECC" w14:textId="77777777" w:rsidR="004146D2" w:rsidRDefault="004146D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1374"/>
        <w:gridCol w:w="6749"/>
      </w:tblGrid>
      <w:tr w:rsidR="00471B24" w14:paraId="0F3ABC51" w14:textId="77777777">
        <w:tc>
          <w:tcPr>
            <w:tcW w:w="0" w:type="auto"/>
          </w:tcPr>
          <w:p w14:paraId="7F62B516" w14:textId="77777777" w:rsidR="004146D2" w:rsidRPr="00BE00C7" w:rsidRDefault="004146D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CA0C4D" w14:textId="77777777" w:rsidR="004146D2" w:rsidRPr="00BE00C7" w:rsidRDefault="004146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A468A76" w14:textId="77777777" w:rsidR="004146D2" w:rsidRPr="00BE00C7" w:rsidRDefault="004146D2" w:rsidP="00BE00C7">
            <w:pPr>
              <w:pStyle w:val="OutcomeDescription"/>
              <w:spacing w:before="120" w:after="120"/>
              <w:rPr>
                <w:rFonts w:cs="Arial"/>
                <w:b/>
                <w:lang w:eastAsia="en-NZ"/>
              </w:rPr>
            </w:pPr>
            <w:r w:rsidRPr="00BE00C7">
              <w:rPr>
                <w:rFonts w:cs="Arial"/>
                <w:b/>
                <w:lang w:eastAsia="en-NZ"/>
              </w:rPr>
              <w:t>Audit Evidence</w:t>
            </w:r>
          </w:p>
        </w:tc>
      </w:tr>
      <w:tr w:rsidR="00471B24" w14:paraId="7351C62E" w14:textId="77777777">
        <w:tc>
          <w:tcPr>
            <w:tcW w:w="0" w:type="auto"/>
          </w:tcPr>
          <w:p w14:paraId="5B573508" w14:textId="77777777" w:rsidR="004146D2" w:rsidRPr="00BE00C7" w:rsidRDefault="004146D2" w:rsidP="00BE00C7">
            <w:pPr>
              <w:pStyle w:val="OutcomeDescription"/>
              <w:spacing w:before="120" w:after="120"/>
              <w:rPr>
                <w:rFonts w:cs="Arial"/>
                <w:lang w:eastAsia="en-NZ"/>
              </w:rPr>
            </w:pPr>
            <w:r w:rsidRPr="00BE00C7">
              <w:rPr>
                <w:rFonts w:cs="Arial"/>
                <w:lang w:eastAsia="en-NZ"/>
              </w:rPr>
              <w:t>Subsection 1.1: Pae ora healthy futures</w:t>
            </w:r>
          </w:p>
          <w:p w14:paraId="3B9A6A4B" w14:textId="77777777" w:rsidR="004146D2" w:rsidRPr="00BE00C7" w:rsidRDefault="004146D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2DEC98C9" w14:textId="77777777" w:rsidR="004146D2" w:rsidRPr="00BE00C7" w:rsidRDefault="004146D2" w:rsidP="00BE00C7">
            <w:pPr>
              <w:pStyle w:val="OutcomeDescription"/>
              <w:spacing w:before="120" w:after="120"/>
              <w:rPr>
                <w:rFonts w:cs="Arial"/>
                <w:lang w:eastAsia="en-NZ"/>
              </w:rPr>
            </w:pPr>
          </w:p>
        </w:tc>
        <w:tc>
          <w:tcPr>
            <w:tcW w:w="0" w:type="auto"/>
          </w:tcPr>
          <w:p w14:paraId="68AE332E"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7DEE5595" w14:textId="77777777" w:rsidR="004146D2" w:rsidRPr="00BE00C7" w:rsidRDefault="004146D2" w:rsidP="00BE00C7">
            <w:pPr>
              <w:pStyle w:val="OutcomeDescription"/>
              <w:spacing w:before="120" w:after="120"/>
              <w:rPr>
                <w:rFonts w:cs="Arial"/>
                <w:lang w:eastAsia="en-NZ"/>
              </w:rPr>
            </w:pPr>
            <w:r w:rsidRPr="00BE00C7">
              <w:rPr>
                <w:rFonts w:cs="Arial"/>
                <w:lang w:eastAsia="en-NZ"/>
              </w:rPr>
              <w:t>The Lodge has implemented policies, procedures and processes to embed and enact Te Tiriti o Waitangi in all aspects of its work. Residents who identified as Māori stated that their self-sovereignty/ mana motuhake is respected. Partnerships have been established with local iwi and kaupapa Māori organisations to support service integration, planning, equity approaches, and support for Māori.  The Māori residents interviewed stated that they felt culturally safe.</w:t>
            </w:r>
          </w:p>
          <w:p w14:paraId="3B562838" w14:textId="77777777" w:rsidR="004146D2" w:rsidRPr="00BE00C7" w:rsidRDefault="004146D2" w:rsidP="00BE00C7">
            <w:pPr>
              <w:pStyle w:val="OutcomeDescription"/>
              <w:spacing w:before="120" w:after="120"/>
              <w:rPr>
                <w:rFonts w:cs="Arial"/>
                <w:lang w:eastAsia="en-NZ"/>
              </w:rPr>
            </w:pPr>
          </w:p>
        </w:tc>
      </w:tr>
      <w:tr w:rsidR="00471B24" w14:paraId="0130904C" w14:textId="77777777">
        <w:tc>
          <w:tcPr>
            <w:tcW w:w="0" w:type="auto"/>
          </w:tcPr>
          <w:p w14:paraId="232CCAC0" w14:textId="77777777" w:rsidR="004146D2" w:rsidRPr="00BE00C7" w:rsidRDefault="004146D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65D9243" w14:textId="12F8E464" w:rsidR="004146D2" w:rsidRPr="00BE00C7" w:rsidRDefault="004146D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4EC0D7DA"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572592EC"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On the days of audit, there were no residents who identified as Pacific people. The owner and senior staff stated that there have never been any residents who identify as Pacific people admitted, which reflects the local population demographics. The organisation’s Pacific health policy refers to Ola Manuia Pacific Health and Wellbeing Action Plan. The policy also lists contact details for Pacific groups available for guidance and consultation if required. There are also Pacific models of care available. </w:t>
            </w:r>
          </w:p>
          <w:p w14:paraId="3B1A7613" w14:textId="2C44FB9D" w:rsidR="004146D2" w:rsidRPr="00BE00C7" w:rsidRDefault="004146D2" w:rsidP="00BE00C7">
            <w:pPr>
              <w:pStyle w:val="OutcomeDescription"/>
              <w:spacing w:before="120" w:after="120"/>
              <w:rPr>
                <w:rFonts w:cs="Arial"/>
                <w:lang w:eastAsia="en-NZ"/>
              </w:rPr>
            </w:pPr>
            <w:r w:rsidRPr="00BE00C7">
              <w:rPr>
                <w:rFonts w:cs="Arial"/>
                <w:lang w:eastAsia="en-NZ"/>
              </w:rPr>
              <w:t>There were a small number of staff employed who identified as Pacific people.</w:t>
            </w:r>
          </w:p>
        </w:tc>
      </w:tr>
      <w:tr w:rsidR="00471B24" w14:paraId="3553160A" w14:textId="77777777">
        <w:tc>
          <w:tcPr>
            <w:tcW w:w="0" w:type="auto"/>
          </w:tcPr>
          <w:p w14:paraId="3F1C5B79"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DEDFCB6"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E04A98E" w14:textId="77777777" w:rsidR="004146D2" w:rsidRPr="00BE00C7" w:rsidRDefault="004146D2" w:rsidP="00BE00C7">
            <w:pPr>
              <w:pStyle w:val="OutcomeDescription"/>
              <w:spacing w:before="120" w:after="120"/>
              <w:rPr>
                <w:rFonts w:cs="Arial"/>
                <w:lang w:eastAsia="en-NZ"/>
              </w:rPr>
            </w:pPr>
          </w:p>
        </w:tc>
        <w:tc>
          <w:tcPr>
            <w:tcW w:w="0" w:type="auto"/>
          </w:tcPr>
          <w:p w14:paraId="43E9ABD0"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767134E2" w14:textId="77777777" w:rsidR="004146D2" w:rsidRPr="00BE00C7" w:rsidRDefault="004146D2"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7006B8A3"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Residents and whānau </w:t>
            </w:r>
            <w:r w:rsidRPr="00BE00C7">
              <w:rPr>
                <w:rFonts w:cs="Arial"/>
                <w:lang w:eastAsia="en-NZ"/>
              </w:rPr>
              <w:t>interviewed reported being made aware of the Code and the Nationwide Health and Disability Advocacy Service (Advocacy Service) and were provided with opportunities to discuss and clarify their rights.</w:t>
            </w:r>
          </w:p>
          <w:p w14:paraId="4CE62CD7" w14:textId="77777777" w:rsidR="004146D2" w:rsidRPr="00BE00C7" w:rsidRDefault="004146D2" w:rsidP="00BE00C7">
            <w:pPr>
              <w:pStyle w:val="OutcomeDescription"/>
              <w:spacing w:before="120" w:after="120"/>
              <w:rPr>
                <w:rFonts w:cs="Arial"/>
                <w:lang w:eastAsia="en-NZ"/>
              </w:rPr>
            </w:pPr>
          </w:p>
        </w:tc>
      </w:tr>
      <w:tr w:rsidR="00471B24" w14:paraId="7CA9FBFC" w14:textId="77777777">
        <w:tc>
          <w:tcPr>
            <w:tcW w:w="0" w:type="auto"/>
          </w:tcPr>
          <w:p w14:paraId="4F81409E" w14:textId="77777777" w:rsidR="004146D2" w:rsidRPr="00BE00C7" w:rsidRDefault="004146D2" w:rsidP="00BE00C7">
            <w:pPr>
              <w:pStyle w:val="OutcomeDescription"/>
              <w:spacing w:before="120" w:after="120"/>
              <w:rPr>
                <w:rFonts w:cs="Arial"/>
                <w:lang w:eastAsia="en-NZ"/>
              </w:rPr>
            </w:pPr>
            <w:r w:rsidRPr="00BE00C7">
              <w:rPr>
                <w:rFonts w:cs="Arial"/>
                <w:lang w:eastAsia="en-NZ"/>
              </w:rPr>
              <w:t>Subsection 1.5: I am protected from abuse</w:t>
            </w:r>
          </w:p>
          <w:p w14:paraId="2C98D613"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E596739" w14:textId="77777777" w:rsidR="004146D2" w:rsidRPr="00BE00C7" w:rsidRDefault="004146D2" w:rsidP="00BE00C7">
            <w:pPr>
              <w:pStyle w:val="OutcomeDescription"/>
              <w:spacing w:before="120" w:after="120"/>
              <w:rPr>
                <w:rFonts w:cs="Arial"/>
                <w:lang w:eastAsia="en-NZ"/>
              </w:rPr>
            </w:pPr>
          </w:p>
        </w:tc>
        <w:tc>
          <w:tcPr>
            <w:tcW w:w="0" w:type="auto"/>
          </w:tcPr>
          <w:p w14:paraId="46D9EB1F"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311DD004"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5FC1F56E" w14:textId="77777777" w:rsidR="004146D2" w:rsidRPr="00BE00C7" w:rsidRDefault="004146D2" w:rsidP="00BE00C7">
            <w:pPr>
              <w:pStyle w:val="OutcomeDescription"/>
              <w:spacing w:before="120" w:after="120"/>
              <w:rPr>
                <w:rFonts w:cs="Arial"/>
                <w:lang w:eastAsia="en-NZ"/>
              </w:rPr>
            </w:pPr>
            <w:r w:rsidRPr="00BE00C7">
              <w:rPr>
                <w:rFonts w:cs="Arial"/>
                <w:lang w:eastAsia="en-NZ"/>
              </w:rPr>
              <w:t>Residents reported that their property and finances were respected and that professional boundaries were maintained.</w:t>
            </w:r>
          </w:p>
          <w:p w14:paraId="2EF15DD8" w14:textId="77777777" w:rsidR="004146D2" w:rsidRPr="00BE00C7" w:rsidRDefault="004146D2" w:rsidP="00BE00C7">
            <w:pPr>
              <w:pStyle w:val="OutcomeDescription"/>
              <w:spacing w:before="120" w:after="120"/>
              <w:rPr>
                <w:rFonts w:cs="Arial"/>
                <w:lang w:eastAsia="en-NZ"/>
              </w:rPr>
            </w:pPr>
          </w:p>
        </w:tc>
      </w:tr>
      <w:tr w:rsidR="00471B24" w14:paraId="08249F70" w14:textId="77777777">
        <w:tc>
          <w:tcPr>
            <w:tcW w:w="0" w:type="auto"/>
          </w:tcPr>
          <w:p w14:paraId="2034EE8E" w14:textId="77777777" w:rsidR="004146D2" w:rsidRPr="00BE00C7" w:rsidRDefault="004146D2" w:rsidP="00BE00C7">
            <w:pPr>
              <w:pStyle w:val="OutcomeDescription"/>
              <w:spacing w:before="120" w:after="120"/>
              <w:rPr>
                <w:rFonts w:cs="Arial"/>
                <w:lang w:eastAsia="en-NZ"/>
              </w:rPr>
            </w:pPr>
            <w:r w:rsidRPr="00BE00C7">
              <w:rPr>
                <w:rFonts w:cs="Arial"/>
                <w:lang w:eastAsia="en-NZ"/>
              </w:rPr>
              <w:t>Subsection 1.7: I am informed and able to make choices</w:t>
            </w:r>
          </w:p>
          <w:p w14:paraId="29B088BE"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47A9B9D" w14:textId="77777777" w:rsidR="004146D2" w:rsidRPr="00BE00C7" w:rsidRDefault="004146D2" w:rsidP="00BE00C7">
            <w:pPr>
              <w:pStyle w:val="OutcomeDescription"/>
              <w:spacing w:before="120" w:after="120"/>
              <w:rPr>
                <w:rFonts w:cs="Arial"/>
                <w:lang w:eastAsia="en-NZ"/>
              </w:rPr>
            </w:pPr>
          </w:p>
        </w:tc>
        <w:tc>
          <w:tcPr>
            <w:tcW w:w="0" w:type="auto"/>
          </w:tcPr>
          <w:p w14:paraId="1EB0D7E3"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0156F111"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and where appropriate their whānau, felt empowered to actively participate in decision-making. </w:t>
            </w:r>
          </w:p>
          <w:p w14:paraId="7F6AC53B"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3E1D6125" w14:textId="77777777" w:rsidR="004146D2" w:rsidRPr="00BE00C7" w:rsidRDefault="004146D2" w:rsidP="00BE00C7">
            <w:pPr>
              <w:pStyle w:val="OutcomeDescription"/>
              <w:spacing w:before="120" w:after="120"/>
              <w:rPr>
                <w:rFonts w:cs="Arial"/>
                <w:lang w:eastAsia="en-NZ"/>
              </w:rPr>
            </w:pPr>
          </w:p>
        </w:tc>
      </w:tr>
      <w:tr w:rsidR="00471B24" w14:paraId="457B1AA7" w14:textId="77777777">
        <w:tc>
          <w:tcPr>
            <w:tcW w:w="0" w:type="auto"/>
          </w:tcPr>
          <w:p w14:paraId="00053ABF"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3AB678F"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w:t>
            </w:r>
            <w:r w:rsidRPr="00BE00C7">
              <w:rPr>
                <w:rFonts w:cs="Arial"/>
                <w:lang w:eastAsia="en-NZ"/>
              </w:rPr>
              <w:t>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1B0BF4E" w14:textId="77777777" w:rsidR="004146D2" w:rsidRPr="00BE00C7" w:rsidRDefault="004146D2" w:rsidP="00BE00C7">
            <w:pPr>
              <w:pStyle w:val="OutcomeDescription"/>
              <w:spacing w:before="120" w:after="120"/>
              <w:rPr>
                <w:rFonts w:cs="Arial"/>
                <w:lang w:eastAsia="en-NZ"/>
              </w:rPr>
            </w:pPr>
          </w:p>
        </w:tc>
        <w:tc>
          <w:tcPr>
            <w:tcW w:w="0" w:type="auto"/>
          </w:tcPr>
          <w:p w14:paraId="34A7D952"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2648EB4B" w14:textId="77777777" w:rsidR="004146D2" w:rsidRPr="00BE00C7" w:rsidRDefault="004146D2"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and this standard. Residents and whānau understood their right to make a complaint and knew how to do so. Staff described how they keep complainants informed during and after investigations. There have been no complaints received since the previous audit. Documentation related to a concern raised by a family member showed that actions taken to mitigate t</w:t>
            </w:r>
            <w:r w:rsidRPr="00BE00C7">
              <w:rPr>
                <w:rFonts w:cs="Arial"/>
                <w:lang w:eastAsia="en-NZ"/>
              </w:rPr>
              <w:t xml:space="preserve">he concern were effective and the matter was resolved. There have also been no known complaints received and/or investigated by the Office of the Health and Disability Commissioner, Health New Zealand – Te Whatu Ora (Te Whatu Ora) or any other external agencies. </w:t>
            </w:r>
          </w:p>
          <w:p w14:paraId="5677612E" w14:textId="77777777" w:rsidR="004146D2" w:rsidRPr="00BE00C7" w:rsidRDefault="004146D2" w:rsidP="00BE00C7">
            <w:pPr>
              <w:pStyle w:val="OutcomeDescription"/>
              <w:spacing w:before="120" w:after="120"/>
              <w:rPr>
                <w:rFonts w:cs="Arial"/>
                <w:lang w:eastAsia="en-NZ"/>
              </w:rPr>
            </w:pPr>
            <w:r w:rsidRPr="00BE00C7">
              <w:rPr>
                <w:rFonts w:cs="Arial"/>
                <w:lang w:eastAsia="en-NZ"/>
              </w:rPr>
              <w:t>Māori residents and whānau stated that the complaints process had been explained to them in ways they understood and that they felt very comfortable raising concerns or complaints.</w:t>
            </w:r>
          </w:p>
          <w:p w14:paraId="3CD7FFBF" w14:textId="77777777" w:rsidR="004146D2" w:rsidRPr="00BE00C7" w:rsidRDefault="004146D2" w:rsidP="00BE00C7">
            <w:pPr>
              <w:pStyle w:val="OutcomeDescription"/>
              <w:spacing w:before="120" w:after="120"/>
              <w:rPr>
                <w:rFonts w:cs="Arial"/>
                <w:lang w:eastAsia="en-NZ"/>
              </w:rPr>
            </w:pPr>
          </w:p>
        </w:tc>
      </w:tr>
      <w:tr w:rsidR="00471B24" w14:paraId="442CB9CE" w14:textId="77777777">
        <w:tc>
          <w:tcPr>
            <w:tcW w:w="0" w:type="auto"/>
          </w:tcPr>
          <w:p w14:paraId="1EBA5176" w14:textId="77777777" w:rsidR="004146D2" w:rsidRPr="00BE00C7" w:rsidRDefault="004146D2" w:rsidP="00BE00C7">
            <w:pPr>
              <w:pStyle w:val="OutcomeDescription"/>
              <w:spacing w:before="120" w:after="120"/>
              <w:rPr>
                <w:rFonts w:cs="Arial"/>
                <w:lang w:eastAsia="en-NZ"/>
              </w:rPr>
            </w:pPr>
            <w:r w:rsidRPr="00BE00C7">
              <w:rPr>
                <w:rFonts w:cs="Arial"/>
                <w:lang w:eastAsia="en-NZ"/>
              </w:rPr>
              <w:t>Subsection 2.1: Governance</w:t>
            </w:r>
          </w:p>
          <w:p w14:paraId="6CD3D8B5"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62D847A" w14:textId="77777777" w:rsidR="004146D2" w:rsidRPr="00BE00C7" w:rsidRDefault="004146D2" w:rsidP="00BE00C7">
            <w:pPr>
              <w:pStyle w:val="OutcomeDescription"/>
              <w:spacing w:before="120" w:after="120"/>
              <w:rPr>
                <w:rFonts w:cs="Arial"/>
                <w:lang w:eastAsia="en-NZ"/>
              </w:rPr>
            </w:pPr>
          </w:p>
        </w:tc>
        <w:tc>
          <w:tcPr>
            <w:tcW w:w="0" w:type="auto"/>
          </w:tcPr>
          <w:p w14:paraId="6B400560"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121B118A" w14:textId="77777777" w:rsidR="004146D2" w:rsidRPr="00BE00C7" w:rsidRDefault="004146D2" w:rsidP="00BE00C7">
            <w:pPr>
              <w:pStyle w:val="OutcomeDescription"/>
              <w:spacing w:before="120" w:after="120"/>
              <w:rPr>
                <w:rFonts w:cs="Arial"/>
                <w:lang w:eastAsia="en-NZ"/>
              </w:rPr>
            </w:pPr>
            <w:r w:rsidRPr="00BE00C7">
              <w:rPr>
                <w:rFonts w:cs="Arial"/>
                <w:lang w:eastAsia="en-NZ"/>
              </w:rPr>
              <w:t>The owner and group of directors assume accountability for delivering a high-quality service to users of the services and their whānau. Compliance with legislative, contractual and regulatory requirements is overseen by the management and governance group, with external advice sought as required.</w:t>
            </w:r>
          </w:p>
          <w:p w14:paraId="337C90B5"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w:t>
            </w:r>
          </w:p>
          <w:p w14:paraId="4CC844B9" w14:textId="77777777" w:rsidR="004146D2" w:rsidRPr="00BE00C7" w:rsidRDefault="004146D2" w:rsidP="00BE00C7">
            <w:pPr>
              <w:pStyle w:val="OutcomeDescription"/>
              <w:spacing w:before="120" w:after="120"/>
              <w:rPr>
                <w:rFonts w:cs="Arial"/>
                <w:lang w:eastAsia="en-NZ"/>
              </w:rPr>
            </w:pPr>
            <w:r w:rsidRPr="00BE00C7">
              <w:rPr>
                <w:rFonts w:cs="Arial"/>
                <w:lang w:eastAsia="en-NZ"/>
              </w:rPr>
              <w:t>A commitment to the quality and risk management system was evident. The owner interviewed felt well informed on progress and risks as they were on site most days.</w:t>
            </w:r>
          </w:p>
          <w:p w14:paraId="3A01464C" w14:textId="77777777" w:rsidR="004146D2" w:rsidRPr="00BE00C7" w:rsidRDefault="004146D2" w:rsidP="00BE00C7">
            <w:pPr>
              <w:pStyle w:val="OutcomeDescription"/>
              <w:spacing w:before="120" w:after="120"/>
              <w:rPr>
                <w:rFonts w:cs="Arial"/>
                <w:lang w:eastAsia="en-NZ"/>
              </w:rPr>
            </w:pPr>
            <w:r w:rsidRPr="00BE00C7">
              <w:rPr>
                <w:rFonts w:cs="Arial"/>
                <w:lang w:eastAsia="en-NZ"/>
              </w:rPr>
              <w:t>Clinical governance is overseen by the clinical lead nurse (CLN) with the other RNs at their regular meetings and is informed by research, and frequent liaison with the nurse practitioner and clinical specialty staff at Te Whatu Ora.</w:t>
            </w:r>
          </w:p>
          <w:p w14:paraId="5DF2AA53"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 xml:space="preserve">The home can accommodate a maximum of 31 residents. On the days of audit, 30 beds were occupied in single rooms. Thirteen residents were assessed at hospital-level care and 17 at rest home-level care. Three of the hospital and three rest home residents were under the younger persons’ with a disability contract with the Ministry of Social Development. One hospital resident was funded by Te Whatu Ora as Long-Term Support – Chronic Health Care (LTS-CHC) with a co-existing mental health diagnosis.  </w:t>
            </w:r>
          </w:p>
          <w:p w14:paraId="417D0E64" w14:textId="77777777" w:rsidR="004146D2" w:rsidRPr="00BE00C7" w:rsidRDefault="004146D2" w:rsidP="00BE00C7">
            <w:pPr>
              <w:pStyle w:val="OutcomeDescription"/>
              <w:spacing w:before="120" w:after="120"/>
              <w:rPr>
                <w:rFonts w:cs="Arial"/>
                <w:lang w:eastAsia="en-NZ"/>
              </w:rPr>
            </w:pPr>
            <w:r w:rsidRPr="00BE00C7">
              <w:rPr>
                <w:rFonts w:cs="Arial"/>
                <w:lang w:eastAsia="en-NZ"/>
              </w:rPr>
              <w:t>There were no respite, medical or palliative care residents at the facility on the days of audit.</w:t>
            </w:r>
          </w:p>
          <w:p w14:paraId="759DDCCE" w14:textId="77777777" w:rsidR="004146D2" w:rsidRPr="00BE00C7" w:rsidRDefault="004146D2" w:rsidP="00BE00C7">
            <w:pPr>
              <w:pStyle w:val="OutcomeDescription"/>
              <w:spacing w:before="120" w:after="120"/>
              <w:rPr>
                <w:rFonts w:cs="Arial"/>
                <w:lang w:eastAsia="en-NZ"/>
              </w:rPr>
            </w:pPr>
          </w:p>
        </w:tc>
      </w:tr>
      <w:tr w:rsidR="00471B24" w14:paraId="4BCDC96F" w14:textId="77777777">
        <w:tc>
          <w:tcPr>
            <w:tcW w:w="0" w:type="auto"/>
          </w:tcPr>
          <w:p w14:paraId="02E0EE21"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A1C16BF"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w:t>
            </w:r>
            <w:r w:rsidRPr="00BE00C7">
              <w:rPr>
                <w:rFonts w:cs="Arial"/>
                <w:lang w:eastAsia="en-NZ"/>
              </w:rPr>
              <w:t>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2A15E0D" w14:textId="77777777" w:rsidR="004146D2" w:rsidRPr="00BE00C7" w:rsidRDefault="004146D2" w:rsidP="00BE00C7">
            <w:pPr>
              <w:pStyle w:val="OutcomeDescription"/>
              <w:spacing w:before="120" w:after="120"/>
              <w:rPr>
                <w:rFonts w:cs="Arial"/>
                <w:lang w:eastAsia="en-NZ"/>
              </w:rPr>
            </w:pPr>
          </w:p>
        </w:tc>
        <w:tc>
          <w:tcPr>
            <w:tcW w:w="0" w:type="auto"/>
          </w:tcPr>
          <w:p w14:paraId="33A20031"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68EE1C82"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The Lodge has a documented and implemented quality and risk management system that is reviewed and kept current by the operator and the external owner of the quality system. The system includes a risk management plan and policies and procedures that clearly describe all potential internal and external risks, including inequities and corresponding mitigation strategies. </w:t>
            </w:r>
          </w:p>
          <w:p w14:paraId="11C896B9" w14:textId="77777777" w:rsidR="004146D2" w:rsidRPr="00BE00C7" w:rsidRDefault="004146D2" w:rsidP="00BE00C7">
            <w:pPr>
              <w:pStyle w:val="OutcomeDescription"/>
              <w:spacing w:before="120" w:after="120"/>
              <w:rPr>
                <w:rFonts w:cs="Arial"/>
                <w:lang w:eastAsia="en-NZ"/>
              </w:rPr>
            </w:pPr>
            <w:r w:rsidRPr="00BE00C7">
              <w:rPr>
                <w:rFonts w:cs="Arial"/>
                <w:lang w:eastAsia="en-NZ"/>
              </w:rPr>
              <w:t>The quality and risk system reflects the principles of continuous quality improvement. This includes management of incidents and complaints, regular resident and relative satisfaction surveys, review of policies and procedures, and analysis of incidents including infection events. Quality monitoring includes carrying out regular internal audits on all areas of service delivery and encouraging resident and whānau feedback. Residents, whānau and staff contribute to quality improvement through providing feedba</w:t>
            </w:r>
            <w:r w:rsidRPr="00BE00C7">
              <w:rPr>
                <w:rFonts w:cs="Arial"/>
                <w:lang w:eastAsia="en-NZ"/>
              </w:rPr>
              <w:t>ck at meetings and in surveys. Every new resident is surveyed six weeks after admission, and the feedback from these has been positive. The 2025 resident/whānau satisfaction survey revealed no areas of concern. Where internal audits or feedback identify service gaps, relevant corrective actions are documented and implemented to address the shortfalls. Progress against quality outcomes is evaluated.</w:t>
            </w:r>
          </w:p>
          <w:p w14:paraId="574AF579" w14:textId="77777777" w:rsidR="004146D2" w:rsidRPr="00BE00C7" w:rsidRDefault="004146D2" w:rsidP="00BE00C7">
            <w:pPr>
              <w:pStyle w:val="OutcomeDescription"/>
              <w:spacing w:before="120" w:after="120"/>
              <w:rPr>
                <w:rFonts w:cs="Arial"/>
                <w:lang w:eastAsia="en-NZ"/>
              </w:rPr>
            </w:pPr>
            <w:r w:rsidRPr="00BE00C7">
              <w:rPr>
                <w:rFonts w:cs="Arial"/>
                <w:lang w:eastAsia="en-NZ"/>
              </w:rPr>
              <w:t>A number of quality initiatives have occurred since the previous audit. These include an ear health project, which is ongoing, with an aural hygienist now visiting regularly to check residents’ hearing. A project to review and reduce polypharmacy did not achieve the outcomes hoped for; however, there was a change to one resident’s medication regimen.</w:t>
            </w:r>
          </w:p>
          <w:p w14:paraId="71B7FA9F"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 xml:space="preserve">The owner described the processes for the identification, documentation, monitoring, review and reporting of risks, including health and safety risks, and development of mitigation strategies. </w:t>
            </w:r>
          </w:p>
          <w:p w14:paraId="3A169388" w14:textId="77777777" w:rsidR="004146D2" w:rsidRPr="00BE00C7" w:rsidRDefault="004146D2"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clearly described, and notifications were made to family and the GP or NP when required in a timely manner. Incidents were investigated, and action plans developed to prevent recurrence.</w:t>
            </w:r>
          </w:p>
          <w:p w14:paraId="0F26A64B" w14:textId="77777777" w:rsidR="004146D2" w:rsidRPr="00BE00C7" w:rsidRDefault="004146D2" w:rsidP="00BE00C7">
            <w:pPr>
              <w:pStyle w:val="OutcomeDescription"/>
              <w:spacing w:before="120" w:after="120"/>
              <w:rPr>
                <w:rFonts w:cs="Arial"/>
                <w:lang w:eastAsia="en-NZ"/>
              </w:rPr>
            </w:pPr>
            <w:r w:rsidRPr="00BE00C7">
              <w:rPr>
                <w:rFonts w:cs="Arial"/>
                <w:lang w:eastAsia="en-NZ"/>
              </w:rPr>
              <w:t>The facility manager and CLN understood and have complied with essential notification reporting requirements. The only notification made to HealthCert since the previous audit was the change of facility manager. There have been no police investigations, coroners’ inquests, or issues-based audits.</w:t>
            </w:r>
          </w:p>
          <w:p w14:paraId="58C65593" w14:textId="77777777" w:rsidR="004146D2" w:rsidRPr="00BE00C7" w:rsidRDefault="004146D2" w:rsidP="00BE00C7">
            <w:pPr>
              <w:pStyle w:val="OutcomeDescription"/>
              <w:spacing w:before="120" w:after="120"/>
              <w:rPr>
                <w:rFonts w:cs="Arial"/>
                <w:lang w:eastAsia="en-NZ"/>
              </w:rPr>
            </w:pPr>
          </w:p>
        </w:tc>
      </w:tr>
      <w:tr w:rsidR="00471B24" w14:paraId="047DA496" w14:textId="77777777">
        <w:tc>
          <w:tcPr>
            <w:tcW w:w="0" w:type="auto"/>
          </w:tcPr>
          <w:p w14:paraId="30B589C8"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F738B0F"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EAA8A47" w14:textId="77777777" w:rsidR="004146D2" w:rsidRPr="00BE00C7" w:rsidRDefault="004146D2" w:rsidP="00BE00C7">
            <w:pPr>
              <w:pStyle w:val="OutcomeDescription"/>
              <w:spacing w:before="120" w:after="120"/>
              <w:rPr>
                <w:rFonts w:cs="Arial"/>
                <w:lang w:eastAsia="en-NZ"/>
              </w:rPr>
            </w:pPr>
          </w:p>
        </w:tc>
        <w:tc>
          <w:tcPr>
            <w:tcW w:w="0" w:type="auto"/>
          </w:tcPr>
          <w:p w14:paraId="7F8798BC"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0FFB676D" w14:textId="77777777" w:rsidR="004146D2" w:rsidRPr="00BE00C7" w:rsidRDefault="004146D2"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There is at leas</w:t>
            </w:r>
            <w:r w:rsidRPr="00BE00C7">
              <w:rPr>
                <w:rFonts w:cs="Arial"/>
                <w:lang w:eastAsia="en-NZ"/>
              </w:rPr>
              <w:t xml:space="preserve">t one RN on site 24/7. </w:t>
            </w:r>
          </w:p>
          <w:p w14:paraId="3ABB6F47"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43A8D6DA" w14:textId="77777777" w:rsidR="004146D2" w:rsidRPr="00BE00C7" w:rsidRDefault="004146D2"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In-service training is provided monthly and all staff have access to online education.  Related competencies such as syringe drivers, medication, pain management, cultural safety, code of rights, and informed consent are assessed and support equitable service delivery. Records reviewed demonstrated completion of the required training and competency assessments. Staff felt well supported with development opportunit</w:t>
            </w:r>
            <w:r w:rsidRPr="00BE00C7">
              <w:rPr>
                <w:rFonts w:cs="Arial"/>
                <w:lang w:eastAsia="en-NZ"/>
              </w:rPr>
              <w:t xml:space="preserve">ies.  </w:t>
            </w:r>
          </w:p>
          <w:p w14:paraId="3F473DCA"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 xml:space="preserve">Care staff have either completed or commenced a New Zealand Qualifications Authority education programme to meet the requirements of the provider’s agreement with Te Whatu Ora. Of the 12 health care assistants employed, three are at Level 4, three are at Level 3, and six are at Level 2. </w:t>
            </w:r>
          </w:p>
          <w:p w14:paraId="2B1A4AFF"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There was evidence that people with lived experience are involved in service planning, monitoring and review of service delivery. One of the residents chairs the residents' bimonthly meetings, which </w:t>
            </w:r>
            <w:r w:rsidRPr="00BE00C7">
              <w:rPr>
                <w:rFonts w:cs="Arial"/>
                <w:lang w:eastAsia="en-NZ"/>
              </w:rPr>
              <w:t>encourages and supports other residents to participate in discussions. There are regular opportunities for family/ whānau to provide feedback through surveys, during multidisciplinary care reviews, and at organised events.</w:t>
            </w:r>
          </w:p>
          <w:p w14:paraId="2ABBDF98" w14:textId="77777777" w:rsidR="004146D2" w:rsidRPr="00BE00C7" w:rsidRDefault="004146D2" w:rsidP="00BE00C7">
            <w:pPr>
              <w:pStyle w:val="OutcomeDescription"/>
              <w:spacing w:before="120" w:after="120"/>
              <w:rPr>
                <w:rFonts w:cs="Arial"/>
                <w:lang w:eastAsia="en-NZ"/>
              </w:rPr>
            </w:pPr>
          </w:p>
        </w:tc>
      </w:tr>
      <w:tr w:rsidR="00471B24" w14:paraId="36834C56" w14:textId="77777777">
        <w:tc>
          <w:tcPr>
            <w:tcW w:w="0" w:type="auto"/>
          </w:tcPr>
          <w:p w14:paraId="631FC437"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4B754E3"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8405951" w14:textId="77777777" w:rsidR="004146D2" w:rsidRPr="00BE00C7" w:rsidRDefault="004146D2" w:rsidP="00BE00C7">
            <w:pPr>
              <w:pStyle w:val="OutcomeDescription"/>
              <w:spacing w:before="120" w:after="120"/>
              <w:rPr>
                <w:rFonts w:cs="Arial"/>
                <w:lang w:eastAsia="en-NZ"/>
              </w:rPr>
            </w:pPr>
          </w:p>
        </w:tc>
        <w:tc>
          <w:tcPr>
            <w:tcW w:w="0" w:type="auto"/>
          </w:tcPr>
          <w:p w14:paraId="77AF2B86"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1625AF3D" w14:textId="77777777" w:rsidR="004146D2" w:rsidRPr="00BE00C7" w:rsidRDefault="004146D2"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Staff records showed that the registered health practitioners had a current practicing certificate.</w:t>
            </w:r>
          </w:p>
          <w:p w14:paraId="3EC07EDE" w14:textId="77777777" w:rsidR="004146D2" w:rsidRPr="00BE00C7" w:rsidRDefault="004146D2"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79CFDDF7" w14:textId="77777777" w:rsidR="004146D2" w:rsidRPr="00BE00C7" w:rsidRDefault="004146D2" w:rsidP="00BE00C7">
            <w:pPr>
              <w:pStyle w:val="OutcomeDescription"/>
              <w:spacing w:before="120" w:after="120"/>
              <w:rPr>
                <w:rFonts w:cs="Arial"/>
                <w:lang w:eastAsia="en-NZ"/>
              </w:rPr>
            </w:pPr>
          </w:p>
        </w:tc>
      </w:tr>
      <w:tr w:rsidR="00471B24" w14:paraId="5570C273" w14:textId="77777777">
        <w:tc>
          <w:tcPr>
            <w:tcW w:w="0" w:type="auto"/>
          </w:tcPr>
          <w:p w14:paraId="66143F9B" w14:textId="77777777" w:rsidR="004146D2" w:rsidRPr="00BE00C7" w:rsidRDefault="004146D2" w:rsidP="00BE00C7">
            <w:pPr>
              <w:pStyle w:val="OutcomeDescription"/>
              <w:spacing w:before="120" w:after="120"/>
              <w:rPr>
                <w:rFonts w:cs="Arial"/>
                <w:lang w:eastAsia="en-NZ"/>
              </w:rPr>
            </w:pPr>
            <w:r w:rsidRPr="00BE00C7">
              <w:rPr>
                <w:rFonts w:cs="Arial"/>
                <w:lang w:eastAsia="en-NZ"/>
              </w:rPr>
              <w:t>Subsection 3.2: My pathway to wellbeing</w:t>
            </w:r>
          </w:p>
          <w:p w14:paraId="31D8F846"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6BB95C89" w14:textId="77777777" w:rsidR="004146D2" w:rsidRPr="00BE00C7" w:rsidRDefault="004146D2" w:rsidP="00BE00C7">
            <w:pPr>
              <w:pStyle w:val="OutcomeDescription"/>
              <w:spacing w:before="120" w:after="120"/>
              <w:rPr>
                <w:rFonts w:cs="Arial"/>
                <w:lang w:eastAsia="en-NZ"/>
              </w:rPr>
            </w:pPr>
          </w:p>
        </w:tc>
        <w:tc>
          <w:tcPr>
            <w:tcW w:w="0" w:type="auto"/>
          </w:tcPr>
          <w:p w14:paraId="411FDC12"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4A7261"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A total of five residents’ files were reviewed. The multidisciplinary team work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0912FD43"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Timeframes for the initial assessment, general practitioner (GP) assessment, initial care plan, long-term care plan, and review timeframes meet contractual/policy requirements. Staff support Māori and whānau to identify their own pae ora outcomes in their care plan. This was verified by sampling residents’ records, and from interviews of clinical staff, people receiving services, and whānau.</w:t>
            </w:r>
          </w:p>
          <w:p w14:paraId="388A96EE"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w:t>
            </w:r>
          </w:p>
          <w:p w14:paraId="37CD0D04"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w:t>
            </w:r>
          </w:p>
          <w:p w14:paraId="57B4FD93" w14:textId="5E86ACDF" w:rsidR="004146D2" w:rsidRPr="00BE00C7" w:rsidRDefault="004146D2" w:rsidP="004146D2">
            <w:pPr>
              <w:pStyle w:val="OutcomeDescription"/>
              <w:spacing w:before="120" w:after="120"/>
              <w:rPr>
                <w:rFonts w:cs="Arial"/>
                <w:lang w:eastAsia="en-NZ"/>
              </w:rPr>
            </w:pPr>
            <w:r w:rsidRPr="00BE00C7">
              <w:rPr>
                <w:rFonts w:cs="Arial"/>
                <w:lang w:eastAsia="en-NZ"/>
              </w:rPr>
              <w:t>Residents who were assessed as younger persons with disabilities (YPD) had their needs identified and managed appropriately.</w:t>
            </w:r>
          </w:p>
        </w:tc>
      </w:tr>
      <w:tr w:rsidR="00471B24" w14:paraId="71D2EFA0" w14:textId="77777777">
        <w:tc>
          <w:tcPr>
            <w:tcW w:w="0" w:type="auto"/>
          </w:tcPr>
          <w:p w14:paraId="61E08BA5"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Subsection 3.4: My medication</w:t>
            </w:r>
          </w:p>
          <w:p w14:paraId="7E5A18EC"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17B09B9" w14:textId="77777777" w:rsidR="004146D2" w:rsidRPr="00BE00C7" w:rsidRDefault="004146D2" w:rsidP="00BE00C7">
            <w:pPr>
              <w:pStyle w:val="OutcomeDescription"/>
              <w:spacing w:before="120" w:after="120"/>
              <w:rPr>
                <w:rFonts w:cs="Arial"/>
                <w:lang w:eastAsia="en-NZ"/>
              </w:rPr>
            </w:pPr>
          </w:p>
        </w:tc>
        <w:tc>
          <w:tcPr>
            <w:tcW w:w="0" w:type="auto"/>
          </w:tcPr>
          <w:p w14:paraId="4830DEF0"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15E58A23" w14:textId="77777777" w:rsidR="004146D2" w:rsidRPr="00BE00C7" w:rsidRDefault="004146D2"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The service’s responsibilities in relation to each stage of medicine management are clearly documented in the policies and procedures. A safe system for medicine management using an electronic system was observed on the day of audit. A registered nurse was observed administering lunchtime medicine. All staff who administer medicines were competent to perform the functio</w:t>
            </w:r>
            <w:r w:rsidRPr="00BE00C7">
              <w:rPr>
                <w:rFonts w:cs="Arial"/>
                <w:lang w:eastAsia="en-NZ"/>
              </w:rPr>
              <w:t xml:space="preserve">n they managed. Current medication administration competencies were available in staff records reviewed. </w:t>
            </w:r>
          </w:p>
          <w:p w14:paraId="21F1183D"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393BA67D"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w:t>
            </w:r>
            <w:r w:rsidRPr="00BE00C7">
              <w:rPr>
                <w:rFonts w:cs="Arial"/>
                <w:lang w:eastAsia="en-NZ"/>
              </w:rPr>
              <w:lastRenderedPageBreak/>
              <w:t xml:space="preserve">recorded, and any adverse events responded to appropriately. The required three-monthly GP review was consistently recorded on the medicine chart. Standing orders are not used.  </w:t>
            </w:r>
          </w:p>
          <w:p w14:paraId="406EEA71" w14:textId="77777777" w:rsidR="004146D2" w:rsidRPr="00BE00C7" w:rsidRDefault="004146D2" w:rsidP="00BE00C7">
            <w:pPr>
              <w:pStyle w:val="OutcomeDescription"/>
              <w:spacing w:before="120" w:after="120"/>
              <w:rPr>
                <w:rFonts w:cs="Arial"/>
                <w:lang w:eastAsia="en-NZ"/>
              </w:rPr>
            </w:pPr>
            <w:r w:rsidRPr="00BE00C7">
              <w:rPr>
                <w:rFonts w:cs="Arial"/>
                <w:lang w:eastAsia="en-NZ"/>
              </w:rPr>
              <w:t>Self-administration of medication is facilitated and managed safely. There were residents who were administering their own medicines at the time of the audit.</w:t>
            </w:r>
          </w:p>
          <w:p w14:paraId="7A24D381" w14:textId="77777777" w:rsidR="004146D2" w:rsidRPr="00BE00C7" w:rsidRDefault="004146D2" w:rsidP="00BE00C7">
            <w:pPr>
              <w:pStyle w:val="OutcomeDescription"/>
              <w:spacing w:before="120" w:after="120"/>
              <w:rPr>
                <w:rFonts w:cs="Arial"/>
                <w:lang w:eastAsia="en-NZ"/>
              </w:rPr>
            </w:pPr>
          </w:p>
        </w:tc>
      </w:tr>
      <w:tr w:rsidR="00471B24" w14:paraId="333CEDA0" w14:textId="77777777">
        <w:tc>
          <w:tcPr>
            <w:tcW w:w="0" w:type="auto"/>
          </w:tcPr>
          <w:p w14:paraId="443FBF64"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C9E3951"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D09B809" w14:textId="77777777" w:rsidR="004146D2" w:rsidRPr="00BE00C7" w:rsidRDefault="004146D2" w:rsidP="00BE00C7">
            <w:pPr>
              <w:pStyle w:val="OutcomeDescription"/>
              <w:spacing w:before="120" w:after="120"/>
              <w:rPr>
                <w:rFonts w:cs="Arial"/>
                <w:lang w:eastAsia="en-NZ"/>
              </w:rPr>
            </w:pPr>
          </w:p>
        </w:tc>
        <w:tc>
          <w:tcPr>
            <w:tcW w:w="0" w:type="auto"/>
          </w:tcPr>
          <w:p w14:paraId="38E6026B"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6AF791D8" w14:textId="77777777" w:rsidR="004146D2" w:rsidRPr="00BE00C7" w:rsidRDefault="004146D2"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w:t>
            </w:r>
          </w:p>
          <w:p w14:paraId="36A2F68B" w14:textId="77777777" w:rsidR="004146D2" w:rsidRPr="00BE00C7" w:rsidRDefault="004146D2" w:rsidP="00BE00C7">
            <w:pPr>
              <w:pStyle w:val="OutcomeDescription"/>
              <w:spacing w:before="120" w:after="120"/>
              <w:rPr>
                <w:rFonts w:cs="Arial"/>
                <w:lang w:eastAsia="en-NZ"/>
              </w:rPr>
            </w:pPr>
            <w:r w:rsidRPr="00BE00C7">
              <w:rPr>
                <w:rFonts w:cs="Arial"/>
                <w:lang w:eastAsia="en-NZ"/>
              </w:rPr>
              <w:t>The service operates with an approved food safety plan and registration expiring in July 2026.</w:t>
            </w:r>
          </w:p>
          <w:p w14:paraId="24D8FBB4" w14:textId="77777777" w:rsidR="004146D2" w:rsidRPr="00BE00C7" w:rsidRDefault="004146D2" w:rsidP="00BE00C7">
            <w:pPr>
              <w:pStyle w:val="OutcomeDescription"/>
              <w:spacing w:before="120" w:after="120"/>
              <w:rPr>
                <w:rFonts w:cs="Arial"/>
                <w:lang w:eastAsia="en-NZ"/>
              </w:rPr>
            </w:pPr>
          </w:p>
        </w:tc>
      </w:tr>
      <w:tr w:rsidR="00471B24" w14:paraId="53971F98" w14:textId="77777777">
        <w:tc>
          <w:tcPr>
            <w:tcW w:w="0" w:type="auto"/>
          </w:tcPr>
          <w:p w14:paraId="4374E6AC"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6C21C43"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FC336FF" w14:textId="77777777" w:rsidR="004146D2" w:rsidRPr="00BE00C7" w:rsidRDefault="004146D2" w:rsidP="00BE00C7">
            <w:pPr>
              <w:pStyle w:val="OutcomeDescription"/>
              <w:spacing w:before="120" w:after="120"/>
              <w:rPr>
                <w:rFonts w:cs="Arial"/>
                <w:lang w:eastAsia="en-NZ"/>
              </w:rPr>
            </w:pPr>
          </w:p>
        </w:tc>
        <w:tc>
          <w:tcPr>
            <w:tcW w:w="0" w:type="auto"/>
          </w:tcPr>
          <w:p w14:paraId="4F218377"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53BD5A39" w14:textId="77777777" w:rsidR="004146D2" w:rsidRPr="00BE00C7" w:rsidRDefault="004146D2"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223B2F6D" w14:textId="77777777" w:rsidR="004146D2" w:rsidRPr="00BE00C7" w:rsidRDefault="004146D2" w:rsidP="00BE00C7">
            <w:pPr>
              <w:pStyle w:val="OutcomeDescription"/>
              <w:spacing w:before="120" w:after="120"/>
              <w:rPr>
                <w:rFonts w:cs="Arial"/>
                <w:lang w:eastAsia="en-NZ"/>
              </w:rPr>
            </w:pPr>
          </w:p>
        </w:tc>
      </w:tr>
      <w:tr w:rsidR="00471B24" w14:paraId="086CA4F3" w14:textId="77777777">
        <w:tc>
          <w:tcPr>
            <w:tcW w:w="0" w:type="auto"/>
          </w:tcPr>
          <w:p w14:paraId="67A3F07E" w14:textId="77777777" w:rsidR="004146D2" w:rsidRPr="00BE00C7" w:rsidRDefault="004146D2" w:rsidP="00BE00C7">
            <w:pPr>
              <w:pStyle w:val="OutcomeDescription"/>
              <w:spacing w:before="120" w:after="120"/>
              <w:rPr>
                <w:rFonts w:cs="Arial"/>
                <w:lang w:eastAsia="en-NZ"/>
              </w:rPr>
            </w:pPr>
            <w:r w:rsidRPr="00BE00C7">
              <w:rPr>
                <w:rFonts w:cs="Arial"/>
                <w:lang w:eastAsia="en-NZ"/>
              </w:rPr>
              <w:t>Subsection 4.1: The facility</w:t>
            </w:r>
          </w:p>
          <w:p w14:paraId="174E0FA8"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 xml:space="preserve">The people: I feel the environment is designed in a way that is safe and is </w:t>
            </w:r>
            <w:r w:rsidRPr="00BE00C7">
              <w:rPr>
                <w:rFonts w:cs="Arial"/>
                <w:lang w:eastAsia="en-NZ"/>
              </w:rPr>
              <w:t>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r w:rsidRPr="00BE00C7">
              <w:rPr>
                <w:rFonts w:cs="Arial"/>
                <w:lang w:eastAsia="en-NZ"/>
              </w:rPr>
              <w:t>.</w:t>
            </w:r>
          </w:p>
          <w:p w14:paraId="28BB5981" w14:textId="77777777" w:rsidR="004146D2" w:rsidRPr="00BE00C7" w:rsidRDefault="004146D2" w:rsidP="00BE00C7">
            <w:pPr>
              <w:pStyle w:val="OutcomeDescription"/>
              <w:spacing w:before="120" w:after="120"/>
              <w:rPr>
                <w:rFonts w:cs="Arial"/>
                <w:lang w:eastAsia="en-NZ"/>
              </w:rPr>
            </w:pPr>
          </w:p>
        </w:tc>
        <w:tc>
          <w:tcPr>
            <w:tcW w:w="0" w:type="auto"/>
          </w:tcPr>
          <w:p w14:paraId="3665698E"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8F2F32"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w:t>
            </w:r>
            <w:r w:rsidRPr="00BE00C7">
              <w:rPr>
                <w:rFonts w:cs="Arial"/>
                <w:lang w:eastAsia="en-NZ"/>
              </w:rPr>
              <w:lastRenderedPageBreak/>
              <w:t xml:space="preserve">building warrant of fitness (expiry 29 June 2026), electrical and bio-medical testing (which occurred in November 2025), and fire and emergency system checks undertaken monthly by an external agency.  </w:t>
            </w:r>
          </w:p>
          <w:p w14:paraId="6F127D5C" w14:textId="77777777" w:rsidR="004146D2" w:rsidRPr="00BE00C7" w:rsidRDefault="004146D2"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3360175A" w14:textId="77777777" w:rsidR="004146D2" w:rsidRPr="00BE00C7" w:rsidRDefault="004146D2" w:rsidP="00BE00C7">
            <w:pPr>
              <w:pStyle w:val="OutcomeDescription"/>
              <w:spacing w:before="120" w:after="120"/>
              <w:rPr>
                <w:rFonts w:cs="Arial"/>
                <w:lang w:eastAsia="en-NZ"/>
              </w:rPr>
            </w:pPr>
          </w:p>
        </w:tc>
      </w:tr>
      <w:tr w:rsidR="00471B24" w14:paraId="621903A5" w14:textId="77777777">
        <w:tc>
          <w:tcPr>
            <w:tcW w:w="0" w:type="auto"/>
          </w:tcPr>
          <w:p w14:paraId="4B00BC2B"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63F98CE"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0D61937" w14:textId="77777777" w:rsidR="004146D2" w:rsidRPr="00BE00C7" w:rsidRDefault="004146D2" w:rsidP="00BE00C7">
            <w:pPr>
              <w:pStyle w:val="OutcomeDescription"/>
              <w:spacing w:before="120" w:after="120"/>
              <w:rPr>
                <w:rFonts w:cs="Arial"/>
                <w:lang w:eastAsia="en-NZ"/>
              </w:rPr>
            </w:pPr>
          </w:p>
        </w:tc>
        <w:tc>
          <w:tcPr>
            <w:tcW w:w="0" w:type="auto"/>
          </w:tcPr>
          <w:p w14:paraId="3092088E"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6D5F048E"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infection prevention (IP) programme, which has been developed by those with IP expertise and approved by the governance body. The programme is linked to the quality improvement programme and is reviewed and reported on annually. This was confirmed by the IPCC and review of the programme documentation. </w:t>
            </w:r>
          </w:p>
          <w:p w14:paraId="713EA02D" w14:textId="77777777" w:rsidR="004146D2" w:rsidRPr="00BE00C7" w:rsidRDefault="004146D2"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0A93C5D4" w14:textId="77777777" w:rsidR="004146D2" w:rsidRPr="00BE00C7" w:rsidRDefault="004146D2" w:rsidP="00BE00C7">
            <w:pPr>
              <w:pStyle w:val="OutcomeDescription"/>
              <w:spacing w:before="120" w:after="120"/>
              <w:rPr>
                <w:rFonts w:cs="Arial"/>
                <w:lang w:eastAsia="en-NZ"/>
              </w:rPr>
            </w:pPr>
          </w:p>
        </w:tc>
      </w:tr>
      <w:tr w:rsidR="00471B24" w14:paraId="15041A25" w14:textId="77777777">
        <w:tc>
          <w:tcPr>
            <w:tcW w:w="0" w:type="auto"/>
          </w:tcPr>
          <w:p w14:paraId="74ADC288" w14:textId="77777777" w:rsidR="004146D2" w:rsidRPr="00BE00C7" w:rsidRDefault="004146D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90CC355"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9AE6B53" w14:textId="77777777" w:rsidR="004146D2" w:rsidRPr="00BE00C7" w:rsidRDefault="004146D2" w:rsidP="00BE00C7">
            <w:pPr>
              <w:pStyle w:val="OutcomeDescription"/>
              <w:spacing w:before="120" w:after="120"/>
              <w:rPr>
                <w:rFonts w:cs="Arial"/>
                <w:lang w:eastAsia="en-NZ"/>
              </w:rPr>
            </w:pPr>
          </w:p>
        </w:tc>
        <w:tc>
          <w:tcPr>
            <w:tcW w:w="0" w:type="auto"/>
          </w:tcPr>
          <w:p w14:paraId="035801A8"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444DD7"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governing body. </w:t>
            </w:r>
          </w:p>
          <w:p w14:paraId="716B19B4" w14:textId="77777777" w:rsidR="004146D2" w:rsidRPr="00BE00C7" w:rsidRDefault="004146D2" w:rsidP="00BE00C7">
            <w:pPr>
              <w:pStyle w:val="OutcomeDescription"/>
              <w:spacing w:before="120" w:after="120"/>
              <w:rPr>
                <w:rFonts w:cs="Arial"/>
                <w:lang w:eastAsia="en-NZ"/>
              </w:rPr>
            </w:pPr>
            <w:r w:rsidRPr="00BE00C7">
              <w:rPr>
                <w:rFonts w:cs="Arial"/>
                <w:lang w:eastAsia="en-NZ"/>
              </w:rPr>
              <w:t>Infection prevention audits were completed, which included cleaning, laundry, personal protective equipment (PPE), donning and doffing of PPE, and hand hygiene. Relevant corrective actions were implemented where required.  Benchmarking is completed internally.</w:t>
            </w:r>
          </w:p>
          <w:p w14:paraId="34C5FE1C"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A summary report of an infection outbreak was reviewed, and it demonstrated a thorough process for investigation and follow-up. Learnings from the event have now been incorporated into practice.</w:t>
            </w:r>
          </w:p>
          <w:p w14:paraId="2AB24B6B" w14:textId="77777777" w:rsidR="004146D2" w:rsidRPr="00BE00C7" w:rsidRDefault="004146D2" w:rsidP="00BE00C7">
            <w:pPr>
              <w:pStyle w:val="OutcomeDescription"/>
              <w:spacing w:before="120" w:after="120"/>
              <w:rPr>
                <w:rFonts w:cs="Arial"/>
                <w:lang w:eastAsia="en-NZ"/>
              </w:rPr>
            </w:pPr>
          </w:p>
        </w:tc>
      </w:tr>
      <w:tr w:rsidR="00471B24" w14:paraId="3C93E89A" w14:textId="77777777">
        <w:tc>
          <w:tcPr>
            <w:tcW w:w="0" w:type="auto"/>
          </w:tcPr>
          <w:p w14:paraId="596BC1DA" w14:textId="77777777" w:rsidR="004146D2" w:rsidRPr="00BE00C7" w:rsidRDefault="004146D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5F89BD1" w14:textId="77777777" w:rsidR="004146D2" w:rsidRPr="00BE00C7" w:rsidRDefault="004146D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D7E6FAC" w14:textId="77777777" w:rsidR="004146D2" w:rsidRPr="00BE00C7" w:rsidRDefault="004146D2" w:rsidP="00BE00C7">
            <w:pPr>
              <w:pStyle w:val="OutcomeDescription"/>
              <w:spacing w:before="120" w:after="120"/>
              <w:rPr>
                <w:rFonts w:cs="Arial"/>
                <w:lang w:eastAsia="en-NZ"/>
              </w:rPr>
            </w:pPr>
          </w:p>
        </w:tc>
        <w:tc>
          <w:tcPr>
            <w:tcW w:w="0" w:type="auto"/>
          </w:tcPr>
          <w:p w14:paraId="768F1603" w14:textId="77777777" w:rsidR="004146D2" w:rsidRPr="00BE00C7" w:rsidRDefault="004146D2" w:rsidP="00BE00C7">
            <w:pPr>
              <w:pStyle w:val="OutcomeDescription"/>
              <w:spacing w:before="120" w:after="120"/>
              <w:rPr>
                <w:rFonts w:cs="Arial"/>
                <w:lang w:eastAsia="en-NZ"/>
              </w:rPr>
            </w:pPr>
            <w:r w:rsidRPr="00BE00C7">
              <w:rPr>
                <w:rFonts w:cs="Arial"/>
                <w:lang w:eastAsia="en-NZ"/>
              </w:rPr>
              <w:t>FA</w:t>
            </w:r>
          </w:p>
        </w:tc>
        <w:tc>
          <w:tcPr>
            <w:tcW w:w="0" w:type="auto"/>
          </w:tcPr>
          <w:p w14:paraId="6A4C6D18"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The Lodge has been a restraint-free environment for over seven years. The directors and senior management show commitment to this through documented policy and regular reporting requirements. </w:t>
            </w:r>
          </w:p>
          <w:p w14:paraId="1102233D" w14:textId="77777777" w:rsidR="004146D2" w:rsidRPr="00BE00C7" w:rsidRDefault="004146D2" w:rsidP="00BE00C7">
            <w:pPr>
              <w:pStyle w:val="OutcomeDescription"/>
              <w:spacing w:before="120" w:after="120"/>
              <w:rPr>
                <w:rFonts w:cs="Arial"/>
                <w:lang w:eastAsia="en-NZ"/>
              </w:rPr>
            </w:pPr>
            <w:r w:rsidRPr="00BE00C7">
              <w:rPr>
                <w:rFonts w:cs="Arial"/>
                <w:lang w:eastAsia="en-NZ"/>
              </w:rPr>
              <w:t xml:space="preserve">At the time of audit, there was no restraint in use.  Staff reported, and documentation evidenced, that staff have been trained in the least restrictive practice, safe restraint practice, alternative cultural-specific interventions, and de-escalation techniques. There is documented guidance and forms available should restraint be required.  </w:t>
            </w:r>
          </w:p>
          <w:p w14:paraId="1A0E95C2" w14:textId="77777777" w:rsidR="004146D2" w:rsidRPr="00BE00C7" w:rsidRDefault="004146D2" w:rsidP="00BE00C7">
            <w:pPr>
              <w:pStyle w:val="OutcomeDescription"/>
              <w:spacing w:before="120" w:after="120"/>
              <w:rPr>
                <w:rFonts w:cs="Arial"/>
                <w:lang w:eastAsia="en-NZ"/>
              </w:rPr>
            </w:pPr>
          </w:p>
        </w:tc>
      </w:tr>
    </w:tbl>
    <w:p w14:paraId="114F2D78" w14:textId="77777777" w:rsidR="004146D2" w:rsidRPr="00BE00C7" w:rsidRDefault="004146D2" w:rsidP="00BE00C7">
      <w:pPr>
        <w:pStyle w:val="OutcomeDescription"/>
        <w:spacing w:before="120" w:after="120"/>
        <w:rPr>
          <w:rFonts w:cs="Arial"/>
          <w:lang w:eastAsia="en-NZ"/>
        </w:rPr>
      </w:pPr>
      <w:bookmarkStart w:id="56" w:name="AuditSummaryAttainment"/>
      <w:bookmarkEnd w:id="56"/>
    </w:p>
    <w:p w14:paraId="2590200C" w14:textId="77777777" w:rsidR="004146D2" w:rsidRDefault="004146D2">
      <w:pPr>
        <w:pStyle w:val="Heading1"/>
        <w:rPr>
          <w:rFonts w:cs="Arial"/>
        </w:rPr>
      </w:pPr>
      <w:r>
        <w:rPr>
          <w:rFonts w:cs="Arial"/>
        </w:rPr>
        <w:lastRenderedPageBreak/>
        <w:t>Specific results for criterion where corrective actions are required</w:t>
      </w:r>
    </w:p>
    <w:p w14:paraId="252A42D4" w14:textId="77777777" w:rsidR="004146D2" w:rsidRDefault="004146D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1528A04" w14:textId="77777777" w:rsidR="004146D2" w:rsidRDefault="004146D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685B4D6" w14:textId="77777777" w:rsidR="004146D2" w:rsidRDefault="004146D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71B24" w14:paraId="77B047BA" w14:textId="77777777">
        <w:tc>
          <w:tcPr>
            <w:tcW w:w="0" w:type="auto"/>
          </w:tcPr>
          <w:p w14:paraId="42775979" w14:textId="77777777" w:rsidR="004146D2" w:rsidRPr="00BE00C7" w:rsidRDefault="004146D2" w:rsidP="00BE00C7">
            <w:pPr>
              <w:pStyle w:val="OutcomeDescription"/>
              <w:spacing w:before="120" w:after="120"/>
              <w:rPr>
                <w:rFonts w:cs="Arial"/>
                <w:lang w:eastAsia="en-NZ"/>
              </w:rPr>
            </w:pPr>
            <w:r w:rsidRPr="00BE00C7">
              <w:rPr>
                <w:rFonts w:cs="Arial"/>
                <w:lang w:eastAsia="en-NZ"/>
              </w:rPr>
              <w:t>No data to display</w:t>
            </w:r>
          </w:p>
        </w:tc>
      </w:tr>
    </w:tbl>
    <w:p w14:paraId="40BCA36E" w14:textId="77777777" w:rsidR="004146D2" w:rsidRPr="00BE00C7" w:rsidRDefault="004146D2" w:rsidP="00BE00C7">
      <w:pPr>
        <w:pStyle w:val="OutcomeDescription"/>
        <w:spacing w:before="120" w:after="120"/>
        <w:rPr>
          <w:rFonts w:cs="Arial"/>
          <w:lang w:eastAsia="en-NZ"/>
        </w:rPr>
      </w:pPr>
      <w:bookmarkStart w:id="57" w:name="AuditSummaryCAMCriterion"/>
      <w:bookmarkEnd w:id="57"/>
    </w:p>
    <w:p w14:paraId="1FD68C5A" w14:textId="77777777" w:rsidR="004146D2" w:rsidRDefault="004146D2">
      <w:pPr>
        <w:pStyle w:val="Heading1"/>
        <w:rPr>
          <w:rFonts w:cs="Arial"/>
        </w:rPr>
      </w:pPr>
      <w:r>
        <w:rPr>
          <w:rFonts w:cs="Arial"/>
        </w:rPr>
        <w:lastRenderedPageBreak/>
        <w:t xml:space="preserve">Specific results for </w:t>
      </w:r>
      <w:r>
        <w:rPr>
          <w:rFonts w:cs="Arial"/>
        </w:rPr>
        <w:t>criterion where a continuous improvement has been recorded</w:t>
      </w:r>
    </w:p>
    <w:p w14:paraId="04D326ED" w14:textId="77777777" w:rsidR="004146D2" w:rsidRDefault="004146D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388F77D" w14:textId="77777777" w:rsidR="004146D2" w:rsidRDefault="004146D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8B4264" w14:textId="77777777" w:rsidR="004146D2" w:rsidRDefault="004146D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71B24" w14:paraId="74534959" w14:textId="77777777">
        <w:tc>
          <w:tcPr>
            <w:tcW w:w="0" w:type="auto"/>
          </w:tcPr>
          <w:p w14:paraId="017EB0DA" w14:textId="77777777" w:rsidR="004146D2" w:rsidRPr="00BE00C7" w:rsidRDefault="004146D2" w:rsidP="00BE00C7">
            <w:pPr>
              <w:pStyle w:val="OutcomeDescription"/>
              <w:spacing w:before="120" w:after="120"/>
              <w:rPr>
                <w:rFonts w:cs="Arial"/>
                <w:lang w:eastAsia="en-NZ"/>
              </w:rPr>
            </w:pPr>
            <w:r w:rsidRPr="00BE00C7">
              <w:rPr>
                <w:rFonts w:cs="Arial"/>
                <w:lang w:eastAsia="en-NZ"/>
              </w:rPr>
              <w:t>No data to display</w:t>
            </w:r>
          </w:p>
        </w:tc>
      </w:tr>
    </w:tbl>
    <w:p w14:paraId="3A31D757" w14:textId="77777777" w:rsidR="004146D2" w:rsidRPr="00BE00C7" w:rsidRDefault="004146D2" w:rsidP="00BE00C7">
      <w:pPr>
        <w:pStyle w:val="OutcomeDescription"/>
        <w:spacing w:before="120" w:after="120"/>
        <w:rPr>
          <w:rFonts w:cs="Arial"/>
          <w:lang w:eastAsia="en-NZ"/>
        </w:rPr>
      </w:pPr>
      <w:bookmarkStart w:id="58" w:name="AuditSummaryCAMImprovment"/>
      <w:bookmarkEnd w:id="58"/>
    </w:p>
    <w:p w14:paraId="251EFB4D" w14:textId="77777777" w:rsidR="004146D2" w:rsidRDefault="004146D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FAE4" w14:textId="77777777" w:rsidR="004146D2" w:rsidRDefault="004146D2">
      <w:r>
        <w:separator/>
      </w:r>
    </w:p>
  </w:endnote>
  <w:endnote w:type="continuationSeparator" w:id="0">
    <w:p w14:paraId="319D5213" w14:textId="77777777" w:rsidR="004146D2" w:rsidRDefault="0041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BB00" w14:textId="77777777" w:rsidR="004146D2" w:rsidRDefault="004146D2">
    <w:pPr>
      <w:pStyle w:val="Footer"/>
    </w:pPr>
  </w:p>
  <w:p w14:paraId="6C9797AF" w14:textId="77777777" w:rsidR="004146D2" w:rsidRDefault="004146D2"/>
  <w:p w14:paraId="0EA3069E" w14:textId="77777777" w:rsidR="004146D2" w:rsidRDefault="004146D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5A87" w14:textId="77777777" w:rsidR="004146D2" w:rsidRPr="000B00BC" w:rsidRDefault="004146D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Hardwill Group Limited - The Lodge</w:t>
    </w:r>
    <w:bookmarkEnd w:id="59"/>
    <w:r>
      <w:rPr>
        <w:rFonts w:cs="Arial"/>
        <w:sz w:val="16"/>
        <w:szCs w:val="20"/>
      </w:rPr>
      <w:tab/>
      <w:t xml:space="preserve">Date of Audit: </w:t>
    </w:r>
    <w:bookmarkStart w:id="60" w:name="AuditStartDate1"/>
    <w:r>
      <w:rPr>
        <w:rFonts w:cs="Arial"/>
        <w:sz w:val="16"/>
        <w:szCs w:val="20"/>
      </w:rPr>
      <w:t>20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8D2B8F1" w14:textId="77777777" w:rsidR="004146D2" w:rsidRDefault="004146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0085" w14:textId="77777777" w:rsidR="004146D2" w:rsidRDefault="00414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1EF9" w14:textId="77777777" w:rsidR="004146D2" w:rsidRDefault="004146D2">
      <w:r>
        <w:separator/>
      </w:r>
    </w:p>
  </w:footnote>
  <w:footnote w:type="continuationSeparator" w:id="0">
    <w:p w14:paraId="07DE9246" w14:textId="77777777" w:rsidR="004146D2" w:rsidRDefault="0041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8C9C" w14:textId="77777777" w:rsidR="004146D2" w:rsidRDefault="004146D2">
    <w:pPr>
      <w:pStyle w:val="Header"/>
    </w:pPr>
  </w:p>
  <w:p w14:paraId="4D770786" w14:textId="77777777" w:rsidR="004146D2" w:rsidRDefault="004146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3699" w14:textId="77777777" w:rsidR="004146D2" w:rsidRDefault="004146D2">
    <w:pPr>
      <w:pStyle w:val="Header"/>
    </w:pPr>
  </w:p>
  <w:p w14:paraId="01715B9C" w14:textId="77777777" w:rsidR="004146D2" w:rsidRDefault="004146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9EA7" w14:textId="77777777" w:rsidR="004146D2" w:rsidRDefault="00414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386B1D6">
      <w:start w:val="1"/>
      <w:numFmt w:val="decimal"/>
      <w:lvlText w:val="%1."/>
      <w:lvlJc w:val="left"/>
      <w:pPr>
        <w:ind w:left="360" w:hanging="360"/>
      </w:pPr>
    </w:lvl>
    <w:lvl w:ilvl="1" w:tplc="DCE85032" w:tentative="1">
      <w:start w:val="1"/>
      <w:numFmt w:val="lowerLetter"/>
      <w:lvlText w:val="%2."/>
      <w:lvlJc w:val="left"/>
      <w:pPr>
        <w:ind w:left="1080" w:hanging="360"/>
      </w:pPr>
    </w:lvl>
    <w:lvl w:ilvl="2" w:tplc="FFD8B58E" w:tentative="1">
      <w:start w:val="1"/>
      <w:numFmt w:val="lowerRoman"/>
      <w:lvlText w:val="%3."/>
      <w:lvlJc w:val="right"/>
      <w:pPr>
        <w:ind w:left="1800" w:hanging="180"/>
      </w:pPr>
    </w:lvl>
    <w:lvl w:ilvl="3" w:tplc="9230A7EC" w:tentative="1">
      <w:start w:val="1"/>
      <w:numFmt w:val="decimal"/>
      <w:lvlText w:val="%4."/>
      <w:lvlJc w:val="left"/>
      <w:pPr>
        <w:ind w:left="2520" w:hanging="360"/>
      </w:pPr>
    </w:lvl>
    <w:lvl w:ilvl="4" w:tplc="AE2EC9FE" w:tentative="1">
      <w:start w:val="1"/>
      <w:numFmt w:val="lowerLetter"/>
      <w:lvlText w:val="%5."/>
      <w:lvlJc w:val="left"/>
      <w:pPr>
        <w:ind w:left="3240" w:hanging="360"/>
      </w:pPr>
    </w:lvl>
    <w:lvl w:ilvl="5" w:tplc="AB62713A" w:tentative="1">
      <w:start w:val="1"/>
      <w:numFmt w:val="lowerRoman"/>
      <w:lvlText w:val="%6."/>
      <w:lvlJc w:val="right"/>
      <w:pPr>
        <w:ind w:left="3960" w:hanging="180"/>
      </w:pPr>
    </w:lvl>
    <w:lvl w:ilvl="6" w:tplc="60BA41FE" w:tentative="1">
      <w:start w:val="1"/>
      <w:numFmt w:val="decimal"/>
      <w:lvlText w:val="%7."/>
      <w:lvlJc w:val="left"/>
      <w:pPr>
        <w:ind w:left="4680" w:hanging="360"/>
      </w:pPr>
    </w:lvl>
    <w:lvl w:ilvl="7" w:tplc="2B90BF00" w:tentative="1">
      <w:start w:val="1"/>
      <w:numFmt w:val="lowerLetter"/>
      <w:lvlText w:val="%8."/>
      <w:lvlJc w:val="left"/>
      <w:pPr>
        <w:ind w:left="5400" w:hanging="360"/>
      </w:pPr>
    </w:lvl>
    <w:lvl w:ilvl="8" w:tplc="E51AD2C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566F590">
      <w:start w:val="1"/>
      <w:numFmt w:val="bullet"/>
      <w:lvlText w:val=""/>
      <w:lvlJc w:val="left"/>
      <w:pPr>
        <w:ind w:left="720" w:hanging="360"/>
      </w:pPr>
      <w:rPr>
        <w:rFonts w:ascii="Symbol" w:hAnsi="Symbol" w:hint="default"/>
      </w:rPr>
    </w:lvl>
    <w:lvl w:ilvl="1" w:tplc="43D00F00" w:tentative="1">
      <w:start w:val="1"/>
      <w:numFmt w:val="bullet"/>
      <w:lvlText w:val="o"/>
      <w:lvlJc w:val="left"/>
      <w:pPr>
        <w:ind w:left="1440" w:hanging="360"/>
      </w:pPr>
      <w:rPr>
        <w:rFonts w:ascii="Courier New" w:hAnsi="Courier New" w:cs="Courier New" w:hint="default"/>
      </w:rPr>
    </w:lvl>
    <w:lvl w:ilvl="2" w:tplc="D7AC7E74" w:tentative="1">
      <w:start w:val="1"/>
      <w:numFmt w:val="bullet"/>
      <w:lvlText w:val=""/>
      <w:lvlJc w:val="left"/>
      <w:pPr>
        <w:ind w:left="2160" w:hanging="360"/>
      </w:pPr>
      <w:rPr>
        <w:rFonts w:ascii="Wingdings" w:hAnsi="Wingdings" w:hint="default"/>
      </w:rPr>
    </w:lvl>
    <w:lvl w:ilvl="3" w:tplc="AC280B2A" w:tentative="1">
      <w:start w:val="1"/>
      <w:numFmt w:val="bullet"/>
      <w:lvlText w:val=""/>
      <w:lvlJc w:val="left"/>
      <w:pPr>
        <w:ind w:left="2880" w:hanging="360"/>
      </w:pPr>
      <w:rPr>
        <w:rFonts w:ascii="Symbol" w:hAnsi="Symbol" w:hint="default"/>
      </w:rPr>
    </w:lvl>
    <w:lvl w:ilvl="4" w:tplc="919EDE6E" w:tentative="1">
      <w:start w:val="1"/>
      <w:numFmt w:val="bullet"/>
      <w:lvlText w:val="o"/>
      <w:lvlJc w:val="left"/>
      <w:pPr>
        <w:ind w:left="3600" w:hanging="360"/>
      </w:pPr>
      <w:rPr>
        <w:rFonts w:ascii="Courier New" w:hAnsi="Courier New" w:cs="Courier New" w:hint="default"/>
      </w:rPr>
    </w:lvl>
    <w:lvl w:ilvl="5" w:tplc="9C0A9402" w:tentative="1">
      <w:start w:val="1"/>
      <w:numFmt w:val="bullet"/>
      <w:lvlText w:val=""/>
      <w:lvlJc w:val="left"/>
      <w:pPr>
        <w:ind w:left="4320" w:hanging="360"/>
      </w:pPr>
      <w:rPr>
        <w:rFonts w:ascii="Wingdings" w:hAnsi="Wingdings" w:hint="default"/>
      </w:rPr>
    </w:lvl>
    <w:lvl w:ilvl="6" w:tplc="9AFAE708" w:tentative="1">
      <w:start w:val="1"/>
      <w:numFmt w:val="bullet"/>
      <w:lvlText w:val=""/>
      <w:lvlJc w:val="left"/>
      <w:pPr>
        <w:ind w:left="5040" w:hanging="360"/>
      </w:pPr>
      <w:rPr>
        <w:rFonts w:ascii="Symbol" w:hAnsi="Symbol" w:hint="default"/>
      </w:rPr>
    </w:lvl>
    <w:lvl w:ilvl="7" w:tplc="9A982F9E" w:tentative="1">
      <w:start w:val="1"/>
      <w:numFmt w:val="bullet"/>
      <w:lvlText w:val="o"/>
      <w:lvlJc w:val="left"/>
      <w:pPr>
        <w:ind w:left="5760" w:hanging="360"/>
      </w:pPr>
      <w:rPr>
        <w:rFonts w:ascii="Courier New" w:hAnsi="Courier New" w:cs="Courier New" w:hint="default"/>
      </w:rPr>
    </w:lvl>
    <w:lvl w:ilvl="8" w:tplc="508A4C24" w:tentative="1">
      <w:start w:val="1"/>
      <w:numFmt w:val="bullet"/>
      <w:lvlText w:val=""/>
      <w:lvlJc w:val="left"/>
      <w:pPr>
        <w:ind w:left="6480" w:hanging="360"/>
      </w:pPr>
      <w:rPr>
        <w:rFonts w:ascii="Wingdings" w:hAnsi="Wingdings" w:hint="default"/>
      </w:rPr>
    </w:lvl>
  </w:abstractNum>
  <w:num w:numId="1" w16cid:durableId="1419449244">
    <w:abstractNumId w:val="1"/>
  </w:num>
  <w:num w:numId="2" w16cid:durableId="71030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24"/>
    <w:rsid w:val="004146D2"/>
    <w:rsid w:val="00471B24"/>
    <w:rsid w:val="00712BAE"/>
    <w:rsid w:val="00FF6A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AC70"/>
  <w15:docId w15:val="{AC157EDC-1DAE-4F2F-B702-5C82A3D2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5853</Words>
  <Characters>33365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2026-02-26T20:00:00Z</dcterms:created>
  <dcterms:modified xsi:type="dcterms:W3CDTF">2026-02-26T20:01:00Z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