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3D4B" w14:textId="77777777" w:rsidR="00000000" w:rsidRDefault="00000000">
      <w:pPr>
        <w:pStyle w:val="Heading1"/>
        <w:rPr>
          <w:rFonts w:cs="Arial"/>
        </w:rPr>
      </w:pPr>
      <w:bookmarkStart w:id="0" w:name="PRMS_RIName"/>
      <w:r>
        <w:rPr>
          <w:rFonts w:cs="Arial"/>
        </w:rPr>
        <w:t>Shona McFarlane Retirement Village Limited - Shona McFarlane Retirement Village</w:t>
      </w:r>
      <w:bookmarkEnd w:id="0"/>
    </w:p>
    <w:p w14:paraId="163647E1" w14:textId="77777777" w:rsidR="00000000" w:rsidRDefault="00000000">
      <w:pPr>
        <w:pStyle w:val="Heading2"/>
        <w:spacing w:after="0"/>
        <w:rPr>
          <w:rFonts w:cs="Arial"/>
        </w:rPr>
      </w:pPr>
      <w:r>
        <w:rPr>
          <w:rFonts w:cs="Arial"/>
        </w:rPr>
        <w:t>Introduction</w:t>
      </w:r>
    </w:p>
    <w:p w14:paraId="3B70503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EC220C6"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870411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57EF90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3249FA4" w14:textId="77777777" w:rsidR="00000000" w:rsidRDefault="00000000">
      <w:pPr>
        <w:spacing w:before="240" w:after="240"/>
        <w:rPr>
          <w:rFonts w:cs="Arial"/>
          <w:lang w:eastAsia="en-NZ"/>
        </w:rPr>
      </w:pPr>
      <w:r>
        <w:rPr>
          <w:rFonts w:cs="Arial"/>
          <w:lang w:eastAsia="en-NZ"/>
        </w:rPr>
        <w:t>The specifics of this audit included:</w:t>
      </w:r>
    </w:p>
    <w:p w14:paraId="3F0D3A7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988793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Shona McFarlane Retirement Village Limited</w:t>
      </w:r>
      <w:bookmarkEnd w:id="4"/>
    </w:p>
    <w:p w14:paraId="039EFD3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Shona McFarlane Retirement Village</w:t>
      </w:r>
      <w:bookmarkEnd w:id="5"/>
    </w:p>
    <w:p w14:paraId="0565C0F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BA77E5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December 2025</w:t>
      </w:r>
      <w:bookmarkEnd w:id="7"/>
      <w:r w:rsidRPr="009418D4">
        <w:rPr>
          <w:rFonts w:cs="Arial"/>
        </w:rPr>
        <w:tab/>
        <w:t xml:space="preserve">End date: </w:t>
      </w:r>
      <w:bookmarkStart w:id="8" w:name="AuditEndDate"/>
      <w:r>
        <w:rPr>
          <w:rFonts w:cs="Arial"/>
        </w:rPr>
        <w:t>17 December 2025</w:t>
      </w:r>
      <w:bookmarkEnd w:id="8"/>
    </w:p>
    <w:p w14:paraId="53A7CB6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14B8640" w14:textId="1F98C4DA" w:rsidR="00000000" w:rsidRDefault="00000000" w:rsidP="001731A1">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77</w:t>
      </w:r>
      <w:bookmarkEnd w:id="10"/>
    </w:p>
    <w:p w14:paraId="096A0B89" w14:textId="77777777" w:rsidR="00000000" w:rsidRDefault="00000000">
      <w:pPr>
        <w:pStyle w:val="Heading1"/>
        <w:rPr>
          <w:rFonts w:cs="Arial"/>
        </w:rPr>
      </w:pPr>
      <w:r>
        <w:rPr>
          <w:rFonts w:cs="Arial"/>
        </w:rPr>
        <w:lastRenderedPageBreak/>
        <w:t>Executive summary of the audit</w:t>
      </w:r>
    </w:p>
    <w:p w14:paraId="444948C8" w14:textId="77777777" w:rsidR="00000000" w:rsidRDefault="00000000">
      <w:pPr>
        <w:pStyle w:val="Heading2"/>
        <w:rPr>
          <w:rFonts w:cs="Arial"/>
        </w:rPr>
      </w:pPr>
      <w:r>
        <w:rPr>
          <w:rFonts w:cs="Arial"/>
        </w:rPr>
        <w:t>Introduction</w:t>
      </w:r>
    </w:p>
    <w:p w14:paraId="4A79FB7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4B10A2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6DE5E2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BCF6AB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F3DD92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2C1865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54C70A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08AB2D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3FB21A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E0F89" w14:paraId="492831C7" w14:textId="77777777">
        <w:trPr>
          <w:cantSplit/>
          <w:tblHeader/>
        </w:trPr>
        <w:tc>
          <w:tcPr>
            <w:tcW w:w="1260" w:type="dxa"/>
            <w:tcBorders>
              <w:bottom w:val="single" w:sz="4" w:space="0" w:color="000000"/>
            </w:tcBorders>
            <w:vAlign w:val="center"/>
          </w:tcPr>
          <w:p w14:paraId="34476ED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375267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051B20C" w14:textId="77777777" w:rsidR="00000000" w:rsidRDefault="00000000">
            <w:pPr>
              <w:spacing w:before="60" w:after="60"/>
              <w:rPr>
                <w:rFonts w:eastAsia="Calibri"/>
                <w:b/>
                <w:szCs w:val="24"/>
              </w:rPr>
            </w:pPr>
            <w:r>
              <w:rPr>
                <w:rFonts w:eastAsia="Calibri"/>
                <w:b/>
                <w:szCs w:val="24"/>
              </w:rPr>
              <w:t>Definition</w:t>
            </w:r>
          </w:p>
        </w:tc>
      </w:tr>
      <w:tr w:rsidR="004E0F89" w14:paraId="774CBDAB" w14:textId="77777777">
        <w:trPr>
          <w:cantSplit/>
          <w:trHeight w:val="964"/>
        </w:trPr>
        <w:tc>
          <w:tcPr>
            <w:tcW w:w="1260" w:type="dxa"/>
            <w:tcBorders>
              <w:bottom w:val="single" w:sz="4" w:space="0" w:color="000000"/>
            </w:tcBorders>
            <w:shd w:val="clear" w:color="0066FF" w:fill="0000FF"/>
            <w:vAlign w:val="center"/>
          </w:tcPr>
          <w:p w14:paraId="260A7AB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B123C4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5A0724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E0F89" w14:paraId="49454D19" w14:textId="77777777">
        <w:trPr>
          <w:cantSplit/>
          <w:trHeight w:val="964"/>
        </w:trPr>
        <w:tc>
          <w:tcPr>
            <w:tcW w:w="1260" w:type="dxa"/>
            <w:shd w:val="clear" w:color="33CC33" w:fill="00FF00"/>
            <w:vAlign w:val="center"/>
          </w:tcPr>
          <w:p w14:paraId="56154BF2" w14:textId="77777777" w:rsidR="00000000" w:rsidRDefault="00000000">
            <w:pPr>
              <w:spacing w:before="60" w:after="60"/>
              <w:rPr>
                <w:rFonts w:eastAsia="Calibri"/>
                <w:szCs w:val="24"/>
              </w:rPr>
            </w:pPr>
          </w:p>
        </w:tc>
        <w:tc>
          <w:tcPr>
            <w:tcW w:w="7095" w:type="dxa"/>
            <w:shd w:val="clear" w:color="auto" w:fill="auto"/>
            <w:vAlign w:val="center"/>
          </w:tcPr>
          <w:p w14:paraId="0A0F627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B409FF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4E0F89" w14:paraId="291E09D6" w14:textId="77777777">
        <w:trPr>
          <w:cantSplit/>
          <w:trHeight w:val="964"/>
        </w:trPr>
        <w:tc>
          <w:tcPr>
            <w:tcW w:w="1260" w:type="dxa"/>
            <w:tcBorders>
              <w:bottom w:val="single" w:sz="4" w:space="0" w:color="000000"/>
            </w:tcBorders>
            <w:shd w:val="clear" w:color="auto" w:fill="FFFF00"/>
            <w:vAlign w:val="center"/>
          </w:tcPr>
          <w:p w14:paraId="02ABA2C9" w14:textId="77777777" w:rsidR="00000000" w:rsidRDefault="00000000">
            <w:pPr>
              <w:spacing w:before="60" w:after="60"/>
              <w:rPr>
                <w:rFonts w:eastAsia="Calibri"/>
                <w:szCs w:val="24"/>
              </w:rPr>
            </w:pPr>
          </w:p>
        </w:tc>
        <w:tc>
          <w:tcPr>
            <w:tcW w:w="7095" w:type="dxa"/>
            <w:shd w:val="clear" w:color="auto" w:fill="auto"/>
            <w:vAlign w:val="center"/>
          </w:tcPr>
          <w:p w14:paraId="0D909F5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03C6C9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E0F89" w14:paraId="6683B237" w14:textId="77777777">
        <w:trPr>
          <w:cantSplit/>
          <w:trHeight w:val="964"/>
        </w:trPr>
        <w:tc>
          <w:tcPr>
            <w:tcW w:w="1260" w:type="dxa"/>
            <w:tcBorders>
              <w:bottom w:val="single" w:sz="4" w:space="0" w:color="000000"/>
            </w:tcBorders>
            <w:shd w:val="clear" w:color="auto" w:fill="FFC800"/>
            <w:vAlign w:val="center"/>
          </w:tcPr>
          <w:p w14:paraId="006C26B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015354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8A90077"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E0F89" w14:paraId="7EE9CFE3" w14:textId="77777777">
        <w:trPr>
          <w:cantSplit/>
          <w:trHeight w:val="964"/>
        </w:trPr>
        <w:tc>
          <w:tcPr>
            <w:tcW w:w="1260" w:type="dxa"/>
            <w:shd w:val="clear" w:color="auto" w:fill="FF0000"/>
            <w:vAlign w:val="center"/>
          </w:tcPr>
          <w:p w14:paraId="6558D1C7" w14:textId="77777777" w:rsidR="00000000" w:rsidRDefault="00000000">
            <w:pPr>
              <w:spacing w:before="60" w:after="60"/>
              <w:rPr>
                <w:rFonts w:eastAsia="Calibri"/>
                <w:szCs w:val="24"/>
              </w:rPr>
            </w:pPr>
          </w:p>
        </w:tc>
        <w:tc>
          <w:tcPr>
            <w:tcW w:w="7095" w:type="dxa"/>
            <w:shd w:val="clear" w:color="auto" w:fill="auto"/>
            <w:vAlign w:val="center"/>
          </w:tcPr>
          <w:p w14:paraId="1B74AB6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5E0DF77"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AD93ABD" w14:textId="77777777" w:rsidR="00000000" w:rsidRDefault="00000000">
      <w:pPr>
        <w:pStyle w:val="Heading2"/>
        <w:spacing w:after="0"/>
        <w:rPr>
          <w:rFonts w:cs="Arial"/>
        </w:rPr>
      </w:pPr>
      <w:r>
        <w:rPr>
          <w:rFonts w:cs="Arial"/>
        </w:rPr>
        <w:t>General overview of the audit</w:t>
      </w:r>
    </w:p>
    <w:p w14:paraId="2AAF477E" w14:textId="77777777" w:rsidR="00000000" w:rsidRDefault="00000000">
      <w:pPr>
        <w:spacing w:before="240" w:line="276" w:lineRule="auto"/>
        <w:rPr>
          <w:rFonts w:eastAsia="Calibri"/>
        </w:rPr>
      </w:pPr>
      <w:bookmarkStart w:id="13" w:name="GeneralOverview"/>
      <w:r w:rsidRPr="00A4268A">
        <w:rPr>
          <w:rFonts w:eastAsia="Calibri"/>
        </w:rPr>
        <w:t xml:space="preserve">Shona McFarlane Retirement Village is a Ryman Healthcare facility, that provides hospital (geriatric and medical) and rest home levels of care for up to 78 residents in the care centre, and up to 20 rest home level residents in the serviced apartments. On the day of audit, there were a total of 76 residents in the care centre, and one resident in a serviced apartment. </w:t>
      </w:r>
    </w:p>
    <w:p w14:paraId="215676BB" w14:textId="77777777" w:rsidR="004E0F89"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and the Accident Compensation Corporation (ACC). The audit process included the review of policies and procedures; the review of residents and staff files; observations; and interviews with residents, family/whānau, management, staff, and a nurse practitioner.</w:t>
      </w:r>
    </w:p>
    <w:p w14:paraId="0D15A221" w14:textId="77777777" w:rsidR="004E0F89" w:rsidRPr="00A4268A" w:rsidRDefault="00000000">
      <w:pPr>
        <w:spacing w:before="240" w:line="276" w:lineRule="auto"/>
        <w:rPr>
          <w:rFonts w:eastAsia="Calibri"/>
        </w:rPr>
      </w:pPr>
      <w:r w:rsidRPr="00A4268A">
        <w:rPr>
          <w:rFonts w:eastAsia="Calibri"/>
        </w:rPr>
        <w:t xml:space="preserve">The village manager is supported by a clinical manager (registered nurse), unit coordinators, resident services manager, and a team of experienced staff. There are various groups in the Ryman support office, who provide oversight and support to village managers, including a regional clinical lead and general manager operations. </w:t>
      </w:r>
    </w:p>
    <w:p w14:paraId="11F97653" w14:textId="77777777" w:rsidR="004E0F89" w:rsidRPr="00A4268A" w:rsidRDefault="00000000">
      <w:pPr>
        <w:spacing w:before="240" w:line="276" w:lineRule="auto"/>
        <w:rPr>
          <w:rFonts w:eastAsia="Calibri"/>
        </w:rPr>
      </w:pPr>
      <w:r w:rsidRPr="00A4268A">
        <w:rPr>
          <w:rFonts w:eastAsia="Calibri"/>
        </w:rPr>
        <w:t xml:space="preserve">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 </w:t>
      </w:r>
    </w:p>
    <w:p w14:paraId="2A3D19AF" w14:textId="77777777" w:rsidR="004E0F89" w:rsidRPr="00A4268A" w:rsidRDefault="00000000">
      <w:pPr>
        <w:spacing w:before="240" w:line="276" w:lineRule="auto"/>
        <w:rPr>
          <w:rFonts w:eastAsia="Calibri"/>
        </w:rPr>
      </w:pPr>
      <w:r w:rsidRPr="00A4268A">
        <w:rPr>
          <w:rFonts w:eastAsia="Calibri"/>
        </w:rPr>
        <w:t xml:space="preserve">The certification audit identified two shortfalls related to complaints management and care planning.  </w:t>
      </w:r>
    </w:p>
    <w:bookmarkEnd w:id="13"/>
    <w:p w14:paraId="050F05A7" w14:textId="77777777" w:rsidR="004E0F89" w:rsidRPr="00A4268A" w:rsidRDefault="004E0F89">
      <w:pPr>
        <w:spacing w:before="240" w:line="276" w:lineRule="auto"/>
        <w:rPr>
          <w:rFonts w:eastAsia="Calibri"/>
        </w:rPr>
      </w:pPr>
    </w:p>
    <w:p w14:paraId="2C587830"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0F89" w14:paraId="5C99D2ED" w14:textId="77777777" w:rsidTr="00A4268A">
        <w:trPr>
          <w:cantSplit/>
        </w:trPr>
        <w:tc>
          <w:tcPr>
            <w:tcW w:w="10206" w:type="dxa"/>
            <w:vAlign w:val="center"/>
          </w:tcPr>
          <w:p w14:paraId="59079CD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418779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09B0980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6C4F28C"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143DC7C9" w14:textId="77777777" w:rsidR="00000000" w:rsidRDefault="00000000">
      <w:pPr>
        <w:spacing w:before="240" w:line="276" w:lineRule="auto"/>
        <w:rPr>
          <w:rFonts w:eastAsia="Calibri"/>
        </w:rPr>
      </w:pPr>
      <w:bookmarkStart w:id="16" w:name="ConsumerRights"/>
      <w:r w:rsidRPr="00A4268A">
        <w:rPr>
          <w:rFonts w:eastAsia="Calibri"/>
        </w:rPr>
        <w:t>Shona McFarlane Retirement Village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w:t>
      </w:r>
    </w:p>
    <w:p w14:paraId="21261CE6" w14:textId="77777777" w:rsidR="004E0F89"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Shona McFarlane Retirement Village provides services and support to people in a way that is inclusive and respects their identity and their experiences. Care plans accommodate the choices of residents and/or their family/whānau. There is evidence that residents and family/whānau are kept informed. </w:t>
      </w:r>
    </w:p>
    <w:p w14:paraId="4E2F63D8" w14:textId="77777777" w:rsidR="004E0F89"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now implemented, and complaints and concerns are managed.</w:t>
      </w:r>
    </w:p>
    <w:bookmarkEnd w:id="16"/>
    <w:p w14:paraId="0B162978" w14:textId="77777777" w:rsidR="004E0F89" w:rsidRPr="00A4268A" w:rsidRDefault="004E0F89">
      <w:pPr>
        <w:spacing w:before="240" w:line="276" w:lineRule="auto"/>
        <w:rPr>
          <w:rFonts w:eastAsia="Calibri"/>
        </w:rPr>
      </w:pPr>
    </w:p>
    <w:p w14:paraId="6C41857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0F89" w14:paraId="0173CC55" w14:textId="77777777" w:rsidTr="00A4268A">
        <w:trPr>
          <w:cantSplit/>
        </w:trPr>
        <w:tc>
          <w:tcPr>
            <w:tcW w:w="10206" w:type="dxa"/>
            <w:vAlign w:val="center"/>
          </w:tcPr>
          <w:p w14:paraId="28A9C16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36E7068"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EDAF849"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2729B1D"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Services are planned, coordinated, and are appropriate to the needs of the residents. The village manager, resident services manager and clinical manager are responsible for the day-to-day operations. The organisational strategic plan informs the site-specific operational objectives which are reviewed monthly. </w:t>
      </w:r>
    </w:p>
    <w:p w14:paraId="11B59742" w14:textId="77777777" w:rsidR="004E0F89" w:rsidRPr="00A4268A" w:rsidRDefault="00000000">
      <w:pPr>
        <w:spacing w:before="240" w:line="276" w:lineRule="auto"/>
        <w:rPr>
          <w:rFonts w:eastAsia="Calibri"/>
        </w:rPr>
      </w:pPr>
      <w:r w:rsidRPr="00A4268A">
        <w:rPr>
          <w:rFonts w:eastAsia="Calibri"/>
        </w:rPr>
        <w:t xml:space="preserve">Shona McFarlane Retirement Village has implemented the quality and risk management system that is directed by Ryman support office. Quality and risk performance is reported across the various facility meetings and to the organisation's management team. </w:t>
      </w:r>
    </w:p>
    <w:p w14:paraId="7E78773F" w14:textId="77777777" w:rsidR="004E0F89" w:rsidRPr="00A4268A" w:rsidRDefault="00000000">
      <w:pPr>
        <w:spacing w:before="240" w:line="276" w:lineRule="auto"/>
        <w:rPr>
          <w:rFonts w:eastAsia="Calibri"/>
        </w:rPr>
      </w:pPr>
      <w:r w:rsidRPr="00A4268A">
        <w:rPr>
          <w:rFonts w:eastAsia="Calibri"/>
        </w:rPr>
        <w:t>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family/whānau reported that staffing levels are adequate to meet the needs of the residents. The service ensures the collection, storage, and use of personal and health information of residents is secure, accessible, and confidential.</w:t>
      </w:r>
    </w:p>
    <w:bookmarkEnd w:id="19"/>
    <w:p w14:paraId="6E839588" w14:textId="77777777" w:rsidR="004E0F89" w:rsidRPr="00A4268A" w:rsidRDefault="004E0F89">
      <w:pPr>
        <w:spacing w:before="240" w:line="276" w:lineRule="auto"/>
        <w:rPr>
          <w:rFonts w:eastAsia="Calibri"/>
        </w:rPr>
      </w:pPr>
    </w:p>
    <w:p w14:paraId="490C871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0F89" w14:paraId="1E9689DE" w14:textId="77777777" w:rsidTr="00A4268A">
        <w:trPr>
          <w:cantSplit/>
        </w:trPr>
        <w:tc>
          <w:tcPr>
            <w:tcW w:w="10206" w:type="dxa"/>
            <w:vAlign w:val="center"/>
          </w:tcPr>
          <w:p w14:paraId="00A7E4A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3FBF6A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432DEB5"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1033C16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clinical manager and registered nurses are responsible for each stage of service provision. The registered nurses assess, plan and review residents' needs, outcomes, and goals with the resident and family/whānau input. Care plans viewed demonstrated service integration and were evaluated at least </w:t>
      </w:r>
      <w:r w:rsidRPr="00A4268A">
        <w:rPr>
          <w:rFonts w:eastAsia="Calibri"/>
        </w:rPr>
        <w:lastRenderedPageBreak/>
        <w:t>six-monthly, or sooner due to change in health status. Resident files included medical notes by the general practitioner, nurse practitioner, and visiting allied health professionals.</w:t>
      </w:r>
    </w:p>
    <w:p w14:paraId="2C8F1EED" w14:textId="77777777" w:rsidR="004E0F89" w:rsidRPr="00A4268A" w:rsidRDefault="00000000" w:rsidP="00621629">
      <w:pPr>
        <w:spacing w:before="240" w:line="276" w:lineRule="auto"/>
        <w:rPr>
          <w:rFonts w:eastAsia="Calibri"/>
        </w:rPr>
      </w:pPr>
      <w:r w:rsidRPr="00A4268A">
        <w:rPr>
          <w:rFonts w:eastAsia="Calibri"/>
        </w:rPr>
        <w:t>The activities programme meets the individual needs, preferences, and abilities of the residents, with separate activities calendars for the rest home and hospital. The activities and lifestyle team provides and implements a wide variety of activities which include cultural celebrations. The programme includes community visitors and outings, entertainment and activities that meet the individual recreational, physical, cultural, and cognitive abilities and resident preferences. Residents are supported to maintain links within the community.</w:t>
      </w:r>
    </w:p>
    <w:p w14:paraId="09A23EC5" w14:textId="77777777" w:rsidR="004E0F89"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medication competent caregivers are responsible for administration of medicines. They complete annual education and medication competencies. All medication charts reviewed met prescribing requirements and were reviewed at least three-monthly by the general practitioner or nurse practitioner.</w:t>
      </w:r>
    </w:p>
    <w:p w14:paraId="304EC8C9" w14:textId="77777777" w:rsidR="004E0F89" w:rsidRPr="00A4268A" w:rsidRDefault="00000000" w:rsidP="00621629">
      <w:pPr>
        <w:spacing w:before="240" w:line="276" w:lineRule="auto"/>
        <w:rPr>
          <w:rFonts w:eastAsia="Calibri"/>
        </w:rPr>
      </w:pPr>
      <w:r w:rsidRPr="00A4268A">
        <w:rPr>
          <w:rFonts w:eastAsia="Calibri"/>
        </w:rPr>
        <w:t xml:space="preserve">All food and baking are prepared and cooked on site. Residents' food preferences and dietary requirements are identified at admission. The menu is designed by a dietitian at an organisational level. Individual and special dietary needs are accommodated. Residents interviewed responded favourably to the food that is provided. A current food control plan is in place.  </w:t>
      </w:r>
    </w:p>
    <w:p w14:paraId="597989DB" w14:textId="77777777" w:rsidR="004E0F89" w:rsidRPr="00A4268A" w:rsidRDefault="00000000" w:rsidP="00621629">
      <w:pPr>
        <w:spacing w:before="240" w:line="276" w:lineRule="auto"/>
        <w:rPr>
          <w:rFonts w:eastAsia="Calibri"/>
        </w:rPr>
      </w:pPr>
      <w:r w:rsidRPr="00A4268A">
        <w:rPr>
          <w:rFonts w:eastAsia="Calibri"/>
        </w:rPr>
        <w:t>Discharge and transfers are coordinated and planned.</w:t>
      </w:r>
    </w:p>
    <w:bookmarkEnd w:id="22"/>
    <w:p w14:paraId="26AA714C" w14:textId="77777777" w:rsidR="004E0F89" w:rsidRPr="00A4268A" w:rsidRDefault="004E0F89" w:rsidP="00621629">
      <w:pPr>
        <w:spacing w:before="240" w:line="276" w:lineRule="auto"/>
        <w:rPr>
          <w:rFonts w:eastAsia="Calibri"/>
        </w:rPr>
      </w:pPr>
    </w:p>
    <w:p w14:paraId="73C9492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0F89" w14:paraId="72167833" w14:textId="77777777" w:rsidTr="00A4268A">
        <w:trPr>
          <w:cantSplit/>
        </w:trPr>
        <w:tc>
          <w:tcPr>
            <w:tcW w:w="10206" w:type="dxa"/>
            <w:vAlign w:val="center"/>
          </w:tcPr>
          <w:p w14:paraId="0C0911A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2F6E01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4001445"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30E3443" w14:textId="77777777" w:rsidR="00000000" w:rsidRDefault="00000000">
      <w:pPr>
        <w:spacing w:before="240" w:line="276" w:lineRule="auto"/>
        <w:rPr>
          <w:rFonts w:eastAsia="Calibri"/>
        </w:rPr>
      </w:pPr>
      <w:bookmarkStart w:id="25" w:name="SafeAndAppropriateEnvironment"/>
      <w:r w:rsidRPr="00A4268A">
        <w:rPr>
          <w:rFonts w:eastAsia="Calibri"/>
        </w:rPr>
        <w:t>The building has a current building warrant of fitness. There is an annual preventative maintenance plan. Rooms are spacious to provide personal cares. Residents can freely mobilise within the communal areas, with safe access to the outdoors, seating and shade. There is adequate space throughout the facility for residents to move around freely with mobility aids. All resident rooms are single with full ensuite facilities. All communal areas and resident rooms have natural light.</w:t>
      </w:r>
    </w:p>
    <w:p w14:paraId="32F7D25F" w14:textId="77777777" w:rsidR="004E0F89" w:rsidRPr="00A4268A" w:rsidRDefault="00000000">
      <w:pPr>
        <w:spacing w:before="240" w:line="276" w:lineRule="auto"/>
        <w:rPr>
          <w:rFonts w:eastAsia="Calibri"/>
        </w:rPr>
      </w:pPr>
      <w:r w:rsidRPr="00A4268A">
        <w:rPr>
          <w:rFonts w:eastAsia="Calibri"/>
        </w:rPr>
        <w:lastRenderedPageBreak/>
        <w:t>Appropriate training, information and equipment for responding to emergencies are provided. There is an emergency management plan in place and adequate civil defence supplies in the event of an emergency, including a pandemic. At least one staff member trained in resuscitation skills and first aid is always on duty. The appropriate security measures are undertaken.</w:t>
      </w:r>
    </w:p>
    <w:bookmarkEnd w:id="25"/>
    <w:p w14:paraId="684E4CCB" w14:textId="77777777" w:rsidR="004E0F89" w:rsidRPr="00A4268A" w:rsidRDefault="004E0F89">
      <w:pPr>
        <w:spacing w:before="240" w:line="276" w:lineRule="auto"/>
        <w:rPr>
          <w:rFonts w:eastAsia="Calibri"/>
        </w:rPr>
      </w:pPr>
    </w:p>
    <w:p w14:paraId="1EE4F02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0F89" w14:paraId="039709BF" w14:textId="77777777" w:rsidTr="00A4268A">
        <w:trPr>
          <w:cantSplit/>
        </w:trPr>
        <w:tc>
          <w:tcPr>
            <w:tcW w:w="10206" w:type="dxa"/>
            <w:vAlign w:val="center"/>
          </w:tcPr>
          <w:p w14:paraId="4FDCB01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05BA86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7599AD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45DA8B8"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guidelines.</w:t>
      </w:r>
    </w:p>
    <w:p w14:paraId="281E8DDC" w14:textId="77777777" w:rsidR="004E0F89"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373503CB" w14:textId="77777777" w:rsidR="004E0F89" w:rsidRPr="00A4268A" w:rsidRDefault="00000000">
      <w:pPr>
        <w:spacing w:before="240" w:line="276" w:lineRule="auto"/>
        <w:rPr>
          <w:rFonts w:eastAsia="Calibri"/>
        </w:rPr>
      </w:pPr>
      <w:r w:rsidRPr="00A4268A">
        <w:rPr>
          <w:rFonts w:eastAsia="Calibri"/>
        </w:rPr>
        <w:t xml:space="preserve">The service has a robust pandemic and outbreak management plan in place. Outbreak response procedures are included to ensure screening of residents and sufficient supply of protective equipment. A Covid-19 outbreak reported since the last audit was managed effectively. </w:t>
      </w:r>
    </w:p>
    <w:p w14:paraId="07DF588B" w14:textId="77777777" w:rsidR="004E0F89" w:rsidRPr="00A4268A" w:rsidRDefault="00000000">
      <w:pPr>
        <w:spacing w:before="240" w:line="276" w:lineRule="auto"/>
        <w:rPr>
          <w:rFonts w:eastAsia="Calibri"/>
        </w:rPr>
      </w:pPr>
      <w:r w:rsidRPr="00A4268A">
        <w:rPr>
          <w:rFonts w:eastAsia="Calibri"/>
        </w:rPr>
        <w:lastRenderedPageBreak/>
        <w:t>There are documented processes for the management of waste and hazardous substances in place. Chemicals are stored safely in locked chemical rooms. Documented policies and procedures for the cleaning and laundry services are implemented, with appropriate monitoring systems in place to evaluate the effectiveness of these services.</w:t>
      </w:r>
    </w:p>
    <w:bookmarkEnd w:id="28"/>
    <w:p w14:paraId="1E547F26" w14:textId="77777777" w:rsidR="004E0F89" w:rsidRPr="00A4268A" w:rsidRDefault="004E0F89">
      <w:pPr>
        <w:spacing w:before="240" w:line="276" w:lineRule="auto"/>
        <w:rPr>
          <w:rFonts w:eastAsia="Calibri"/>
        </w:rPr>
      </w:pPr>
    </w:p>
    <w:p w14:paraId="2A9EA68E"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0F89" w14:paraId="176A6A8E" w14:textId="77777777" w:rsidTr="00A4268A">
        <w:trPr>
          <w:cantSplit/>
        </w:trPr>
        <w:tc>
          <w:tcPr>
            <w:tcW w:w="10206" w:type="dxa"/>
            <w:vAlign w:val="center"/>
          </w:tcPr>
          <w:p w14:paraId="23684F9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3C1D13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D84B6E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88695F0"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There are no restraints used. Maintaining a restraint-free environment is included as part of the education and training plan. The service considers least restrictive practices, implementing de-escalation and support techniques and alternative interventions, and would only use an approved restraint as the last resort.</w:t>
      </w:r>
    </w:p>
    <w:bookmarkEnd w:id="31"/>
    <w:p w14:paraId="0E32F58D" w14:textId="77777777" w:rsidR="004E0F89" w:rsidRPr="00A4268A" w:rsidRDefault="004E0F89">
      <w:pPr>
        <w:spacing w:before="240" w:line="276" w:lineRule="auto"/>
        <w:rPr>
          <w:rFonts w:eastAsia="Calibri"/>
        </w:rPr>
      </w:pPr>
    </w:p>
    <w:p w14:paraId="5402E223" w14:textId="77777777" w:rsidR="00000000" w:rsidRDefault="00000000" w:rsidP="000E6E02">
      <w:pPr>
        <w:pStyle w:val="Heading2"/>
        <w:spacing w:before="0"/>
        <w:rPr>
          <w:rFonts w:cs="Arial"/>
        </w:rPr>
      </w:pPr>
      <w:r>
        <w:rPr>
          <w:rFonts w:cs="Arial"/>
        </w:rPr>
        <w:lastRenderedPageBreak/>
        <w:t>Summary of attainment</w:t>
      </w:r>
    </w:p>
    <w:p w14:paraId="0DAA303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E0F89" w14:paraId="19C8DEEE" w14:textId="77777777">
        <w:tc>
          <w:tcPr>
            <w:tcW w:w="1384" w:type="dxa"/>
            <w:vAlign w:val="center"/>
          </w:tcPr>
          <w:p w14:paraId="5509274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B3441C1" w14:textId="77777777" w:rsidR="00000000" w:rsidRDefault="00000000">
            <w:pPr>
              <w:keepNext/>
              <w:spacing w:before="60" w:after="60"/>
              <w:jc w:val="center"/>
              <w:rPr>
                <w:rFonts w:cs="Arial"/>
                <w:b/>
                <w:sz w:val="20"/>
                <w:szCs w:val="20"/>
              </w:rPr>
            </w:pPr>
            <w:r>
              <w:rPr>
                <w:rFonts w:cs="Arial"/>
                <w:b/>
                <w:sz w:val="20"/>
                <w:szCs w:val="20"/>
              </w:rPr>
              <w:t>Continuous Improvement</w:t>
            </w:r>
          </w:p>
          <w:p w14:paraId="7ECB721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DE4A230" w14:textId="77777777" w:rsidR="00000000" w:rsidRDefault="00000000">
            <w:pPr>
              <w:keepNext/>
              <w:spacing w:before="60" w:after="60"/>
              <w:jc w:val="center"/>
              <w:rPr>
                <w:rFonts w:cs="Arial"/>
                <w:b/>
                <w:sz w:val="20"/>
                <w:szCs w:val="20"/>
              </w:rPr>
            </w:pPr>
            <w:r>
              <w:rPr>
                <w:rFonts w:cs="Arial"/>
                <w:b/>
                <w:sz w:val="20"/>
                <w:szCs w:val="20"/>
              </w:rPr>
              <w:t>Fully Attained</w:t>
            </w:r>
          </w:p>
          <w:p w14:paraId="272EF05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EC8135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C9A347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2DA8BF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539914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C8709F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39612E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F6047B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BAD087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8295DF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605DBAA" w14:textId="77777777" w:rsidR="00000000" w:rsidRDefault="00000000">
            <w:pPr>
              <w:keepNext/>
              <w:spacing w:before="60" w:after="60"/>
              <w:jc w:val="center"/>
              <w:rPr>
                <w:rFonts w:cs="Arial"/>
                <w:b/>
                <w:sz w:val="20"/>
                <w:szCs w:val="20"/>
              </w:rPr>
            </w:pPr>
            <w:r>
              <w:rPr>
                <w:rFonts w:cs="Arial"/>
                <w:b/>
                <w:sz w:val="20"/>
                <w:szCs w:val="20"/>
              </w:rPr>
              <w:t>(PA Critical)</w:t>
            </w:r>
          </w:p>
        </w:tc>
      </w:tr>
      <w:tr w:rsidR="004E0F89" w14:paraId="6F038DF5" w14:textId="77777777">
        <w:tc>
          <w:tcPr>
            <w:tcW w:w="1384" w:type="dxa"/>
            <w:vAlign w:val="center"/>
          </w:tcPr>
          <w:p w14:paraId="4A1CFF9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586275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6A0D6A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3357A38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4294A3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F11B19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64D7E1B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8FB62A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E0F89" w14:paraId="722626CA" w14:textId="77777777">
        <w:tc>
          <w:tcPr>
            <w:tcW w:w="1384" w:type="dxa"/>
            <w:vAlign w:val="center"/>
          </w:tcPr>
          <w:p w14:paraId="7669D72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570DE3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608FFF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024FFAA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15079D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75E1EE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10D40B1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1BB1BC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CAB10B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E0F89" w14:paraId="0EBFCB40" w14:textId="77777777">
        <w:tc>
          <w:tcPr>
            <w:tcW w:w="1384" w:type="dxa"/>
            <w:vAlign w:val="center"/>
          </w:tcPr>
          <w:p w14:paraId="09ADF82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215D3A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A664FB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20CFE6A" w14:textId="77777777" w:rsidR="00000000" w:rsidRDefault="00000000">
            <w:pPr>
              <w:keepNext/>
              <w:spacing w:before="60" w:after="60"/>
              <w:jc w:val="center"/>
              <w:rPr>
                <w:rFonts w:cs="Arial"/>
                <w:b/>
                <w:sz w:val="20"/>
                <w:szCs w:val="20"/>
              </w:rPr>
            </w:pPr>
            <w:r>
              <w:rPr>
                <w:rFonts w:cs="Arial"/>
                <w:b/>
                <w:sz w:val="20"/>
                <w:szCs w:val="20"/>
              </w:rPr>
              <w:t>Unattained Low Risk</w:t>
            </w:r>
          </w:p>
          <w:p w14:paraId="578907A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EF7F8D2" w14:textId="77777777" w:rsidR="00000000" w:rsidRDefault="00000000">
            <w:pPr>
              <w:keepNext/>
              <w:spacing w:before="60" w:after="60"/>
              <w:jc w:val="center"/>
              <w:rPr>
                <w:rFonts w:cs="Arial"/>
                <w:b/>
                <w:sz w:val="20"/>
                <w:szCs w:val="20"/>
              </w:rPr>
            </w:pPr>
            <w:r>
              <w:rPr>
                <w:rFonts w:cs="Arial"/>
                <w:b/>
                <w:sz w:val="20"/>
                <w:szCs w:val="20"/>
              </w:rPr>
              <w:t>Unattained Moderate Risk</w:t>
            </w:r>
          </w:p>
          <w:p w14:paraId="4A1177F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B350DBD" w14:textId="77777777" w:rsidR="00000000" w:rsidRDefault="00000000">
            <w:pPr>
              <w:keepNext/>
              <w:spacing w:before="60" w:after="60"/>
              <w:jc w:val="center"/>
              <w:rPr>
                <w:rFonts w:cs="Arial"/>
                <w:b/>
                <w:sz w:val="20"/>
                <w:szCs w:val="20"/>
              </w:rPr>
            </w:pPr>
            <w:r>
              <w:rPr>
                <w:rFonts w:cs="Arial"/>
                <w:b/>
                <w:sz w:val="20"/>
                <w:szCs w:val="20"/>
              </w:rPr>
              <w:t>Unattained High Risk</w:t>
            </w:r>
          </w:p>
          <w:p w14:paraId="5D5CC38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AC70BC2" w14:textId="77777777" w:rsidR="00000000" w:rsidRDefault="00000000">
            <w:pPr>
              <w:keepNext/>
              <w:spacing w:before="60" w:after="60"/>
              <w:jc w:val="center"/>
              <w:rPr>
                <w:rFonts w:cs="Arial"/>
                <w:b/>
                <w:sz w:val="20"/>
                <w:szCs w:val="20"/>
              </w:rPr>
            </w:pPr>
            <w:r>
              <w:rPr>
                <w:rFonts w:cs="Arial"/>
                <w:b/>
                <w:sz w:val="20"/>
                <w:szCs w:val="20"/>
              </w:rPr>
              <w:t>Unattained Critical Risk</w:t>
            </w:r>
          </w:p>
          <w:p w14:paraId="511ADDE7" w14:textId="77777777" w:rsidR="00000000" w:rsidRDefault="00000000">
            <w:pPr>
              <w:keepNext/>
              <w:spacing w:before="60" w:after="60"/>
              <w:jc w:val="center"/>
              <w:rPr>
                <w:rFonts w:cs="Arial"/>
                <w:b/>
                <w:sz w:val="20"/>
                <w:szCs w:val="20"/>
              </w:rPr>
            </w:pPr>
            <w:r>
              <w:rPr>
                <w:rFonts w:cs="Arial"/>
                <w:b/>
                <w:sz w:val="20"/>
                <w:szCs w:val="20"/>
              </w:rPr>
              <w:t>(UA Critical)</w:t>
            </w:r>
          </w:p>
        </w:tc>
      </w:tr>
      <w:tr w:rsidR="004E0F89" w14:paraId="425A43EC" w14:textId="77777777">
        <w:tc>
          <w:tcPr>
            <w:tcW w:w="1384" w:type="dxa"/>
            <w:vAlign w:val="center"/>
          </w:tcPr>
          <w:p w14:paraId="6EE5120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4F207E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4256BD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AA7629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27EE16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899E10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E0F89" w14:paraId="15DD0292" w14:textId="77777777">
        <w:tc>
          <w:tcPr>
            <w:tcW w:w="1384" w:type="dxa"/>
            <w:vAlign w:val="center"/>
          </w:tcPr>
          <w:p w14:paraId="1BEC9D1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F5415F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7DC441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82CA3D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3950F4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8789AF3"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AB8478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A9D9BA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B692EA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D30C15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4E0F89" w14:paraId="4C978863" w14:textId="77777777">
        <w:tc>
          <w:tcPr>
            <w:tcW w:w="0" w:type="auto"/>
          </w:tcPr>
          <w:p w14:paraId="6275472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83746E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BA824C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E0F89" w14:paraId="18DEFF8B" w14:textId="77777777">
        <w:tc>
          <w:tcPr>
            <w:tcW w:w="0" w:type="auto"/>
          </w:tcPr>
          <w:p w14:paraId="6C580A3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88DC2E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17B757B" w14:textId="77777777" w:rsidR="00000000" w:rsidRPr="00BE00C7" w:rsidRDefault="00000000" w:rsidP="00BE00C7">
            <w:pPr>
              <w:pStyle w:val="OutcomeDescription"/>
              <w:spacing w:before="120" w:after="120"/>
              <w:rPr>
                <w:rFonts w:cs="Arial"/>
                <w:lang w:eastAsia="en-NZ"/>
              </w:rPr>
            </w:pPr>
          </w:p>
        </w:tc>
        <w:tc>
          <w:tcPr>
            <w:tcW w:w="0" w:type="auto"/>
          </w:tcPr>
          <w:p w14:paraId="3856CD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21C3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recognises the importance of tāngata Māori (cultural heritage). The Hauora Māori Plan Partnership &amp; Te Tiriti o Waitangi policy is documented to guide practice and service provided to residents at Shona McFarlane Retirement Village. The village manager reported during interview that they can access cultural support and guidance from a cultural advisor. At the time of the audit there were staff who identified as Māori, who support the service in implementing the principles and ensuring recognition of the importance of tāngata Māori. There were no residents who identified as Māori at the time of audit. </w:t>
            </w:r>
          </w:p>
          <w:p w14:paraId="2B6848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Māori health plan identifies the service is committed to enabling the achievement of equitable health outcomes between Māori and non-Māori residents. This is achieved by applying Te Tiriti o Waitangi principles and enabling residents and their family/whānau to direct their care in the way they choose. The document is based around implementing the principles of Te Whare Tapa Whā, which will ensure the wellbeing of the resident and their family/whānau are enabled. </w:t>
            </w:r>
          </w:p>
          <w:p w14:paraId="5ABFB6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three managers (the village manager, clinical manager and general manager operations) and twenty-one staff (five registered </w:t>
            </w:r>
            <w:r w:rsidRPr="00BE00C7">
              <w:rPr>
                <w:rFonts w:cs="Arial"/>
                <w:lang w:eastAsia="en-NZ"/>
              </w:rPr>
              <w:lastRenderedPageBreak/>
              <w:t xml:space="preserve">nurses (including two unit coordinators), nine caregivers, two activities and lifestyle coordinators, resident services manager, lead chef, two housekeepers, and one laundry staff) described examples of providing culturally safe services in relation to their role. </w:t>
            </w:r>
          </w:p>
          <w:p w14:paraId="07D972E0"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village manager identified the service and organisation are focused on delivering person-centred care, which includes operating in ways that are culturally safe. The service accesses online training that covers Māori health development, cultural diversity and cultural awareness, safety and spirituality training, which support the principles of Te Tiriti o Waitangi.</w:t>
            </w:r>
          </w:p>
          <w:p w14:paraId="3C18A782" w14:textId="77777777" w:rsidR="00000000" w:rsidRPr="00BE00C7" w:rsidRDefault="00000000" w:rsidP="00BE00C7">
            <w:pPr>
              <w:pStyle w:val="OutcomeDescription"/>
              <w:spacing w:before="120" w:after="120"/>
              <w:rPr>
                <w:rFonts w:cs="Arial"/>
                <w:lang w:eastAsia="en-NZ"/>
              </w:rPr>
            </w:pPr>
          </w:p>
        </w:tc>
      </w:tr>
      <w:tr w:rsidR="004E0F89" w14:paraId="24B6DE89" w14:textId="77777777">
        <w:tc>
          <w:tcPr>
            <w:tcW w:w="0" w:type="auto"/>
          </w:tcPr>
          <w:p w14:paraId="3DFE3EC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DBA41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D825283" w14:textId="77777777" w:rsidR="00000000" w:rsidRPr="00BE00C7" w:rsidRDefault="00000000" w:rsidP="00BE00C7">
            <w:pPr>
              <w:pStyle w:val="OutcomeDescription"/>
              <w:spacing w:before="120" w:after="120"/>
              <w:rPr>
                <w:rFonts w:cs="Arial"/>
                <w:lang w:eastAsia="en-NZ"/>
              </w:rPr>
            </w:pPr>
          </w:p>
        </w:tc>
        <w:tc>
          <w:tcPr>
            <w:tcW w:w="0" w:type="auto"/>
          </w:tcPr>
          <w:p w14:paraId="1BA44F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9DAC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New Zealand has a health plan for Pacific residents. At the time of the audit there were residents that identified as Pasifika. On admission all residents state their ethnicity, which is recorded in their individual files. The unit coordinators and registered nurses advised that family/whānau members of Pacific residents are encouraged to be present during the admission process, including completion of the initial care planning processes and ongoing reviews and changes. Individual cultural and spiritual beliefs for all residents are documented in their care plan and activities plan. </w:t>
            </w:r>
          </w:p>
          <w:p w14:paraId="00EB98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confirmed how they support staff that identify as Pasifika through the employment process. Applicants who apply for positions are always provided with an opportunity to be interviewed. At the time of the audit there were staff who identified as Pasifika. The service has Pacific linkages through their Pasifika staff, with Pacific community groups relevant to residents’ preferences and needs. Pacific staff interviewed confirmed management are supportive and use their skills within the team to share worldviews of Pacific people with staff and residents.</w:t>
            </w:r>
          </w:p>
          <w:p w14:paraId="6952B356" w14:textId="77777777" w:rsidR="00000000" w:rsidRPr="00BE00C7" w:rsidRDefault="00000000" w:rsidP="00BE00C7">
            <w:pPr>
              <w:pStyle w:val="OutcomeDescription"/>
              <w:spacing w:before="120" w:after="120"/>
              <w:rPr>
                <w:rFonts w:cs="Arial"/>
                <w:lang w:eastAsia="en-NZ"/>
              </w:rPr>
            </w:pPr>
          </w:p>
        </w:tc>
      </w:tr>
      <w:tr w:rsidR="004E0F89" w14:paraId="6534E55E" w14:textId="77777777">
        <w:tc>
          <w:tcPr>
            <w:tcW w:w="0" w:type="auto"/>
          </w:tcPr>
          <w:p w14:paraId="1683E91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D92D1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As service providers: We provide services and support to people in a way that upholds their rights and complies with legal requirements.</w:t>
            </w:r>
          </w:p>
          <w:p w14:paraId="648E58DB" w14:textId="77777777" w:rsidR="00000000" w:rsidRPr="00BE00C7" w:rsidRDefault="00000000" w:rsidP="00BE00C7">
            <w:pPr>
              <w:pStyle w:val="OutcomeDescription"/>
              <w:spacing w:before="120" w:after="120"/>
              <w:rPr>
                <w:rFonts w:cs="Arial"/>
                <w:lang w:eastAsia="en-NZ"/>
              </w:rPr>
            </w:pPr>
          </w:p>
        </w:tc>
        <w:tc>
          <w:tcPr>
            <w:tcW w:w="0" w:type="auto"/>
          </w:tcPr>
          <w:p w14:paraId="43F3BF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F7E1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Health and Disability Commissioner’s (HDC) Code of Health and Disability Services Consumers’ Rights (the Code). Information related to the Code is made available to residents and their </w:t>
            </w:r>
            <w:r w:rsidRPr="00BE00C7">
              <w:rPr>
                <w:rFonts w:cs="Arial"/>
                <w:lang w:eastAsia="en-NZ"/>
              </w:rPr>
              <w:lastRenderedPageBreak/>
              <w:t xml:space="preserve">family/whānau. The Code is displayed in multiple locations in English and te reo Māori. Information about the Nationwide Health and Disability Advocacy is available to residents on the noticeboard and in their information pack. Resident and family/whānau meetings provide a forum to discuss any concerns. The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 </w:t>
            </w:r>
          </w:p>
          <w:p w14:paraId="58A13181"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residents (three rest home and one hospital) and six family/whānau (one rest home and five hospital) interviewed stated they felt their rights are upheld and they are treated with dignity, respect, and kindness. The residents and family/whānau felt they were encouraged to make their own choices. Interactions observed between staff and residents are respectful. Caregivers and registered nurses interviewed described how they support residents to choose what they want to do, and be as independent as they are able. The service recognises Māori mana motuhake through the development of a Māori specific care plan to promote and respect independence and autonomy, as indicated for Māori residents. Clinical staff described their awareness of how to support Māori residents and their whānau by identifying what is important to them, enabling self-determination and authority in decision-making that supports health and wellbeing.</w:t>
            </w:r>
          </w:p>
          <w:p w14:paraId="3AF507B1" w14:textId="77777777" w:rsidR="00000000" w:rsidRPr="00BE00C7" w:rsidRDefault="00000000" w:rsidP="00BE00C7">
            <w:pPr>
              <w:pStyle w:val="OutcomeDescription"/>
              <w:spacing w:before="120" w:after="120"/>
              <w:rPr>
                <w:rFonts w:cs="Arial"/>
                <w:lang w:eastAsia="en-NZ"/>
              </w:rPr>
            </w:pPr>
          </w:p>
        </w:tc>
      </w:tr>
      <w:tr w:rsidR="004E0F89" w14:paraId="350204A6" w14:textId="77777777">
        <w:tc>
          <w:tcPr>
            <w:tcW w:w="0" w:type="auto"/>
          </w:tcPr>
          <w:p w14:paraId="39503F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6A8E6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8A1D3B1" w14:textId="77777777" w:rsidR="00000000" w:rsidRPr="00BE00C7" w:rsidRDefault="00000000" w:rsidP="00BE00C7">
            <w:pPr>
              <w:pStyle w:val="OutcomeDescription"/>
              <w:spacing w:before="120" w:after="120"/>
              <w:rPr>
                <w:rFonts w:cs="Arial"/>
                <w:lang w:eastAsia="en-NZ"/>
              </w:rPr>
            </w:pPr>
          </w:p>
        </w:tc>
        <w:tc>
          <w:tcPr>
            <w:tcW w:w="0" w:type="auto"/>
          </w:tcPr>
          <w:p w14:paraId="6342FB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BDF5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 rosters are flexible to meet each resident’s needs. Staff receive training on the Code at orientation and through the Ryman e-learning portal. Residents choose whether they would like family/whānau to be involved. Interviews with staff confirmed they understand what Te Tiriti o Waitangi means to their practice and examples were provided in interview. There are a range of cultural safety policies in place, including access to kaumātua, tikanga Māori (Māori Culture), best practice and providing services for Pacific Elders and other ethnic groups. Ryman delivers training that is responsive to the diverse needs of people accessing services, that includes (but is not limited to): sexuality/intimacy; informed consent; the </w:t>
            </w:r>
            <w:r w:rsidRPr="00BE00C7">
              <w:rPr>
                <w:rFonts w:cs="Arial"/>
                <w:lang w:eastAsia="en-NZ"/>
              </w:rPr>
              <w:lastRenderedPageBreak/>
              <w:t xml:space="preserve">Code; intimacy and consent; abuse and neglect; advocacy; spirituality; cultural safety; and tikanga Māori. </w:t>
            </w:r>
          </w:p>
          <w:p w14:paraId="618172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spirituality, counselling and chaplaincy policy is in place and is understood by care staff. The caregivers and registered nurses described how they implement a rights-based model of service provision through their focus on delivering a person-centred model of care. The recognition of values and beliefs policy is implemented, and staff interviewed could describe professional boundaries, and practice this in line with policy. Spiritual needs are identified, and church services are held. It was observed that residents are treated with dignity and respect. Staff were observed to use person-centred and respectful language with residents. Residents and relatives interviewed were positive about the service in relation to their values and beliefs being considered and met. Privacy is ensured and independence is encouraged. The storage and security of health information policy is implemented. Orientation and ongoing education for staff covers the concepts of personal privacy and dignity. </w:t>
            </w:r>
          </w:p>
          <w:p w14:paraId="3E2090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planning process is resident focused, with resident and family/whānau input. During the development of the resident’s care plan on admission, residents’ values, beliefs, and identity are captured in initial assessments, and resident life experience’s identity map. This information forms the foundation of the resident’s care plan. Cultural assessments were evident on files reviewed. Electronic myRyman care plans identified resident’s preferred names. MyRyman cultural assessment information naturally weaves through care planning. There were no residents who identified as Māori at the time of audit. Staff interviewed demonstrated an understanding of how to respond to tāngata whaikaha needs and enable their participation in te ao Māori. The service promotes service delivery that is holistic and collective in nature through educating staff about te ao Māori and listening to tāngata whaikaha when planning or changing services.</w:t>
            </w:r>
          </w:p>
          <w:p w14:paraId="024BE7A3" w14:textId="77777777" w:rsidR="00000000" w:rsidRPr="00BE00C7" w:rsidRDefault="00000000" w:rsidP="00BE00C7">
            <w:pPr>
              <w:pStyle w:val="OutcomeDescription"/>
              <w:spacing w:before="120" w:after="120"/>
              <w:rPr>
                <w:rFonts w:cs="Arial"/>
                <w:lang w:eastAsia="en-NZ"/>
              </w:rPr>
            </w:pPr>
          </w:p>
        </w:tc>
      </w:tr>
      <w:tr w:rsidR="004E0F89" w14:paraId="13C6EF0F" w14:textId="77777777">
        <w:tc>
          <w:tcPr>
            <w:tcW w:w="0" w:type="auto"/>
          </w:tcPr>
          <w:p w14:paraId="297923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7459D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w:t>
            </w:r>
            <w:r w:rsidRPr="00BE00C7">
              <w:rPr>
                <w:rFonts w:cs="Arial"/>
                <w:lang w:eastAsia="en-NZ"/>
              </w:rPr>
              <w:lastRenderedPageBreak/>
              <w:t>services for Māori, so they feel safe and are protected from abuse.</w:t>
            </w:r>
            <w:r w:rsidRPr="00BE00C7">
              <w:rPr>
                <w:rFonts w:cs="Arial"/>
                <w:lang w:eastAsia="en-NZ"/>
              </w:rPr>
              <w:br/>
              <w:t>As service providers: We ensure the people using our services are safe and protected from abuse.</w:t>
            </w:r>
          </w:p>
          <w:p w14:paraId="34A9C34C" w14:textId="77777777" w:rsidR="00000000" w:rsidRPr="00BE00C7" w:rsidRDefault="00000000" w:rsidP="00BE00C7">
            <w:pPr>
              <w:pStyle w:val="OutcomeDescription"/>
              <w:spacing w:before="120" w:after="120"/>
              <w:rPr>
                <w:rFonts w:cs="Arial"/>
                <w:lang w:eastAsia="en-NZ"/>
              </w:rPr>
            </w:pPr>
          </w:p>
        </w:tc>
        <w:tc>
          <w:tcPr>
            <w:tcW w:w="0" w:type="auto"/>
          </w:tcPr>
          <w:p w14:paraId="6FB5F8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1C60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professional boundaries policy is implemented. Ryman have a zero-tolerance approach to racism/discrimination. The service also aligns and follows the Ryman Code of Residents Rights which supports the consumer to be treated fairly and with respect, free from </w:t>
            </w:r>
            <w:r w:rsidRPr="00BE00C7">
              <w:rPr>
                <w:rFonts w:cs="Arial"/>
                <w:lang w:eastAsia="en-NZ"/>
              </w:rPr>
              <w:lastRenderedPageBreak/>
              <w:t xml:space="preserve">discrimination, harassment, and exploitation. Policies reflect acceptable and unacceptable behaviours. Training around bullying and harassment is held annually. Police checks are completed as part of the employment process. A staff code of conduct/house rules is discussed during the new employee’s induction to the service, and is signed by the new employee.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The abuse and neglect of the elderly policy is implemented. Staff interviewed could easily describe signs and symptoms of abuse they may witness, and were aware of how to escalate their concerns. </w:t>
            </w:r>
          </w:p>
          <w:p w14:paraId="62BEB45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enduring power of attorney for finance and wellbeing documented in their files as needed. Residents and family/whānau have written information on residents’ possessions and accountability management of resident’s possessions within the resident’s signed service level agreement. The service implements a process to manage residents’ comfort funds. Te Whare Tapa Whā is recognised and implemented in the workplace as part of staff wellbeing, and to improve outcomes for Māori staff and Māori residents. The service provides education on cultural safety, and boundaries. Cultural days are held to celebrate diversity. Staff complete education on orientation and annually as per the training plan on how to identify abuse and neglect. Staff are educated on how to value the older person, showing them respect and dignity. All residents interviewed confirmed that the staff are very caring, supportive, and respectful. Relatives interviewed confirmed that the care provided to their family members is of a high standard.</w:t>
            </w:r>
          </w:p>
          <w:p w14:paraId="491A5F4D" w14:textId="77777777" w:rsidR="00000000" w:rsidRPr="00BE00C7" w:rsidRDefault="00000000" w:rsidP="00BE00C7">
            <w:pPr>
              <w:pStyle w:val="OutcomeDescription"/>
              <w:spacing w:before="120" w:after="120"/>
              <w:rPr>
                <w:rFonts w:cs="Arial"/>
                <w:lang w:eastAsia="en-NZ"/>
              </w:rPr>
            </w:pPr>
          </w:p>
        </w:tc>
      </w:tr>
      <w:tr w:rsidR="004E0F89" w14:paraId="171C2B00" w14:textId="77777777">
        <w:tc>
          <w:tcPr>
            <w:tcW w:w="0" w:type="auto"/>
          </w:tcPr>
          <w:p w14:paraId="51CDBD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5CD8D6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r>
            <w:r w:rsidRPr="00BE00C7">
              <w:rPr>
                <w:rFonts w:cs="Arial"/>
                <w:lang w:eastAsia="en-NZ"/>
              </w:rPr>
              <w:lastRenderedPageBreak/>
              <w:t>As service providers: We listen and respect the voices of the people who use our services and effectively communicate with them about their choices.</w:t>
            </w:r>
          </w:p>
          <w:p w14:paraId="059CB3F9" w14:textId="77777777" w:rsidR="00000000" w:rsidRPr="00BE00C7" w:rsidRDefault="00000000" w:rsidP="00BE00C7">
            <w:pPr>
              <w:pStyle w:val="OutcomeDescription"/>
              <w:spacing w:before="120" w:after="120"/>
              <w:rPr>
                <w:rFonts w:cs="Arial"/>
                <w:lang w:eastAsia="en-NZ"/>
              </w:rPr>
            </w:pPr>
          </w:p>
        </w:tc>
        <w:tc>
          <w:tcPr>
            <w:tcW w:w="0" w:type="auto"/>
          </w:tcPr>
          <w:p w14:paraId="67B0F9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5123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Two-monthly resident meetings and six-monthly relative meetings identify feedback from residents and consequent follow up by the service. Family/whānau interviewed explained they are well informed. Policies and procedures relating to accident/incidents, complaints, and open disclosure policy alert staff to their responsibility to notify family/whānau of any accident/incident that </w:t>
            </w:r>
            <w:r w:rsidRPr="00BE00C7">
              <w:rPr>
                <w:rFonts w:cs="Arial"/>
                <w:lang w:eastAsia="en-NZ"/>
              </w:rPr>
              <w:lastRenderedPageBreak/>
              <w:t>occurs. Electronic accident/incident forms have a section to indicate if family/whānau have been informed (or not). This is also documented in the progress notes. The accident/incident forms reviewed identified family/whānau are kept informed; this was confirmed through the interviews with family/whānau. An interpreter policy and contact details of interpreters is available. Interpreter services are used where indicated. At the time of the audit there were residents who were unable to communicate in English. Caregivers interviewed confirmed the use of staff as interpreter’s, family members, cue cards and picture charts.</w:t>
            </w:r>
          </w:p>
          <w:p w14:paraId="42C3238C"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Health New Zealand specialist services (eg, dietitian, speech and language therapists, and wound nurse specialist). The delivery of care includes a multidisciplinary team review. Residents and family/whānau provide consent and are communicated with regarding services involved. The unit coordinators and registered nurses described an implemented process around providing residents with time for discussion around care, time to consider decisions, and opportunity for further discussion, if required. Family/whānau interviewed stated they receive appropriate timely notification to attend.</w:t>
            </w:r>
          </w:p>
          <w:p w14:paraId="53379A02" w14:textId="77777777" w:rsidR="00000000" w:rsidRPr="00BE00C7" w:rsidRDefault="00000000" w:rsidP="00BE00C7">
            <w:pPr>
              <w:pStyle w:val="OutcomeDescription"/>
              <w:spacing w:before="120" w:after="120"/>
              <w:rPr>
                <w:rFonts w:cs="Arial"/>
                <w:lang w:eastAsia="en-NZ"/>
              </w:rPr>
            </w:pPr>
          </w:p>
        </w:tc>
      </w:tr>
      <w:tr w:rsidR="004E0F89" w14:paraId="653EBFF2" w14:textId="77777777">
        <w:tc>
          <w:tcPr>
            <w:tcW w:w="0" w:type="auto"/>
          </w:tcPr>
          <w:p w14:paraId="2EAA64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9DFA4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73C3104F" w14:textId="77777777" w:rsidR="00000000" w:rsidRPr="00BE00C7" w:rsidRDefault="00000000" w:rsidP="00BE00C7">
            <w:pPr>
              <w:pStyle w:val="OutcomeDescription"/>
              <w:spacing w:before="120" w:after="120"/>
              <w:rPr>
                <w:rFonts w:cs="Arial"/>
                <w:lang w:eastAsia="en-NZ"/>
              </w:rPr>
            </w:pPr>
          </w:p>
        </w:tc>
        <w:tc>
          <w:tcPr>
            <w:tcW w:w="0" w:type="auto"/>
          </w:tcPr>
          <w:p w14:paraId="1D55A8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3B7A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implemented in relation to informed consent. Informed consent processes are discussed with residents and family/whānau on admission. Nine electronic resident files were reviewed, which evidenced signed consent forms. The written general consents were signed appropriately as part of the admission process by the resident or activated enduring power of attorney (EPOA) where applicable. Specific consent forms were in place for procedures such as influenza and Covid-19 vaccines. Discussions with care staff confirmed that they are familiar with the requirements to obtain informed consent. </w:t>
            </w:r>
          </w:p>
          <w:p w14:paraId="56CFC4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admission agreements are appropriately signed by the resident or the EPOA. The service welcomes the involvement of family/whānau in decision making, where the person receiving services wants them to be involved. Enduring power of attorney documentation is filed in the residents’ electronic records, and activated as applicable for residents assessed as incompetent to make an informed decision. </w:t>
            </w:r>
          </w:p>
          <w:p w14:paraId="7BA98545"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Interviews with family/whānau identified that the service actively involves them in decisions that affect the resident’s lives. Evidence was sighted of supported decision making, being fully informed, the opportunity to choose, and provision of cultural support, when a resident had a choice of treatment options available to them. Staff have received training on cultural safety and tikanga best practice. Training has been provided to staff around the HDC Code of Health and Disability Services Consumers’ Rights (the Code), informed consent, and enduring power of attorney, as part of orientation and mandatory training.</w:t>
            </w:r>
          </w:p>
          <w:p w14:paraId="316AB216" w14:textId="77777777" w:rsidR="00000000" w:rsidRPr="00BE00C7" w:rsidRDefault="00000000" w:rsidP="00BE00C7">
            <w:pPr>
              <w:pStyle w:val="OutcomeDescription"/>
              <w:spacing w:before="120" w:after="120"/>
              <w:rPr>
                <w:rFonts w:cs="Arial"/>
                <w:lang w:eastAsia="en-NZ"/>
              </w:rPr>
            </w:pPr>
          </w:p>
        </w:tc>
      </w:tr>
      <w:tr w:rsidR="004E0F89" w14:paraId="7BFF1A76" w14:textId="77777777">
        <w:tc>
          <w:tcPr>
            <w:tcW w:w="0" w:type="auto"/>
          </w:tcPr>
          <w:p w14:paraId="33568B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A314B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02247C5" w14:textId="77777777" w:rsidR="00000000" w:rsidRPr="00BE00C7" w:rsidRDefault="00000000" w:rsidP="00BE00C7">
            <w:pPr>
              <w:pStyle w:val="OutcomeDescription"/>
              <w:spacing w:before="120" w:after="120"/>
              <w:rPr>
                <w:rFonts w:cs="Arial"/>
                <w:lang w:eastAsia="en-NZ"/>
              </w:rPr>
            </w:pPr>
          </w:p>
        </w:tc>
        <w:tc>
          <w:tcPr>
            <w:tcW w:w="0" w:type="auto"/>
          </w:tcPr>
          <w:p w14:paraId="6E28545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C3961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complaints policy is documented and aligns with and reflects the principles of the Code and is in accordance with the HDC Code of Health and Disability Services Consumers’ Rights. The village manager has overall responsibility for ensuring all complaints (verbal and written) are fully documented, and investigated within the required timeframes. </w:t>
            </w:r>
          </w:p>
          <w:p w14:paraId="604F233F" w14:textId="77777777" w:rsidR="00000000" w:rsidRPr="00BE00C7" w:rsidRDefault="00000000" w:rsidP="00BE00C7">
            <w:pPr>
              <w:pStyle w:val="OutcomeDescription"/>
              <w:spacing w:before="120" w:after="120"/>
              <w:rPr>
                <w:rFonts w:cs="Arial"/>
                <w:lang w:eastAsia="en-NZ"/>
              </w:rPr>
            </w:pPr>
            <w:r w:rsidRPr="00BE00C7">
              <w:rPr>
                <w:rFonts w:cs="Arial"/>
                <w:lang w:eastAsia="en-NZ"/>
              </w:rPr>
              <w:t>Concerns and complaints are discussed at relevant meetings. Eight complaints have been received across 2025. The complaints reviewed evidenced acknowledgement of the lodged complaint, and an investigation and communication with the complainants, except one complaint related to the contracted general practitioner service. The 2024 complaint records showed a register; however, information pertaining to acknowledgement, investigation, and close out was incomplete.</w:t>
            </w:r>
          </w:p>
          <w:p w14:paraId="57080A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reported that complaints and any resulting corrective actions are discussed at meetings. Interviews with residents and family/whānau confirmed they have been provided with information on </w:t>
            </w:r>
            <w:r w:rsidRPr="00BE00C7">
              <w:rPr>
                <w:rFonts w:cs="Arial"/>
                <w:lang w:eastAsia="en-NZ"/>
              </w:rPr>
              <w:lastRenderedPageBreak/>
              <w:t>the complaints process. Complaint forms are easily accessible on noticeboards throughout the facility, with advocacy services information provided at admission and as part of the complaint resolution process. Information about the support resources for Māori is available to staff to assist Māori in the complaints process. The management team acknowledged the understanding that for Māori, there is a preference for face-to-face communication, and working in partnership with family/whānau through the process.</w:t>
            </w:r>
          </w:p>
          <w:p w14:paraId="6A989E55" w14:textId="77777777" w:rsidR="00000000" w:rsidRPr="00BE00C7" w:rsidRDefault="00000000" w:rsidP="00BE00C7">
            <w:pPr>
              <w:pStyle w:val="OutcomeDescription"/>
              <w:spacing w:before="120" w:after="120"/>
              <w:rPr>
                <w:rFonts w:cs="Arial"/>
                <w:lang w:eastAsia="en-NZ"/>
              </w:rPr>
            </w:pPr>
          </w:p>
        </w:tc>
      </w:tr>
      <w:tr w:rsidR="004E0F89" w14:paraId="4059A629" w14:textId="77777777">
        <w:tc>
          <w:tcPr>
            <w:tcW w:w="0" w:type="auto"/>
          </w:tcPr>
          <w:p w14:paraId="04A71D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A1708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09B2B91" w14:textId="77777777" w:rsidR="00000000" w:rsidRPr="00BE00C7" w:rsidRDefault="00000000" w:rsidP="00BE00C7">
            <w:pPr>
              <w:pStyle w:val="OutcomeDescription"/>
              <w:spacing w:before="120" w:after="120"/>
              <w:rPr>
                <w:rFonts w:cs="Arial"/>
                <w:lang w:eastAsia="en-NZ"/>
              </w:rPr>
            </w:pPr>
          </w:p>
        </w:tc>
        <w:tc>
          <w:tcPr>
            <w:tcW w:w="0" w:type="auto"/>
          </w:tcPr>
          <w:p w14:paraId="5BE310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F51D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Shona McFarlane Retirement Village is a Ryman Healthcare retirement village, located in Wellington. They are certified to provide rest home (excluding dementia) and hospital (geriatric and medical) levels of care for up to 98 residents. This includes 78 dual purpose beds in the care centre, and 20 serviced apartments that are certified to provide rest home level care. </w:t>
            </w:r>
          </w:p>
          <w:p w14:paraId="4676165E"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77 residents in total, including one resident in the serviced apartments receiving rest home level care. The Sunflower rest home unit has 38 beds, with 37 rest home residents. There are two hospital units: Tulip south and Tulip north, with a total of 40 beds and 39 hospital residents on the day of audit. There was one rest home resident in a serviced apartment. There were two residents (one rest home, one hospital) on an accident compensation corporation (ACC) agreement. There are no double/shared rooms. One married couple were in single rooms.</w:t>
            </w:r>
          </w:p>
          <w:p w14:paraId="3B44EA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is based in Christchurch. Village managers’ report to the general operations manager, who reports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general operations manager weekly. Dashboards on the electronic systems provide a quick overview of performance measures around key performance indicators (KPIs). The village manager presents weekly reports to the general operations manager. A dedicated Nau Mai Haere Mai Māori </w:t>
            </w:r>
            <w:r w:rsidRPr="00BE00C7">
              <w:rPr>
                <w:rFonts w:cs="Arial"/>
                <w:lang w:eastAsia="en-NZ"/>
              </w:rPr>
              <w:lastRenderedPageBreak/>
              <w:t>cultural resource SharePoint page, has been developed with internal and external collaboration, including kaumātua support to the Board.</w:t>
            </w:r>
          </w:p>
          <w:p w14:paraId="5DD55B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oversees all operations, from construction to village operations. There is a clinical governance committee focusing on the clinical aspects of operations and includes members from the Board. Board members are given an orientation to their roles and to the company operations. All Board members are already skilled and trained in their role. The clinical council sits under the clinical governance committee and comprises of managers that are subject matter experts,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 Training as part of an ongoing process ensures competence with Te Tiriti o Waitangi, health equity, and cultural safety. </w:t>
            </w:r>
          </w:p>
          <w:p w14:paraId="5D1CAF3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members of the Board have completed these training sessions. Senior leadership team and Board members have received training in the mihi whakatau process. Ryman’s Māori engagement strategy also includes objectives for developing learning modules specifically designed to meet the needs of the Board and Governance team. The quality auditor incorporates cultural interactions and events to provide training on correct protocols and customs. Ryman has an initiative to improve the care plan template, and has implemented consultation with residents and family/whānau input into reviewing care plans and assessment content to meet residents’ cultural values and needs. Resident feedback/suggestions for satisfaction and improvements for the service are captured in the annual satisfaction surveys, through feedback forms and meetings. These avenues allow tāngata whaikaha to provide feedback around how Shona McFarlane can deliver a service to improve outcomes and achieve equity for tāngata whaikaha.</w:t>
            </w:r>
          </w:p>
          <w:p w14:paraId="307A3F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senior executive team, and general managers approve the Ryman organisational annual business plan. From this, the regional teams develop objectives, and the individual villages develop their operational objectives. The Ryman business plan is based on Ryman values, including (but not limited to) excellence, teamwork, and </w:t>
            </w:r>
            <w:r w:rsidRPr="00BE00C7">
              <w:rPr>
                <w:rFonts w:cs="Arial"/>
                <w:lang w:eastAsia="en-NZ"/>
              </w:rPr>
              <w:lastRenderedPageBreak/>
              <w:t xml:space="preserve">communication. Shona McFarland objectives for 2025-2026 include (but are not limited to) reduce falls and disturbing behaviour, and enhance the activities programme. Organisational goals relate to the overall satisfaction of the service. Shona McFarlane’s objectives are reviewed monthly, with progression towards completion and ongoing work documented at each review. </w:t>
            </w:r>
          </w:p>
          <w:p w14:paraId="5CCFA6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Healthcare's key business goals are embedded throughout all processes, from the Board through to village, and construction sites. Policy, procedure, and training/education resources ensure that these are embedded in all practices and day-to-day operations. The organisation has reviewed all policies to ensure they align with the Ngā Paerewa Standard. Service performance is monitored through clinical indicators, surveys, staff incident reporting, audit results, complaints, and resident and staff input through feedback and meetings. All of this is discussed/reviewed from the Board level to the village level, with corrective actions being filtered through all committees at all levels. Ryman invites local communities to be involved in their villages around the country. </w:t>
            </w:r>
          </w:p>
          <w:p w14:paraId="25227D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has been in the role for eighteen months. She is supported by a clinical manager, who has been in the role for thirteen months, and a resident services manager, who has worked at Shona McFarlane Retirement Village for seventeen years. The management team is supported by the general manager operations and Ryman Christchurch (support office). The village manager and clinical manager have completed more than eight hours training over the last year related to management of an aged care facility, including Ryman Leadership course, Tiriti o Waitangi, and cultural safety.</w:t>
            </w:r>
          </w:p>
          <w:p w14:paraId="3725CDEC" w14:textId="77777777" w:rsidR="00000000" w:rsidRPr="00BE00C7" w:rsidRDefault="00000000" w:rsidP="00BE00C7">
            <w:pPr>
              <w:pStyle w:val="OutcomeDescription"/>
              <w:spacing w:before="120" w:after="120"/>
              <w:rPr>
                <w:rFonts w:cs="Arial"/>
                <w:lang w:eastAsia="en-NZ"/>
              </w:rPr>
            </w:pPr>
          </w:p>
        </w:tc>
      </w:tr>
      <w:tr w:rsidR="004E0F89" w14:paraId="3B4A27A6" w14:textId="77777777">
        <w:tc>
          <w:tcPr>
            <w:tcW w:w="0" w:type="auto"/>
          </w:tcPr>
          <w:p w14:paraId="4A483B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00E38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C99FA49" w14:textId="77777777" w:rsidR="00000000" w:rsidRPr="00BE00C7" w:rsidRDefault="00000000" w:rsidP="00BE00C7">
            <w:pPr>
              <w:pStyle w:val="OutcomeDescription"/>
              <w:spacing w:before="120" w:after="120"/>
              <w:rPr>
                <w:rFonts w:cs="Arial"/>
                <w:lang w:eastAsia="en-NZ"/>
              </w:rPr>
            </w:pPr>
          </w:p>
        </w:tc>
        <w:tc>
          <w:tcPr>
            <w:tcW w:w="0" w:type="auto"/>
          </w:tcPr>
          <w:p w14:paraId="4A23AB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740D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Shona McFarlane Retirement Village is implementing the Ryman quality and risk management programme. Quality goals are documented and progress towards quality goals has been reviewed and evaluated with progress documented regularly at management and full facility meetings. The quality and risk management systems include performance monitoring through internal audits and through the collection of clinical indicator data. The service actively looks for opportunities to improve services through quality initiatives. Ryman </w:t>
            </w:r>
            <w:r w:rsidRPr="00BE00C7">
              <w:rPr>
                <w:rFonts w:cs="Arial"/>
                <w:lang w:eastAsia="en-NZ"/>
              </w:rPr>
              <w:lastRenderedPageBreak/>
              <w:t xml:space="preserve">have a cultural navigator/Kaitiaki who works with the Board. This person ensures that organisational practices from the Board through to village operations improve health equity for Māori. Staff at Shona McFarlane Retirement Village have received a wide range of culturally diverse training, including cultural sensitivity awareness, with resources made available on the intranet, to ensure a high-quality service is provided for Māori and other residents with diverse ethnicities. </w:t>
            </w:r>
          </w:p>
          <w:p w14:paraId="602761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are held monthly, including full facility, management, health and safety, infection control, and clinical meetings. There are weekly managers meetings. Discussions include (but are not limited to): quality data; health and safety; infection prevention and control/pandemic strategies; complaints received (if any); staffing; and education. </w:t>
            </w:r>
          </w:p>
          <w:p w14:paraId="61C622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documented where indicated to address service improvements, with evidence of progress and sign off when achieved. Quality data and data trends are posted in the staffroom. The corrective action log is discussed at managers/quality meetings to ensure any outstanding matters are addressed, with sign-off when completed. Data is benchmarked and analysed within the organisation and at a national level. The 2025 resident and family/whānau satisfaction survey showed an overall satisfaction with the service delivery. Quality improvements were completed related to food services. The outcome of the satisfaction surveys, including areas of quality improvements, are discussed with management, staff, family/whānau and residents. </w:t>
            </w:r>
          </w:p>
          <w:p w14:paraId="091912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Shona McFarlane Retirement Village implements a continuous quality improvement approach with service delivery, including critical review of clinical data and benchmarking and identifying opportunities for improvement. Quality improvement projects are documented for reduction in incidents related to falls and distressed behaviours which continue to be progressed. 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 A </w:t>
            </w:r>
            <w:r w:rsidRPr="00BE00C7">
              <w:rPr>
                <w:rFonts w:cs="Arial"/>
                <w:lang w:eastAsia="en-NZ"/>
              </w:rPr>
              <w:lastRenderedPageBreak/>
              <w:t xml:space="preserve">health and safety system is in place with identified health and safety goals. The health and safety representative interviewed maintains oversight of the health and safety and contractor management on site. Hazard identification forms and an up-to-date electronic hazard register were sighted. </w:t>
            </w:r>
          </w:p>
          <w:p w14:paraId="21F9CE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hard copy of the current risk register is placed in all areas. Health and safety policies are implemented and monitored monthly at the health and safety committee meeting. There are regular manual handling training sessions for staff. In the event of a staff accident or incident, a debrief process would be documented on the accident/incident form. Ryman have implemented the Donesafe health and safety electronic system, which assists in capturing reporting of near misses and hazards. Reminders are set to ensure timely completion of investigation and reporting occurs. This system also includes meeting minutes. The internal audit schedule includes health and safety, maintenance, and environmental audits. All resident’s incidents and accidents are recorded on the myRyman resident management system, and data is collated through the electronic system. The incident forms reviewed evidenced immediate action noted and any follow-up action(s) required. Incident and accident data is collated monthly and analysed. Results are discussed in the management and full facility meetings and at handover. Each event involving a resident reflected a clinical assessment and follow up by a registered nurse. </w:t>
            </w:r>
          </w:p>
          <w:p w14:paraId="076EEC4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and clinical manager evidenced awareness of their requirement to notify relevant authorities in relation to essential notifications. There have been Section 31 reports completed, and Severity Assessment Code (SAC) notifications completed to Health Quality and Safety Commission (HQSC) since the previous audit. HQSC notifications related to five resident falls resulting in a fracture. There has been one outbreak related to Covid-19 since last audit, which was appropriately reported.</w:t>
            </w:r>
          </w:p>
          <w:p w14:paraId="456B2A7F" w14:textId="77777777" w:rsidR="00000000" w:rsidRPr="00BE00C7" w:rsidRDefault="00000000" w:rsidP="00BE00C7">
            <w:pPr>
              <w:pStyle w:val="OutcomeDescription"/>
              <w:spacing w:before="120" w:after="120"/>
              <w:rPr>
                <w:rFonts w:cs="Arial"/>
                <w:lang w:eastAsia="en-NZ"/>
              </w:rPr>
            </w:pPr>
          </w:p>
        </w:tc>
      </w:tr>
      <w:tr w:rsidR="004E0F89" w14:paraId="2ECAC110" w14:textId="77777777">
        <w:tc>
          <w:tcPr>
            <w:tcW w:w="0" w:type="auto"/>
          </w:tcPr>
          <w:p w14:paraId="26DFD9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49AA2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B64996B" w14:textId="77777777" w:rsidR="00000000" w:rsidRPr="00BE00C7" w:rsidRDefault="00000000" w:rsidP="00BE00C7">
            <w:pPr>
              <w:pStyle w:val="OutcomeDescription"/>
              <w:spacing w:before="120" w:after="120"/>
              <w:rPr>
                <w:rFonts w:cs="Arial"/>
                <w:lang w:eastAsia="en-NZ"/>
              </w:rPr>
            </w:pPr>
          </w:p>
        </w:tc>
        <w:tc>
          <w:tcPr>
            <w:tcW w:w="0" w:type="auto"/>
          </w:tcPr>
          <w:p w14:paraId="0D5E7C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EC89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w:t>
            </w:r>
            <w:r w:rsidRPr="00BE00C7">
              <w:rPr>
                <w:rFonts w:cs="Arial"/>
                <w:lang w:eastAsia="en-NZ"/>
              </w:rPr>
              <w:lastRenderedPageBreak/>
              <w:t xml:space="preserve">rationale. The village manager works Monday to Friday, the clinical manager works Tuesday to Saturday, and the resident services manager works Sunday to Thursday. Unit coordinators ensure there is seven days cover, with at least one senior clinical staff on site. The unit coordinators and clinical manager share on call after hours for all clinical matters. The village manager is on call 24/7 for any non-clinical concerns. The maintenance lead is available for maintenance and property related calls. </w:t>
            </w:r>
          </w:p>
          <w:p w14:paraId="196FBC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separate staff dedicated to laundry, cleaning, recreation, maintenance, and food services. Review of the previous two-week roster provides sufficient and appropriate coverage for the effective delivery of care and support to meet the needs of the service. There is a registered nurse on each shift. </w:t>
            </w:r>
          </w:p>
          <w:p w14:paraId="6EB21A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number of caregivers on each shift is sufficient for the acuity, layout of the facility, support with the workload, and to provide safe and timely care on all shifts. The service contacts own staff and those on the casual pool to cover short notice absences. Any absences and sick leave are covered by extending working hours through mutual agreement with staff, or use of the casual pool of staff. There is use of agency staff if required. There were no staff shortages reported at the time of the audit. Staff and residents are informed when there are changes to staffing levels, evidenced in staff interviews. Residents confirm their care requirements are attended to in a timely manner. On the days of the audit, staff were visible and were attending to call bells in a timely manner, as confirmed by all residents interviewed. Staff interviewed stated that overall, the staffing levels are satisfactory, and that the management team provide good support. The serviced apartment call system is linked to their pagers. Residents and family/whānau interviewed reported that there are adequate staff numbers. </w:t>
            </w:r>
          </w:p>
          <w:p w14:paraId="41A578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registered nurses have current medication competencies. Registered nurses, </w:t>
            </w:r>
            <w:r w:rsidRPr="00BE00C7">
              <w:rPr>
                <w:rFonts w:cs="Arial"/>
                <w:lang w:eastAsia="en-NZ"/>
              </w:rPr>
              <w:lastRenderedPageBreak/>
              <w:t>senior caregivers, caregivers, activities and lifestyle staff, and van drivers have a current first aid certificate.</w:t>
            </w:r>
          </w:p>
          <w:p w14:paraId="040593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Shona McFarlane Retirement Village supports and encourages caregivers to obtain a New Zealand Qualification Authority (NZQA) qualification through Careerforce. There are 56 caregivers in total; 14 of whom have achieved an NZQA qualification. Registered nurses are supported to maintain their professional competency. </w:t>
            </w:r>
          </w:p>
          <w:p w14:paraId="64F726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implemented competencies for registered nurses and caregivers related to specialised procedures or treatments, including (but not limited to) infection prevention and control, wound management, medication, and insulin competencies. At the time of the audit there were 18 registered nurses, including the clinical manager and three unit-coordinators employed at Shona McFarlane; eight have completed interRAI training. Staff have completed online training that covers Māori health development, cultural diversity and cultural awareness, safety, and spirituality training, which support the principles of Te Tiriti o Waitangi. Learning opportunities are created that encourage collecting and sharing of high-quality Māori health information. Existing staff support systems including peer support, wellbeing month, ChattR online communication application, and provision of education, promote health care and staff wellbeing. Staff interviewed report a positive work environment. Ryman as an organisation have several initiatives implemented around staff wellness, including the monthly kindness award and staff appreciation award.</w:t>
            </w:r>
          </w:p>
          <w:p w14:paraId="788C05E3" w14:textId="77777777" w:rsidR="00000000" w:rsidRPr="00BE00C7" w:rsidRDefault="00000000" w:rsidP="00BE00C7">
            <w:pPr>
              <w:pStyle w:val="OutcomeDescription"/>
              <w:spacing w:before="120" w:after="120"/>
              <w:rPr>
                <w:rFonts w:cs="Arial"/>
                <w:lang w:eastAsia="en-NZ"/>
              </w:rPr>
            </w:pPr>
          </w:p>
        </w:tc>
      </w:tr>
      <w:tr w:rsidR="004E0F89" w14:paraId="518B9290" w14:textId="77777777">
        <w:tc>
          <w:tcPr>
            <w:tcW w:w="0" w:type="auto"/>
          </w:tcPr>
          <w:p w14:paraId="335D56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EC6CF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4C07D82E" w14:textId="77777777" w:rsidR="00000000" w:rsidRPr="00BE00C7" w:rsidRDefault="00000000" w:rsidP="00BE00C7">
            <w:pPr>
              <w:pStyle w:val="OutcomeDescription"/>
              <w:spacing w:before="120" w:after="120"/>
              <w:rPr>
                <w:rFonts w:cs="Arial"/>
                <w:lang w:eastAsia="en-NZ"/>
              </w:rPr>
            </w:pPr>
          </w:p>
        </w:tc>
        <w:tc>
          <w:tcPr>
            <w:tcW w:w="0" w:type="auto"/>
          </w:tcPr>
          <w:p w14:paraId="63FD31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6D79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Staff files are securely stored. Eleven staff files reviewed (clinical manager, unit-coordinator, three registered nurses, activities coordinator, maintenance personnel, chef and three caregivers) evidenced implementation of the recruitment process, employment contracts, police vetting checks, and completed orientation. There are job descriptions in place for all positions that includes outcomes, accountability, responsibilities, authority, and functions to be achieved in each position. All staff sign their job description during their on-</w:t>
            </w:r>
            <w:r w:rsidRPr="00BE00C7">
              <w:rPr>
                <w:rFonts w:cs="Arial"/>
                <w:lang w:eastAsia="en-NZ"/>
              </w:rPr>
              <w:lastRenderedPageBreak/>
              <w:t xml:space="preserve">boarding to the service. Job descriptions reflect the expected positive behaviours and values, responsibilities and any additional functions (eg, restraint coordinator, infection control coordinator). A register of practising certificates is maintained for all health professionals, including (but not limited to) registered nurses, general practitioner, physiotherapist, pharmacist, and podiatrist. </w:t>
            </w:r>
          </w:p>
          <w:p w14:paraId="19C96B7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who had been employed for more than 12 months have an annual performance appraisal completed. The service has a role-specific orientation programme in place that provides new staff with relevant information for safe work practice and includes buddying when first employed. The orientation programme is tailored specifically to each position and monitored from the e-learning platform. All staff files reviewed had completed orientation records. Competencies are completed at orientation and annually. The service demonstrates that the orientation programme supports staff to provide a culturally safe environment to Māori. Ethnicity data is identified, and an employee ethnicity database is available. Following any staff incident/accident, evidence of debriefing and follow-up action taken are documented. Wellbeing support is provided to staff and is a focus of the health and safety team. Staff wellbeing is acknowledged through regular social events. Employee assistance programmes are made available through the occupational counselling programme (OCP).</w:t>
            </w:r>
          </w:p>
          <w:p w14:paraId="5F2CB794" w14:textId="77777777" w:rsidR="00000000" w:rsidRPr="00BE00C7" w:rsidRDefault="00000000" w:rsidP="00BE00C7">
            <w:pPr>
              <w:pStyle w:val="OutcomeDescription"/>
              <w:spacing w:before="120" w:after="120"/>
              <w:rPr>
                <w:rFonts w:cs="Arial"/>
                <w:lang w:eastAsia="en-NZ"/>
              </w:rPr>
            </w:pPr>
          </w:p>
        </w:tc>
      </w:tr>
      <w:tr w:rsidR="004E0F89" w14:paraId="397C53FB" w14:textId="77777777">
        <w:tc>
          <w:tcPr>
            <w:tcW w:w="0" w:type="auto"/>
          </w:tcPr>
          <w:p w14:paraId="72828A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1505A2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42F9BF8" w14:textId="77777777" w:rsidR="00000000" w:rsidRPr="00BE00C7" w:rsidRDefault="00000000" w:rsidP="00BE00C7">
            <w:pPr>
              <w:pStyle w:val="OutcomeDescription"/>
              <w:spacing w:before="120" w:after="120"/>
              <w:rPr>
                <w:rFonts w:cs="Arial"/>
                <w:lang w:eastAsia="en-NZ"/>
              </w:rPr>
            </w:pPr>
          </w:p>
        </w:tc>
        <w:tc>
          <w:tcPr>
            <w:tcW w:w="0" w:type="auto"/>
          </w:tcPr>
          <w:p w14:paraId="017F3D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6A31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associated with residents and staff are retained electronically and in hard copy (kept in locked cabinets when not in use). Electronic information is regularly backed-up using cloud-based technology and password protected. There is a documented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Residents archived files are securely stored on site for two years, then transferred to an off-site secure location to be archived for ten years. Records are easily retrievable when required. The village manager is the privacy officer at Ryman Shona McFarlane. Residents entering the service have all relevant initial information recorded within 24 hours of entry into the resident’s individual record. </w:t>
            </w:r>
            <w:r w:rsidRPr="00BE00C7">
              <w:rPr>
                <w:rFonts w:cs="Arial"/>
                <w:lang w:eastAsia="en-NZ"/>
              </w:rPr>
              <w:lastRenderedPageBreak/>
              <w:t>Personal resident information is kept confidential and cannot be viewed by other residents or members of the public. Electronic resident files are protected from unauthorised access and are password protected. The service is not responsible for National Health Index registration.</w:t>
            </w:r>
          </w:p>
          <w:p w14:paraId="49F43AB0" w14:textId="77777777" w:rsidR="00000000" w:rsidRPr="00BE00C7" w:rsidRDefault="00000000" w:rsidP="00BE00C7">
            <w:pPr>
              <w:pStyle w:val="OutcomeDescription"/>
              <w:spacing w:before="120" w:after="120"/>
              <w:rPr>
                <w:rFonts w:cs="Arial"/>
                <w:lang w:eastAsia="en-NZ"/>
              </w:rPr>
            </w:pPr>
          </w:p>
        </w:tc>
      </w:tr>
      <w:tr w:rsidR="004E0F89" w14:paraId="0D2869DF" w14:textId="77777777">
        <w:tc>
          <w:tcPr>
            <w:tcW w:w="0" w:type="auto"/>
          </w:tcPr>
          <w:p w14:paraId="71AEA4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3F6B2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A1AB1B6" w14:textId="77777777" w:rsidR="00000000" w:rsidRPr="00BE00C7" w:rsidRDefault="00000000" w:rsidP="00BE00C7">
            <w:pPr>
              <w:pStyle w:val="OutcomeDescription"/>
              <w:spacing w:before="120" w:after="120"/>
              <w:rPr>
                <w:rFonts w:cs="Arial"/>
                <w:lang w:eastAsia="en-NZ"/>
              </w:rPr>
            </w:pPr>
          </w:p>
        </w:tc>
        <w:tc>
          <w:tcPr>
            <w:tcW w:w="0" w:type="auto"/>
          </w:tcPr>
          <w:p w14:paraId="2D2064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AAB411"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and coordination service (NASC) as requiring rest home or hospital level care. Service authorisations were on file for those residents under accident compensation corporation (ACC) fundings. Prior to entry, residents and their family/whānau are invited to visit the facility and meet the staff. Information is available in an information pack and on the website. Residents and family/whānau interviewed confirmed they were given information about the service prior to entry. Residents and family/whānau confirmed they are treated with respect and dignity and family/whānau is involved at all stages of service delivery. Family/whānau and residents interviewed stated the staff provide clear, accessible information and foster a respectful, responsive entry process, and commitment to equity, inclusion, and the wellbeing of the residents they serve.</w:t>
            </w:r>
          </w:p>
          <w:p w14:paraId="05CAC1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timeframes and signed on entry. Family/whānau were updated where there was a delay in entry to the service.</w:t>
            </w:r>
          </w:p>
          <w:p w14:paraId="4E647C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To date the facility has not declined entry; however, if a prospective resident does not meet the entry criteria, they would be referred to NASC, and this would be explained to the prospective resident and their family/whānau. The service collects ethnicity data on all referrals for entry.  </w:t>
            </w:r>
          </w:p>
          <w:p w14:paraId="7FFFB8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confirmed that Māori health practitioners and traditional Māori healers are consulted for residents and family/whānau who may benefit from these interventions, when required. At the time of the audit there were no residents who identified as Māori. </w:t>
            </w:r>
          </w:p>
          <w:p w14:paraId="1061A5F5" w14:textId="77777777" w:rsidR="00000000" w:rsidRPr="00BE00C7" w:rsidRDefault="00000000" w:rsidP="00BE00C7">
            <w:pPr>
              <w:pStyle w:val="OutcomeDescription"/>
              <w:spacing w:before="120" w:after="120"/>
              <w:rPr>
                <w:rFonts w:cs="Arial"/>
                <w:lang w:eastAsia="en-NZ"/>
              </w:rPr>
            </w:pPr>
          </w:p>
        </w:tc>
      </w:tr>
      <w:tr w:rsidR="004E0F89" w14:paraId="1845A84A" w14:textId="77777777">
        <w:tc>
          <w:tcPr>
            <w:tcW w:w="0" w:type="auto"/>
          </w:tcPr>
          <w:p w14:paraId="627236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2A29A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30C43EF" w14:textId="77777777" w:rsidR="00000000" w:rsidRPr="00BE00C7" w:rsidRDefault="00000000" w:rsidP="00BE00C7">
            <w:pPr>
              <w:pStyle w:val="OutcomeDescription"/>
              <w:spacing w:before="120" w:after="120"/>
              <w:rPr>
                <w:rFonts w:cs="Arial"/>
                <w:lang w:eastAsia="en-NZ"/>
              </w:rPr>
            </w:pPr>
          </w:p>
        </w:tc>
        <w:tc>
          <w:tcPr>
            <w:tcW w:w="0" w:type="auto"/>
          </w:tcPr>
          <w:p w14:paraId="489701F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43327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are responsible for all residents’ assessments, care planning and evaluation of care. Nine resident files were reviewed: five hospital level of care and four rest home level of care, including two residents on respite ACC funding (one hospital and one rest home level care). Initial assessments and care plans are developed with the residents or enduring power of attorney (EPOA) and have been completed within the required timeframe. Care plans are based on data collected during the initial nursing assessments, which include (but not limited to) those related to nutrition; pain; transfer and mobility; falls; skin; continence; pressure injury risk; cultural; behaviour; social wellbeing; and information from pre-entry assessments completed by the Needs Assessment and Service Coordination (NASC) or other referral agencies. A specific cultural assessment has been implemented for all residents.</w:t>
            </w:r>
          </w:p>
          <w:p w14:paraId="198F04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electronic long-term care plans (MyRyman) are developed with information gathered during the initial assessments and the interRAI assessment. Initial interRAI assessments have been completed within three weeks of admission for all the residents, except for residents on respite ACC funding. The initial care plans were detailed to provide guidance to care staff in the delivery of care. </w:t>
            </w:r>
          </w:p>
          <w:p w14:paraId="1EBC54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(LTCP) are holistic and individualised to meet the preferences of the resident and are reflective of the interRAI and other nursing assessments, however, not all carried out interventions as prescribed by the general practitioner (GP), nurse practitioner (NP) or allied health, are documented in the care plan.  Staff interviewed, progress notes and observation of care evidenced that care has been provided according to the instruction of the GP/NP and other allied health providers. LTCP sections include personal history and social wellbeing; mobility; continence; activities of daily living; nutrition; pain management; sleep; sensory and communication; medication; skin care; cognitive function and behaviours; resident identity and cultural awareness; spiritual; sexuality; intimacy; social; and cultural activities. </w:t>
            </w:r>
          </w:p>
          <w:p w14:paraId="3A0B6D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for use of short-term care plans for issues such as infections, weight loss, and wounds, with sign off when resolved or updated to the long-term care plan. </w:t>
            </w:r>
          </w:p>
          <w:p w14:paraId="638663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Interview with the clinical manager and registered nurses confirmed that a Pasifika ola manuia (wellness) care plan is completed for any residents who identified as Pasifika, to describe the support required to meet resident’s needs, as sighted in the resident files reviewed on the day of the audit. The registered nurses interviewed, described removing barriers so all residents have access to information and services required to promote independence, and working alongside residents and family/whānau when developing care plans, so residents can develop their own pae ora outcomes. </w:t>
            </w:r>
          </w:p>
          <w:p w14:paraId="359152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contract with a local medical practice that provides a GP and NP who each visit the facility at least weekly, and provide on-call cover after hours. The initial medical assessment is undertaken by the contracted GP/NP within the required timeframe following admission. There is documented evidence of the exemption from monthly GP visits when the resident’s condition is considered stable. The NP interviewed stated that there was good communication with the service, and the registered nurses demonstrated good assessment skills, and they were informed of concerns in a timely manner. A physiotherapist visits the service three times a week (nine hours per week), and reviews residents referred by the registered nurse and GP/NP. There is evidence of a multi-disciplinary approach in the care of residents with other specialist services, including (but not limited to) speech language therapist, wound care specialist, dietitian, and continence specialist nurse available as required through Health New Zealand. </w:t>
            </w:r>
          </w:p>
          <w:p w14:paraId="23157A0C"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on the electronic system. There is evidence of resident and family/whānau involvement in the interRAI assessments and long-term care plans. This is documented in progress notes, and all communication is linked to the electronic system (including text messages and emails) and automatically uploaded. Family/whānau interviews and resident records evidenced that family/whānau are also informed where there is a change in health, including infections, accidents/incidents, medical reviews and visits, and medication changes.</w:t>
            </w:r>
          </w:p>
          <w:p w14:paraId="09F7D7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Wound </w:t>
            </w:r>
            <w:r w:rsidRPr="00BE00C7">
              <w:rPr>
                <w:rFonts w:cs="Arial"/>
                <w:lang w:eastAsia="en-NZ"/>
              </w:rPr>
              <w:lastRenderedPageBreak/>
              <w:t xml:space="preserve">assessments include photos and wound measurements. There were seventeen active wounds (thirteen in the hospital unit and four in the rest home unit). The wounds reviewed included a surgical wound, lesions, skin tears, abrasions, diabetic and chronic ulcers, and pressure injuries (three stage II, one stage III and a suspected deep tissue). A severity assessment code (SAC) report was completed for the stage III pressure injuries. There was evidence of referrals to wound nurse specialist, with input and recommendations incorporated into the wound management plans. When wounds are due to be dressed, a task is automated on the registered nurse daily schedule. Wound assessment, wound management, evaluation forms, and wound monitoring has occurred as planned in the sample of wounds reviewed. The wound champion follows up all wounds to ensure that all considerations to improve wound healing are considered. </w:t>
            </w:r>
          </w:p>
          <w:p w14:paraId="041446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registered nurses. When changes occur with the residents’ health, these are reflected in the progress notes to provide an evolving picture of the resident journey. When a resident’s condition alters, the registered nurse initiates a review with the GP/NP. Registered nurses also undertake comprehensive assessments, including (but not limited to) falls risk, pressure risk and pain assessment as required, with appropriate interventions documented in the long-term care plan to meet the changes in healthcare needs of the residents. There is evidence the registered nurses have added to the progress notes when an incident or changes in health status occurred. </w:t>
            </w:r>
          </w:p>
          <w:p w14:paraId="18E4BB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interviewed stated there are adequate clinical supplies and equipment provided, including continence, wound care supplies and pressure injury prevention resources. There is access to a continence specialist as required. Care plans reflect the required health monitoring interventions for individual residents. The electronic myRyman system triggers alerts to staff when monitoring interventions are required. Caregivers complete monitoring charts, including observations; behaviour charts; bowel chart; blood pressure; visual </w:t>
            </w:r>
            <w:r w:rsidRPr="00BE00C7">
              <w:rPr>
                <w:rFonts w:cs="Arial"/>
                <w:lang w:eastAsia="en-NZ"/>
              </w:rPr>
              <w:lastRenderedPageBreak/>
              <w:t xml:space="preserve">checks, weight; food and fluid; repositioning charts; and blood glucose levels. </w:t>
            </w:r>
          </w:p>
          <w:p w14:paraId="19FD54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manner by the registered nurse. Caregiver interviews confirmed they are familiar with the needs of all residents in facility and that they have access to the supplies and products they require to meet those needs. Neurological observations have routinely been completed for unwitnessed falls, or those where head injury was suspected as part of post falls management. Analgesia was noted to have been administered post falls, as indicated by outcome of assessments and as prescribed. </w:t>
            </w:r>
          </w:p>
          <w:p w14:paraId="2693A87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Evaluations are documented by the registered nurse. The evaluations include the degree of achievement towards meeting desired goals and outcomes.</w:t>
            </w:r>
          </w:p>
          <w:p w14:paraId="09B23D0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0D08738D" w14:textId="77777777" w:rsidR="00000000" w:rsidRPr="00BE00C7" w:rsidRDefault="00000000" w:rsidP="001731A1">
            <w:pPr>
              <w:pStyle w:val="OutcomeDescription"/>
              <w:spacing w:before="120" w:after="120"/>
              <w:rPr>
                <w:rFonts w:cs="Arial"/>
                <w:lang w:eastAsia="en-NZ"/>
              </w:rPr>
            </w:pPr>
          </w:p>
        </w:tc>
      </w:tr>
      <w:tr w:rsidR="004E0F89" w14:paraId="62784AD3" w14:textId="77777777">
        <w:tc>
          <w:tcPr>
            <w:tcW w:w="0" w:type="auto"/>
          </w:tcPr>
          <w:p w14:paraId="4355DD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03171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3CAC02A" w14:textId="77777777" w:rsidR="00000000" w:rsidRPr="00BE00C7" w:rsidRDefault="00000000" w:rsidP="00BE00C7">
            <w:pPr>
              <w:pStyle w:val="OutcomeDescription"/>
              <w:spacing w:before="120" w:after="120"/>
              <w:rPr>
                <w:rFonts w:cs="Arial"/>
                <w:lang w:eastAsia="en-NZ"/>
              </w:rPr>
            </w:pPr>
          </w:p>
        </w:tc>
        <w:tc>
          <w:tcPr>
            <w:tcW w:w="0" w:type="auto"/>
          </w:tcPr>
          <w:p w14:paraId="643AC6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EA76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team consists of three (rest home, hospital and service apartment) activity and lifestyle coordinators, an activities assistant, and a roster of volunteers (including a van driver). Each unit has a designated activity and lifestyle coordinator, with the activity assistant providing support across both the rest home and hospital areas on allocated days. The hospital-based coordinator holds a recognised Diversional Therapy (DT) qualification, while the second coordinator (rest home) is currently working towards achieving this qualification. </w:t>
            </w:r>
          </w:p>
          <w:p w14:paraId="66BDC6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monthly activities programme is developed for each unit; printed copies are distributed to all residents. The programme for the day is on the noticeboards in each unit. The programme is delivered five days per week (Monday to Friday), with resources made available to support resident-led activities during weekends. Residents have the choice of a variety of Engage activities in which to participate, including (but not limited to): triple A exercises; breathing exercises; meditation; board </w:t>
            </w:r>
            <w:r w:rsidRPr="00BE00C7">
              <w:rPr>
                <w:rFonts w:cs="Arial"/>
                <w:lang w:eastAsia="en-NZ"/>
              </w:rPr>
              <w:lastRenderedPageBreak/>
              <w:t xml:space="preserve">games; quizzes; music; reminiscing; sensory activities; crafts; and walking groups. Joint activities were organised for residents to meet other residents in other areas. The rest home resident in the serviced apartment can choose to attend the serviced apartment or rest home activity programme. Those residents who prefer to stay in their rooms or who need individual attention, have one-on-one visits to check if there is anything they need and to have a chat. The village has a van available for scheduled outings. </w:t>
            </w:r>
          </w:p>
          <w:p w14:paraId="197BAB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ensures that their staff support Māori residents in meeting their health needs, aspirations in the community, and facilitates opportunities for Māori to participate in te ao Māori through cultural weaving, te reo Māori lessons, poi, and active links with the community. </w:t>
            </w:r>
          </w:p>
          <w:p w14:paraId="386286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various denominational church services held in the care facility weekly. There are regular entertainers visiting the facility (occasionally scheduled on weekends). Special events like birthdays, St Patrick's day, Matariki, Easter, Father’s Day, Anzac Day, Christmas, and themed days are celebrated. </w:t>
            </w:r>
          </w:p>
          <w:p w14:paraId="36BCD2F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an activity assessment (life experiences) completed over the first few weeks following admission that describes the resident’s past hobbies and present interests, career, and family/whānau. Resident files reviewed identified that the activity plan (incorporated into the myRyman care plan) is based on this assessment. Activity plans are evaluated at least six-monthly, at the same time as the review of the long-term care plan. Residents can provide feedback through resident and relative meetings and annual surveys.</w:t>
            </w:r>
          </w:p>
          <w:p w14:paraId="04F579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expressed satisfaction with the activities offered. </w:t>
            </w:r>
          </w:p>
          <w:p w14:paraId="583ACA86" w14:textId="77777777" w:rsidR="00000000" w:rsidRPr="00BE00C7" w:rsidRDefault="00000000" w:rsidP="00BE00C7">
            <w:pPr>
              <w:pStyle w:val="OutcomeDescription"/>
              <w:spacing w:before="120" w:after="120"/>
              <w:rPr>
                <w:rFonts w:cs="Arial"/>
                <w:lang w:eastAsia="en-NZ"/>
              </w:rPr>
            </w:pPr>
          </w:p>
        </w:tc>
      </w:tr>
      <w:tr w:rsidR="004E0F89" w14:paraId="251CE8FD" w14:textId="77777777">
        <w:tc>
          <w:tcPr>
            <w:tcW w:w="0" w:type="auto"/>
          </w:tcPr>
          <w:p w14:paraId="3BDB59D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91186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lastRenderedPageBreak/>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065E6C9" w14:textId="77777777" w:rsidR="00000000" w:rsidRPr="00BE00C7" w:rsidRDefault="00000000" w:rsidP="00BE00C7">
            <w:pPr>
              <w:pStyle w:val="OutcomeDescription"/>
              <w:spacing w:before="120" w:after="120"/>
              <w:rPr>
                <w:rFonts w:cs="Arial"/>
                <w:lang w:eastAsia="en-NZ"/>
              </w:rPr>
            </w:pPr>
          </w:p>
        </w:tc>
        <w:tc>
          <w:tcPr>
            <w:tcW w:w="0" w:type="auto"/>
          </w:tcPr>
          <w:p w14:paraId="40539E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EA4F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Shona McFarlane Retirement Village has policies and procedures in place to support safe medication management, all of which meet current legislative requirements. All clinical staff responsible for administering medications undergo annual competency assessments, and education on safe medication administration is provided regularly. </w:t>
            </w:r>
            <w:r w:rsidRPr="00BE00C7">
              <w:rPr>
                <w:rFonts w:cs="Arial"/>
                <w:lang w:eastAsia="en-NZ"/>
              </w:rPr>
              <w:lastRenderedPageBreak/>
              <w:t>Registered nurses have also completed training in the use of syringe drivers. During observation, staff were seen administering medications safely. Both registered nurses and caregivers interviewed demonstrated a clear understanding of their roles and responsibilities in medication administration.</w:t>
            </w:r>
          </w:p>
          <w:p w14:paraId="51EEE9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uses an electronic medication management system, alongside blister packs for both regular, short course, and "as required" medications. Upon delivery, all medications are checked against the resident’s medication chart, and any discrepancies are promptly reported to the pharmacy. Paper charts are utilised for residents on respite care and prescribed and administered medications are aligned with the policy and procedures. </w:t>
            </w:r>
          </w:p>
          <w:p w14:paraId="55807D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in a designated medication area and in locked trolleys. A monitoring system is in place for regular medication room and fridge temperatures checks, and records show this has been consistently maintained. Systems are in place to regularly check medication stock for expiry dates and quantity. Eye drops and topical creams are labelled with opening dates. </w:t>
            </w:r>
          </w:p>
          <w:p w14:paraId="3D4E676F" w14:textId="77777777" w:rsidR="00000000" w:rsidRPr="00BE00C7" w:rsidRDefault="00000000" w:rsidP="00BE00C7">
            <w:pPr>
              <w:pStyle w:val="OutcomeDescription"/>
              <w:spacing w:before="120" w:after="120"/>
              <w:rPr>
                <w:rFonts w:cs="Arial"/>
                <w:lang w:eastAsia="en-NZ"/>
              </w:rPr>
            </w:pPr>
            <w:r w:rsidRPr="00BE00C7">
              <w:rPr>
                <w:rFonts w:cs="Arial"/>
                <w:lang w:eastAsia="en-NZ"/>
              </w:rPr>
              <w:t>A total of eighteen medication charts (fourteen electronic and four paper charts) were reviewed. These confirmed that the GP/ NP review each resident’s medication chart every three months, and that a respite resident had a recent medical review prior to admission. Each chart includes a photo for identification and allergy status consistently recorded. Over-the-counter medications are prescribed and charted electronically.</w:t>
            </w:r>
          </w:p>
          <w:p w14:paraId="03E2E97D"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residents were identified as self-administering medications. Assessments, reviews, storage, and procedures relating to self-medication had been adhered to. Safe storage for these medications is provided in each resident’s room (sighted on the days of the audit).</w:t>
            </w:r>
          </w:p>
          <w:p w14:paraId="332423EC" w14:textId="77777777" w:rsidR="00000000" w:rsidRPr="00BE00C7" w:rsidRDefault="00000000" w:rsidP="00BE00C7">
            <w:pPr>
              <w:pStyle w:val="OutcomeDescription"/>
              <w:spacing w:before="120" w:after="120"/>
              <w:rPr>
                <w:rFonts w:cs="Arial"/>
                <w:lang w:eastAsia="en-NZ"/>
              </w:rPr>
            </w:pPr>
            <w:r w:rsidRPr="00BE00C7">
              <w:rPr>
                <w:rFonts w:cs="Arial"/>
                <w:lang w:eastAsia="en-NZ"/>
              </w:rPr>
              <w:t>“As required” medications are administered by staff deemed competent in medication management, with effectiveness consistently documented in the electronic medication system and in residents’ progress notes. All administered medications are signed off by the responsible caregiver or registered nurse.</w:t>
            </w:r>
          </w:p>
          <w:p w14:paraId="0C82E1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no vaccines stored on site. The service does not use standing orders.</w:t>
            </w:r>
          </w:p>
          <w:p w14:paraId="141045B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are kept informed of any medication changes, including reasons for the change and possible side effects. These discussions are documented in the progress notes. The clinical manager and registered nurses also described how they work collaboratively with Māori residents and their family/whānau to ensure culturally appropriate support is provided. This includes timely access to advice, prioritisation of treatment, and a focus on achieving equitable health outcomes.</w:t>
            </w:r>
          </w:p>
          <w:p w14:paraId="4F4F026D" w14:textId="77777777" w:rsidR="00000000" w:rsidRPr="00BE00C7" w:rsidRDefault="00000000" w:rsidP="00BE00C7">
            <w:pPr>
              <w:pStyle w:val="OutcomeDescription"/>
              <w:spacing w:before="120" w:after="120"/>
              <w:rPr>
                <w:rFonts w:cs="Arial"/>
                <w:lang w:eastAsia="en-NZ"/>
              </w:rPr>
            </w:pPr>
          </w:p>
        </w:tc>
      </w:tr>
      <w:tr w:rsidR="004E0F89" w14:paraId="714978A9" w14:textId="77777777">
        <w:tc>
          <w:tcPr>
            <w:tcW w:w="0" w:type="auto"/>
          </w:tcPr>
          <w:p w14:paraId="612300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6C90A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9A36992" w14:textId="77777777" w:rsidR="00000000" w:rsidRPr="00BE00C7" w:rsidRDefault="00000000" w:rsidP="00BE00C7">
            <w:pPr>
              <w:pStyle w:val="OutcomeDescription"/>
              <w:spacing w:before="120" w:after="120"/>
              <w:rPr>
                <w:rFonts w:cs="Arial"/>
                <w:lang w:eastAsia="en-NZ"/>
              </w:rPr>
            </w:pPr>
          </w:p>
        </w:tc>
        <w:tc>
          <w:tcPr>
            <w:tcW w:w="0" w:type="auto"/>
          </w:tcPr>
          <w:p w14:paraId="4D15E6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48C0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is prepared and cooked on site in a very well-appointed kitchen. The kitchen is managed by a senior lead chef, assisted by two chefs and five full-time and part-time kitchen assistants. All have recognised food safety qualifications and a record of training in the food control plan was sighted. Current food handling certificates were available in staff records.</w:t>
            </w:r>
          </w:p>
          <w:p w14:paraId="6E0453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is prepared in line with recognised nutritional guidelines for older people. There is an up-to-date food control plan (renewal due on 9 May 2026). On the days of the audit, the kitchen was clean and well equipped, with special equipment available. Kitchen staff were observed following appropriate infection prevention measures during food preparation and serving. </w:t>
            </w:r>
          </w:p>
          <w:p w14:paraId="36FAD60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available in a new admission form, and in the saffron application, and a summary on a whiteboard in the kitchen. 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4FF2B1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Seasonal menu in a four-weekly cycle is utilised. The menus are reviewed annually by a dietitian and adjusted as needed to satisfy assessed nutritional need of the resident.  During the audit, the meal service was observed in each area. Dining tables seat a maximum of four residents, and residents were seen to be enjoying their meals. Where needed, staff discreetly assisted residents. Residents participate in food preparation as part of the activities programme.</w:t>
            </w:r>
          </w:p>
          <w:p w14:paraId="2C85C541"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of temperature monitoring of food, chiller, fridges, hotboxes, bain-marie and freezers are maintained. All food is placed in hotboxes and served from bain maries in the serveries in each area. All decanted food had records of use by dates recorded on the containers and no expired items were sighted. Family/whānau and residents interviewed indicated satisfaction with the food service. The senior lead chef attends resident meetings and visits residents individually if required, to ask what food they enjoy and endeavours to provide this. Each area has a logbook (checked weekly by the lead chef) for staff to record any dissatisfaction with the food.</w:t>
            </w:r>
          </w:p>
          <w:p w14:paraId="22ED17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senior lead chef reported there are menu options available, which includes menu options which are culturally specific to te ao Māori. The lead chef reported they were able to prepare and serve food according to the dietary requirements, and requests (likes and dislikes) as stated in the resident’s nutritional assessment (document sighted in the kitchen). This is also included in the kitchen noticeboard to remind all kitchen staff.</w:t>
            </w:r>
          </w:p>
          <w:p w14:paraId="7CAC1909" w14:textId="77777777" w:rsidR="00000000" w:rsidRPr="00BE00C7" w:rsidRDefault="00000000" w:rsidP="00BE00C7">
            <w:pPr>
              <w:pStyle w:val="OutcomeDescription"/>
              <w:spacing w:before="120" w:after="120"/>
              <w:rPr>
                <w:rFonts w:cs="Arial"/>
                <w:lang w:eastAsia="en-NZ"/>
              </w:rPr>
            </w:pPr>
          </w:p>
        </w:tc>
      </w:tr>
      <w:tr w:rsidR="004E0F89" w14:paraId="01FBBB08" w14:textId="77777777">
        <w:tc>
          <w:tcPr>
            <w:tcW w:w="0" w:type="auto"/>
          </w:tcPr>
          <w:p w14:paraId="2AA6D8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DBDBF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t>
            </w:r>
            <w:r w:rsidRPr="00BE00C7">
              <w:rPr>
                <w:rFonts w:cs="Arial"/>
                <w:lang w:eastAsia="en-NZ"/>
              </w:rPr>
              <w:lastRenderedPageBreak/>
              <w:t>We work alongside each person and whānau to provide and coordinate a supported transition of care or support.</w:t>
            </w:r>
          </w:p>
          <w:p w14:paraId="5379D14D" w14:textId="77777777" w:rsidR="00000000" w:rsidRPr="00BE00C7" w:rsidRDefault="00000000" w:rsidP="00BE00C7">
            <w:pPr>
              <w:pStyle w:val="OutcomeDescription"/>
              <w:spacing w:before="120" w:after="120"/>
              <w:rPr>
                <w:rFonts w:cs="Arial"/>
                <w:lang w:eastAsia="en-NZ"/>
              </w:rPr>
            </w:pPr>
          </w:p>
        </w:tc>
        <w:tc>
          <w:tcPr>
            <w:tcW w:w="0" w:type="auto"/>
          </w:tcPr>
          <w:p w14:paraId="035F52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F6C9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the resident and family/whānau to ensure continuity of care. There are documented policies and procedures to ensure discharge or transfer of residents is undertaken in a timely and safe manner. The facility participates in the Health New Zealand ‘yellow envelope’ scheme (sighted) to ensure sufficient detail is shared with other agencies to ensure a safe transition. The residents and their family/whānau were involved for all exits or discharges to and from the service. Discharge notes are uploaded to the system and discharge instructions are incorporated into the care plan. Family/whānau are advised of options </w:t>
            </w:r>
            <w:r w:rsidRPr="00BE00C7">
              <w:rPr>
                <w:rFonts w:cs="Arial"/>
                <w:lang w:eastAsia="en-NZ"/>
              </w:rPr>
              <w:lastRenderedPageBreak/>
              <w:t xml:space="preserve">to access other health and disability services, and social support or kaupapa Māori agencies when required. </w:t>
            </w:r>
          </w:p>
          <w:p w14:paraId="68AB51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transfer and discharge policy guides staff on transfer and discharge processes. Transfers and discharges are managed efficiently in consultation with the resident, family/whānau/enduring power of attorney, and the general practitioners. An escort is provided for transfers when required. Residents are transferred to the accident and emergency department in an ambulance for acute or emergency situations. Appropriate documentation and relevant clinical and medical notes were provided to ensure continuity of care when residents were transferred. The reason for transfer was documented on the transfer records and progress notes in the sampled files. The transfer and discharge planning included risk mitigation and current needs of the resident. Referrals to other allied health providers to ensure safety of the residents were completed.</w:t>
            </w:r>
          </w:p>
          <w:p w14:paraId="0F5C750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access or seek referral to other health and/or disability service providers. Referrals to seek specialist input for non-urgent services are completed by the general practitioners and registered nurses. The resident and family/whānau were kept informed of the referral process, reason for transition, transfer or discharge, as confirmed by documentation and interviews.</w:t>
            </w:r>
          </w:p>
          <w:p w14:paraId="6901B7F9" w14:textId="77777777" w:rsidR="00000000" w:rsidRPr="00BE00C7" w:rsidRDefault="00000000" w:rsidP="00BE00C7">
            <w:pPr>
              <w:pStyle w:val="OutcomeDescription"/>
              <w:spacing w:before="120" w:after="120"/>
              <w:rPr>
                <w:rFonts w:cs="Arial"/>
                <w:lang w:eastAsia="en-NZ"/>
              </w:rPr>
            </w:pPr>
          </w:p>
        </w:tc>
      </w:tr>
      <w:tr w:rsidR="004E0F89" w14:paraId="1DF07372" w14:textId="77777777">
        <w:tc>
          <w:tcPr>
            <w:tcW w:w="0" w:type="auto"/>
          </w:tcPr>
          <w:p w14:paraId="3142C0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8EA65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351C7E5" w14:textId="77777777" w:rsidR="00000000" w:rsidRPr="00BE00C7" w:rsidRDefault="00000000" w:rsidP="00BE00C7">
            <w:pPr>
              <w:pStyle w:val="OutcomeDescription"/>
              <w:spacing w:before="120" w:after="120"/>
              <w:rPr>
                <w:rFonts w:cs="Arial"/>
                <w:lang w:eastAsia="en-NZ"/>
              </w:rPr>
            </w:pPr>
          </w:p>
        </w:tc>
        <w:tc>
          <w:tcPr>
            <w:tcW w:w="0" w:type="auto"/>
          </w:tcPr>
          <w:p w14:paraId="736E47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A893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Shona McFarlane has a current building warrant of fitness, expires on 8 March 2026. The lead maintenance works full time and is supported by the resident services manager (interviewed). On call for any after-hours (after 5 pm and weekends) maintenance issues are shared between the lead maintenance and resident services manager. Both have access to essential contractors, such as electricians and plumbers. </w:t>
            </w:r>
          </w:p>
          <w:p w14:paraId="2635DE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preventative maintenance plan comes from Ryman support office, and the lead maintenance ensures tasks are completed as per schedule (sighted for 2025 year to date). Staff can request repairs and maintenance via an electronic system that automatically alerts the lead maintenance person. The lead maintenance person signs off all requests when completed. Fixtures, fittings, and flooring are </w:t>
            </w:r>
            <w:r w:rsidRPr="00BE00C7">
              <w:rPr>
                <w:rFonts w:cs="Arial"/>
                <w:lang w:eastAsia="en-NZ"/>
              </w:rPr>
              <w:lastRenderedPageBreak/>
              <w:t xml:space="preserve">appropriate. Electrical testing and tagging of all appliances were completed in September 2025. Clinical equipment was last checked and calibrated in August 2025. Hot water temperatures are checked monthly in each area, and records show that corrective actions were completed to address the shortfalls identified when a temperature reading was outside the normal range.  </w:t>
            </w:r>
          </w:p>
          <w:p w14:paraId="7BADD2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centre is a single storey building, which consists of a rest home wing and two hospital wings, each with its own nurse’s station. The serviced apartment building (two levels) is connected to the care centre building. The rest home level resident in the service apartment is on the second level. There are stairs and a lift (spacious enough for ambulance transfer equipment). Each area has an open plan lounge/dining area. There are other lounge areas, and seating alcoves, including a library area that is available for quiet private time or visitors. Serviced apartments also have a lounge area. The communal areas are easily and safely accessible for residents and staff. All rooms and communal areas allow for safe use of mobility equipment. There is adequate internal and external space to allow maximum freedom of movement. Resident rooms in all areas have single ensuites, access to a handbasin and flowing hand soap. There are handrails in ensuites and in hallways. The resident rooms are of sufficient size to meet the residents’ assessed needs and have external windows, providing natural light and ventilation. Residents can manoeuvre mobility aids around the bed and personal space. </w:t>
            </w:r>
          </w:p>
          <w:p w14:paraId="568163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rooms were seen to have personal items of significance displayed. There are adequate numbers of communal toilets located near the communal areas. Toilets have privacy locks. Residents interviewed confirmed their privacy is assured when staff are undertaking personal cares. There are separate toilets for staff and visitors in each unit. The temperature in the units is maintained by radiator heat pumps. Heat pumps are installed in communal areas and medication rooms. Electric wall heaters are available in the serviced apartments. All hand-washing areas have free flowing soap and paper towels in the toilet areas, sluice rooms, medication rooms, kitchenettes and main kitchen. There are seating and shaded areas outdoors. There are raised gardens and vegetable gardens. Residents and </w:t>
            </w:r>
            <w:r w:rsidRPr="00BE00C7">
              <w:rPr>
                <w:rFonts w:cs="Arial"/>
                <w:lang w:eastAsia="en-NZ"/>
              </w:rPr>
              <w:lastRenderedPageBreak/>
              <w:t>family/whānau interviewed expressed a high level of satisfaction with the environment.</w:t>
            </w:r>
          </w:p>
          <w:p w14:paraId="3CCB6A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the village; however, consultation arranged by Ryman support office would ensure aspirations and identity of Māori would be reflected, should any build or major alterations occur.</w:t>
            </w:r>
          </w:p>
          <w:p w14:paraId="62BD9455" w14:textId="77777777" w:rsidR="00000000" w:rsidRPr="00BE00C7" w:rsidRDefault="00000000" w:rsidP="00BE00C7">
            <w:pPr>
              <w:pStyle w:val="OutcomeDescription"/>
              <w:spacing w:before="120" w:after="120"/>
              <w:rPr>
                <w:rFonts w:cs="Arial"/>
                <w:lang w:eastAsia="en-NZ"/>
              </w:rPr>
            </w:pPr>
          </w:p>
        </w:tc>
      </w:tr>
      <w:tr w:rsidR="004E0F89" w14:paraId="23957568" w14:textId="77777777">
        <w:tc>
          <w:tcPr>
            <w:tcW w:w="0" w:type="auto"/>
          </w:tcPr>
          <w:p w14:paraId="2C89AB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8921F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8C6241B" w14:textId="77777777" w:rsidR="00000000" w:rsidRPr="00BE00C7" w:rsidRDefault="00000000" w:rsidP="00BE00C7">
            <w:pPr>
              <w:pStyle w:val="OutcomeDescription"/>
              <w:spacing w:before="120" w:after="120"/>
              <w:rPr>
                <w:rFonts w:cs="Arial"/>
                <w:lang w:eastAsia="en-NZ"/>
              </w:rPr>
            </w:pPr>
          </w:p>
        </w:tc>
        <w:tc>
          <w:tcPr>
            <w:tcW w:w="0" w:type="auto"/>
          </w:tcPr>
          <w:p w14:paraId="446406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6150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the New Zealand Fire Service on 20 August 2024. Fire evacuation drills are conducted every six months; the latest drills were completed in May and November 2025. The staff orientation programme includes fire and security training. Fire exit doors were clearly labelled and free from clutter. All required fire equipment is checked within the required timeframes by an external contractor. </w:t>
            </w:r>
          </w:p>
          <w:p w14:paraId="4C5917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civil defence plan is in place. There are adequate supplies in the event of a civil defence emergency, including food and water supplies. This is sufficient for twenty litres per person, for three days. There is a large generator on site to run essential services if required. Emergency lighting is available and is regularly tested. An automated external defibrillator is located at reception and staff receive training on how to use it. </w:t>
            </w:r>
          </w:p>
          <w:p w14:paraId="10DB4F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senior caregivers, activities and lifestyle coordinators, and van driver have a current first aid certificate. The service has a call bell system in place that is used by the residents, family/whānau, and staff members to summon assistance. All residents have access to a call bell and/or a pendant.  Call bells are checked as part of the maintenance preventative plan. Residents and family/whānau confirmed staff respond to call bells promptly. Appropriate security arrangements are in place. There is 24-hour security provided by an external provider, with scheduled checks overnight for the village, including the care centre. External doors are </w:t>
            </w:r>
            <w:r w:rsidRPr="00BE00C7">
              <w:rPr>
                <w:rFonts w:cs="Arial"/>
                <w:lang w:eastAsia="en-NZ"/>
              </w:rPr>
              <w:lastRenderedPageBreak/>
              <w:t>automatically locked at predetermined times.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 Security cameras are located at the village entrance, car park and reception area in the facility.</w:t>
            </w:r>
          </w:p>
          <w:p w14:paraId="48774B6D" w14:textId="77777777" w:rsidR="00000000" w:rsidRPr="00BE00C7" w:rsidRDefault="00000000" w:rsidP="00BE00C7">
            <w:pPr>
              <w:pStyle w:val="OutcomeDescription"/>
              <w:spacing w:before="120" w:after="120"/>
              <w:rPr>
                <w:rFonts w:cs="Arial"/>
                <w:lang w:eastAsia="en-NZ"/>
              </w:rPr>
            </w:pPr>
          </w:p>
        </w:tc>
      </w:tr>
      <w:tr w:rsidR="004E0F89" w14:paraId="2CE93C59" w14:textId="77777777">
        <w:tc>
          <w:tcPr>
            <w:tcW w:w="0" w:type="auto"/>
          </w:tcPr>
          <w:p w14:paraId="37C5E4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3DD56A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F6906A5" w14:textId="77777777" w:rsidR="00000000" w:rsidRPr="00BE00C7" w:rsidRDefault="00000000" w:rsidP="00BE00C7">
            <w:pPr>
              <w:pStyle w:val="OutcomeDescription"/>
              <w:spacing w:before="120" w:after="120"/>
              <w:rPr>
                <w:rFonts w:cs="Arial"/>
                <w:lang w:eastAsia="en-NZ"/>
              </w:rPr>
            </w:pPr>
          </w:p>
        </w:tc>
        <w:tc>
          <w:tcPr>
            <w:tcW w:w="0" w:type="auto"/>
          </w:tcPr>
          <w:p w14:paraId="3B30C5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13C0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integral parts of the organisation’s business and quality plan to ensure an environment that minimises the risk of infection to residents, staff, and visitors. </w:t>
            </w:r>
          </w:p>
          <w:p w14:paraId="65DF9F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&amp; Antimicrobial Stewardship (IPAS) Governance policy was updated in January 2025, which refers to a set of commitments and actions that the village follows that "optimise the treatment of infections while reducing adverse events associated with antibiotic use." Advice around infection prevention and control matters are sought via Ryman’s IPAS Nurse Specialist (RN), regional operations manager and general operations manager, group clinical care manager (RN), and local infection control specialist team at Public Health, and liaising with GPs. </w:t>
            </w:r>
          </w:p>
          <w:p w14:paraId="4EF89E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governance committee structure consists of organisational and village committees. The Village IPAS Committee reports to the IPAS Operational Team, which in turn reports to the IPAS Advisory Committee. The IPAS Advisory Committee report to the clinical governance committee, who are advisory to the Chief Executive Officer and Ryman Healthcare Board.</w:t>
            </w:r>
          </w:p>
          <w:p w14:paraId="32E334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SharePoint page is comprehensive and reference for IPAS programme and escalation procedures within the organisation.</w:t>
            </w:r>
          </w:p>
          <w:p w14:paraId="51510993" w14:textId="77777777" w:rsidR="00000000" w:rsidRPr="00BE00C7" w:rsidRDefault="00000000" w:rsidP="00BE00C7">
            <w:pPr>
              <w:pStyle w:val="OutcomeDescription"/>
              <w:spacing w:before="120" w:after="120"/>
              <w:rPr>
                <w:rFonts w:cs="Arial"/>
                <w:lang w:eastAsia="en-NZ"/>
              </w:rPr>
            </w:pPr>
          </w:p>
        </w:tc>
      </w:tr>
      <w:tr w:rsidR="004E0F89" w14:paraId="4F74CBD0" w14:textId="77777777">
        <w:tc>
          <w:tcPr>
            <w:tcW w:w="0" w:type="auto"/>
          </w:tcPr>
          <w:p w14:paraId="0ABCE4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B855F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6A5D6A1" w14:textId="77777777" w:rsidR="00000000" w:rsidRPr="00BE00C7" w:rsidRDefault="00000000" w:rsidP="00BE00C7">
            <w:pPr>
              <w:pStyle w:val="OutcomeDescription"/>
              <w:spacing w:before="120" w:after="120"/>
              <w:rPr>
                <w:rFonts w:cs="Arial"/>
                <w:lang w:eastAsia="en-NZ"/>
              </w:rPr>
            </w:pPr>
          </w:p>
        </w:tc>
        <w:tc>
          <w:tcPr>
            <w:tcW w:w="0" w:type="auto"/>
          </w:tcPr>
          <w:p w14:paraId="7327A72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44FD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infection control specialist. The infection prevention and control manual outlines a comprehensive range of policies, standards and guidelines, and includes defining roles, responsibilities and oversight, pandemic and outbreak management, responsibilities during construction/refurbishment, training, and education of staff. The infection prevention and control support lead (IPCL) has a signed job description. The IPCL is the clinical manager, who has completed additional training around infection control and antimicrobial use. </w:t>
            </w:r>
          </w:p>
          <w:p w14:paraId="18C991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IPAS Committee meets every two months and reviews the two-monthly trends; weekly management meetings review new infections and emergent issues. Service meetings discuss relevant policy and document changes, relevant education, data and analysis and audits, and any concerns. The village IPAS committee consists of a village manager, clinical manager, resident service manager (who looks after laundry and housekeeping), RNs, and unit coordinators.</w:t>
            </w:r>
          </w:p>
          <w:p w14:paraId="07F096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 national infection control specialist. On interview, staff were familiar with infection prevention practices and confirmed ongoing training and annual competencies for hand hygiene and correct use of personal protective clothing. The infection control audit monitors the effectiveness of education and infection control practices. The IPCL has input into the procurement of consumables and personal protective equipment (PPE). Sufficient IP resources, including PPE, were sighted and these are regularly checked against expiry dates. There are resources readily accessible to support the pandemic plan and outbreak management plan. Staff interviewed demonstrated knowledge on the requirements of standard precautions and were able to locate policies and procedures. The IPCL conducts spot audits on hand hygiene practices six-monthly. The service has infection prevention information and hand hygiene posters in te reo Māori. </w:t>
            </w:r>
          </w:p>
          <w:p w14:paraId="33D159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IPCL stated they work with Māori residents, in partnership with them and their whānau, for the protection of culturally safe practices in infection prevention, acknowledging the spirit of Te Tiriti o Waitangi. Staff interviewed understood cultural considerations related to infection control practices. There are policies and procedures in place around reusable and single use equipment. Single-use medical devices are not reused. All shared and reusable equipment is appropriately disinfected between use. The policies and procedures require that the infection control specialist would be involved, should there be any changes or refurbishment of the facility. The procedures to check these are included in the internal audit system.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Visitors are asked not to visit if unwell. There is hand sanitisers strategically placed around the facility near point of care. Handbasins all have flowing soap and paper towels.</w:t>
            </w:r>
          </w:p>
          <w:p w14:paraId="0169C1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one Covid 19 outbreak since the previous audit (December 2024), which was managed well and appropriately reported.</w:t>
            </w:r>
          </w:p>
          <w:p w14:paraId="512D3C72" w14:textId="77777777" w:rsidR="00000000" w:rsidRPr="00BE00C7" w:rsidRDefault="00000000" w:rsidP="00BE00C7">
            <w:pPr>
              <w:pStyle w:val="OutcomeDescription"/>
              <w:spacing w:before="120" w:after="120"/>
              <w:rPr>
                <w:rFonts w:cs="Arial"/>
                <w:lang w:eastAsia="en-NZ"/>
              </w:rPr>
            </w:pPr>
          </w:p>
        </w:tc>
      </w:tr>
      <w:tr w:rsidR="004E0F89" w14:paraId="419D1ADC" w14:textId="77777777">
        <w:tc>
          <w:tcPr>
            <w:tcW w:w="0" w:type="auto"/>
          </w:tcPr>
          <w:p w14:paraId="4EBBCD2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5BAC5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94931F4" w14:textId="77777777" w:rsidR="00000000" w:rsidRPr="00BE00C7" w:rsidRDefault="00000000" w:rsidP="00BE00C7">
            <w:pPr>
              <w:pStyle w:val="OutcomeDescription"/>
              <w:spacing w:before="120" w:after="120"/>
              <w:rPr>
                <w:rFonts w:cs="Arial"/>
                <w:lang w:eastAsia="en-NZ"/>
              </w:rPr>
            </w:pPr>
          </w:p>
        </w:tc>
        <w:tc>
          <w:tcPr>
            <w:tcW w:w="0" w:type="auto"/>
          </w:tcPr>
          <w:p w14:paraId="480E31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8785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infection control specialist and approved by the clinical governance committee. The Village IPAS Committee reports to the IPAS Operational Team, which in turn reports to the IPAS Advisory Committee, who report to the clinical governance committee (advisory to the Chief Executive Officer (CEO) and Ryman Healthcare Board of Directors).</w:t>
            </w:r>
          </w:p>
          <w:p w14:paraId="612B00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aims to promote optimal management of antimicrobials to maximise the effectiveness of treatment and minimise potential for harm. Responsible use of antimicrobials is promoted. The </w:t>
            </w:r>
            <w:r w:rsidRPr="00BE00C7">
              <w:rPr>
                <w:rFonts w:cs="Arial"/>
                <w:lang w:eastAsia="en-NZ"/>
              </w:rPr>
              <w:lastRenderedPageBreak/>
              <w:t>Ryman Medication advisory committee (MAC) works in collaboration with the Villages’ IPCL, infection control specialist, general practitioners, and the pharmacists to monitor the use of antibiotics nationally. Quantity and types of antibiotic usage is monitored monthly. Staff, residents and family/whānau have received education on antibiotic usage when prescribed. Monthly records of infections and prescribed antibiotic treatment were maintained. The effects of the prescribed antimicrobials are monitored, and the IPCL reported that any adverse effects are reported to the infection control specialist and general practitioners.</w:t>
            </w:r>
          </w:p>
          <w:p w14:paraId="49BBB860" w14:textId="77777777" w:rsidR="00000000" w:rsidRPr="00BE00C7" w:rsidRDefault="00000000" w:rsidP="00BE00C7">
            <w:pPr>
              <w:pStyle w:val="OutcomeDescription"/>
              <w:spacing w:before="120" w:after="120"/>
              <w:rPr>
                <w:rFonts w:cs="Arial"/>
                <w:lang w:eastAsia="en-NZ"/>
              </w:rPr>
            </w:pPr>
          </w:p>
        </w:tc>
      </w:tr>
      <w:tr w:rsidR="004E0F89" w14:paraId="24A29904" w14:textId="77777777">
        <w:tc>
          <w:tcPr>
            <w:tcW w:w="0" w:type="auto"/>
          </w:tcPr>
          <w:p w14:paraId="431C37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C8BD6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BB44BCE" w14:textId="77777777" w:rsidR="00000000" w:rsidRPr="00BE00C7" w:rsidRDefault="00000000" w:rsidP="00BE00C7">
            <w:pPr>
              <w:pStyle w:val="OutcomeDescription"/>
              <w:spacing w:before="120" w:after="120"/>
              <w:rPr>
                <w:rFonts w:cs="Arial"/>
                <w:lang w:eastAsia="en-NZ"/>
              </w:rPr>
            </w:pPr>
          </w:p>
        </w:tc>
        <w:tc>
          <w:tcPr>
            <w:tcW w:w="0" w:type="auto"/>
          </w:tcPr>
          <w:p w14:paraId="1ECCD5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21F4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six-monthly. </w:t>
            </w:r>
          </w:p>
          <w:p w14:paraId="38B74AC8"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surveillance is discussed at two-monthly infection control committee meeting and staff meetings. Infection surveillance data is reported to the governance body through clinical indicators reports. The service incorporates ethnicity data into surveillance data.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HAI.</w:t>
            </w:r>
          </w:p>
          <w:p w14:paraId="6ABCBD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lead (clinical manager) described the outbreak management plan in place to manage the previous Covid-19 outbreak within the facility. Outbreak management plans and post outbreak meetings were evidenced. </w:t>
            </w:r>
          </w:p>
          <w:p w14:paraId="65AFCEEF" w14:textId="77777777" w:rsidR="00000000" w:rsidRPr="00BE00C7" w:rsidRDefault="00000000" w:rsidP="00BE00C7">
            <w:pPr>
              <w:pStyle w:val="OutcomeDescription"/>
              <w:spacing w:before="120" w:after="120"/>
              <w:rPr>
                <w:rFonts w:cs="Arial"/>
                <w:lang w:eastAsia="en-NZ"/>
              </w:rPr>
            </w:pPr>
          </w:p>
        </w:tc>
      </w:tr>
      <w:tr w:rsidR="004E0F89" w14:paraId="74B4AE30" w14:textId="77777777">
        <w:tc>
          <w:tcPr>
            <w:tcW w:w="0" w:type="auto"/>
          </w:tcPr>
          <w:p w14:paraId="0CD501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62A382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5DE60D2" w14:textId="77777777" w:rsidR="00000000" w:rsidRPr="00BE00C7" w:rsidRDefault="00000000" w:rsidP="00BE00C7">
            <w:pPr>
              <w:pStyle w:val="OutcomeDescription"/>
              <w:spacing w:before="120" w:after="120"/>
              <w:rPr>
                <w:rFonts w:cs="Arial"/>
                <w:lang w:eastAsia="en-NZ"/>
              </w:rPr>
            </w:pPr>
          </w:p>
        </w:tc>
        <w:tc>
          <w:tcPr>
            <w:tcW w:w="0" w:type="auto"/>
          </w:tcPr>
          <w:p w14:paraId="2F352A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A8DAF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All chemicals were clearly labelled with manufacturer’s labels and stored in locked areas. The trolleys are kept in locked cleaner’s rooms on each unit when not in use. Safety data sheets and product sheets were available. Sharps containers were available and met the hazardous substances regulations for containers. Gloves, aprons, and masks were available for staff, and they were observed to be wearing these, as they performed their duties on the days of audit. Eye protection wear and other PPE were available. There is a sluice room and a sanitiser with stainless steel bench and separate handwashing facilities. Staff have completed chemical safety training. Cleaning and laundry services are monitored through the internal auditing system, and resident and family/whānau feedback.</w:t>
            </w:r>
          </w:p>
          <w:p w14:paraId="59E5AB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There are two laundry staff on duty each day. There is clear separation between the handling and storage of clean and dirty laundry. Personal laundry is delivered back to residents in named baskets. There is enough space for linen storage. The linen cupboards were well stocked, and linen sighted to be in a good condition. The washing machines and dryers are checked and serviced regularly. </w:t>
            </w:r>
          </w:p>
          <w:p w14:paraId="5ADFB9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lead oversees the implementation of the cleaning and laundry audits.</w:t>
            </w:r>
          </w:p>
          <w:p w14:paraId="53D6DBA2" w14:textId="77777777" w:rsidR="00000000" w:rsidRPr="00BE00C7" w:rsidRDefault="00000000" w:rsidP="00BE00C7">
            <w:pPr>
              <w:pStyle w:val="OutcomeDescription"/>
              <w:spacing w:before="120" w:after="120"/>
              <w:rPr>
                <w:rFonts w:cs="Arial"/>
                <w:lang w:eastAsia="en-NZ"/>
              </w:rPr>
            </w:pPr>
          </w:p>
        </w:tc>
      </w:tr>
      <w:tr w:rsidR="004E0F89" w14:paraId="365334E8" w14:textId="77777777">
        <w:tc>
          <w:tcPr>
            <w:tcW w:w="0" w:type="auto"/>
          </w:tcPr>
          <w:p w14:paraId="528B6D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9F6E6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FE96DBF" w14:textId="77777777" w:rsidR="00000000" w:rsidRPr="00BE00C7" w:rsidRDefault="00000000" w:rsidP="00BE00C7">
            <w:pPr>
              <w:pStyle w:val="OutcomeDescription"/>
              <w:spacing w:before="120" w:after="120"/>
              <w:rPr>
                <w:rFonts w:cs="Arial"/>
                <w:lang w:eastAsia="en-NZ"/>
              </w:rPr>
            </w:pPr>
          </w:p>
        </w:tc>
        <w:tc>
          <w:tcPr>
            <w:tcW w:w="0" w:type="auto"/>
          </w:tcPr>
          <w:p w14:paraId="5923F5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91FE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confirms the organisations commitment to restraint minimisation. Staff are guided to practising in a manner that ensures that restraint consideration and application must be done in partnership with family/whānau, and the choice of device must be the least restrictive possible. At all times when restraint is considered, the facility will work in partnership with Māori, to promote and ensure services are mana enhancing. At the time of the audit, there were no residents using restraints. </w:t>
            </w:r>
          </w:p>
          <w:p w14:paraId="22CFAC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 (a registered nurse (the unit coordinator in the hospital wing), confirmed that the service is committed to providing care to residents without use of restraint and </w:t>
            </w:r>
            <w:r w:rsidRPr="00BE00C7">
              <w:rPr>
                <w:rFonts w:cs="Arial"/>
                <w:lang w:eastAsia="en-NZ"/>
              </w:rPr>
              <w:lastRenderedPageBreak/>
              <w:t xml:space="preserve">will only consider restraint as a last resort, when all alternatives have been trialled. The service has managed to maintain a restraint-free environment through ongoing staff education; liaising with the activity coordinators for resident engagement in activities; discussions with residents and family/whānau on admission, and as needed during the multi-disciplinary team meetings; and discussions of alternatives with staff during meetings, including strategies to manage distressed behaviours and interventions to reduce falls. </w:t>
            </w:r>
          </w:p>
          <w:p w14:paraId="140D39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restraint (if any) would be reported in the clinical, quality meetings, and in a monthly restraint summary, which is shared with Ryman support office. A restraint approval committee meets six-monthly to review any restraint events, policy and procedure updates (meeting minutes sighted), and training. Maintaining a restraint-free environment and managing distressed behaviour and associated risks is included as part of the mandatory training plan and orientation programme.</w:t>
            </w:r>
          </w:p>
          <w:p w14:paraId="5A5B27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Seclusion is not used. </w:t>
            </w:r>
          </w:p>
          <w:p w14:paraId="75F79670" w14:textId="77777777" w:rsidR="00000000" w:rsidRPr="00BE00C7" w:rsidRDefault="00000000" w:rsidP="00BE00C7">
            <w:pPr>
              <w:pStyle w:val="OutcomeDescription"/>
              <w:spacing w:before="120" w:after="120"/>
              <w:rPr>
                <w:rFonts w:cs="Arial"/>
                <w:lang w:eastAsia="en-NZ"/>
              </w:rPr>
            </w:pPr>
          </w:p>
        </w:tc>
      </w:tr>
    </w:tbl>
    <w:p w14:paraId="3121899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EA92400" w14:textId="77777777" w:rsidR="00000000" w:rsidRDefault="00000000">
      <w:pPr>
        <w:pStyle w:val="Heading1"/>
        <w:rPr>
          <w:rFonts w:cs="Arial"/>
        </w:rPr>
      </w:pPr>
      <w:r>
        <w:rPr>
          <w:rFonts w:cs="Arial"/>
        </w:rPr>
        <w:lastRenderedPageBreak/>
        <w:t>Specific results for criterion where corrective actions are required</w:t>
      </w:r>
    </w:p>
    <w:p w14:paraId="69D6F74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6D9528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A4103C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306"/>
        <w:gridCol w:w="3859"/>
        <w:gridCol w:w="3808"/>
        <w:gridCol w:w="2177"/>
      </w:tblGrid>
      <w:tr w:rsidR="004E0F89" w14:paraId="5F04287E" w14:textId="77777777">
        <w:tc>
          <w:tcPr>
            <w:tcW w:w="0" w:type="auto"/>
          </w:tcPr>
          <w:p w14:paraId="7B3ABC3C"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7544CE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817CEC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464885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FCFB94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E0F89" w14:paraId="316F2191" w14:textId="77777777">
        <w:tc>
          <w:tcPr>
            <w:tcW w:w="0" w:type="auto"/>
          </w:tcPr>
          <w:p w14:paraId="3D92571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1.8.3</w:t>
            </w:r>
          </w:p>
          <w:p w14:paraId="32240E15" w14:textId="77777777" w:rsidR="00000000" w:rsidRPr="00BE00C7" w:rsidRDefault="0000000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2C3D17B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EC3AA63"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 records since the previous audit were reviewed. Eight complaints have been received across 2025, with seven of the complaints reviewed evidencing acknowledgement of the lodged complaint, an investigation, and communication with the complainants. The 2024 complaint records showed a register; however, information pertaining to acknowledgement, investigation, and close out was incomplete.</w:t>
            </w:r>
          </w:p>
          <w:p w14:paraId="736C68CF" w14:textId="77777777" w:rsidR="00000000" w:rsidRPr="00BE00C7" w:rsidRDefault="00000000" w:rsidP="00BE00C7">
            <w:pPr>
              <w:pStyle w:val="OutcomeDescription"/>
              <w:spacing w:before="120" w:after="120"/>
              <w:rPr>
                <w:rFonts w:cs="Arial"/>
                <w:lang w:eastAsia="en-NZ"/>
              </w:rPr>
            </w:pPr>
          </w:p>
        </w:tc>
        <w:tc>
          <w:tcPr>
            <w:tcW w:w="0" w:type="auto"/>
          </w:tcPr>
          <w:p w14:paraId="20FDCD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2025 register recorded eight complaints received, and there was evidence of acknowledgement letters, and close out correspondence, except in one 2025 complaint relating to the contracted GP service. The facility reported complaint information was available at head office; however, this was not sighted during the audit. A 2024 complaint register was sighted, and attempts to retrieve 2024 complaint records were made; however, records were incomplete at the time of audit.</w:t>
            </w:r>
          </w:p>
          <w:p w14:paraId="43AF5AE3" w14:textId="77777777" w:rsidR="00000000" w:rsidRPr="00BE00C7" w:rsidRDefault="00000000" w:rsidP="00BE00C7">
            <w:pPr>
              <w:pStyle w:val="OutcomeDescription"/>
              <w:spacing w:before="120" w:after="120"/>
              <w:rPr>
                <w:rFonts w:cs="Arial"/>
                <w:lang w:eastAsia="en-NZ"/>
              </w:rPr>
            </w:pPr>
          </w:p>
        </w:tc>
        <w:tc>
          <w:tcPr>
            <w:tcW w:w="0" w:type="auto"/>
          </w:tcPr>
          <w:p w14:paraId="393E8C0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complaint records are maintained that meet the Code of Health and Disability Services Consumers’ Rights.</w:t>
            </w:r>
          </w:p>
          <w:p w14:paraId="2F8EF961" w14:textId="77777777" w:rsidR="00000000" w:rsidRPr="00BE00C7" w:rsidRDefault="00000000" w:rsidP="00BE00C7">
            <w:pPr>
              <w:pStyle w:val="OutcomeDescription"/>
              <w:spacing w:before="120" w:after="120"/>
              <w:rPr>
                <w:rFonts w:cs="Arial"/>
                <w:lang w:eastAsia="en-NZ"/>
              </w:rPr>
            </w:pPr>
          </w:p>
          <w:p w14:paraId="1B01DC5A"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4E0F89" w14:paraId="00035B6E" w14:textId="77777777">
        <w:tc>
          <w:tcPr>
            <w:tcW w:w="0" w:type="auto"/>
          </w:tcPr>
          <w:p w14:paraId="0F678C5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127FEF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Fundamental to the development of a care or </w:t>
            </w:r>
            <w:r w:rsidRPr="00BE00C7">
              <w:rPr>
                <w:rFonts w:cs="Arial"/>
                <w:lang w:eastAsia="en-NZ"/>
              </w:rPr>
              <w:lastRenderedPageBreak/>
              <w:t>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 xml:space="preserve">(h) People’s care or support </w:t>
            </w:r>
            <w:r w:rsidRPr="00BE00C7">
              <w:rPr>
                <w:rFonts w:cs="Arial"/>
                <w:lang w:eastAsia="en-NZ"/>
              </w:rPr>
              <w:lastRenderedPageBreak/>
              <w:t>plan identifies wider service integration as required.</w:t>
            </w:r>
          </w:p>
          <w:p w14:paraId="5115B70F" w14:textId="77777777" w:rsidR="00000000" w:rsidRPr="00BE00C7" w:rsidRDefault="00000000" w:rsidP="00BE00C7">
            <w:pPr>
              <w:pStyle w:val="OutcomeDescription"/>
              <w:spacing w:before="120" w:after="120"/>
              <w:rPr>
                <w:rFonts w:cs="Arial"/>
                <w:lang w:eastAsia="en-NZ"/>
              </w:rPr>
            </w:pPr>
          </w:p>
        </w:tc>
        <w:tc>
          <w:tcPr>
            <w:tcW w:w="0" w:type="auto"/>
          </w:tcPr>
          <w:p w14:paraId="491C95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8942B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comprehensive policies in place to guide assessment, support planning, and care evaluation. </w:t>
            </w:r>
            <w:r w:rsidRPr="00BE00C7">
              <w:rPr>
                <w:rFonts w:cs="Arial"/>
                <w:lang w:eastAsia="en-NZ"/>
              </w:rPr>
              <w:t>Registered nurses and enrolled nurses are responsible for completing assessments, including interRAI, developing resident-centred care interventions, and evaluating care delivery at six-monthly intervals, or earlier as residents’ needs change. Assessment outcomes are intended to inform long-term care plans and guide the delivery of appropriate interventions.</w:t>
            </w:r>
          </w:p>
          <w:p w14:paraId="174293AB"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nine resident files identified that four long-term care plans did not consistently document in sufficient detail, all interventions being implemented in response to assessed needs. This included omissions in documenting prescribed treatments, monitoring requirements, and contingency management. Progress notes and observations confirmed that care was being delivered in accordance with assessed needs; however, incomplete care plan documentation limited the ability to clearly demonstrate how assessment outcomes were translated into planned care. This finding relates to the completeness of documentation and does not indicate a deficit in care delivery.</w:t>
            </w:r>
          </w:p>
          <w:p w14:paraId="7027B37A" w14:textId="77777777" w:rsidR="00000000" w:rsidRPr="00BE00C7" w:rsidRDefault="00000000" w:rsidP="00BE00C7">
            <w:pPr>
              <w:pStyle w:val="OutcomeDescription"/>
              <w:spacing w:before="120" w:after="120"/>
              <w:rPr>
                <w:rFonts w:cs="Arial"/>
                <w:lang w:eastAsia="en-NZ"/>
              </w:rPr>
            </w:pPr>
          </w:p>
        </w:tc>
        <w:tc>
          <w:tcPr>
            <w:tcW w:w="0" w:type="auto"/>
          </w:tcPr>
          <w:p w14:paraId="3E1D3D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A resident with a fractured humerus had prescribed sling use and exercises </w:t>
            </w:r>
            <w:r w:rsidRPr="00BE00C7">
              <w:rPr>
                <w:rFonts w:cs="Arial"/>
                <w:lang w:eastAsia="en-NZ"/>
              </w:rPr>
              <w:lastRenderedPageBreak/>
              <w:t>that were not documented in the care plan.</w:t>
            </w:r>
          </w:p>
          <w:p w14:paraId="02CEB878" w14:textId="77777777" w:rsidR="00000000" w:rsidRPr="00BE00C7" w:rsidRDefault="00000000" w:rsidP="00BE00C7">
            <w:pPr>
              <w:pStyle w:val="OutcomeDescription"/>
              <w:spacing w:before="120" w:after="120"/>
              <w:rPr>
                <w:rFonts w:cs="Arial"/>
                <w:lang w:eastAsia="en-NZ"/>
              </w:rPr>
            </w:pPr>
            <w:r w:rsidRPr="00BE00C7">
              <w:rPr>
                <w:rFonts w:cs="Arial"/>
                <w:lang w:eastAsia="en-NZ"/>
              </w:rPr>
              <w:t>ii) A resident using heat pack for pain management did not have instructions or monitoring requirements documented in the care plan related to the use of this intervention as per policy.</w:t>
            </w:r>
          </w:p>
          <w:p w14:paraId="4F8785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The care plan for a resident with diabetes mellitus did not include sufficient detail to guide ongoing management (and when it fails) of blood glucose monitoring device and signs and symptoms of hyperglycaemia and hypoglycaemia.  </w:t>
            </w:r>
          </w:p>
          <w:p w14:paraId="1D0DB2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A resident receiving continuous oxygen therapy did not have the correct prescribed flow rate documented in the care plan and signs and symptoms of hypoxia that the resident may exhibit. </w:t>
            </w:r>
          </w:p>
          <w:p w14:paraId="3183A3BF" w14:textId="77777777" w:rsidR="00000000" w:rsidRPr="00BE00C7" w:rsidRDefault="00000000" w:rsidP="00BE00C7">
            <w:pPr>
              <w:pStyle w:val="OutcomeDescription"/>
              <w:spacing w:before="120" w:after="120"/>
              <w:rPr>
                <w:rFonts w:cs="Arial"/>
                <w:lang w:eastAsia="en-NZ"/>
              </w:rPr>
            </w:pPr>
          </w:p>
        </w:tc>
        <w:tc>
          <w:tcPr>
            <w:tcW w:w="0" w:type="auto"/>
          </w:tcPr>
          <w:p w14:paraId="222D92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 iv). Ensure that all interventions implemented in </w:t>
            </w:r>
            <w:r w:rsidRPr="00BE00C7">
              <w:rPr>
                <w:rFonts w:cs="Arial"/>
                <w:lang w:eastAsia="en-NZ"/>
              </w:rPr>
              <w:lastRenderedPageBreak/>
              <w:t>response to the resident’s assessed needs are clearly and consistently documented in the care plan.</w:t>
            </w:r>
          </w:p>
          <w:p w14:paraId="494DC69A" w14:textId="77777777" w:rsidR="00000000" w:rsidRPr="00BE00C7" w:rsidRDefault="00000000" w:rsidP="00BE00C7">
            <w:pPr>
              <w:pStyle w:val="OutcomeDescription"/>
              <w:spacing w:before="120" w:after="120"/>
              <w:rPr>
                <w:rFonts w:cs="Arial"/>
                <w:lang w:eastAsia="en-NZ"/>
              </w:rPr>
            </w:pPr>
          </w:p>
          <w:p w14:paraId="47C8DE4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1BD7291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84FE538" w14:textId="77777777" w:rsidR="00000000" w:rsidRDefault="00000000">
      <w:pPr>
        <w:pStyle w:val="Heading1"/>
        <w:rPr>
          <w:rFonts w:cs="Arial"/>
        </w:rPr>
      </w:pPr>
      <w:r>
        <w:rPr>
          <w:rFonts w:cs="Arial"/>
        </w:rPr>
        <w:lastRenderedPageBreak/>
        <w:t>Specific results for criterion where a continuous improvement has been recorded</w:t>
      </w:r>
    </w:p>
    <w:p w14:paraId="1C196DC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696022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3DCE4C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E0F89" w14:paraId="37946CBE" w14:textId="77777777">
        <w:tc>
          <w:tcPr>
            <w:tcW w:w="0" w:type="auto"/>
          </w:tcPr>
          <w:p w14:paraId="1C4253C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41C91B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71030F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7E55" w14:textId="77777777" w:rsidR="006C1917" w:rsidRDefault="006C1917">
      <w:r>
        <w:separator/>
      </w:r>
    </w:p>
  </w:endnote>
  <w:endnote w:type="continuationSeparator" w:id="0">
    <w:p w14:paraId="0A50BEF5" w14:textId="77777777" w:rsidR="006C1917" w:rsidRDefault="006C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017D" w14:textId="77777777" w:rsidR="00000000" w:rsidRDefault="00000000">
    <w:pPr>
      <w:pStyle w:val="Footer"/>
    </w:pPr>
  </w:p>
  <w:p w14:paraId="6BFFFAF0" w14:textId="77777777" w:rsidR="00000000" w:rsidRDefault="00000000"/>
  <w:p w14:paraId="564AC3E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0E1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Shona McFarlane Retirement Village Limited - Shona McFarlane Retirement Village</w:t>
    </w:r>
    <w:bookmarkEnd w:id="59"/>
    <w:r>
      <w:rPr>
        <w:rFonts w:cs="Arial"/>
        <w:sz w:val="16"/>
        <w:szCs w:val="20"/>
      </w:rPr>
      <w:tab/>
      <w:t xml:space="preserve">Date of Audit: </w:t>
    </w:r>
    <w:bookmarkStart w:id="60" w:name="AuditStartDate1"/>
    <w:r>
      <w:rPr>
        <w:rFonts w:cs="Arial"/>
        <w:sz w:val="16"/>
        <w:szCs w:val="20"/>
      </w:rPr>
      <w:t>16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C2F3F8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BF8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6CB3" w14:textId="77777777" w:rsidR="006C1917" w:rsidRDefault="006C1917">
      <w:r>
        <w:separator/>
      </w:r>
    </w:p>
  </w:footnote>
  <w:footnote w:type="continuationSeparator" w:id="0">
    <w:p w14:paraId="2065ED45" w14:textId="77777777" w:rsidR="006C1917" w:rsidRDefault="006C1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7EA8" w14:textId="77777777" w:rsidR="00000000" w:rsidRDefault="00000000">
    <w:pPr>
      <w:pStyle w:val="Header"/>
    </w:pPr>
  </w:p>
  <w:p w14:paraId="706AE10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4FA1" w14:textId="77777777" w:rsidR="00000000" w:rsidRDefault="00000000">
    <w:pPr>
      <w:pStyle w:val="Header"/>
    </w:pPr>
  </w:p>
  <w:p w14:paraId="3F519A5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712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D5CFD9A">
      <w:start w:val="1"/>
      <w:numFmt w:val="decimal"/>
      <w:lvlText w:val="%1."/>
      <w:lvlJc w:val="left"/>
      <w:pPr>
        <w:ind w:left="360" w:hanging="360"/>
      </w:pPr>
    </w:lvl>
    <w:lvl w:ilvl="1" w:tplc="8F843ABA" w:tentative="1">
      <w:start w:val="1"/>
      <w:numFmt w:val="lowerLetter"/>
      <w:lvlText w:val="%2."/>
      <w:lvlJc w:val="left"/>
      <w:pPr>
        <w:ind w:left="1080" w:hanging="360"/>
      </w:pPr>
    </w:lvl>
    <w:lvl w:ilvl="2" w:tplc="7A28DCA8" w:tentative="1">
      <w:start w:val="1"/>
      <w:numFmt w:val="lowerRoman"/>
      <w:lvlText w:val="%3."/>
      <w:lvlJc w:val="right"/>
      <w:pPr>
        <w:ind w:left="1800" w:hanging="180"/>
      </w:pPr>
    </w:lvl>
    <w:lvl w:ilvl="3" w:tplc="D4EE2B08" w:tentative="1">
      <w:start w:val="1"/>
      <w:numFmt w:val="decimal"/>
      <w:lvlText w:val="%4."/>
      <w:lvlJc w:val="left"/>
      <w:pPr>
        <w:ind w:left="2520" w:hanging="360"/>
      </w:pPr>
    </w:lvl>
    <w:lvl w:ilvl="4" w:tplc="2EE42AE8" w:tentative="1">
      <w:start w:val="1"/>
      <w:numFmt w:val="lowerLetter"/>
      <w:lvlText w:val="%5."/>
      <w:lvlJc w:val="left"/>
      <w:pPr>
        <w:ind w:left="3240" w:hanging="360"/>
      </w:pPr>
    </w:lvl>
    <w:lvl w:ilvl="5" w:tplc="637C178C" w:tentative="1">
      <w:start w:val="1"/>
      <w:numFmt w:val="lowerRoman"/>
      <w:lvlText w:val="%6."/>
      <w:lvlJc w:val="right"/>
      <w:pPr>
        <w:ind w:left="3960" w:hanging="180"/>
      </w:pPr>
    </w:lvl>
    <w:lvl w:ilvl="6" w:tplc="AF421D64" w:tentative="1">
      <w:start w:val="1"/>
      <w:numFmt w:val="decimal"/>
      <w:lvlText w:val="%7."/>
      <w:lvlJc w:val="left"/>
      <w:pPr>
        <w:ind w:left="4680" w:hanging="360"/>
      </w:pPr>
    </w:lvl>
    <w:lvl w:ilvl="7" w:tplc="C80ADDE0" w:tentative="1">
      <w:start w:val="1"/>
      <w:numFmt w:val="lowerLetter"/>
      <w:lvlText w:val="%8."/>
      <w:lvlJc w:val="left"/>
      <w:pPr>
        <w:ind w:left="5400" w:hanging="360"/>
      </w:pPr>
    </w:lvl>
    <w:lvl w:ilvl="8" w:tplc="9E4E7E1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3D068DE">
      <w:start w:val="1"/>
      <w:numFmt w:val="bullet"/>
      <w:lvlText w:val=""/>
      <w:lvlJc w:val="left"/>
      <w:pPr>
        <w:ind w:left="720" w:hanging="360"/>
      </w:pPr>
      <w:rPr>
        <w:rFonts w:ascii="Symbol" w:hAnsi="Symbol" w:hint="default"/>
      </w:rPr>
    </w:lvl>
    <w:lvl w:ilvl="1" w:tplc="6248F71E" w:tentative="1">
      <w:start w:val="1"/>
      <w:numFmt w:val="bullet"/>
      <w:lvlText w:val="o"/>
      <w:lvlJc w:val="left"/>
      <w:pPr>
        <w:ind w:left="1440" w:hanging="360"/>
      </w:pPr>
      <w:rPr>
        <w:rFonts w:ascii="Courier New" w:hAnsi="Courier New" w:cs="Courier New" w:hint="default"/>
      </w:rPr>
    </w:lvl>
    <w:lvl w:ilvl="2" w:tplc="0248CEBA" w:tentative="1">
      <w:start w:val="1"/>
      <w:numFmt w:val="bullet"/>
      <w:lvlText w:val=""/>
      <w:lvlJc w:val="left"/>
      <w:pPr>
        <w:ind w:left="2160" w:hanging="360"/>
      </w:pPr>
      <w:rPr>
        <w:rFonts w:ascii="Wingdings" w:hAnsi="Wingdings" w:hint="default"/>
      </w:rPr>
    </w:lvl>
    <w:lvl w:ilvl="3" w:tplc="2E223EC2" w:tentative="1">
      <w:start w:val="1"/>
      <w:numFmt w:val="bullet"/>
      <w:lvlText w:val=""/>
      <w:lvlJc w:val="left"/>
      <w:pPr>
        <w:ind w:left="2880" w:hanging="360"/>
      </w:pPr>
      <w:rPr>
        <w:rFonts w:ascii="Symbol" w:hAnsi="Symbol" w:hint="default"/>
      </w:rPr>
    </w:lvl>
    <w:lvl w:ilvl="4" w:tplc="02A853DA" w:tentative="1">
      <w:start w:val="1"/>
      <w:numFmt w:val="bullet"/>
      <w:lvlText w:val="o"/>
      <w:lvlJc w:val="left"/>
      <w:pPr>
        <w:ind w:left="3600" w:hanging="360"/>
      </w:pPr>
      <w:rPr>
        <w:rFonts w:ascii="Courier New" w:hAnsi="Courier New" w:cs="Courier New" w:hint="default"/>
      </w:rPr>
    </w:lvl>
    <w:lvl w:ilvl="5" w:tplc="26C47134" w:tentative="1">
      <w:start w:val="1"/>
      <w:numFmt w:val="bullet"/>
      <w:lvlText w:val=""/>
      <w:lvlJc w:val="left"/>
      <w:pPr>
        <w:ind w:left="4320" w:hanging="360"/>
      </w:pPr>
      <w:rPr>
        <w:rFonts w:ascii="Wingdings" w:hAnsi="Wingdings" w:hint="default"/>
      </w:rPr>
    </w:lvl>
    <w:lvl w:ilvl="6" w:tplc="6B1220B2" w:tentative="1">
      <w:start w:val="1"/>
      <w:numFmt w:val="bullet"/>
      <w:lvlText w:val=""/>
      <w:lvlJc w:val="left"/>
      <w:pPr>
        <w:ind w:left="5040" w:hanging="360"/>
      </w:pPr>
      <w:rPr>
        <w:rFonts w:ascii="Symbol" w:hAnsi="Symbol" w:hint="default"/>
      </w:rPr>
    </w:lvl>
    <w:lvl w:ilvl="7" w:tplc="8F5885E4" w:tentative="1">
      <w:start w:val="1"/>
      <w:numFmt w:val="bullet"/>
      <w:lvlText w:val="o"/>
      <w:lvlJc w:val="left"/>
      <w:pPr>
        <w:ind w:left="5760" w:hanging="360"/>
      </w:pPr>
      <w:rPr>
        <w:rFonts w:ascii="Courier New" w:hAnsi="Courier New" w:cs="Courier New" w:hint="default"/>
      </w:rPr>
    </w:lvl>
    <w:lvl w:ilvl="8" w:tplc="EB9ED4A2" w:tentative="1">
      <w:start w:val="1"/>
      <w:numFmt w:val="bullet"/>
      <w:lvlText w:val=""/>
      <w:lvlJc w:val="left"/>
      <w:pPr>
        <w:ind w:left="6480" w:hanging="360"/>
      </w:pPr>
      <w:rPr>
        <w:rFonts w:ascii="Wingdings" w:hAnsi="Wingdings" w:hint="default"/>
      </w:rPr>
    </w:lvl>
  </w:abstractNum>
  <w:num w:numId="1" w16cid:durableId="197858181">
    <w:abstractNumId w:val="1"/>
  </w:num>
  <w:num w:numId="2" w16cid:durableId="192167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89"/>
    <w:rsid w:val="001057CC"/>
    <w:rsid w:val="001731A1"/>
    <w:rsid w:val="004E0F89"/>
    <w:rsid w:val="006C1917"/>
    <w:rsid w:val="007723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5CA9"/>
  <w15:docId w15:val="{37CEAD21-B7FB-4020-834B-69699C44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15949</Words>
  <Characters>90914</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2026-02-24T18:22:00Z</dcterms:created>
  <dcterms:modified xsi:type="dcterms:W3CDTF">2026-02-24T18:24:00Z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