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820" w14:textId="77777777" w:rsidR="00000000" w:rsidRDefault="00000000">
      <w:pPr>
        <w:pStyle w:val="Heading1"/>
        <w:rPr>
          <w:rFonts w:cs="Arial"/>
        </w:rPr>
      </w:pPr>
      <w:bookmarkStart w:id="0" w:name="PRMS_RIName"/>
      <w:r>
        <w:rPr>
          <w:rFonts w:cs="Arial"/>
        </w:rPr>
        <w:t>Elms Court Resthome Limited - Elms Court Rest Home</w:t>
      </w:r>
      <w:bookmarkEnd w:id="0"/>
    </w:p>
    <w:p w14:paraId="7CE3CC55" w14:textId="77777777" w:rsidR="00000000" w:rsidRDefault="00000000">
      <w:pPr>
        <w:pStyle w:val="Heading2"/>
        <w:spacing w:after="0"/>
        <w:rPr>
          <w:rFonts w:cs="Arial"/>
        </w:rPr>
      </w:pPr>
      <w:r>
        <w:rPr>
          <w:rFonts w:cs="Arial"/>
        </w:rPr>
        <w:t>Introduction</w:t>
      </w:r>
    </w:p>
    <w:p w14:paraId="4A22CAB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C6E53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053F43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CD23F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BE9C546" w14:textId="77777777" w:rsidR="00000000" w:rsidRDefault="00000000">
      <w:pPr>
        <w:spacing w:before="240" w:after="240"/>
        <w:rPr>
          <w:rFonts w:cs="Arial"/>
          <w:lang w:eastAsia="en-NZ"/>
        </w:rPr>
      </w:pPr>
      <w:r>
        <w:rPr>
          <w:rFonts w:cs="Arial"/>
          <w:lang w:eastAsia="en-NZ"/>
        </w:rPr>
        <w:t>The specifics of this audit included:</w:t>
      </w:r>
    </w:p>
    <w:p w14:paraId="3241E2A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4A0DA7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Resthome Limited</w:t>
      </w:r>
      <w:bookmarkEnd w:id="4"/>
    </w:p>
    <w:p w14:paraId="49E8D64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Rest Home</w:t>
      </w:r>
      <w:bookmarkEnd w:id="5"/>
    </w:p>
    <w:p w14:paraId="04702D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E9799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14 January 2026</w:t>
      </w:r>
      <w:bookmarkEnd w:id="8"/>
    </w:p>
    <w:p w14:paraId="78E30EE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9BF7B66" w14:textId="77777777" w:rsidR="0072028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01EDDCF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D437CBA" w14:textId="77777777" w:rsidR="00000000" w:rsidRDefault="00000000">
      <w:pPr>
        <w:pStyle w:val="Heading1"/>
        <w:rPr>
          <w:rFonts w:cs="Arial"/>
        </w:rPr>
      </w:pPr>
      <w:r>
        <w:rPr>
          <w:rFonts w:cs="Arial"/>
        </w:rPr>
        <w:lastRenderedPageBreak/>
        <w:t>Executive summary of the audit</w:t>
      </w:r>
    </w:p>
    <w:p w14:paraId="4114A27F" w14:textId="77777777" w:rsidR="00000000" w:rsidRDefault="00000000">
      <w:pPr>
        <w:pStyle w:val="Heading2"/>
        <w:rPr>
          <w:rFonts w:cs="Arial"/>
        </w:rPr>
      </w:pPr>
      <w:r>
        <w:rPr>
          <w:rFonts w:cs="Arial"/>
        </w:rPr>
        <w:t>Introduction</w:t>
      </w:r>
    </w:p>
    <w:p w14:paraId="4FAAB21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7EC89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E11C9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B12DCB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DAA4F1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9A913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696F4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5DE951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7096F5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2028B" w14:paraId="68644C5C" w14:textId="77777777">
        <w:trPr>
          <w:cantSplit/>
          <w:tblHeader/>
        </w:trPr>
        <w:tc>
          <w:tcPr>
            <w:tcW w:w="1260" w:type="dxa"/>
            <w:tcBorders>
              <w:bottom w:val="single" w:sz="4" w:space="0" w:color="000000"/>
            </w:tcBorders>
            <w:vAlign w:val="center"/>
          </w:tcPr>
          <w:p w14:paraId="30011EF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60ECD9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0F0FE9A" w14:textId="77777777" w:rsidR="00000000" w:rsidRDefault="00000000">
            <w:pPr>
              <w:spacing w:before="60" w:after="60"/>
              <w:rPr>
                <w:rFonts w:eastAsia="Calibri"/>
                <w:b/>
                <w:szCs w:val="24"/>
              </w:rPr>
            </w:pPr>
            <w:r>
              <w:rPr>
                <w:rFonts w:eastAsia="Calibri"/>
                <w:b/>
                <w:szCs w:val="24"/>
              </w:rPr>
              <w:t>Definition</w:t>
            </w:r>
          </w:p>
        </w:tc>
      </w:tr>
      <w:tr w:rsidR="0072028B" w14:paraId="61FE75C5" w14:textId="77777777">
        <w:trPr>
          <w:cantSplit/>
          <w:trHeight w:val="964"/>
        </w:trPr>
        <w:tc>
          <w:tcPr>
            <w:tcW w:w="1260" w:type="dxa"/>
            <w:tcBorders>
              <w:bottom w:val="single" w:sz="4" w:space="0" w:color="000000"/>
            </w:tcBorders>
            <w:shd w:val="clear" w:color="0066FF" w:fill="0000FF"/>
            <w:vAlign w:val="center"/>
          </w:tcPr>
          <w:p w14:paraId="6AD24D5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0EE26B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4F731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2028B" w14:paraId="1222EE69" w14:textId="77777777">
        <w:trPr>
          <w:cantSplit/>
          <w:trHeight w:val="964"/>
        </w:trPr>
        <w:tc>
          <w:tcPr>
            <w:tcW w:w="1260" w:type="dxa"/>
            <w:shd w:val="clear" w:color="33CC33" w:fill="00FF00"/>
            <w:vAlign w:val="center"/>
          </w:tcPr>
          <w:p w14:paraId="79F8E6B2" w14:textId="77777777" w:rsidR="00000000" w:rsidRDefault="00000000">
            <w:pPr>
              <w:spacing w:before="60" w:after="60"/>
              <w:rPr>
                <w:rFonts w:eastAsia="Calibri"/>
                <w:szCs w:val="24"/>
              </w:rPr>
            </w:pPr>
          </w:p>
        </w:tc>
        <w:tc>
          <w:tcPr>
            <w:tcW w:w="7095" w:type="dxa"/>
            <w:shd w:val="clear" w:color="auto" w:fill="auto"/>
            <w:vAlign w:val="center"/>
          </w:tcPr>
          <w:p w14:paraId="5CB73C9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C9C457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2028B" w14:paraId="3D2491B2" w14:textId="77777777">
        <w:trPr>
          <w:cantSplit/>
          <w:trHeight w:val="964"/>
        </w:trPr>
        <w:tc>
          <w:tcPr>
            <w:tcW w:w="1260" w:type="dxa"/>
            <w:tcBorders>
              <w:bottom w:val="single" w:sz="4" w:space="0" w:color="000000"/>
            </w:tcBorders>
            <w:shd w:val="clear" w:color="auto" w:fill="FFFF00"/>
            <w:vAlign w:val="center"/>
          </w:tcPr>
          <w:p w14:paraId="6120DA87" w14:textId="77777777" w:rsidR="00000000" w:rsidRDefault="00000000">
            <w:pPr>
              <w:spacing w:before="60" w:after="60"/>
              <w:rPr>
                <w:rFonts w:eastAsia="Calibri"/>
                <w:szCs w:val="24"/>
              </w:rPr>
            </w:pPr>
          </w:p>
        </w:tc>
        <w:tc>
          <w:tcPr>
            <w:tcW w:w="7095" w:type="dxa"/>
            <w:shd w:val="clear" w:color="auto" w:fill="auto"/>
            <w:vAlign w:val="center"/>
          </w:tcPr>
          <w:p w14:paraId="446C699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1B01E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2028B" w14:paraId="59EF1BD4" w14:textId="77777777">
        <w:trPr>
          <w:cantSplit/>
          <w:trHeight w:val="964"/>
        </w:trPr>
        <w:tc>
          <w:tcPr>
            <w:tcW w:w="1260" w:type="dxa"/>
            <w:tcBorders>
              <w:bottom w:val="single" w:sz="4" w:space="0" w:color="000000"/>
            </w:tcBorders>
            <w:shd w:val="clear" w:color="auto" w:fill="FFC800"/>
            <w:vAlign w:val="center"/>
          </w:tcPr>
          <w:p w14:paraId="3EF63BE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7649F0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368DE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2028B" w14:paraId="3E62DD60" w14:textId="77777777">
        <w:trPr>
          <w:cantSplit/>
          <w:trHeight w:val="964"/>
        </w:trPr>
        <w:tc>
          <w:tcPr>
            <w:tcW w:w="1260" w:type="dxa"/>
            <w:shd w:val="clear" w:color="auto" w:fill="FF0000"/>
            <w:vAlign w:val="center"/>
          </w:tcPr>
          <w:p w14:paraId="450B7B57" w14:textId="77777777" w:rsidR="00000000" w:rsidRDefault="00000000">
            <w:pPr>
              <w:spacing w:before="60" w:after="60"/>
              <w:rPr>
                <w:rFonts w:eastAsia="Calibri"/>
                <w:szCs w:val="24"/>
              </w:rPr>
            </w:pPr>
          </w:p>
        </w:tc>
        <w:tc>
          <w:tcPr>
            <w:tcW w:w="7095" w:type="dxa"/>
            <w:shd w:val="clear" w:color="auto" w:fill="auto"/>
            <w:vAlign w:val="center"/>
          </w:tcPr>
          <w:p w14:paraId="6487A4F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CFF12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1D389E8" w14:textId="77777777" w:rsidR="00000000" w:rsidRDefault="00000000">
      <w:pPr>
        <w:pStyle w:val="Heading2"/>
        <w:spacing w:after="0"/>
        <w:rPr>
          <w:rFonts w:cs="Arial"/>
        </w:rPr>
      </w:pPr>
      <w:r>
        <w:rPr>
          <w:rFonts w:cs="Arial"/>
        </w:rPr>
        <w:t>General overview of the audit</w:t>
      </w:r>
    </w:p>
    <w:p w14:paraId="5B5E87E9" w14:textId="77777777" w:rsidR="00000000" w:rsidRDefault="00000000">
      <w:pPr>
        <w:spacing w:before="240" w:line="276" w:lineRule="auto"/>
        <w:rPr>
          <w:rFonts w:eastAsia="Calibri"/>
        </w:rPr>
      </w:pPr>
      <w:bookmarkStart w:id="13" w:name="GeneralOverview"/>
      <w:r w:rsidRPr="00A4268A">
        <w:rPr>
          <w:rFonts w:eastAsia="Calibri"/>
        </w:rPr>
        <w:t>Elms Court Rest Home is located in Christchurch and is certified to provide rest home level of care for up to 18 residents. There were 18 residents at the time of the audit.</w:t>
      </w:r>
    </w:p>
    <w:p w14:paraId="5490CE95" w14:textId="77777777" w:rsidR="0072028B"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the general practitioner, and clinical director. </w:t>
      </w:r>
    </w:p>
    <w:p w14:paraId="52521B45" w14:textId="77777777" w:rsidR="0072028B" w:rsidRPr="00A4268A" w:rsidRDefault="00000000">
      <w:pPr>
        <w:spacing w:before="240" w:line="276" w:lineRule="auto"/>
        <w:rPr>
          <w:rFonts w:eastAsia="Calibri"/>
        </w:rPr>
      </w:pPr>
      <w:r w:rsidRPr="00A4268A">
        <w:rPr>
          <w:rFonts w:eastAsia="Calibri"/>
        </w:rPr>
        <w:t>There has been a change in manager since the last audit. The service is managed by an experienced facility manager who is supported by experienced caregivers. Residents and family/whānau interviewed spoke positively about the service provided.</w:t>
      </w:r>
    </w:p>
    <w:p w14:paraId="32ED0A8C" w14:textId="77777777" w:rsidR="0072028B" w:rsidRPr="00A4268A" w:rsidRDefault="00000000">
      <w:pPr>
        <w:spacing w:before="240" w:line="276" w:lineRule="auto"/>
        <w:rPr>
          <w:rFonts w:eastAsia="Calibri"/>
        </w:rPr>
      </w:pPr>
      <w:r w:rsidRPr="00A4268A">
        <w:rPr>
          <w:rFonts w:eastAsia="Calibri"/>
        </w:rPr>
        <w:t>There were no shortfalls identified at the previous audit that needed to be addressed.</w:t>
      </w:r>
    </w:p>
    <w:p w14:paraId="4ABA6697" w14:textId="77777777" w:rsidR="0072028B" w:rsidRPr="00A4268A" w:rsidRDefault="00000000">
      <w:pPr>
        <w:spacing w:before="240" w:line="276" w:lineRule="auto"/>
        <w:rPr>
          <w:rFonts w:eastAsia="Calibri"/>
        </w:rPr>
      </w:pPr>
      <w:r w:rsidRPr="00A4268A">
        <w:rPr>
          <w:rFonts w:eastAsia="Calibri"/>
        </w:rPr>
        <w:t xml:space="preserve">This surveillance audit did not identify any shortfalls. </w:t>
      </w:r>
    </w:p>
    <w:bookmarkEnd w:id="13"/>
    <w:p w14:paraId="6BFE7E80" w14:textId="77777777" w:rsidR="0072028B" w:rsidRPr="00A4268A" w:rsidRDefault="0072028B">
      <w:pPr>
        <w:spacing w:before="240" w:line="276" w:lineRule="auto"/>
        <w:rPr>
          <w:rFonts w:eastAsia="Calibri"/>
        </w:rPr>
      </w:pPr>
    </w:p>
    <w:p w14:paraId="1D47F7E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028B" w14:paraId="6A016F24" w14:textId="77777777" w:rsidTr="00A4268A">
        <w:trPr>
          <w:cantSplit/>
        </w:trPr>
        <w:tc>
          <w:tcPr>
            <w:tcW w:w="10206" w:type="dxa"/>
            <w:vAlign w:val="center"/>
          </w:tcPr>
          <w:p w14:paraId="6CFF09A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221B3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7BEFC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AA0EA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4119AC2" w14:textId="77777777" w:rsidR="00000000" w:rsidRDefault="00000000">
      <w:pPr>
        <w:spacing w:before="240" w:line="276" w:lineRule="auto"/>
        <w:rPr>
          <w:rFonts w:eastAsia="Calibri"/>
        </w:rPr>
      </w:pPr>
      <w:bookmarkStart w:id="16" w:name="ConsumerRights"/>
      <w:r w:rsidRPr="00A4268A">
        <w:rPr>
          <w:rFonts w:eastAsia="Calibri"/>
        </w:rPr>
        <w:t>Elms Court Rest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426AE6C8" w14:textId="77777777" w:rsidR="0072028B" w:rsidRPr="00A4268A" w:rsidRDefault="00000000">
      <w:pPr>
        <w:spacing w:before="240" w:line="276" w:lineRule="auto"/>
        <w:rPr>
          <w:rFonts w:eastAsia="Calibri"/>
        </w:rPr>
      </w:pPr>
      <w:r w:rsidRPr="00A4268A">
        <w:rPr>
          <w:rFonts w:eastAsia="Calibri"/>
        </w:rPr>
        <w:t>Residents receive services in a manner that considers their dignity, privacy, and independence. Care plans accommodate the choices of residents and/or their family/whānau. The rights of the resident and/or their family/whānau to make a complaint is understood, respected, and upheld by the service. Complaints processes are implemented, and complaints and concerns are actively managed and well-documented.</w:t>
      </w:r>
    </w:p>
    <w:bookmarkEnd w:id="16"/>
    <w:p w14:paraId="1A246C7D" w14:textId="77777777" w:rsidR="0072028B" w:rsidRPr="00A4268A" w:rsidRDefault="0072028B">
      <w:pPr>
        <w:spacing w:before="240" w:line="276" w:lineRule="auto"/>
        <w:rPr>
          <w:rFonts w:eastAsia="Calibri"/>
        </w:rPr>
      </w:pPr>
    </w:p>
    <w:p w14:paraId="0262A51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028B" w14:paraId="6094D7E8" w14:textId="77777777" w:rsidTr="00A4268A">
        <w:trPr>
          <w:cantSplit/>
        </w:trPr>
        <w:tc>
          <w:tcPr>
            <w:tcW w:w="10206" w:type="dxa"/>
            <w:vAlign w:val="center"/>
          </w:tcPr>
          <w:p w14:paraId="1D6542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0A5768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6C0E16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92BB9DF"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2D866AA4" w14:textId="77777777" w:rsidR="0072028B" w:rsidRPr="00A4268A" w:rsidRDefault="00000000">
      <w:pPr>
        <w:spacing w:before="240" w:line="276" w:lineRule="auto"/>
        <w:rPr>
          <w:rFonts w:eastAsia="Calibri"/>
        </w:rPr>
      </w:pPr>
      <w:r w:rsidRPr="00A4268A">
        <w:rPr>
          <w:rFonts w:eastAsia="Calibri"/>
        </w:rPr>
        <w:lastRenderedPageBreak/>
        <w:t xml:space="preserve">Health and safety processes are implemented with this itemised as a regular agenda item at all meetings. Contractors and staff are orientated to health and safety processes. </w:t>
      </w:r>
    </w:p>
    <w:p w14:paraId="18B5EC1F" w14:textId="77777777" w:rsidR="0072028B"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1630333C" w14:textId="77777777" w:rsidR="0072028B" w:rsidRPr="00A4268A" w:rsidRDefault="0072028B">
      <w:pPr>
        <w:spacing w:before="240" w:line="276" w:lineRule="auto"/>
        <w:rPr>
          <w:rFonts w:eastAsia="Calibri"/>
        </w:rPr>
      </w:pPr>
    </w:p>
    <w:p w14:paraId="522A53B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028B" w14:paraId="672452E6" w14:textId="77777777" w:rsidTr="00A4268A">
        <w:trPr>
          <w:cantSplit/>
        </w:trPr>
        <w:tc>
          <w:tcPr>
            <w:tcW w:w="10206" w:type="dxa"/>
            <w:vAlign w:val="center"/>
          </w:tcPr>
          <w:p w14:paraId="3CD9B7C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76BCDD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DC3AF2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78D1D9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All residents have interRAI assessments and long-term care plans completed within timeframes. Care plan interventions were reflective of resident’s needs, and monitoring charts were completed. Care plan evaluations were completed at least six monthly following interRAI reassessments and were reflective of resident’s progression towards meeting goals.</w:t>
      </w:r>
    </w:p>
    <w:p w14:paraId="7BB41F9C" w14:textId="77777777" w:rsidR="0072028B"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482D9F14" w14:textId="77777777" w:rsidR="0072028B" w:rsidRPr="00A4268A" w:rsidRDefault="00000000" w:rsidP="00621629">
      <w:pPr>
        <w:spacing w:before="240" w:line="276" w:lineRule="auto"/>
        <w:rPr>
          <w:rFonts w:eastAsia="Calibri"/>
        </w:rPr>
      </w:pPr>
      <w:r w:rsidRPr="00A4268A">
        <w:rPr>
          <w:rFonts w:eastAsia="Calibri"/>
        </w:rPr>
        <w:t>Medication policies reflect legislative requirements and guidelines. The facility manager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w:t>
      </w:r>
    </w:p>
    <w:p w14:paraId="193CA267" w14:textId="77777777" w:rsidR="0072028B"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462EFE9E" w14:textId="77777777" w:rsidR="0072028B" w:rsidRPr="00A4268A" w:rsidRDefault="0072028B" w:rsidP="00621629">
      <w:pPr>
        <w:spacing w:before="240" w:line="276" w:lineRule="auto"/>
        <w:rPr>
          <w:rFonts w:eastAsia="Calibri"/>
        </w:rPr>
      </w:pPr>
    </w:p>
    <w:p w14:paraId="13EACBE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028B" w14:paraId="626A43DB" w14:textId="77777777" w:rsidTr="00A4268A">
        <w:trPr>
          <w:cantSplit/>
        </w:trPr>
        <w:tc>
          <w:tcPr>
            <w:tcW w:w="10206" w:type="dxa"/>
            <w:vAlign w:val="center"/>
          </w:tcPr>
          <w:p w14:paraId="319CB1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34548B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404422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1BA0E3D"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79C1004A" w14:textId="77777777" w:rsidR="0072028B" w:rsidRPr="00A4268A" w:rsidRDefault="0072028B">
      <w:pPr>
        <w:spacing w:before="240" w:line="276" w:lineRule="auto"/>
        <w:rPr>
          <w:rFonts w:eastAsia="Calibri"/>
        </w:rPr>
      </w:pPr>
    </w:p>
    <w:p w14:paraId="7C3517A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028B" w14:paraId="084F76B5" w14:textId="77777777" w:rsidTr="00A4268A">
        <w:trPr>
          <w:cantSplit/>
        </w:trPr>
        <w:tc>
          <w:tcPr>
            <w:tcW w:w="10206" w:type="dxa"/>
            <w:vAlign w:val="center"/>
          </w:tcPr>
          <w:p w14:paraId="1BDA77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72F1A3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0DAA6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B89BB3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director. </w:t>
      </w:r>
    </w:p>
    <w:p w14:paraId="1DDF44E8" w14:textId="77777777" w:rsidR="0072028B"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Staff are informed about infection control practices through meetings, and education sessions. There have no outbreaks since the previous audit. </w:t>
      </w:r>
    </w:p>
    <w:bookmarkEnd w:id="28"/>
    <w:p w14:paraId="196346BC" w14:textId="77777777" w:rsidR="0072028B" w:rsidRPr="00A4268A" w:rsidRDefault="0072028B">
      <w:pPr>
        <w:spacing w:before="240" w:line="276" w:lineRule="auto"/>
        <w:rPr>
          <w:rFonts w:eastAsia="Calibri"/>
        </w:rPr>
      </w:pPr>
    </w:p>
    <w:p w14:paraId="109D549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028B" w14:paraId="01F805EE" w14:textId="77777777" w:rsidTr="00A4268A">
        <w:trPr>
          <w:cantSplit/>
        </w:trPr>
        <w:tc>
          <w:tcPr>
            <w:tcW w:w="10206" w:type="dxa"/>
            <w:vAlign w:val="center"/>
          </w:tcPr>
          <w:p w14:paraId="7EC30A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B836F6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C54F2E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30825CC" w14:textId="77777777" w:rsidR="00000000" w:rsidRDefault="00000000">
      <w:pPr>
        <w:spacing w:before="240" w:line="276" w:lineRule="auto"/>
        <w:rPr>
          <w:rFonts w:eastAsia="Calibri"/>
        </w:rPr>
      </w:pPr>
      <w:bookmarkStart w:id="31" w:name="InfectionPreventionAndControl"/>
      <w:r w:rsidRPr="00A4268A">
        <w:rPr>
          <w:rFonts w:eastAsia="Calibri"/>
        </w:rPr>
        <w:t>Policies related to restraint elimination is being implemented. Restraint elimination is overseen by a registered nurse. At the time of the audit there were no residents using restraints. Staff demonstrated a sound knowledge and understanding of providing the least restrictive practice, de-escalation techniques, and alternative interventions.</w:t>
      </w:r>
    </w:p>
    <w:bookmarkEnd w:id="31"/>
    <w:p w14:paraId="0A9ECEA5" w14:textId="77777777" w:rsidR="0072028B" w:rsidRPr="00A4268A" w:rsidRDefault="0072028B">
      <w:pPr>
        <w:spacing w:before="240" w:line="276" w:lineRule="auto"/>
        <w:rPr>
          <w:rFonts w:eastAsia="Calibri"/>
        </w:rPr>
      </w:pPr>
    </w:p>
    <w:p w14:paraId="096A37A8" w14:textId="77777777" w:rsidR="00000000" w:rsidRDefault="00000000" w:rsidP="000E6E02">
      <w:pPr>
        <w:pStyle w:val="Heading2"/>
        <w:spacing w:before="0"/>
        <w:rPr>
          <w:rFonts w:cs="Arial"/>
        </w:rPr>
      </w:pPr>
      <w:r>
        <w:rPr>
          <w:rFonts w:cs="Arial"/>
        </w:rPr>
        <w:t>Summary of attainment</w:t>
      </w:r>
    </w:p>
    <w:p w14:paraId="4AE5E5D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2028B" w14:paraId="1999302E" w14:textId="77777777">
        <w:tc>
          <w:tcPr>
            <w:tcW w:w="1384" w:type="dxa"/>
            <w:vAlign w:val="center"/>
          </w:tcPr>
          <w:p w14:paraId="70AF8A0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4FF4DC" w14:textId="77777777" w:rsidR="00000000" w:rsidRDefault="00000000">
            <w:pPr>
              <w:keepNext/>
              <w:spacing w:before="60" w:after="60"/>
              <w:jc w:val="center"/>
              <w:rPr>
                <w:rFonts w:cs="Arial"/>
                <w:b/>
                <w:sz w:val="20"/>
                <w:szCs w:val="20"/>
              </w:rPr>
            </w:pPr>
            <w:r>
              <w:rPr>
                <w:rFonts w:cs="Arial"/>
                <w:b/>
                <w:sz w:val="20"/>
                <w:szCs w:val="20"/>
              </w:rPr>
              <w:t>Continuous Improvement</w:t>
            </w:r>
          </w:p>
          <w:p w14:paraId="2B71513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544CAA0" w14:textId="77777777" w:rsidR="00000000" w:rsidRDefault="00000000">
            <w:pPr>
              <w:keepNext/>
              <w:spacing w:before="60" w:after="60"/>
              <w:jc w:val="center"/>
              <w:rPr>
                <w:rFonts w:cs="Arial"/>
                <w:b/>
                <w:sz w:val="20"/>
                <w:szCs w:val="20"/>
              </w:rPr>
            </w:pPr>
            <w:r>
              <w:rPr>
                <w:rFonts w:cs="Arial"/>
                <w:b/>
                <w:sz w:val="20"/>
                <w:szCs w:val="20"/>
              </w:rPr>
              <w:t>Fully Attained</w:t>
            </w:r>
          </w:p>
          <w:p w14:paraId="2B1E1F5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DA4FD7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D9C5BD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27BA43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C56AD1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43A20B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507025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8F2DF5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86EC49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C782F8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9C4AFCD" w14:textId="77777777" w:rsidR="00000000" w:rsidRDefault="00000000">
            <w:pPr>
              <w:keepNext/>
              <w:spacing w:before="60" w:after="60"/>
              <w:jc w:val="center"/>
              <w:rPr>
                <w:rFonts w:cs="Arial"/>
                <w:b/>
                <w:sz w:val="20"/>
                <w:szCs w:val="20"/>
              </w:rPr>
            </w:pPr>
            <w:r>
              <w:rPr>
                <w:rFonts w:cs="Arial"/>
                <w:b/>
                <w:sz w:val="20"/>
                <w:szCs w:val="20"/>
              </w:rPr>
              <w:t>(PA Critical)</w:t>
            </w:r>
          </w:p>
        </w:tc>
      </w:tr>
      <w:tr w:rsidR="0072028B" w14:paraId="51FEBD8B" w14:textId="77777777">
        <w:tc>
          <w:tcPr>
            <w:tcW w:w="1384" w:type="dxa"/>
            <w:vAlign w:val="center"/>
          </w:tcPr>
          <w:p w14:paraId="24DA0CF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30E2D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7AE39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778F18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D6258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369837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1E4DED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44E47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2028B" w14:paraId="5F866609" w14:textId="77777777">
        <w:tc>
          <w:tcPr>
            <w:tcW w:w="1384" w:type="dxa"/>
            <w:vAlign w:val="center"/>
          </w:tcPr>
          <w:p w14:paraId="34BA5C6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C78C7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7BBDF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6336E2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E154AF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1E9070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3BF343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943F7C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2055D0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2028B" w14:paraId="6E5F6F2B" w14:textId="77777777">
        <w:tc>
          <w:tcPr>
            <w:tcW w:w="1384" w:type="dxa"/>
            <w:vAlign w:val="center"/>
          </w:tcPr>
          <w:p w14:paraId="62CFD09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82A11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6A3CC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DAA8732" w14:textId="77777777" w:rsidR="00000000" w:rsidRDefault="00000000">
            <w:pPr>
              <w:keepNext/>
              <w:spacing w:before="60" w:after="60"/>
              <w:jc w:val="center"/>
              <w:rPr>
                <w:rFonts w:cs="Arial"/>
                <w:b/>
                <w:sz w:val="20"/>
                <w:szCs w:val="20"/>
              </w:rPr>
            </w:pPr>
            <w:r>
              <w:rPr>
                <w:rFonts w:cs="Arial"/>
                <w:b/>
                <w:sz w:val="20"/>
                <w:szCs w:val="20"/>
              </w:rPr>
              <w:t>Unattained Low Risk</w:t>
            </w:r>
          </w:p>
          <w:p w14:paraId="3211480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C051D97" w14:textId="77777777" w:rsidR="00000000" w:rsidRDefault="00000000">
            <w:pPr>
              <w:keepNext/>
              <w:spacing w:before="60" w:after="60"/>
              <w:jc w:val="center"/>
              <w:rPr>
                <w:rFonts w:cs="Arial"/>
                <w:b/>
                <w:sz w:val="20"/>
                <w:szCs w:val="20"/>
              </w:rPr>
            </w:pPr>
            <w:r>
              <w:rPr>
                <w:rFonts w:cs="Arial"/>
                <w:b/>
                <w:sz w:val="20"/>
                <w:szCs w:val="20"/>
              </w:rPr>
              <w:t>Unattained Moderate Risk</w:t>
            </w:r>
          </w:p>
          <w:p w14:paraId="4B4D1D0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85F299F" w14:textId="77777777" w:rsidR="00000000" w:rsidRDefault="00000000">
            <w:pPr>
              <w:keepNext/>
              <w:spacing w:before="60" w:after="60"/>
              <w:jc w:val="center"/>
              <w:rPr>
                <w:rFonts w:cs="Arial"/>
                <w:b/>
                <w:sz w:val="20"/>
                <w:szCs w:val="20"/>
              </w:rPr>
            </w:pPr>
            <w:r>
              <w:rPr>
                <w:rFonts w:cs="Arial"/>
                <w:b/>
                <w:sz w:val="20"/>
                <w:szCs w:val="20"/>
              </w:rPr>
              <w:t>Unattained High Risk</w:t>
            </w:r>
          </w:p>
          <w:p w14:paraId="25CCACA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809429D" w14:textId="77777777" w:rsidR="00000000" w:rsidRDefault="00000000">
            <w:pPr>
              <w:keepNext/>
              <w:spacing w:before="60" w:after="60"/>
              <w:jc w:val="center"/>
              <w:rPr>
                <w:rFonts w:cs="Arial"/>
                <w:b/>
                <w:sz w:val="20"/>
                <w:szCs w:val="20"/>
              </w:rPr>
            </w:pPr>
            <w:r>
              <w:rPr>
                <w:rFonts w:cs="Arial"/>
                <w:b/>
                <w:sz w:val="20"/>
                <w:szCs w:val="20"/>
              </w:rPr>
              <w:t>Unattained Critical Risk</w:t>
            </w:r>
          </w:p>
          <w:p w14:paraId="564D4BBD" w14:textId="77777777" w:rsidR="00000000" w:rsidRDefault="00000000">
            <w:pPr>
              <w:keepNext/>
              <w:spacing w:before="60" w:after="60"/>
              <w:jc w:val="center"/>
              <w:rPr>
                <w:rFonts w:cs="Arial"/>
                <w:b/>
                <w:sz w:val="20"/>
                <w:szCs w:val="20"/>
              </w:rPr>
            </w:pPr>
            <w:r>
              <w:rPr>
                <w:rFonts w:cs="Arial"/>
                <w:b/>
                <w:sz w:val="20"/>
                <w:szCs w:val="20"/>
              </w:rPr>
              <w:t>(UA Critical)</w:t>
            </w:r>
          </w:p>
        </w:tc>
      </w:tr>
      <w:tr w:rsidR="0072028B" w14:paraId="4056DB0B" w14:textId="77777777">
        <w:tc>
          <w:tcPr>
            <w:tcW w:w="1384" w:type="dxa"/>
            <w:vAlign w:val="center"/>
          </w:tcPr>
          <w:p w14:paraId="5E38B8D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17B91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6248EE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8B352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E83992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9626A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2028B" w14:paraId="336BF6A3" w14:textId="77777777">
        <w:tc>
          <w:tcPr>
            <w:tcW w:w="1384" w:type="dxa"/>
            <w:vAlign w:val="center"/>
          </w:tcPr>
          <w:p w14:paraId="5F1E1C2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12BA26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201D17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ACC79D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6C451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1A35E7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E1AB4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74710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120CFC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2D065B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371"/>
        <w:gridCol w:w="6848"/>
      </w:tblGrid>
      <w:tr w:rsidR="0072028B" w14:paraId="0103EDF5" w14:textId="77777777">
        <w:tc>
          <w:tcPr>
            <w:tcW w:w="0" w:type="auto"/>
          </w:tcPr>
          <w:p w14:paraId="3FDA84C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23BC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FD932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2028B" w14:paraId="7B1EBE4E" w14:textId="77777777">
        <w:tc>
          <w:tcPr>
            <w:tcW w:w="0" w:type="auto"/>
          </w:tcPr>
          <w:p w14:paraId="0ECC83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6EB36B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89EB468" w14:textId="77777777" w:rsidR="00000000" w:rsidRPr="00BE00C7" w:rsidRDefault="00000000" w:rsidP="00BE00C7">
            <w:pPr>
              <w:pStyle w:val="OutcomeDescription"/>
              <w:spacing w:before="120" w:after="120"/>
              <w:rPr>
                <w:rFonts w:cs="Arial"/>
                <w:lang w:eastAsia="en-NZ"/>
              </w:rPr>
            </w:pPr>
          </w:p>
        </w:tc>
        <w:tc>
          <w:tcPr>
            <w:tcW w:w="0" w:type="auto"/>
          </w:tcPr>
          <w:p w14:paraId="1B7BB2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6D663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no residents who identify as Māori; however, policy documentation and interviews with the clinical director of the group stated the service is committed to respecting the self-determination, cultural values, and beliefs of future Māori residents and whānau and ensuring this is reflected in individual care plans. Elms Court Rest Home has a relationship with a Māori liaison advisor.</w:t>
            </w:r>
          </w:p>
          <w:p w14:paraId="46F8329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three care partners [hereafter caregivers] and the clinical director demonstrated a knowledge of implementing the principles of Te Tiriti O Waitangi to all aspects of the service.</w:t>
            </w:r>
          </w:p>
          <w:p w14:paraId="3AB98B38" w14:textId="77777777" w:rsidR="00000000" w:rsidRPr="00BE00C7" w:rsidRDefault="00000000" w:rsidP="00BE00C7">
            <w:pPr>
              <w:pStyle w:val="OutcomeDescription"/>
              <w:spacing w:before="120" w:after="120"/>
              <w:rPr>
                <w:rFonts w:cs="Arial"/>
                <w:lang w:eastAsia="en-NZ"/>
              </w:rPr>
            </w:pPr>
          </w:p>
        </w:tc>
      </w:tr>
      <w:tr w:rsidR="0072028B" w14:paraId="7342E515" w14:textId="77777777">
        <w:tc>
          <w:tcPr>
            <w:tcW w:w="0" w:type="auto"/>
          </w:tcPr>
          <w:p w14:paraId="6577A3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D3FE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14CC386F" w14:textId="77777777" w:rsidR="00000000" w:rsidRPr="00BE00C7" w:rsidRDefault="00000000" w:rsidP="00BE00C7">
            <w:pPr>
              <w:pStyle w:val="OutcomeDescription"/>
              <w:spacing w:before="120" w:after="120"/>
              <w:rPr>
                <w:rFonts w:cs="Arial"/>
                <w:lang w:eastAsia="en-NZ"/>
              </w:rPr>
            </w:pPr>
          </w:p>
        </w:tc>
        <w:tc>
          <w:tcPr>
            <w:tcW w:w="0" w:type="auto"/>
          </w:tcPr>
          <w:p w14:paraId="799DB3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FBD9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Elms Cort Rest Home`s Pacific health plan. The aim is to uphold the principles of Pacific people by acknowledging respectful relationships, valuing families, and providing high quality healthcare.</w:t>
            </w:r>
          </w:p>
          <w:p w14:paraId="25CCCB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Interviews with the staff members confirmed that family/whānau are encouraged to be involved in all aspects of care particularly in nursing and medical decisions. They cited satisfaction with the service and recognition of </w:t>
            </w:r>
            <w:r w:rsidRPr="00BE00C7">
              <w:rPr>
                <w:rFonts w:cs="Arial"/>
                <w:lang w:eastAsia="en-NZ"/>
              </w:rPr>
              <w:lastRenderedPageBreak/>
              <w:t xml:space="preserve">cultural needs. </w:t>
            </w:r>
          </w:p>
          <w:p w14:paraId="3CAE57C2" w14:textId="77777777" w:rsidR="00000000" w:rsidRPr="00BE00C7" w:rsidRDefault="00000000" w:rsidP="00BE00C7">
            <w:pPr>
              <w:pStyle w:val="OutcomeDescription"/>
              <w:spacing w:before="120" w:after="120"/>
              <w:rPr>
                <w:rFonts w:cs="Arial"/>
                <w:lang w:eastAsia="en-NZ"/>
              </w:rPr>
            </w:pPr>
            <w:r w:rsidRPr="00BE00C7">
              <w:rPr>
                <w:rFonts w:cs="Arial"/>
                <w:lang w:eastAsia="en-NZ"/>
              </w:rPr>
              <w:t>Elms Court Rest Home partners with Pasifika employees to ensure connectivity within the region to increase knowledge, awareness and understanding of the needs of Pacific people.</w:t>
            </w:r>
          </w:p>
          <w:p w14:paraId="076971E4" w14:textId="77777777" w:rsidR="00000000" w:rsidRPr="00BE00C7" w:rsidRDefault="00000000" w:rsidP="00BE00C7">
            <w:pPr>
              <w:pStyle w:val="OutcomeDescription"/>
              <w:spacing w:before="120" w:after="120"/>
              <w:rPr>
                <w:rFonts w:cs="Arial"/>
                <w:lang w:eastAsia="en-NZ"/>
              </w:rPr>
            </w:pPr>
          </w:p>
        </w:tc>
      </w:tr>
      <w:tr w:rsidR="0072028B" w14:paraId="36C1AF49" w14:textId="77777777">
        <w:tc>
          <w:tcPr>
            <w:tcW w:w="0" w:type="auto"/>
          </w:tcPr>
          <w:p w14:paraId="685B4B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1758E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5DFA32A" w14:textId="77777777" w:rsidR="00000000" w:rsidRPr="00BE00C7" w:rsidRDefault="00000000" w:rsidP="00BE00C7">
            <w:pPr>
              <w:pStyle w:val="OutcomeDescription"/>
              <w:spacing w:before="120" w:after="120"/>
              <w:rPr>
                <w:rFonts w:cs="Arial"/>
                <w:lang w:eastAsia="en-NZ"/>
              </w:rPr>
            </w:pPr>
          </w:p>
        </w:tc>
        <w:tc>
          <w:tcPr>
            <w:tcW w:w="0" w:type="auto"/>
          </w:tcPr>
          <w:p w14:paraId="4F8361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45B32E"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facility manager discusses aspects of the Code with residents and their family/whānau on admission. The Code is displayed in multiple locations in English and te reo Māori.</w:t>
            </w:r>
          </w:p>
          <w:p w14:paraId="52F7ED69"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and two family/whānau confirmed that individual choices, independence, and cultural beliefs are respected. Interactions observed between staff and residents during the audit were respectful.</w:t>
            </w:r>
          </w:p>
          <w:p w14:paraId="0C5BBF2C" w14:textId="77777777" w:rsidR="00000000" w:rsidRPr="00BE00C7" w:rsidRDefault="00000000" w:rsidP="00BE00C7">
            <w:pPr>
              <w:pStyle w:val="OutcomeDescription"/>
              <w:spacing w:before="120" w:after="120"/>
              <w:rPr>
                <w:rFonts w:cs="Arial"/>
                <w:lang w:eastAsia="en-NZ"/>
              </w:rPr>
            </w:pPr>
          </w:p>
        </w:tc>
      </w:tr>
      <w:tr w:rsidR="0072028B" w14:paraId="124A5DAD" w14:textId="77777777">
        <w:tc>
          <w:tcPr>
            <w:tcW w:w="0" w:type="auto"/>
          </w:tcPr>
          <w:p w14:paraId="3F6E55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6C432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FCB4623" w14:textId="77777777" w:rsidR="00000000" w:rsidRPr="00BE00C7" w:rsidRDefault="00000000" w:rsidP="00BE00C7">
            <w:pPr>
              <w:pStyle w:val="OutcomeDescription"/>
              <w:spacing w:before="120" w:after="120"/>
              <w:rPr>
                <w:rFonts w:cs="Arial"/>
                <w:lang w:eastAsia="en-NZ"/>
              </w:rPr>
            </w:pPr>
          </w:p>
        </w:tc>
        <w:tc>
          <w:tcPr>
            <w:tcW w:w="0" w:type="auto"/>
          </w:tcPr>
          <w:p w14:paraId="244E78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20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Elms Court Rest Home policies aim to prevent any form of institutional racism, discrimination, coercion, harassment, or any other exploitation. A staff code of conduct is discussed during the new employee’s induction to the service with evidence of staff signing the code of conduct policy. This code of conduct policy addresses the elimination of discrimination, harassment and bullying and staff sign to confirm understanding. Staff complete education at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57AF3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safely manage residents’ comfort funds. Professional boundaries are defined in job descriptions. Interviews with management and staff confirmed their understanding of professional boundaries, including the boundaries of their role and responsibilities. Professional boundaries are covered as part of orientation. </w:t>
            </w:r>
          </w:p>
          <w:p w14:paraId="77565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property is labelled at the time of admission and subsequent </w:t>
            </w:r>
            <w:r w:rsidRPr="00BE00C7">
              <w:rPr>
                <w:rFonts w:cs="Arial"/>
                <w:lang w:eastAsia="en-NZ"/>
              </w:rPr>
              <w:lastRenderedPageBreak/>
              <w:t>supply to ensure items are identified clearly as belonging to an individual.</w:t>
            </w:r>
          </w:p>
          <w:p w14:paraId="4610EC69" w14:textId="77777777" w:rsidR="00000000" w:rsidRPr="00BE00C7" w:rsidRDefault="00000000" w:rsidP="00BE00C7">
            <w:pPr>
              <w:pStyle w:val="OutcomeDescription"/>
              <w:spacing w:before="120" w:after="120"/>
              <w:rPr>
                <w:rFonts w:cs="Arial"/>
                <w:lang w:eastAsia="en-NZ"/>
              </w:rPr>
            </w:pPr>
          </w:p>
        </w:tc>
      </w:tr>
      <w:tr w:rsidR="0072028B" w14:paraId="012CFC60" w14:textId="77777777">
        <w:tc>
          <w:tcPr>
            <w:tcW w:w="0" w:type="auto"/>
          </w:tcPr>
          <w:p w14:paraId="49F86E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AA27E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6E29528" w14:textId="77777777" w:rsidR="00000000" w:rsidRPr="00BE00C7" w:rsidRDefault="00000000" w:rsidP="00BE00C7">
            <w:pPr>
              <w:pStyle w:val="OutcomeDescription"/>
              <w:spacing w:before="120" w:after="120"/>
              <w:rPr>
                <w:rFonts w:cs="Arial"/>
                <w:lang w:eastAsia="en-NZ"/>
              </w:rPr>
            </w:pPr>
          </w:p>
        </w:tc>
        <w:tc>
          <w:tcPr>
            <w:tcW w:w="0" w:type="auto"/>
          </w:tcPr>
          <w:p w14:paraId="5D80DE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F7B0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families/whānau on admission. Five resident files sampled included written consents signed by the resident.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and court appointed welfare guardians were on resident files where applicable. </w:t>
            </w:r>
          </w:p>
          <w:p w14:paraId="4042E1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shared rooms in the service. Once residents are assessed as being compatible with each other to share a room, they complete a shared room consent form. These were sighted in the appropriate resident files reviewed. </w:t>
            </w:r>
          </w:p>
          <w:p w14:paraId="60E30B15" w14:textId="77777777" w:rsidR="00000000" w:rsidRPr="00BE00C7" w:rsidRDefault="00000000" w:rsidP="00BE00C7">
            <w:pPr>
              <w:pStyle w:val="OutcomeDescription"/>
              <w:spacing w:before="120" w:after="120"/>
              <w:rPr>
                <w:rFonts w:cs="Arial"/>
                <w:lang w:eastAsia="en-NZ"/>
              </w:rPr>
            </w:pPr>
          </w:p>
        </w:tc>
      </w:tr>
      <w:tr w:rsidR="0072028B" w14:paraId="7FA42F1D" w14:textId="77777777">
        <w:tc>
          <w:tcPr>
            <w:tcW w:w="0" w:type="auto"/>
          </w:tcPr>
          <w:p w14:paraId="35DA96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DDB5C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36B39BC" w14:textId="77777777" w:rsidR="00000000" w:rsidRPr="00BE00C7" w:rsidRDefault="00000000" w:rsidP="00BE00C7">
            <w:pPr>
              <w:pStyle w:val="OutcomeDescription"/>
              <w:spacing w:before="120" w:after="120"/>
              <w:rPr>
                <w:rFonts w:cs="Arial"/>
                <w:lang w:eastAsia="en-NZ"/>
              </w:rPr>
            </w:pPr>
          </w:p>
        </w:tc>
        <w:tc>
          <w:tcPr>
            <w:tcW w:w="0" w:type="auto"/>
          </w:tcPr>
          <w:p w14:paraId="439294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59A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2EA84CAA"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being maintained. One complaint was received in 2025 year to date since the previous audit in June 2024. The complaint reviewed had been resolved and closed off. Documentation includes follow-up letters and resolution, demonstrated that complaints are being managed in accordance with guidelines set by the Health and Disability Commissioner. No complaints have been received from external agencies.</w:t>
            </w:r>
          </w:p>
          <w:p w14:paraId="0991E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Residents and family/whānau have access to information around the Nationwide Advocacy Service. Discussions with residents and families/whānau confirmed that they were provided with information on the complaints process and remarked that any concerns or </w:t>
            </w:r>
            <w:r w:rsidRPr="00BE00C7">
              <w:rPr>
                <w:rFonts w:cs="Arial"/>
                <w:lang w:eastAsia="en-NZ"/>
              </w:rPr>
              <w:lastRenderedPageBreak/>
              <w:t xml:space="preserve">issues they had, were addressed promptly. </w:t>
            </w:r>
          </w:p>
          <w:p w14:paraId="3CB8E8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responsible for the management of complaints, and the clinical director acknowledged an understanding that for Māori, there is a preference for face-to-face communication. The complaints process links to advocacy services.</w:t>
            </w:r>
          </w:p>
          <w:p w14:paraId="1CB24F98" w14:textId="77777777" w:rsidR="00000000" w:rsidRPr="00BE00C7" w:rsidRDefault="00000000" w:rsidP="00BE00C7">
            <w:pPr>
              <w:pStyle w:val="OutcomeDescription"/>
              <w:spacing w:before="120" w:after="120"/>
              <w:rPr>
                <w:rFonts w:cs="Arial"/>
                <w:lang w:eastAsia="en-NZ"/>
              </w:rPr>
            </w:pPr>
          </w:p>
        </w:tc>
      </w:tr>
      <w:tr w:rsidR="0072028B" w14:paraId="5EFF0A4F" w14:textId="77777777">
        <w:tc>
          <w:tcPr>
            <w:tcW w:w="0" w:type="auto"/>
          </w:tcPr>
          <w:p w14:paraId="58B074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480B3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7803CC" w14:textId="77777777" w:rsidR="00000000" w:rsidRPr="00BE00C7" w:rsidRDefault="00000000" w:rsidP="00BE00C7">
            <w:pPr>
              <w:pStyle w:val="OutcomeDescription"/>
              <w:spacing w:before="120" w:after="120"/>
              <w:rPr>
                <w:rFonts w:cs="Arial"/>
                <w:lang w:eastAsia="en-NZ"/>
              </w:rPr>
            </w:pPr>
          </w:p>
        </w:tc>
        <w:tc>
          <w:tcPr>
            <w:tcW w:w="0" w:type="auto"/>
          </w:tcPr>
          <w:p w14:paraId="0F36A0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C84238" w14:textId="77777777" w:rsidR="00000000" w:rsidRPr="00BE00C7" w:rsidRDefault="00000000" w:rsidP="00BE00C7">
            <w:pPr>
              <w:pStyle w:val="OutcomeDescription"/>
              <w:spacing w:before="120" w:after="120"/>
              <w:rPr>
                <w:rFonts w:cs="Arial"/>
                <w:lang w:eastAsia="en-NZ"/>
              </w:rPr>
            </w:pPr>
            <w:r w:rsidRPr="00BE00C7">
              <w:rPr>
                <w:rFonts w:cs="Arial"/>
                <w:lang w:eastAsia="en-NZ"/>
              </w:rPr>
              <w:t>Elms Court Rest Home is located in Christchurch and provides care for up to 18 residents at rest home level of care, noting that there are 15 bedrooms (with three of these able to have two residents sharing a room). On the day of the audit, there were 18 residents. Four residents were on a younger person with intellectual disability (YPD) contract, and two residents were on long term support-chronic health care (LTS-CHC) contract. The remaining residents were on the aged residential care services (ARRC) agreement. There were no residents on respite care at the time of the audit. There were three shared rooms at the time of the audit; and all were occupied and shared on the day of the audit. The facility manager (also the clinical manager) was not present at this audit. The clinical director (of the group) stated the facility will not apply for residential disability certification level.</w:t>
            </w:r>
          </w:p>
          <w:p w14:paraId="46A13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owned by a director who also has three other aged care facilities (Elms Court Lifecare, Elms Court Village and Elms Court on Middlepark). All are in the Christchurch area. The director meets with the facility manager on a regular basis (monthly) to review operations and progress towards meeting the business objectives and attends all quality/management meetings. </w:t>
            </w:r>
          </w:p>
          <w:p w14:paraId="3211F3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business plan for 2025 is in place and was reviewed in June 2025 by the facility manager and director. The business plan for 2026 is in development stage following the planned sign off of the previous year`s business plan. A mission statement, values, scope, direction, goals, and objectives are documented for the service. The three-monthly quality/management meetings provide an opportunity to review operations and to review progress towards meeting the business objectives. The facility manager analyse the quality data. Clinical governance is the responsibility of the facility manager, with support from the facility/clinical manager at another Elms Court facility (also the clinical director). </w:t>
            </w:r>
          </w:p>
          <w:p w14:paraId="75B57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director analyse internal processes, business </w:t>
            </w:r>
            <w:r w:rsidRPr="00BE00C7">
              <w:rPr>
                <w:rFonts w:cs="Arial"/>
                <w:lang w:eastAsia="en-NZ"/>
              </w:rPr>
              <w:lastRenderedPageBreak/>
              <w:t xml:space="preserve">planning, and service development to improve outcomes and achieve equity for Māori and to identify and address barriers for Māori for equitable service delivery. </w:t>
            </w:r>
          </w:p>
          <w:p w14:paraId="4EF02E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 registered nurse) has been in the role since March 2025 and has been the clinical manager at a sister`s facility for two years. They are supported by an experienced care team. The facility manager meets regularly with the director to facilitate the link between management and governance.</w:t>
            </w:r>
          </w:p>
          <w:p w14:paraId="6F367F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maintained a minimum of eight hours of professional development per year relating to the management of an aged care facility, including attending external training and aged care seminars. </w:t>
            </w:r>
          </w:p>
          <w:p w14:paraId="18D5D953" w14:textId="77777777" w:rsidR="00000000" w:rsidRPr="00BE00C7" w:rsidRDefault="00000000" w:rsidP="00BE00C7">
            <w:pPr>
              <w:pStyle w:val="OutcomeDescription"/>
              <w:spacing w:before="120" w:after="120"/>
              <w:rPr>
                <w:rFonts w:cs="Arial"/>
                <w:lang w:eastAsia="en-NZ"/>
              </w:rPr>
            </w:pPr>
          </w:p>
        </w:tc>
      </w:tr>
      <w:tr w:rsidR="0072028B" w14:paraId="55D7662E" w14:textId="77777777">
        <w:tc>
          <w:tcPr>
            <w:tcW w:w="0" w:type="auto"/>
          </w:tcPr>
          <w:p w14:paraId="793B6B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79D3E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672CEAC" w14:textId="77777777" w:rsidR="00000000" w:rsidRPr="00BE00C7" w:rsidRDefault="00000000" w:rsidP="00BE00C7">
            <w:pPr>
              <w:pStyle w:val="OutcomeDescription"/>
              <w:spacing w:before="120" w:after="120"/>
              <w:rPr>
                <w:rFonts w:cs="Arial"/>
                <w:lang w:eastAsia="en-NZ"/>
              </w:rPr>
            </w:pPr>
          </w:p>
        </w:tc>
        <w:tc>
          <w:tcPr>
            <w:tcW w:w="0" w:type="auto"/>
          </w:tcPr>
          <w:p w14:paraId="5D6F7C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FB55BD"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and risk management systems are implemented with quality initiatives that reflect evidence of evaluation and positive outcomes for residents and/or staff. Monitoring of the quality and risk plan is through the quarterly quality/management meetings. Meetings include quarterly staff meetings, combined quarterly quality, management, and health and safety meetings. The facility manager is responsible for collecting adverse event data. Quality data is collected around falls, skin tears, bruises, infections, and other adverse events. The quality data is available to staff. Analysis and trends of quality data is collected and documented to identify opportunities for improvement. Quality initiatives are documented with documented progress to improve the overall service.</w:t>
            </w:r>
          </w:p>
          <w:p w14:paraId="7D14FE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internal audit schedule was sighted for the service, with evidence of internal audits occurring as per the audit schedule. Corrective actions are implemented when required and are signed off by the facility manager when completed. Residents and family/whānau are surveyed to gather feedback on the service provided and the outcomes are communicated to residents, staff, and families/whānau. The resident satisfaction survey for 2025 reported a high overall satisfaction for all areas of service delivery. Residents and family/whānau interviewed advised that they were overall satisfied with the care and service they receive. Corrective actions were documented for the feedback provided related to food service-related comments. </w:t>
            </w:r>
          </w:p>
          <w:p w14:paraId="2974D3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health and safety and risk management system in </w:t>
            </w:r>
            <w:r w:rsidRPr="00BE00C7">
              <w:rPr>
                <w:rFonts w:cs="Arial"/>
                <w:lang w:eastAsia="en-NZ"/>
              </w:rPr>
              <w:lastRenderedPageBreak/>
              <w:t xml:space="preserve">place. The facility manager is the designated health and safety officer. Hazard identification forms and a hazard register are in place, last reviewed in February 2025. Health and safety is included in the orientation and annual staff training programme. Falls prevention strategies are in place that include the analysis of falls incidents and the identification of interventions on a case-by-case basis to minimise future falls. The service collects data relating to adverse, unplanned, and untoward events. This includes incident and accident information reported by staff on a paper-based system. Incident reports are completed for each incident/accident. Results are discussed in the combined quality and staff meetings and at handover. </w:t>
            </w:r>
          </w:p>
          <w:p w14:paraId="01D0EC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clinical director confirmed that there is an awareness of the requirement to notify relevant authorities in relation to essential notifications. There were events reported that required a Section 31 notification. The Health Quality and Safety Commission were notified of severity assessment code one and two events as required. The change in facility/clinical manager were notified to HealthCERT. There were no outbreaks reported since the last audit in June 2024. </w:t>
            </w:r>
          </w:p>
          <w:p w14:paraId="4709964A" w14:textId="77777777" w:rsidR="00000000" w:rsidRPr="00BE00C7" w:rsidRDefault="00000000" w:rsidP="00BE00C7">
            <w:pPr>
              <w:pStyle w:val="OutcomeDescription"/>
              <w:spacing w:before="120" w:after="120"/>
              <w:rPr>
                <w:rFonts w:cs="Arial"/>
                <w:lang w:eastAsia="en-NZ"/>
              </w:rPr>
            </w:pPr>
          </w:p>
        </w:tc>
      </w:tr>
      <w:tr w:rsidR="0072028B" w14:paraId="22970A8A" w14:textId="77777777">
        <w:tc>
          <w:tcPr>
            <w:tcW w:w="0" w:type="auto"/>
          </w:tcPr>
          <w:p w14:paraId="4377E6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D761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6D33289" w14:textId="77777777" w:rsidR="00000000" w:rsidRPr="00BE00C7" w:rsidRDefault="00000000" w:rsidP="00BE00C7">
            <w:pPr>
              <w:pStyle w:val="OutcomeDescription"/>
              <w:spacing w:before="120" w:after="120"/>
              <w:rPr>
                <w:rFonts w:cs="Arial"/>
                <w:lang w:eastAsia="en-NZ"/>
              </w:rPr>
            </w:pPr>
          </w:p>
        </w:tc>
        <w:tc>
          <w:tcPr>
            <w:tcW w:w="0" w:type="auto"/>
          </w:tcPr>
          <w:p w14:paraId="6F4668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33CD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facility manager and all caregivers hold current first aid certificates. There is a first aid trained staff member on duty 24/7. All caregivers are medication competent. The full-time facility manager is a registered nurse and provides clinical oversight during the week. The facility manager is available to provide 24/7 after hours on call service. </w:t>
            </w:r>
          </w:p>
          <w:p w14:paraId="0D54D3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number of caregivers allocated to the roster all times to provide culturally and clinically safe care. Interviews with the caregivers confirmed that their workload is manageable. Laundry, certain kitchen, and cleaning duties are shared between the caregivers. There is an activities person rostered for 25 hours a week. Staff and residents are informed when there are changes to staffing levels, evidenced in staff interviews, staff meetings and resident meetings.</w:t>
            </w:r>
          </w:p>
          <w:p w14:paraId="0A31A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and young persons with </w:t>
            </w:r>
            <w:r w:rsidRPr="00BE00C7">
              <w:rPr>
                <w:rFonts w:cs="Arial"/>
                <w:lang w:eastAsia="en-NZ"/>
              </w:rPr>
              <w:lastRenderedPageBreak/>
              <w:t xml:space="preserve">intellectual disabilities. External training opportunities for care staff include training through Health New Zealand, New Zealand Aged Care Association. The service supports and encourages caregivers to obtain a New Zealand Qualification Authority (NZQA) qualification. Five of the ten caregivers have achieved level 3 or higher NZQA qualifications. </w:t>
            </w:r>
          </w:p>
          <w:p w14:paraId="2DFBD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The annual competency schedule is implemented and all competencies required are current. The facility manager holds a current syringe driver and interRAI assessment competency. </w:t>
            </w:r>
          </w:p>
          <w:p w14:paraId="30D97CD7" w14:textId="77777777" w:rsidR="00000000" w:rsidRPr="00BE00C7" w:rsidRDefault="00000000" w:rsidP="00BE00C7">
            <w:pPr>
              <w:pStyle w:val="OutcomeDescription"/>
              <w:spacing w:before="120" w:after="120"/>
              <w:rPr>
                <w:rFonts w:cs="Arial"/>
                <w:lang w:eastAsia="en-NZ"/>
              </w:rPr>
            </w:pPr>
          </w:p>
        </w:tc>
      </w:tr>
      <w:tr w:rsidR="0072028B" w14:paraId="417E4BFB" w14:textId="77777777">
        <w:tc>
          <w:tcPr>
            <w:tcW w:w="0" w:type="auto"/>
          </w:tcPr>
          <w:p w14:paraId="177C20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FE798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C6BCCF" w14:textId="77777777" w:rsidR="00000000" w:rsidRPr="00BE00C7" w:rsidRDefault="00000000" w:rsidP="00BE00C7">
            <w:pPr>
              <w:pStyle w:val="OutcomeDescription"/>
              <w:spacing w:before="120" w:after="120"/>
              <w:rPr>
                <w:rFonts w:cs="Arial"/>
                <w:lang w:eastAsia="en-NZ"/>
              </w:rPr>
            </w:pPr>
          </w:p>
        </w:tc>
        <w:tc>
          <w:tcPr>
            <w:tcW w:w="0" w:type="auto"/>
          </w:tcPr>
          <w:p w14:paraId="5D463A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46B5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orientation documentation relevant to the role the staff member is in, application form and reference checks. All staff who have been employed for over one year have an annual appraisal completed. The practising certificates for the registered nurse, dietitian, podiatrist, and contracted GP are retained to provide evidence of their registration. </w:t>
            </w:r>
          </w:p>
          <w:p w14:paraId="35A52C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1CB75D2D" w14:textId="77777777" w:rsidR="00000000" w:rsidRPr="00BE00C7" w:rsidRDefault="00000000" w:rsidP="00BE00C7">
            <w:pPr>
              <w:pStyle w:val="OutcomeDescription"/>
              <w:spacing w:before="120" w:after="120"/>
              <w:rPr>
                <w:rFonts w:cs="Arial"/>
                <w:lang w:eastAsia="en-NZ"/>
              </w:rPr>
            </w:pPr>
          </w:p>
        </w:tc>
      </w:tr>
      <w:tr w:rsidR="0072028B" w14:paraId="1A3E6EAF" w14:textId="77777777">
        <w:tc>
          <w:tcPr>
            <w:tcW w:w="0" w:type="auto"/>
          </w:tcPr>
          <w:p w14:paraId="2535C4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AC83C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w:t>
            </w:r>
            <w:r w:rsidRPr="00BE00C7">
              <w:rPr>
                <w:rFonts w:cs="Arial"/>
                <w:lang w:eastAsia="en-NZ"/>
              </w:rPr>
              <w:lastRenderedPageBreak/>
              <w:t>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EC5F828" w14:textId="77777777" w:rsidR="00000000" w:rsidRPr="00BE00C7" w:rsidRDefault="00000000" w:rsidP="00BE00C7">
            <w:pPr>
              <w:pStyle w:val="OutcomeDescription"/>
              <w:spacing w:before="120" w:after="120"/>
              <w:rPr>
                <w:rFonts w:cs="Arial"/>
                <w:lang w:eastAsia="en-NZ"/>
              </w:rPr>
            </w:pPr>
          </w:p>
        </w:tc>
        <w:tc>
          <w:tcPr>
            <w:tcW w:w="0" w:type="auto"/>
          </w:tcPr>
          <w:p w14:paraId="5BCDE1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4F37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(registered nurse) is responsible for all residents’ assessments, care planning, and evaluation of care. Five resident files </w:t>
            </w:r>
            <w:r w:rsidRPr="00BE00C7">
              <w:rPr>
                <w:rFonts w:cs="Arial"/>
                <w:lang w:eastAsia="en-NZ"/>
              </w:rPr>
              <w:lastRenderedPageBreak/>
              <w:t xml:space="preserve">(including one funded under a YPD and one under a LTS-CHC contract) reviewed evidenced initial care plans are developed in partnership with the resident/EPOA within the required timeframe. </w:t>
            </w:r>
          </w:p>
          <w:p w14:paraId="6E211A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(competed for all residents). The long-term care plans and interRAI sampled had been completed within three weeks of the residents’ admission to the facility. Documented interventions and early warning signs meet the residents’ assessed needs. 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06F7CD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reviews by the GP within required timeframes and when their health status changes. The GP visits fortnightly and as required and is available for phone consultations after hours. Documentation and records reviewed were current. The GP was interviewed and expressed satisfaction with all aspects of care and stated the communication from the registered nurse was excellent. A physiotherapist is available as required.</w:t>
            </w:r>
          </w:p>
          <w:p w14:paraId="6B845AE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and EPOA are recorded in the clinical file. Resident records evidenced that family are informed where there is a change in health status.</w:t>
            </w:r>
          </w:p>
          <w:p w14:paraId="4FA01E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a sample of historic wound care plans evidenced wounds were assessed in a timely manner and reviewed at appropriate intervals. Photos were taken where this was required. There were no current wounds being treated at the time of the audit. The clinical director advised that if wounds required additional specialist input, this will be initiated and a wound nurse specialist consulted.</w:t>
            </w:r>
          </w:p>
          <w:p w14:paraId="4CBCBC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and was found to be comprehensive in nature. Progress notes are written each shift and as necessary by caregivers and weekly by the registered nurse. </w:t>
            </w:r>
            <w:r w:rsidRPr="00BE00C7">
              <w:rPr>
                <w:rFonts w:cs="Arial"/>
                <w:lang w:eastAsia="en-NZ"/>
              </w:rPr>
              <w:lastRenderedPageBreak/>
              <w:t xml:space="preserve">When changes occur with the residents’ health, these are reflected in the progress notes to provide an evolving picture of the resident journey. When a resident’s condition alters, the registered nurse initiates a review with the GP. There was evidence the registered nurse had added to the progress notes when there was an incident and or change in health status. </w:t>
            </w:r>
          </w:p>
          <w:p w14:paraId="7F9F1AB3"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paper-based monitoring charts are available for staff to utilise. Monitoring charts reviewed were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15D04D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9A7824C" w14:textId="77777777" w:rsidR="00000000" w:rsidRPr="00BE00C7" w:rsidRDefault="00000000" w:rsidP="00152422">
            <w:pPr>
              <w:pStyle w:val="OutcomeDescription"/>
              <w:spacing w:before="120" w:after="120"/>
              <w:rPr>
                <w:rFonts w:cs="Arial"/>
                <w:lang w:eastAsia="en-NZ"/>
              </w:rPr>
            </w:pPr>
          </w:p>
        </w:tc>
      </w:tr>
      <w:tr w:rsidR="0072028B" w14:paraId="218A93F0" w14:textId="77777777">
        <w:tc>
          <w:tcPr>
            <w:tcW w:w="0" w:type="auto"/>
          </w:tcPr>
          <w:p w14:paraId="6828F7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6AED7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C9FC11F" w14:textId="77777777" w:rsidR="00000000" w:rsidRPr="00BE00C7" w:rsidRDefault="00000000" w:rsidP="00BE00C7">
            <w:pPr>
              <w:pStyle w:val="OutcomeDescription"/>
              <w:spacing w:before="120" w:after="120"/>
              <w:rPr>
                <w:rFonts w:cs="Arial"/>
                <w:lang w:eastAsia="en-NZ"/>
              </w:rPr>
            </w:pPr>
          </w:p>
        </w:tc>
        <w:tc>
          <w:tcPr>
            <w:tcW w:w="0" w:type="auto"/>
          </w:tcPr>
          <w:p w14:paraId="17C0AA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566A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6F4310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registered nurse on delivery to the facility. All medications sighted were within current use by dates, and no eyedrops were in use at the time of the audit. A system is in place for returning expired or unwanted medication to the contracted pharmacy. The medication refrigerator temperatures and medication room temperatures are monitored daily. Medications are stored securely in accordance with requirements. </w:t>
            </w:r>
          </w:p>
          <w:p w14:paraId="7ACF4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effectiveness of pro re nata (PRN) medicines were consistently documented. </w:t>
            </w:r>
          </w:p>
          <w:p w14:paraId="7C3B85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no residents self-administering medication on the day of the audit; however, the medication policy and procedures include an assessment, review and the provision of safe storage when required. Standing orders are not used, and vaccines are not kept on site. </w:t>
            </w:r>
          </w:p>
          <w:p w14:paraId="128C0AE4" w14:textId="77777777" w:rsidR="00000000" w:rsidRPr="00BE00C7" w:rsidRDefault="00000000" w:rsidP="00BE00C7">
            <w:pPr>
              <w:pStyle w:val="OutcomeDescription"/>
              <w:spacing w:before="120" w:after="120"/>
              <w:rPr>
                <w:rFonts w:cs="Arial"/>
                <w:lang w:eastAsia="en-NZ"/>
              </w:rPr>
            </w:pPr>
          </w:p>
        </w:tc>
      </w:tr>
      <w:tr w:rsidR="0072028B" w14:paraId="205B66B1" w14:textId="77777777">
        <w:tc>
          <w:tcPr>
            <w:tcW w:w="0" w:type="auto"/>
          </w:tcPr>
          <w:p w14:paraId="5C5A20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88F3F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A82C23F" w14:textId="77777777" w:rsidR="00000000" w:rsidRPr="00BE00C7" w:rsidRDefault="00000000" w:rsidP="00BE00C7">
            <w:pPr>
              <w:pStyle w:val="OutcomeDescription"/>
              <w:spacing w:before="120" w:after="120"/>
              <w:rPr>
                <w:rFonts w:cs="Arial"/>
                <w:lang w:eastAsia="en-NZ"/>
              </w:rPr>
            </w:pPr>
          </w:p>
        </w:tc>
        <w:tc>
          <w:tcPr>
            <w:tcW w:w="0" w:type="auto"/>
          </w:tcPr>
          <w:p w14:paraId="0562DB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7A7E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facility manager for each resident on admission to identify the residents’ dietary requirements and preferences. The nutritional profiles are communicated to the kitchen staff and updated when a resident’s dietary needs change. Diets are modified as needed and the caregivers interviewed confirmed awareness of the dietary needs, likes, dislikes and cultural needs of residents. These are accommodated in daily meal planning. </w:t>
            </w:r>
          </w:p>
          <w:p w14:paraId="425E78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family/whānau interviewed stated that they were satisfied with the meals provided. </w:t>
            </w:r>
          </w:p>
          <w:p w14:paraId="3D3629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18 February 2026. </w:t>
            </w:r>
          </w:p>
          <w:p w14:paraId="61E4C4B6" w14:textId="77777777" w:rsidR="00000000" w:rsidRPr="00BE00C7" w:rsidRDefault="00000000" w:rsidP="00BE00C7">
            <w:pPr>
              <w:pStyle w:val="OutcomeDescription"/>
              <w:spacing w:before="120" w:after="120"/>
              <w:rPr>
                <w:rFonts w:cs="Arial"/>
                <w:lang w:eastAsia="en-NZ"/>
              </w:rPr>
            </w:pPr>
          </w:p>
        </w:tc>
      </w:tr>
      <w:tr w:rsidR="0072028B" w14:paraId="3BC661A6" w14:textId="77777777">
        <w:tc>
          <w:tcPr>
            <w:tcW w:w="0" w:type="auto"/>
          </w:tcPr>
          <w:p w14:paraId="6D7F4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813C1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029A27" w14:textId="77777777" w:rsidR="00000000" w:rsidRPr="00BE00C7" w:rsidRDefault="00000000" w:rsidP="00BE00C7">
            <w:pPr>
              <w:pStyle w:val="OutcomeDescription"/>
              <w:spacing w:before="120" w:after="120"/>
              <w:rPr>
                <w:rFonts w:cs="Arial"/>
                <w:lang w:eastAsia="en-NZ"/>
              </w:rPr>
            </w:pPr>
          </w:p>
        </w:tc>
        <w:tc>
          <w:tcPr>
            <w:tcW w:w="0" w:type="auto"/>
          </w:tcPr>
          <w:p w14:paraId="33E09E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3A5B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18CE41FE" w14:textId="77777777" w:rsidR="00000000" w:rsidRPr="00BE00C7" w:rsidRDefault="00000000" w:rsidP="00BE00C7">
            <w:pPr>
              <w:pStyle w:val="OutcomeDescription"/>
              <w:spacing w:before="120" w:after="120"/>
              <w:rPr>
                <w:rFonts w:cs="Arial"/>
                <w:lang w:eastAsia="en-NZ"/>
              </w:rPr>
            </w:pPr>
          </w:p>
        </w:tc>
      </w:tr>
      <w:tr w:rsidR="0072028B" w14:paraId="6E8A62BF" w14:textId="77777777">
        <w:tc>
          <w:tcPr>
            <w:tcW w:w="0" w:type="auto"/>
          </w:tcPr>
          <w:p w14:paraId="449CF5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4913A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76E1C8" w14:textId="77777777" w:rsidR="00000000" w:rsidRPr="00BE00C7" w:rsidRDefault="00000000" w:rsidP="00BE00C7">
            <w:pPr>
              <w:pStyle w:val="OutcomeDescription"/>
              <w:spacing w:before="120" w:after="120"/>
              <w:rPr>
                <w:rFonts w:cs="Arial"/>
                <w:lang w:eastAsia="en-NZ"/>
              </w:rPr>
            </w:pPr>
          </w:p>
        </w:tc>
        <w:tc>
          <w:tcPr>
            <w:tcW w:w="0" w:type="auto"/>
          </w:tcPr>
          <w:p w14:paraId="05C0A3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5BA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 July 2026. </w:t>
            </w:r>
            <w:r w:rsidRPr="00BE00C7">
              <w:rPr>
                <w:rFonts w:cs="Arial"/>
                <w:lang w:eastAsia="en-NZ"/>
              </w:rPr>
              <w:lastRenderedPageBreak/>
              <w:t>The environment is inclusive of peoples’ cultures and supports cultural practices.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and the scale was completed annually. Caregivers interviewed stated they have adequate equipment to safely deliver care for residents.</w:t>
            </w:r>
          </w:p>
          <w:p w14:paraId="39877CD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1DCD783C" w14:textId="77777777" w:rsidR="00000000" w:rsidRPr="00BE00C7" w:rsidRDefault="00000000" w:rsidP="00BE00C7">
            <w:pPr>
              <w:pStyle w:val="OutcomeDescription"/>
              <w:spacing w:before="120" w:after="120"/>
              <w:rPr>
                <w:rFonts w:cs="Arial"/>
                <w:lang w:eastAsia="en-NZ"/>
              </w:rPr>
            </w:pPr>
          </w:p>
        </w:tc>
      </w:tr>
      <w:tr w:rsidR="0072028B" w14:paraId="65B6B405" w14:textId="77777777">
        <w:tc>
          <w:tcPr>
            <w:tcW w:w="0" w:type="auto"/>
          </w:tcPr>
          <w:p w14:paraId="4DFB28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3F65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6319EA7" w14:textId="77777777" w:rsidR="00000000" w:rsidRPr="00BE00C7" w:rsidRDefault="00000000" w:rsidP="00BE00C7">
            <w:pPr>
              <w:pStyle w:val="OutcomeDescription"/>
              <w:spacing w:before="120" w:after="120"/>
              <w:rPr>
                <w:rFonts w:cs="Arial"/>
                <w:lang w:eastAsia="en-NZ"/>
              </w:rPr>
            </w:pPr>
          </w:p>
        </w:tc>
        <w:tc>
          <w:tcPr>
            <w:tcW w:w="0" w:type="auto"/>
          </w:tcPr>
          <w:p w14:paraId="08A028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2EAF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director.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adherence to established protocols.</w:t>
            </w:r>
          </w:p>
          <w:p w14:paraId="310BF35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Staff have received education in infection control at orientation and through ongoing annual online education sessions. Staff interviewed demonstrated a good understanding of infection control and prevention measures.</w:t>
            </w:r>
          </w:p>
          <w:p w14:paraId="3282F9D2" w14:textId="77777777" w:rsidR="00000000" w:rsidRPr="00BE00C7" w:rsidRDefault="00000000" w:rsidP="00BE00C7">
            <w:pPr>
              <w:pStyle w:val="OutcomeDescription"/>
              <w:spacing w:before="120" w:after="120"/>
              <w:rPr>
                <w:rFonts w:cs="Arial"/>
                <w:lang w:eastAsia="en-NZ"/>
              </w:rPr>
            </w:pPr>
          </w:p>
        </w:tc>
      </w:tr>
      <w:tr w:rsidR="0072028B" w14:paraId="0BD80648" w14:textId="77777777">
        <w:tc>
          <w:tcPr>
            <w:tcW w:w="0" w:type="auto"/>
          </w:tcPr>
          <w:p w14:paraId="2D250F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1D5C8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w:t>
            </w:r>
            <w:r w:rsidRPr="00BE00C7">
              <w:rPr>
                <w:rFonts w:cs="Arial"/>
                <w:lang w:eastAsia="en-NZ"/>
              </w:rPr>
              <w:lastRenderedPageBreak/>
              <w:t>regional surveillance programmes, agreed objectives, priorities, and methods specified in the infection prevention programme, and with an equity focus.</w:t>
            </w:r>
          </w:p>
          <w:p w14:paraId="0180038B" w14:textId="77777777" w:rsidR="00000000" w:rsidRPr="00BE00C7" w:rsidRDefault="00000000" w:rsidP="00BE00C7">
            <w:pPr>
              <w:pStyle w:val="OutcomeDescription"/>
              <w:spacing w:before="120" w:after="120"/>
              <w:rPr>
                <w:rFonts w:cs="Arial"/>
                <w:lang w:eastAsia="en-NZ"/>
              </w:rPr>
            </w:pPr>
          </w:p>
        </w:tc>
        <w:tc>
          <w:tcPr>
            <w:tcW w:w="0" w:type="auto"/>
          </w:tcPr>
          <w:p w14:paraId="2714A0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5FFC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at Health NZ and Regional Public Health, and by liaising with the GP. </w:t>
            </w:r>
          </w:p>
          <w:p w14:paraId="466321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monitor monthly data on various infections, including those affecting the urinary tract, skin, eyes, respiratory system, </w:t>
            </w:r>
            <w:r w:rsidRPr="00BE00C7">
              <w:rPr>
                <w:rFonts w:cs="Arial"/>
                <w:lang w:eastAsia="en-NZ"/>
              </w:rPr>
              <w:lastRenderedPageBreak/>
              <w:t>and wounds is collected, based on signs, symptoms, and infection definitions. This information is logged into an infection register and detailed in a monthly infection summary, where infections, including specific organisms, are reviewed. Subsequently, action plans are formulated and implemented, which is also analysed monthly and annually for trend identification. The infection control data captures ethnicity information.</w:t>
            </w:r>
          </w:p>
          <w:p w14:paraId="64174260"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6B5A38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since the previous audit. </w:t>
            </w:r>
          </w:p>
          <w:p w14:paraId="7F481845" w14:textId="77777777" w:rsidR="00000000" w:rsidRPr="00BE00C7" w:rsidRDefault="00000000" w:rsidP="00BE00C7">
            <w:pPr>
              <w:pStyle w:val="OutcomeDescription"/>
              <w:spacing w:before="120" w:after="120"/>
              <w:rPr>
                <w:rFonts w:cs="Arial"/>
                <w:lang w:eastAsia="en-NZ"/>
              </w:rPr>
            </w:pPr>
          </w:p>
        </w:tc>
      </w:tr>
      <w:tr w:rsidR="0072028B" w14:paraId="481C11D1" w14:textId="77777777">
        <w:tc>
          <w:tcPr>
            <w:tcW w:w="0" w:type="auto"/>
          </w:tcPr>
          <w:p w14:paraId="7975AB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23AB8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B341A9" w14:textId="77777777" w:rsidR="00000000" w:rsidRPr="00BE00C7" w:rsidRDefault="00000000" w:rsidP="00BE00C7">
            <w:pPr>
              <w:pStyle w:val="OutcomeDescription"/>
              <w:spacing w:before="120" w:after="120"/>
              <w:rPr>
                <w:rFonts w:cs="Arial"/>
                <w:lang w:eastAsia="en-NZ"/>
              </w:rPr>
            </w:pPr>
          </w:p>
        </w:tc>
        <w:tc>
          <w:tcPr>
            <w:tcW w:w="0" w:type="auto"/>
          </w:tcPr>
          <w:p w14:paraId="24EAA4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BD12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to aim for a restraint free environment but also provide guidance on the safe use of restraints. The registered nurse (facility manager) is the restraint coordinator and provides support and oversight for restraint management in the facility. The restraint coordinator was not available to be interviewed. </w:t>
            </w:r>
          </w:p>
          <w:p w14:paraId="687266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director described the organisation’s commitment to restraint elimination and implementation across the organisation. The reporting process to the director includes restraint data that is gathered and analysed quarterly. On the day of the audit there were no residents utilising restraints. Training for all staff in relation to restraint and behaviour deescalation strategies occurs at orientation and annually. This includes a competency assessment. </w:t>
            </w:r>
          </w:p>
          <w:p w14:paraId="07DD1931" w14:textId="77777777" w:rsidR="00000000" w:rsidRPr="00BE00C7" w:rsidRDefault="00000000" w:rsidP="00BE00C7">
            <w:pPr>
              <w:pStyle w:val="OutcomeDescription"/>
              <w:spacing w:before="120" w:after="120"/>
              <w:rPr>
                <w:rFonts w:cs="Arial"/>
                <w:lang w:eastAsia="en-NZ"/>
              </w:rPr>
            </w:pPr>
          </w:p>
        </w:tc>
      </w:tr>
    </w:tbl>
    <w:p w14:paraId="77E44E6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A17ABA" w14:textId="77777777" w:rsidR="00000000" w:rsidRDefault="00000000">
      <w:pPr>
        <w:pStyle w:val="Heading1"/>
        <w:rPr>
          <w:rFonts w:cs="Arial"/>
        </w:rPr>
      </w:pPr>
      <w:r>
        <w:rPr>
          <w:rFonts w:cs="Arial"/>
        </w:rPr>
        <w:lastRenderedPageBreak/>
        <w:t>Specific results for criterion where corrective actions are required</w:t>
      </w:r>
    </w:p>
    <w:p w14:paraId="29EDDDD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564DB7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4389C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028B" w14:paraId="5DE35E12" w14:textId="77777777">
        <w:tc>
          <w:tcPr>
            <w:tcW w:w="0" w:type="auto"/>
          </w:tcPr>
          <w:p w14:paraId="1F0A015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69CBA1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59C1796" w14:textId="77777777" w:rsidR="00000000" w:rsidRDefault="00000000">
      <w:pPr>
        <w:pStyle w:val="Heading1"/>
        <w:rPr>
          <w:rFonts w:cs="Arial"/>
        </w:rPr>
      </w:pPr>
      <w:r>
        <w:rPr>
          <w:rFonts w:cs="Arial"/>
        </w:rPr>
        <w:lastRenderedPageBreak/>
        <w:t>Specific results for criterion where a continuous improvement has been recorded</w:t>
      </w:r>
    </w:p>
    <w:p w14:paraId="0041D2D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42A45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FA6E7A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028B" w14:paraId="1BE2A25F" w14:textId="77777777">
        <w:tc>
          <w:tcPr>
            <w:tcW w:w="0" w:type="auto"/>
          </w:tcPr>
          <w:p w14:paraId="311208A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07BD6B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9E96A9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D659" w14:textId="77777777" w:rsidR="00C6754E" w:rsidRDefault="00C6754E">
      <w:r>
        <w:separator/>
      </w:r>
    </w:p>
  </w:endnote>
  <w:endnote w:type="continuationSeparator" w:id="0">
    <w:p w14:paraId="5E322313" w14:textId="77777777" w:rsidR="00C6754E" w:rsidRDefault="00C6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96BF" w14:textId="77777777" w:rsidR="00000000" w:rsidRDefault="00000000">
    <w:pPr>
      <w:pStyle w:val="Footer"/>
    </w:pPr>
  </w:p>
  <w:p w14:paraId="16D7F428" w14:textId="77777777" w:rsidR="00000000" w:rsidRDefault="00000000"/>
  <w:p w14:paraId="75BE630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876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Elms Court Resthome Limited - Elms Court Rest Home</w:t>
    </w:r>
    <w:bookmarkEnd w:id="59"/>
    <w:r>
      <w:rPr>
        <w:rFonts w:cs="Arial"/>
        <w:sz w:val="16"/>
        <w:szCs w:val="20"/>
      </w:rPr>
      <w:tab/>
      <w:t xml:space="preserve">Date of Audit: </w:t>
    </w:r>
    <w:bookmarkStart w:id="60" w:name="AuditStartDate1"/>
    <w:r>
      <w:rPr>
        <w:rFonts w:cs="Arial"/>
        <w:sz w:val="16"/>
        <w:szCs w:val="20"/>
      </w:rPr>
      <w:t>13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9AFCE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029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2D38" w14:textId="77777777" w:rsidR="00C6754E" w:rsidRDefault="00C6754E">
      <w:r>
        <w:separator/>
      </w:r>
    </w:p>
  </w:footnote>
  <w:footnote w:type="continuationSeparator" w:id="0">
    <w:p w14:paraId="21660BDA" w14:textId="77777777" w:rsidR="00C6754E" w:rsidRDefault="00C6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8C36" w14:textId="77777777" w:rsidR="00000000" w:rsidRDefault="00000000">
    <w:pPr>
      <w:pStyle w:val="Header"/>
    </w:pPr>
  </w:p>
  <w:p w14:paraId="5151C39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A52B" w14:textId="77777777" w:rsidR="00000000" w:rsidRDefault="00000000">
    <w:pPr>
      <w:pStyle w:val="Header"/>
    </w:pPr>
  </w:p>
  <w:p w14:paraId="755F4C1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465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7FA4224">
      <w:start w:val="1"/>
      <w:numFmt w:val="decimal"/>
      <w:lvlText w:val="%1."/>
      <w:lvlJc w:val="left"/>
      <w:pPr>
        <w:ind w:left="360" w:hanging="360"/>
      </w:pPr>
    </w:lvl>
    <w:lvl w:ilvl="1" w:tplc="BC988470" w:tentative="1">
      <w:start w:val="1"/>
      <w:numFmt w:val="lowerLetter"/>
      <w:lvlText w:val="%2."/>
      <w:lvlJc w:val="left"/>
      <w:pPr>
        <w:ind w:left="1080" w:hanging="360"/>
      </w:pPr>
    </w:lvl>
    <w:lvl w:ilvl="2" w:tplc="53926A90" w:tentative="1">
      <w:start w:val="1"/>
      <w:numFmt w:val="lowerRoman"/>
      <w:lvlText w:val="%3."/>
      <w:lvlJc w:val="right"/>
      <w:pPr>
        <w:ind w:left="1800" w:hanging="180"/>
      </w:pPr>
    </w:lvl>
    <w:lvl w:ilvl="3" w:tplc="B4A21B2E" w:tentative="1">
      <w:start w:val="1"/>
      <w:numFmt w:val="decimal"/>
      <w:lvlText w:val="%4."/>
      <w:lvlJc w:val="left"/>
      <w:pPr>
        <w:ind w:left="2520" w:hanging="360"/>
      </w:pPr>
    </w:lvl>
    <w:lvl w:ilvl="4" w:tplc="1BB6900C" w:tentative="1">
      <w:start w:val="1"/>
      <w:numFmt w:val="lowerLetter"/>
      <w:lvlText w:val="%5."/>
      <w:lvlJc w:val="left"/>
      <w:pPr>
        <w:ind w:left="3240" w:hanging="360"/>
      </w:pPr>
    </w:lvl>
    <w:lvl w:ilvl="5" w:tplc="9FBEB3C2" w:tentative="1">
      <w:start w:val="1"/>
      <w:numFmt w:val="lowerRoman"/>
      <w:lvlText w:val="%6."/>
      <w:lvlJc w:val="right"/>
      <w:pPr>
        <w:ind w:left="3960" w:hanging="180"/>
      </w:pPr>
    </w:lvl>
    <w:lvl w:ilvl="6" w:tplc="ACD61E3C" w:tentative="1">
      <w:start w:val="1"/>
      <w:numFmt w:val="decimal"/>
      <w:lvlText w:val="%7."/>
      <w:lvlJc w:val="left"/>
      <w:pPr>
        <w:ind w:left="4680" w:hanging="360"/>
      </w:pPr>
    </w:lvl>
    <w:lvl w:ilvl="7" w:tplc="534E5E6A" w:tentative="1">
      <w:start w:val="1"/>
      <w:numFmt w:val="lowerLetter"/>
      <w:lvlText w:val="%8."/>
      <w:lvlJc w:val="left"/>
      <w:pPr>
        <w:ind w:left="5400" w:hanging="360"/>
      </w:pPr>
    </w:lvl>
    <w:lvl w:ilvl="8" w:tplc="A28AF1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DE8D058">
      <w:start w:val="1"/>
      <w:numFmt w:val="bullet"/>
      <w:lvlText w:val=""/>
      <w:lvlJc w:val="left"/>
      <w:pPr>
        <w:ind w:left="720" w:hanging="360"/>
      </w:pPr>
      <w:rPr>
        <w:rFonts w:ascii="Symbol" w:hAnsi="Symbol" w:hint="default"/>
      </w:rPr>
    </w:lvl>
    <w:lvl w:ilvl="1" w:tplc="56D81DB0" w:tentative="1">
      <w:start w:val="1"/>
      <w:numFmt w:val="bullet"/>
      <w:lvlText w:val="o"/>
      <w:lvlJc w:val="left"/>
      <w:pPr>
        <w:ind w:left="1440" w:hanging="360"/>
      </w:pPr>
      <w:rPr>
        <w:rFonts w:ascii="Courier New" w:hAnsi="Courier New" w:cs="Courier New" w:hint="default"/>
      </w:rPr>
    </w:lvl>
    <w:lvl w:ilvl="2" w:tplc="50729960" w:tentative="1">
      <w:start w:val="1"/>
      <w:numFmt w:val="bullet"/>
      <w:lvlText w:val=""/>
      <w:lvlJc w:val="left"/>
      <w:pPr>
        <w:ind w:left="2160" w:hanging="360"/>
      </w:pPr>
      <w:rPr>
        <w:rFonts w:ascii="Wingdings" w:hAnsi="Wingdings" w:hint="default"/>
      </w:rPr>
    </w:lvl>
    <w:lvl w:ilvl="3" w:tplc="9984F3EC" w:tentative="1">
      <w:start w:val="1"/>
      <w:numFmt w:val="bullet"/>
      <w:lvlText w:val=""/>
      <w:lvlJc w:val="left"/>
      <w:pPr>
        <w:ind w:left="2880" w:hanging="360"/>
      </w:pPr>
      <w:rPr>
        <w:rFonts w:ascii="Symbol" w:hAnsi="Symbol" w:hint="default"/>
      </w:rPr>
    </w:lvl>
    <w:lvl w:ilvl="4" w:tplc="3970099E" w:tentative="1">
      <w:start w:val="1"/>
      <w:numFmt w:val="bullet"/>
      <w:lvlText w:val="o"/>
      <w:lvlJc w:val="left"/>
      <w:pPr>
        <w:ind w:left="3600" w:hanging="360"/>
      </w:pPr>
      <w:rPr>
        <w:rFonts w:ascii="Courier New" w:hAnsi="Courier New" w:cs="Courier New" w:hint="default"/>
      </w:rPr>
    </w:lvl>
    <w:lvl w:ilvl="5" w:tplc="4D4E2C2E" w:tentative="1">
      <w:start w:val="1"/>
      <w:numFmt w:val="bullet"/>
      <w:lvlText w:val=""/>
      <w:lvlJc w:val="left"/>
      <w:pPr>
        <w:ind w:left="4320" w:hanging="360"/>
      </w:pPr>
      <w:rPr>
        <w:rFonts w:ascii="Wingdings" w:hAnsi="Wingdings" w:hint="default"/>
      </w:rPr>
    </w:lvl>
    <w:lvl w:ilvl="6" w:tplc="317A6348" w:tentative="1">
      <w:start w:val="1"/>
      <w:numFmt w:val="bullet"/>
      <w:lvlText w:val=""/>
      <w:lvlJc w:val="left"/>
      <w:pPr>
        <w:ind w:left="5040" w:hanging="360"/>
      </w:pPr>
      <w:rPr>
        <w:rFonts w:ascii="Symbol" w:hAnsi="Symbol" w:hint="default"/>
      </w:rPr>
    </w:lvl>
    <w:lvl w:ilvl="7" w:tplc="2784694E" w:tentative="1">
      <w:start w:val="1"/>
      <w:numFmt w:val="bullet"/>
      <w:lvlText w:val="o"/>
      <w:lvlJc w:val="left"/>
      <w:pPr>
        <w:ind w:left="5760" w:hanging="360"/>
      </w:pPr>
      <w:rPr>
        <w:rFonts w:ascii="Courier New" w:hAnsi="Courier New" w:cs="Courier New" w:hint="default"/>
      </w:rPr>
    </w:lvl>
    <w:lvl w:ilvl="8" w:tplc="4A4CBDEE" w:tentative="1">
      <w:start w:val="1"/>
      <w:numFmt w:val="bullet"/>
      <w:lvlText w:val=""/>
      <w:lvlJc w:val="left"/>
      <w:pPr>
        <w:ind w:left="6480" w:hanging="360"/>
      </w:pPr>
      <w:rPr>
        <w:rFonts w:ascii="Wingdings" w:hAnsi="Wingdings" w:hint="default"/>
      </w:rPr>
    </w:lvl>
  </w:abstractNum>
  <w:num w:numId="1" w16cid:durableId="1172532106">
    <w:abstractNumId w:val="1"/>
  </w:num>
  <w:num w:numId="2" w16cid:durableId="41605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8B"/>
    <w:rsid w:val="00152422"/>
    <w:rsid w:val="0072028B"/>
    <w:rsid w:val="00A81F74"/>
    <w:rsid w:val="00C675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66B2"/>
  <w15:docId w15:val="{8017E0F6-C7DB-4769-86FE-9998054F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7087</Words>
  <Characters>40401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2026-02-23T22:41:00Z</dcterms:created>
  <dcterms:modified xsi:type="dcterms:W3CDTF">2026-02-23T22:41:00Z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