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152E" w14:textId="77777777" w:rsidR="00000000" w:rsidRDefault="00000000">
      <w:pPr>
        <w:pStyle w:val="Heading1"/>
        <w:rPr>
          <w:rFonts w:cs="Arial"/>
        </w:rPr>
      </w:pPr>
      <w:bookmarkStart w:id="0" w:name="PRMS_RIName"/>
      <w:r>
        <w:rPr>
          <w:rFonts w:cs="Arial"/>
        </w:rPr>
        <w:t>The Lady Bug 2019 Limited - The Lady Bug</w:t>
      </w:r>
      <w:bookmarkEnd w:id="0"/>
    </w:p>
    <w:p w14:paraId="1E3062C6" w14:textId="77777777" w:rsidR="00000000" w:rsidRDefault="00000000">
      <w:pPr>
        <w:pStyle w:val="Heading2"/>
        <w:spacing w:after="0"/>
        <w:rPr>
          <w:rFonts w:cs="Arial"/>
        </w:rPr>
      </w:pPr>
      <w:r>
        <w:rPr>
          <w:rFonts w:cs="Arial"/>
        </w:rPr>
        <w:t>Introduction</w:t>
      </w:r>
    </w:p>
    <w:p w14:paraId="414A105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16174E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2CDBA1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6838A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533384" w14:textId="77777777" w:rsidR="00000000" w:rsidRDefault="00000000">
      <w:pPr>
        <w:spacing w:before="240" w:after="240"/>
        <w:rPr>
          <w:rFonts w:cs="Arial"/>
          <w:lang w:eastAsia="en-NZ"/>
        </w:rPr>
      </w:pPr>
      <w:r>
        <w:rPr>
          <w:rFonts w:cs="Arial"/>
          <w:lang w:eastAsia="en-NZ"/>
        </w:rPr>
        <w:t>The specifics of this audit included:</w:t>
      </w:r>
    </w:p>
    <w:p w14:paraId="18EC33A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88692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Lady Bug 2019 Limited</w:t>
      </w:r>
      <w:bookmarkEnd w:id="4"/>
    </w:p>
    <w:p w14:paraId="1DB56D6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Lady Bug</w:t>
      </w:r>
      <w:bookmarkEnd w:id="5"/>
    </w:p>
    <w:p w14:paraId="54330C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58545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November 2025</w:t>
      </w:r>
      <w:bookmarkEnd w:id="7"/>
      <w:r w:rsidRPr="009418D4">
        <w:rPr>
          <w:rFonts w:cs="Arial"/>
        </w:rPr>
        <w:tab/>
        <w:t xml:space="preserve">End date: </w:t>
      </w:r>
      <w:bookmarkStart w:id="8" w:name="AuditEndDate"/>
      <w:r>
        <w:rPr>
          <w:rFonts w:cs="Arial"/>
        </w:rPr>
        <w:t>14 November 2025</w:t>
      </w:r>
      <w:bookmarkEnd w:id="8"/>
    </w:p>
    <w:p w14:paraId="24D8B26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83FCA78" w14:textId="77777777" w:rsidR="0026684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w:t>
      </w:r>
      <w:bookmarkEnd w:id="10"/>
    </w:p>
    <w:p w14:paraId="32471CE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D2CDCC6" w14:textId="77777777" w:rsidR="00000000" w:rsidRDefault="00000000">
      <w:pPr>
        <w:pStyle w:val="Heading1"/>
        <w:rPr>
          <w:rFonts w:cs="Arial"/>
        </w:rPr>
      </w:pPr>
      <w:r>
        <w:rPr>
          <w:rFonts w:cs="Arial"/>
        </w:rPr>
        <w:lastRenderedPageBreak/>
        <w:t>Executive summary of the audit</w:t>
      </w:r>
    </w:p>
    <w:p w14:paraId="6D1E98BB" w14:textId="77777777" w:rsidR="00000000" w:rsidRDefault="00000000">
      <w:pPr>
        <w:pStyle w:val="Heading2"/>
        <w:rPr>
          <w:rFonts w:cs="Arial"/>
        </w:rPr>
      </w:pPr>
      <w:r>
        <w:rPr>
          <w:rFonts w:cs="Arial"/>
        </w:rPr>
        <w:t>Introduction</w:t>
      </w:r>
    </w:p>
    <w:p w14:paraId="49D6211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BF48A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528FA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5DA58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0A3034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8C29F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D5D90A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982BD6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7A9838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66846" w14:paraId="7839E50F" w14:textId="77777777">
        <w:trPr>
          <w:cantSplit/>
          <w:tblHeader/>
        </w:trPr>
        <w:tc>
          <w:tcPr>
            <w:tcW w:w="1260" w:type="dxa"/>
            <w:tcBorders>
              <w:bottom w:val="single" w:sz="4" w:space="0" w:color="000000"/>
            </w:tcBorders>
            <w:vAlign w:val="center"/>
          </w:tcPr>
          <w:p w14:paraId="1D2844E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CE786B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27000E" w14:textId="77777777" w:rsidR="00000000" w:rsidRDefault="00000000">
            <w:pPr>
              <w:spacing w:before="60" w:after="60"/>
              <w:rPr>
                <w:rFonts w:eastAsia="Calibri"/>
                <w:b/>
                <w:szCs w:val="24"/>
              </w:rPr>
            </w:pPr>
            <w:r>
              <w:rPr>
                <w:rFonts w:eastAsia="Calibri"/>
                <w:b/>
                <w:szCs w:val="24"/>
              </w:rPr>
              <w:t>Definition</w:t>
            </w:r>
          </w:p>
        </w:tc>
      </w:tr>
      <w:tr w:rsidR="00266846" w14:paraId="488BC3D0" w14:textId="77777777">
        <w:trPr>
          <w:cantSplit/>
          <w:trHeight w:val="964"/>
        </w:trPr>
        <w:tc>
          <w:tcPr>
            <w:tcW w:w="1260" w:type="dxa"/>
            <w:tcBorders>
              <w:bottom w:val="single" w:sz="4" w:space="0" w:color="000000"/>
            </w:tcBorders>
            <w:shd w:val="clear" w:color="0066FF" w:fill="0000FF"/>
            <w:vAlign w:val="center"/>
          </w:tcPr>
          <w:p w14:paraId="601577B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9DBC4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84C0C9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66846" w14:paraId="76CC3307" w14:textId="77777777">
        <w:trPr>
          <w:cantSplit/>
          <w:trHeight w:val="964"/>
        </w:trPr>
        <w:tc>
          <w:tcPr>
            <w:tcW w:w="1260" w:type="dxa"/>
            <w:shd w:val="clear" w:color="33CC33" w:fill="00FF00"/>
            <w:vAlign w:val="center"/>
          </w:tcPr>
          <w:p w14:paraId="34E3DCED" w14:textId="77777777" w:rsidR="00000000" w:rsidRDefault="00000000">
            <w:pPr>
              <w:spacing w:before="60" w:after="60"/>
              <w:rPr>
                <w:rFonts w:eastAsia="Calibri"/>
                <w:szCs w:val="24"/>
              </w:rPr>
            </w:pPr>
          </w:p>
        </w:tc>
        <w:tc>
          <w:tcPr>
            <w:tcW w:w="7095" w:type="dxa"/>
            <w:shd w:val="clear" w:color="auto" w:fill="auto"/>
            <w:vAlign w:val="center"/>
          </w:tcPr>
          <w:p w14:paraId="249F4C3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3A89F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66846" w14:paraId="1E1F991A" w14:textId="77777777">
        <w:trPr>
          <w:cantSplit/>
          <w:trHeight w:val="964"/>
        </w:trPr>
        <w:tc>
          <w:tcPr>
            <w:tcW w:w="1260" w:type="dxa"/>
            <w:tcBorders>
              <w:bottom w:val="single" w:sz="4" w:space="0" w:color="000000"/>
            </w:tcBorders>
            <w:shd w:val="clear" w:color="auto" w:fill="FFFF00"/>
            <w:vAlign w:val="center"/>
          </w:tcPr>
          <w:p w14:paraId="12CE9360" w14:textId="77777777" w:rsidR="00000000" w:rsidRDefault="00000000">
            <w:pPr>
              <w:spacing w:before="60" w:after="60"/>
              <w:rPr>
                <w:rFonts w:eastAsia="Calibri"/>
                <w:szCs w:val="24"/>
              </w:rPr>
            </w:pPr>
          </w:p>
        </w:tc>
        <w:tc>
          <w:tcPr>
            <w:tcW w:w="7095" w:type="dxa"/>
            <w:shd w:val="clear" w:color="auto" w:fill="auto"/>
            <w:vAlign w:val="center"/>
          </w:tcPr>
          <w:p w14:paraId="19F878D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413F2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66846" w14:paraId="1D21ACF9" w14:textId="77777777">
        <w:trPr>
          <w:cantSplit/>
          <w:trHeight w:val="964"/>
        </w:trPr>
        <w:tc>
          <w:tcPr>
            <w:tcW w:w="1260" w:type="dxa"/>
            <w:tcBorders>
              <w:bottom w:val="single" w:sz="4" w:space="0" w:color="000000"/>
            </w:tcBorders>
            <w:shd w:val="clear" w:color="auto" w:fill="FFC800"/>
            <w:vAlign w:val="center"/>
          </w:tcPr>
          <w:p w14:paraId="3D41324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3240E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7F0D4D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66846" w14:paraId="4101F361" w14:textId="77777777">
        <w:trPr>
          <w:cantSplit/>
          <w:trHeight w:val="964"/>
        </w:trPr>
        <w:tc>
          <w:tcPr>
            <w:tcW w:w="1260" w:type="dxa"/>
            <w:shd w:val="clear" w:color="auto" w:fill="FF0000"/>
            <w:vAlign w:val="center"/>
          </w:tcPr>
          <w:p w14:paraId="2FF58BC6" w14:textId="77777777" w:rsidR="00000000" w:rsidRDefault="00000000">
            <w:pPr>
              <w:spacing w:before="60" w:after="60"/>
              <w:rPr>
                <w:rFonts w:eastAsia="Calibri"/>
                <w:szCs w:val="24"/>
              </w:rPr>
            </w:pPr>
          </w:p>
        </w:tc>
        <w:tc>
          <w:tcPr>
            <w:tcW w:w="7095" w:type="dxa"/>
            <w:shd w:val="clear" w:color="auto" w:fill="auto"/>
            <w:vAlign w:val="center"/>
          </w:tcPr>
          <w:p w14:paraId="79FFF10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CFCD4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2E2B612" w14:textId="77777777" w:rsidR="00000000" w:rsidRDefault="00000000">
      <w:pPr>
        <w:pStyle w:val="Heading2"/>
        <w:spacing w:after="0"/>
        <w:rPr>
          <w:rFonts w:cs="Arial"/>
        </w:rPr>
      </w:pPr>
      <w:r>
        <w:rPr>
          <w:rFonts w:cs="Arial"/>
        </w:rPr>
        <w:t>General overview of the audit</w:t>
      </w:r>
    </w:p>
    <w:p w14:paraId="4E6F7E3F" w14:textId="77777777" w:rsidR="00000000" w:rsidRDefault="00000000">
      <w:pPr>
        <w:spacing w:before="240" w:line="276" w:lineRule="auto"/>
        <w:rPr>
          <w:rFonts w:eastAsia="Calibri"/>
        </w:rPr>
      </w:pPr>
      <w:bookmarkStart w:id="13" w:name="GeneralOverview"/>
      <w:r w:rsidRPr="00A4268A">
        <w:rPr>
          <w:rFonts w:eastAsia="Calibri"/>
        </w:rPr>
        <w:t xml:space="preserve">The Lady Bug is located in Kumeu. The Lady Bug provides care for up to 15 female residents at dementia level of care. On the day of the audit there were 13 residents. </w:t>
      </w:r>
    </w:p>
    <w:p w14:paraId="264B0916" w14:textId="77777777" w:rsidR="00266846"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family/whānau, management, staff, and a general practitioner. </w:t>
      </w:r>
    </w:p>
    <w:p w14:paraId="27A86570" w14:textId="77777777" w:rsidR="00266846" w:rsidRPr="00A4268A" w:rsidRDefault="00000000">
      <w:pPr>
        <w:spacing w:before="240" w:line="276" w:lineRule="auto"/>
        <w:rPr>
          <w:rFonts w:eastAsia="Calibri"/>
        </w:rPr>
      </w:pPr>
      <w:r w:rsidRPr="00A4268A">
        <w:rPr>
          <w:rFonts w:eastAsia="Calibri"/>
        </w:rPr>
        <w:t>The registered nurse house manager has managed The Lady Bug since October 2022, and has previous experience with Health New Zealand. The registered nurse house manager is supported by a clinical manager, a director of nursing, and an experienced care team. There are quality systems and processes being implemented. Feedback from families/whānau is positive about the care and the services provided. An induction and in-service training programme are in place to provide staff with appropriate knowledge and skills to deliver care.</w:t>
      </w:r>
    </w:p>
    <w:p w14:paraId="0248485E" w14:textId="77777777" w:rsidR="00266846" w:rsidRPr="00A4268A" w:rsidRDefault="00000000">
      <w:pPr>
        <w:spacing w:before="240" w:line="276" w:lineRule="auto"/>
        <w:rPr>
          <w:rFonts w:eastAsia="Calibri"/>
        </w:rPr>
      </w:pPr>
      <w:r w:rsidRPr="00A4268A">
        <w:rPr>
          <w:rFonts w:eastAsia="Calibri"/>
        </w:rPr>
        <w:t>There were no shortfalls identified at this surveillance audit or the previous certification audit.</w:t>
      </w:r>
    </w:p>
    <w:bookmarkEnd w:id="13"/>
    <w:p w14:paraId="2A0CE6FC" w14:textId="77777777" w:rsidR="00266846" w:rsidRPr="00A4268A" w:rsidRDefault="00266846">
      <w:pPr>
        <w:spacing w:before="240" w:line="276" w:lineRule="auto"/>
        <w:rPr>
          <w:rFonts w:eastAsia="Calibri"/>
        </w:rPr>
      </w:pPr>
    </w:p>
    <w:p w14:paraId="4C062B2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00E85139" w14:textId="77777777" w:rsidTr="00A4268A">
        <w:trPr>
          <w:cantSplit/>
        </w:trPr>
        <w:tc>
          <w:tcPr>
            <w:tcW w:w="10206" w:type="dxa"/>
            <w:vAlign w:val="center"/>
          </w:tcPr>
          <w:p w14:paraId="23B2BE0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30EF3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56785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5437A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80B0E0"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The Lady Bug demonstrates their knowledge and understanding of resident’s rights and ensures that residents are well informed in respect of these. Residents are kept safe from abuse, and staff are aware of professional boundaries. The complaints process is responsive, fair, and equitable. It is managed in accordance with the Code of Health and Disability Services Consumers’ Rights, and complainants are kept fully informed.</w:t>
      </w:r>
    </w:p>
    <w:bookmarkEnd w:id="16"/>
    <w:p w14:paraId="430E71EB" w14:textId="77777777" w:rsidR="00266846" w:rsidRPr="00A4268A" w:rsidRDefault="00266846">
      <w:pPr>
        <w:spacing w:before="240" w:line="276" w:lineRule="auto"/>
        <w:rPr>
          <w:rFonts w:eastAsia="Calibri"/>
        </w:rPr>
      </w:pPr>
    </w:p>
    <w:p w14:paraId="1C35230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20CF8A67" w14:textId="77777777" w:rsidTr="00A4268A">
        <w:trPr>
          <w:cantSplit/>
        </w:trPr>
        <w:tc>
          <w:tcPr>
            <w:tcW w:w="10206" w:type="dxa"/>
            <w:vAlign w:val="center"/>
          </w:tcPr>
          <w:p w14:paraId="3D8CC7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CBB9C4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4670FA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4FD4F02" w14:textId="77777777" w:rsidR="00000000" w:rsidRDefault="00000000">
      <w:pPr>
        <w:spacing w:before="240" w:line="276" w:lineRule="auto"/>
        <w:rPr>
          <w:rFonts w:eastAsia="Calibri"/>
        </w:rPr>
      </w:pPr>
      <w:bookmarkStart w:id="19" w:name="OrganisationalManagement"/>
      <w:r w:rsidRPr="00A4268A">
        <w:rPr>
          <w:rFonts w:eastAsia="Calibri"/>
        </w:rPr>
        <w:t>The business and quality improvement plan includes a mission statement and operational objectives. The service has effective quality and risk management systems in place that take a risk-based approach, and these systems meet the needs of residents and their staff. Internal audits, meetings, and collation of data were all documented as taking place as scheduled, with corrective actions as indicated.</w:t>
      </w:r>
    </w:p>
    <w:p w14:paraId="14CCE568" w14:textId="77777777" w:rsidR="00266846" w:rsidRPr="00A4268A" w:rsidRDefault="00000000">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13898CEB" w14:textId="77777777" w:rsidR="00266846" w:rsidRPr="00A4268A" w:rsidRDefault="00266846">
      <w:pPr>
        <w:spacing w:before="240" w:line="276" w:lineRule="auto"/>
        <w:rPr>
          <w:rFonts w:eastAsia="Calibri"/>
        </w:rPr>
      </w:pPr>
    </w:p>
    <w:p w14:paraId="1EEFC77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2FC08FAF" w14:textId="77777777" w:rsidTr="00A4268A">
        <w:trPr>
          <w:cantSplit/>
        </w:trPr>
        <w:tc>
          <w:tcPr>
            <w:tcW w:w="10206" w:type="dxa"/>
            <w:vAlign w:val="center"/>
          </w:tcPr>
          <w:p w14:paraId="6FC343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100316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73278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54E90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 house manager is responsible for each stage of service provision, and assesses, plans and reviews residents' needs, outcomes, and goals with the resident (as able) and family/whānau input. </w:t>
      </w:r>
    </w:p>
    <w:p w14:paraId="197D14E1" w14:textId="77777777" w:rsidR="00266846" w:rsidRPr="00A4268A" w:rsidRDefault="00000000" w:rsidP="00621629">
      <w:pPr>
        <w:spacing w:before="240" w:line="276" w:lineRule="auto"/>
        <w:rPr>
          <w:rFonts w:eastAsia="Calibri"/>
        </w:rPr>
      </w:pPr>
      <w:r w:rsidRPr="00A4268A">
        <w:rPr>
          <w:rFonts w:eastAsia="Calibri"/>
        </w:rPr>
        <w:t xml:space="preserve">Care plans viewed demonstrated service integration and were evaluated at least six-monthly. Resident files included medical notes by the general practitioner and visiting allied health professionals. </w:t>
      </w:r>
    </w:p>
    <w:p w14:paraId="6E96B2F5" w14:textId="77777777" w:rsidR="00266846"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All meals are cooked offsite. Food, fluid, and nutritional needs of residents are provided in line with recognised nutritional guidelines and additional requirements/modified needs were being met. The service has a current food control plan.</w:t>
      </w:r>
    </w:p>
    <w:p w14:paraId="265C5C30" w14:textId="77777777" w:rsidR="00266846"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w:t>
      </w:r>
    </w:p>
    <w:bookmarkEnd w:id="22"/>
    <w:p w14:paraId="40496897" w14:textId="77777777" w:rsidR="00266846" w:rsidRPr="00A4268A" w:rsidRDefault="00266846" w:rsidP="00621629">
      <w:pPr>
        <w:spacing w:before="240" w:line="276" w:lineRule="auto"/>
        <w:rPr>
          <w:rFonts w:eastAsia="Calibri"/>
        </w:rPr>
      </w:pPr>
    </w:p>
    <w:p w14:paraId="5B3E49D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7FEE4C12" w14:textId="77777777" w:rsidTr="00A4268A">
        <w:trPr>
          <w:cantSplit/>
        </w:trPr>
        <w:tc>
          <w:tcPr>
            <w:tcW w:w="10206" w:type="dxa"/>
            <w:vAlign w:val="center"/>
          </w:tcPr>
          <w:p w14:paraId="7FA28C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9E3A03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C875C5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3E93FE7"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56457A60" w14:textId="77777777" w:rsidR="00266846" w:rsidRPr="00A4268A" w:rsidRDefault="00266846">
      <w:pPr>
        <w:spacing w:before="240" w:line="276" w:lineRule="auto"/>
        <w:rPr>
          <w:rFonts w:eastAsia="Calibri"/>
        </w:rPr>
      </w:pPr>
    </w:p>
    <w:p w14:paraId="42749FA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7B4694A4" w14:textId="77777777" w:rsidTr="00A4268A">
        <w:trPr>
          <w:cantSplit/>
        </w:trPr>
        <w:tc>
          <w:tcPr>
            <w:tcW w:w="10206" w:type="dxa"/>
            <w:vAlign w:val="center"/>
          </w:tcPr>
          <w:p w14:paraId="0F1D76E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6830D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026CB0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DC1490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w:t>
      </w:r>
    </w:p>
    <w:p w14:paraId="5B1B1EF4" w14:textId="77777777" w:rsidR="00266846"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two outbreaks (Covid-19) since the previous audit.</w:t>
      </w:r>
    </w:p>
    <w:bookmarkEnd w:id="28"/>
    <w:p w14:paraId="3A7F6430" w14:textId="77777777" w:rsidR="00266846" w:rsidRPr="00A4268A" w:rsidRDefault="00266846">
      <w:pPr>
        <w:spacing w:before="240" w:line="276" w:lineRule="auto"/>
        <w:rPr>
          <w:rFonts w:eastAsia="Calibri"/>
        </w:rPr>
      </w:pPr>
    </w:p>
    <w:p w14:paraId="44334E5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6846" w14:paraId="53FF6737" w14:textId="77777777" w:rsidTr="00A4268A">
        <w:trPr>
          <w:cantSplit/>
        </w:trPr>
        <w:tc>
          <w:tcPr>
            <w:tcW w:w="10206" w:type="dxa"/>
            <w:vAlign w:val="center"/>
          </w:tcPr>
          <w:p w14:paraId="7F5155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E514B5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C3C23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82786A5"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RN house manager.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F651D5D" w14:textId="77777777" w:rsidR="00266846" w:rsidRPr="00A4268A" w:rsidRDefault="00266846">
      <w:pPr>
        <w:spacing w:before="240" w:line="276" w:lineRule="auto"/>
        <w:rPr>
          <w:rFonts w:eastAsia="Calibri"/>
        </w:rPr>
      </w:pPr>
    </w:p>
    <w:p w14:paraId="1524662F" w14:textId="77777777" w:rsidR="00000000" w:rsidRDefault="00000000" w:rsidP="000E6E02">
      <w:pPr>
        <w:pStyle w:val="Heading2"/>
        <w:spacing w:before="0"/>
        <w:rPr>
          <w:rFonts w:cs="Arial"/>
        </w:rPr>
      </w:pPr>
      <w:r>
        <w:rPr>
          <w:rFonts w:cs="Arial"/>
        </w:rPr>
        <w:t>Summary of attainment</w:t>
      </w:r>
    </w:p>
    <w:p w14:paraId="3070D40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66846" w14:paraId="63DF2001" w14:textId="77777777">
        <w:tc>
          <w:tcPr>
            <w:tcW w:w="1384" w:type="dxa"/>
            <w:vAlign w:val="center"/>
          </w:tcPr>
          <w:p w14:paraId="738381F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1D9DA6" w14:textId="77777777" w:rsidR="00000000" w:rsidRDefault="00000000">
            <w:pPr>
              <w:keepNext/>
              <w:spacing w:before="60" w:after="60"/>
              <w:jc w:val="center"/>
              <w:rPr>
                <w:rFonts w:cs="Arial"/>
                <w:b/>
                <w:sz w:val="20"/>
                <w:szCs w:val="20"/>
              </w:rPr>
            </w:pPr>
            <w:r>
              <w:rPr>
                <w:rFonts w:cs="Arial"/>
                <w:b/>
                <w:sz w:val="20"/>
                <w:szCs w:val="20"/>
              </w:rPr>
              <w:t>Continuous Improvement</w:t>
            </w:r>
          </w:p>
          <w:p w14:paraId="6635B6B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AF0995" w14:textId="77777777" w:rsidR="00000000" w:rsidRDefault="00000000">
            <w:pPr>
              <w:keepNext/>
              <w:spacing w:before="60" w:after="60"/>
              <w:jc w:val="center"/>
              <w:rPr>
                <w:rFonts w:cs="Arial"/>
                <w:b/>
                <w:sz w:val="20"/>
                <w:szCs w:val="20"/>
              </w:rPr>
            </w:pPr>
            <w:r>
              <w:rPr>
                <w:rFonts w:cs="Arial"/>
                <w:b/>
                <w:sz w:val="20"/>
                <w:szCs w:val="20"/>
              </w:rPr>
              <w:t>Fully Attained</w:t>
            </w:r>
          </w:p>
          <w:p w14:paraId="170F6C1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5B1F1A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690DBA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E4767C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4658D3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6E7793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921B44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0CFED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698BCF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C973C0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0E6DDFD" w14:textId="77777777" w:rsidR="00000000" w:rsidRDefault="00000000">
            <w:pPr>
              <w:keepNext/>
              <w:spacing w:before="60" w:after="60"/>
              <w:jc w:val="center"/>
              <w:rPr>
                <w:rFonts w:cs="Arial"/>
                <w:b/>
                <w:sz w:val="20"/>
                <w:szCs w:val="20"/>
              </w:rPr>
            </w:pPr>
            <w:r>
              <w:rPr>
                <w:rFonts w:cs="Arial"/>
                <w:b/>
                <w:sz w:val="20"/>
                <w:szCs w:val="20"/>
              </w:rPr>
              <w:t>(PA Critical)</w:t>
            </w:r>
          </w:p>
        </w:tc>
      </w:tr>
      <w:tr w:rsidR="00266846" w14:paraId="102410E3" w14:textId="77777777">
        <w:tc>
          <w:tcPr>
            <w:tcW w:w="1384" w:type="dxa"/>
            <w:vAlign w:val="center"/>
          </w:tcPr>
          <w:p w14:paraId="01DBB23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4F9D8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5AFF7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707444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CD3660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FD2B2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F6C40A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6F8C18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66846" w14:paraId="43882A5F" w14:textId="77777777">
        <w:tc>
          <w:tcPr>
            <w:tcW w:w="1384" w:type="dxa"/>
            <w:vAlign w:val="center"/>
          </w:tcPr>
          <w:p w14:paraId="52A88F9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7992D0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A6166F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5B71FF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D53111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6C3739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335AE8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D75995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9CE45D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66846" w14:paraId="010F89E1" w14:textId="77777777">
        <w:tc>
          <w:tcPr>
            <w:tcW w:w="1384" w:type="dxa"/>
            <w:vAlign w:val="center"/>
          </w:tcPr>
          <w:p w14:paraId="595A464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748328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7C7E34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A66DA1C" w14:textId="77777777" w:rsidR="00000000" w:rsidRDefault="00000000">
            <w:pPr>
              <w:keepNext/>
              <w:spacing w:before="60" w:after="60"/>
              <w:jc w:val="center"/>
              <w:rPr>
                <w:rFonts w:cs="Arial"/>
                <w:b/>
                <w:sz w:val="20"/>
                <w:szCs w:val="20"/>
              </w:rPr>
            </w:pPr>
            <w:r>
              <w:rPr>
                <w:rFonts w:cs="Arial"/>
                <w:b/>
                <w:sz w:val="20"/>
                <w:szCs w:val="20"/>
              </w:rPr>
              <w:t>Unattained Low Risk</w:t>
            </w:r>
          </w:p>
          <w:p w14:paraId="16CA2A4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4C5CCC6" w14:textId="77777777" w:rsidR="00000000" w:rsidRDefault="00000000">
            <w:pPr>
              <w:keepNext/>
              <w:spacing w:before="60" w:after="60"/>
              <w:jc w:val="center"/>
              <w:rPr>
                <w:rFonts w:cs="Arial"/>
                <w:b/>
                <w:sz w:val="20"/>
                <w:szCs w:val="20"/>
              </w:rPr>
            </w:pPr>
            <w:r>
              <w:rPr>
                <w:rFonts w:cs="Arial"/>
                <w:b/>
                <w:sz w:val="20"/>
                <w:szCs w:val="20"/>
              </w:rPr>
              <w:t>Unattained Moderate Risk</w:t>
            </w:r>
          </w:p>
          <w:p w14:paraId="134DAAF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5A56455" w14:textId="77777777" w:rsidR="00000000" w:rsidRDefault="00000000">
            <w:pPr>
              <w:keepNext/>
              <w:spacing w:before="60" w:after="60"/>
              <w:jc w:val="center"/>
              <w:rPr>
                <w:rFonts w:cs="Arial"/>
                <w:b/>
                <w:sz w:val="20"/>
                <w:szCs w:val="20"/>
              </w:rPr>
            </w:pPr>
            <w:r>
              <w:rPr>
                <w:rFonts w:cs="Arial"/>
                <w:b/>
                <w:sz w:val="20"/>
                <w:szCs w:val="20"/>
              </w:rPr>
              <w:t>Unattained High Risk</w:t>
            </w:r>
          </w:p>
          <w:p w14:paraId="5506E21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1CD564" w14:textId="77777777" w:rsidR="00000000" w:rsidRDefault="00000000">
            <w:pPr>
              <w:keepNext/>
              <w:spacing w:before="60" w:after="60"/>
              <w:jc w:val="center"/>
              <w:rPr>
                <w:rFonts w:cs="Arial"/>
                <w:b/>
                <w:sz w:val="20"/>
                <w:szCs w:val="20"/>
              </w:rPr>
            </w:pPr>
            <w:r>
              <w:rPr>
                <w:rFonts w:cs="Arial"/>
                <w:b/>
                <w:sz w:val="20"/>
                <w:szCs w:val="20"/>
              </w:rPr>
              <w:t>Unattained Critical Risk</w:t>
            </w:r>
          </w:p>
          <w:p w14:paraId="61331DEA" w14:textId="77777777" w:rsidR="00000000" w:rsidRDefault="00000000">
            <w:pPr>
              <w:keepNext/>
              <w:spacing w:before="60" w:after="60"/>
              <w:jc w:val="center"/>
              <w:rPr>
                <w:rFonts w:cs="Arial"/>
                <w:b/>
                <w:sz w:val="20"/>
                <w:szCs w:val="20"/>
              </w:rPr>
            </w:pPr>
            <w:r>
              <w:rPr>
                <w:rFonts w:cs="Arial"/>
                <w:b/>
                <w:sz w:val="20"/>
                <w:szCs w:val="20"/>
              </w:rPr>
              <w:t>(UA Critical)</w:t>
            </w:r>
          </w:p>
        </w:tc>
      </w:tr>
      <w:tr w:rsidR="00266846" w14:paraId="0C95F40F" w14:textId="77777777">
        <w:tc>
          <w:tcPr>
            <w:tcW w:w="1384" w:type="dxa"/>
            <w:vAlign w:val="center"/>
          </w:tcPr>
          <w:p w14:paraId="4C29377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42531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F7B2DE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39D548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C1B0A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2A344D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66846" w14:paraId="43BE79BB" w14:textId="77777777">
        <w:tc>
          <w:tcPr>
            <w:tcW w:w="1384" w:type="dxa"/>
            <w:vAlign w:val="center"/>
          </w:tcPr>
          <w:p w14:paraId="6FC09D2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B59690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1F5AF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DF136E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9D51EB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007BB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50C51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EA6CA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FAA7F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F2C10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266846" w14:paraId="342E0E25" w14:textId="77777777">
        <w:tc>
          <w:tcPr>
            <w:tcW w:w="0" w:type="auto"/>
          </w:tcPr>
          <w:p w14:paraId="5DE5492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034E5F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670B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66846" w14:paraId="2AAA6ABD" w14:textId="77777777">
        <w:tc>
          <w:tcPr>
            <w:tcW w:w="0" w:type="auto"/>
          </w:tcPr>
          <w:p w14:paraId="65E168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3636BF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8309C65" w14:textId="77777777" w:rsidR="00000000" w:rsidRPr="00BE00C7" w:rsidRDefault="00000000" w:rsidP="00BE00C7">
            <w:pPr>
              <w:pStyle w:val="OutcomeDescription"/>
              <w:spacing w:before="120" w:after="120"/>
              <w:rPr>
                <w:rFonts w:cs="Arial"/>
                <w:lang w:eastAsia="en-NZ"/>
              </w:rPr>
            </w:pPr>
          </w:p>
        </w:tc>
        <w:tc>
          <w:tcPr>
            <w:tcW w:w="0" w:type="auto"/>
          </w:tcPr>
          <w:p w14:paraId="2BECB0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C8E04"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The Lady Bug utilises as part of their strategy to embed and enact Te Tiriti o Waitangi in all aspects of service delivery. The service currently does not have residents who identify as Māori. The service recognises Māori mana motuhake and this is reflected in the Māori health plan.</w:t>
            </w:r>
          </w:p>
          <w:p w14:paraId="72510E9C" w14:textId="77777777" w:rsidR="00000000" w:rsidRPr="00BE00C7" w:rsidRDefault="00000000" w:rsidP="00BE00C7">
            <w:pPr>
              <w:pStyle w:val="OutcomeDescription"/>
              <w:spacing w:before="120" w:after="120"/>
              <w:rPr>
                <w:rFonts w:cs="Arial"/>
                <w:lang w:eastAsia="en-NZ"/>
              </w:rPr>
            </w:pPr>
          </w:p>
        </w:tc>
      </w:tr>
      <w:tr w:rsidR="00266846" w14:paraId="4310B0AC" w14:textId="77777777">
        <w:tc>
          <w:tcPr>
            <w:tcW w:w="0" w:type="auto"/>
          </w:tcPr>
          <w:p w14:paraId="66CD96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80320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FC3705" w14:textId="77777777" w:rsidR="00000000" w:rsidRPr="00BE00C7" w:rsidRDefault="00000000" w:rsidP="00BE00C7">
            <w:pPr>
              <w:pStyle w:val="OutcomeDescription"/>
              <w:spacing w:before="120" w:after="120"/>
              <w:rPr>
                <w:rFonts w:cs="Arial"/>
                <w:lang w:eastAsia="en-NZ"/>
              </w:rPr>
            </w:pPr>
          </w:p>
        </w:tc>
        <w:tc>
          <w:tcPr>
            <w:tcW w:w="0" w:type="auto"/>
          </w:tcPr>
          <w:p w14:paraId="28D782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A5E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Lady Bug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w:t>
            </w:r>
          </w:p>
          <w:p w14:paraId="6CF9B7E5" w14:textId="77777777" w:rsidR="00000000" w:rsidRPr="00BE00C7" w:rsidRDefault="00000000" w:rsidP="00BE00C7">
            <w:pPr>
              <w:pStyle w:val="OutcomeDescription"/>
              <w:spacing w:before="120" w:after="120"/>
              <w:rPr>
                <w:rFonts w:cs="Arial"/>
                <w:lang w:eastAsia="en-NZ"/>
              </w:rPr>
            </w:pPr>
          </w:p>
        </w:tc>
      </w:tr>
      <w:tr w:rsidR="00266846" w14:paraId="6A9D3F7F" w14:textId="77777777">
        <w:tc>
          <w:tcPr>
            <w:tcW w:w="0" w:type="auto"/>
          </w:tcPr>
          <w:p w14:paraId="725680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B846D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269A071" w14:textId="77777777" w:rsidR="00000000" w:rsidRPr="00BE00C7" w:rsidRDefault="00000000" w:rsidP="00BE00C7">
            <w:pPr>
              <w:pStyle w:val="OutcomeDescription"/>
              <w:spacing w:before="120" w:after="120"/>
              <w:rPr>
                <w:rFonts w:cs="Arial"/>
                <w:lang w:eastAsia="en-NZ"/>
              </w:rPr>
            </w:pPr>
          </w:p>
        </w:tc>
        <w:tc>
          <w:tcPr>
            <w:tcW w:w="0" w:type="auto"/>
          </w:tcPr>
          <w:p w14:paraId="493CD9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805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family/whānau. The registered nurse (RN) house manager discusses aspects of the Code with residents and their family/whānau on admission. Interviews with two family/whānau confirmed they are informed of their rights and their choices are respected.</w:t>
            </w:r>
          </w:p>
          <w:p w14:paraId="5DB101C1" w14:textId="77777777" w:rsidR="00000000" w:rsidRPr="00BE00C7" w:rsidRDefault="00000000" w:rsidP="00BE00C7">
            <w:pPr>
              <w:pStyle w:val="OutcomeDescription"/>
              <w:spacing w:before="120" w:after="120"/>
              <w:rPr>
                <w:rFonts w:cs="Arial"/>
                <w:lang w:eastAsia="en-NZ"/>
              </w:rPr>
            </w:pPr>
          </w:p>
        </w:tc>
      </w:tr>
      <w:tr w:rsidR="00266846" w14:paraId="5AF49311" w14:textId="77777777">
        <w:tc>
          <w:tcPr>
            <w:tcW w:w="0" w:type="auto"/>
          </w:tcPr>
          <w:p w14:paraId="2D99EB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4DABA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63CE79E" w14:textId="77777777" w:rsidR="00000000" w:rsidRPr="00BE00C7" w:rsidRDefault="00000000" w:rsidP="00BE00C7">
            <w:pPr>
              <w:pStyle w:val="OutcomeDescription"/>
              <w:spacing w:before="120" w:after="120"/>
              <w:rPr>
                <w:rFonts w:cs="Arial"/>
                <w:lang w:eastAsia="en-NZ"/>
              </w:rPr>
            </w:pPr>
          </w:p>
        </w:tc>
        <w:tc>
          <w:tcPr>
            <w:tcW w:w="0" w:type="auto"/>
          </w:tcPr>
          <w:p w14:paraId="798E8B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8A143F"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The service promotes a strengths-based and holistic model to ensure wellbeing outcomes for Māori residents is prioritised. Five staff (one registered nurse [RN], three caregivers and the maintenance person) and management (one RN house manager, one clinical manager and one director of nursing) interviewed confirmed an understanding of holistic care for all residents. The service implements a process to manage residents’ comfort funds, such as sundry expenses.</w:t>
            </w:r>
          </w:p>
          <w:p w14:paraId="0837AD00" w14:textId="77777777" w:rsidR="00000000" w:rsidRPr="00BE00C7" w:rsidRDefault="00000000" w:rsidP="00BE00C7">
            <w:pPr>
              <w:pStyle w:val="OutcomeDescription"/>
              <w:spacing w:before="120" w:after="120"/>
              <w:rPr>
                <w:rFonts w:cs="Arial"/>
                <w:lang w:eastAsia="en-NZ"/>
              </w:rPr>
            </w:pPr>
          </w:p>
        </w:tc>
      </w:tr>
      <w:tr w:rsidR="00266846" w14:paraId="625DA22A" w14:textId="77777777">
        <w:tc>
          <w:tcPr>
            <w:tcW w:w="0" w:type="auto"/>
          </w:tcPr>
          <w:p w14:paraId="73BAEA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4C75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4D7CDBE7" w14:textId="77777777" w:rsidR="00000000" w:rsidRPr="00BE00C7" w:rsidRDefault="00000000" w:rsidP="00BE00C7">
            <w:pPr>
              <w:pStyle w:val="OutcomeDescription"/>
              <w:spacing w:before="120" w:after="120"/>
              <w:rPr>
                <w:rFonts w:cs="Arial"/>
                <w:lang w:eastAsia="en-NZ"/>
              </w:rPr>
            </w:pPr>
          </w:p>
        </w:tc>
        <w:tc>
          <w:tcPr>
            <w:tcW w:w="0" w:type="auto"/>
          </w:tcPr>
          <w:p w14:paraId="4A0CF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45039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management have a good understanding of the organisational process to ensure informed consent for all residents reflects the requirements of the Code. Resident files reviewed and interviews with resident’s family/whānau confirmed their choices regarding decisions and their wellbeing is respected. Appropriately signed consent forms were evident in the residents’ files reviewed, as well as enacted enduring power of attorney, and the approval from the needs assessment and coordination service (NASC) for secure dementia care.</w:t>
            </w:r>
          </w:p>
          <w:p w14:paraId="45A83DF4" w14:textId="77777777" w:rsidR="00000000" w:rsidRPr="00BE00C7" w:rsidRDefault="00000000" w:rsidP="00BE00C7">
            <w:pPr>
              <w:pStyle w:val="OutcomeDescription"/>
              <w:spacing w:before="120" w:after="120"/>
              <w:rPr>
                <w:rFonts w:cs="Arial"/>
                <w:lang w:eastAsia="en-NZ"/>
              </w:rPr>
            </w:pPr>
          </w:p>
        </w:tc>
      </w:tr>
      <w:tr w:rsidR="00266846" w14:paraId="0F31ECEB" w14:textId="77777777">
        <w:tc>
          <w:tcPr>
            <w:tcW w:w="0" w:type="auto"/>
          </w:tcPr>
          <w:p w14:paraId="3D230E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4DD3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079CBF" w14:textId="77777777" w:rsidR="00000000" w:rsidRPr="00BE00C7" w:rsidRDefault="00000000" w:rsidP="00BE00C7">
            <w:pPr>
              <w:pStyle w:val="OutcomeDescription"/>
              <w:spacing w:before="120" w:after="120"/>
              <w:rPr>
                <w:rFonts w:cs="Arial"/>
                <w:lang w:eastAsia="en-NZ"/>
              </w:rPr>
            </w:pPr>
          </w:p>
        </w:tc>
        <w:tc>
          <w:tcPr>
            <w:tcW w:w="0" w:type="auto"/>
          </w:tcPr>
          <w:p w14:paraId="5D1517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310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the complaints process are visible, and available in te reo Māori, and English. A complaints register is being maintained which includes all complaints, dates and actions taken. There have been two complaints made year to date since the previous audit, and no complaints from external agencies were received. </w:t>
            </w:r>
          </w:p>
          <w:p w14:paraId="2D947D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On interview, family/whānau stated they felt comfortable to raise issues of concern with management at any time. </w:t>
            </w:r>
          </w:p>
          <w:p w14:paraId="34A0A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for Māori. Information about the support resources for Māori is available to staff to assist Māori in the complaints process. Interpreters contact details are available.</w:t>
            </w:r>
          </w:p>
          <w:p w14:paraId="11373D28" w14:textId="77777777" w:rsidR="00000000" w:rsidRPr="00BE00C7" w:rsidRDefault="00000000" w:rsidP="00BE00C7">
            <w:pPr>
              <w:pStyle w:val="OutcomeDescription"/>
              <w:spacing w:before="120" w:after="120"/>
              <w:rPr>
                <w:rFonts w:cs="Arial"/>
                <w:lang w:eastAsia="en-NZ"/>
              </w:rPr>
            </w:pPr>
          </w:p>
        </w:tc>
      </w:tr>
      <w:tr w:rsidR="00266846" w14:paraId="73B1CEB8" w14:textId="77777777">
        <w:tc>
          <w:tcPr>
            <w:tcW w:w="0" w:type="auto"/>
          </w:tcPr>
          <w:p w14:paraId="095AAE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6E4D7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sensitive to the cultural diversity of communities we </w:t>
            </w:r>
            <w:r w:rsidRPr="00BE00C7">
              <w:rPr>
                <w:rFonts w:cs="Arial"/>
                <w:lang w:eastAsia="en-NZ"/>
              </w:rPr>
              <w:lastRenderedPageBreak/>
              <w:t>serve.</w:t>
            </w:r>
          </w:p>
          <w:p w14:paraId="4424F31A" w14:textId="77777777" w:rsidR="00000000" w:rsidRPr="00BE00C7" w:rsidRDefault="00000000" w:rsidP="00BE00C7">
            <w:pPr>
              <w:pStyle w:val="OutcomeDescription"/>
              <w:spacing w:before="120" w:after="120"/>
              <w:rPr>
                <w:rFonts w:cs="Arial"/>
                <w:lang w:eastAsia="en-NZ"/>
              </w:rPr>
            </w:pPr>
          </w:p>
        </w:tc>
        <w:tc>
          <w:tcPr>
            <w:tcW w:w="0" w:type="auto"/>
          </w:tcPr>
          <w:p w14:paraId="588EFA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308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Lady Bug is located in Kumeu. The Lady Bug provides care for up to 15 female residents at dementia level of care. On the day of the audit there were 13 residents. All residents were under the aged related residential care (ARRC) agreement. </w:t>
            </w:r>
          </w:p>
          <w:p w14:paraId="6052DA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Lady Bug has a current business and quality improvement plan (2025-2030) in place, with clear goals to support their documented vision, mission, and values. The mission and vision includes a resident first approach, to enhance the quality of life for elders through love, compassion and companionship. The model of care sits within this framework and incorporates Māori concept of wellbeing – Te Whare Tapa Whā, and the Eden Alternative </w:t>
            </w:r>
            <w:r w:rsidRPr="00BE00C7">
              <w:rPr>
                <w:rFonts w:cs="Arial"/>
                <w:lang w:eastAsia="en-NZ"/>
              </w:rPr>
              <w:lastRenderedPageBreak/>
              <w:t>philosophy of care.</w:t>
            </w:r>
          </w:p>
          <w:p w14:paraId="658B83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of nursing was able to describe the company’s quality goals and commitment to meet compliance with legislative, contractual, and regulatory requirements. The service’s philosophy and strategic plan reflect a resident/whānau-centred approach to all services. The current business and quality improvement plan outlines objectives for the period. Objectives are regularly reviewed, and signed off when fully attained.</w:t>
            </w:r>
          </w:p>
          <w:p w14:paraId="343CA0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of nursing confirmed the strategic plan, its reflection of collaboration with Māori that aligns with the Ministry of Health strategies, and addresses barriers to equitable service delivery. Management and community Māori links provide advice to the owners in order to further explore and implement solutions on ways to achieve equity for all. </w:t>
            </w:r>
          </w:p>
          <w:p w14:paraId="14D784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programme includes a quality programme policy, and quality goals (including site specific business goals) that are reviewed during the monthly combined staff/quality meetings. Clinical governance is facilitated by the director of nursing (not a company director) who has over 13 years’ experience in senior nursing and aged care management roles. The RN house manager has managed The Lady Bug since October 2022, and has previous experience working with Health New Zealand. The house manager is supported by a clinical manager and an experienced care team. The clinical manager from the sister facility supported the RN house manager during this audit.</w:t>
            </w:r>
          </w:p>
          <w:p w14:paraId="2AFD48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have completed more than eight hours of training related to managing an aged care facility, including cultural training, business courses, privacy training, and attend aged residential care meetings.</w:t>
            </w:r>
          </w:p>
          <w:p w14:paraId="51CAFF52" w14:textId="77777777" w:rsidR="00000000" w:rsidRPr="00BE00C7" w:rsidRDefault="00000000" w:rsidP="00BE00C7">
            <w:pPr>
              <w:pStyle w:val="OutcomeDescription"/>
              <w:spacing w:before="120" w:after="120"/>
              <w:rPr>
                <w:rFonts w:cs="Arial"/>
                <w:lang w:eastAsia="en-NZ"/>
              </w:rPr>
            </w:pPr>
          </w:p>
        </w:tc>
      </w:tr>
      <w:tr w:rsidR="00266846" w14:paraId="47703D69" w14:textId="77777777">
        <w:tc>
          <w:tcPr>
            <w:tcW w:w="0" w:type="auto"/>
          </w:tcPr>
          <w:p w14:paraId="075452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8E20A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t>
            </w:r>
            <w:r w:rsidRPr="00BE00C7">
              <w:rPr>
                <w:rFonts w:cs="Arial"/>
                <w:lang w:eastAsia="en-NZ"/>
              </w:rPr>
              <w:lastRenderedPageBreak/>
              <w:t>wide governance systems in place relating to continuous quality improvement that take a risk-based approach, and these systems meet the needs of people using the services and our health care and support workers.</w:t>
            </w:r>
          </w:p>
          <w:p w14:paraId="22BE7A63" w14:textId="77777777" w:rsidR="00000000" w:rsidRPr="00BE00C7" w:rsidRDefault="00000000" w:rsidP="00BE00C7">
            <w:pPr>
              <w:pStyle w:val="OutcomeDescription"/>
              <w:spacing w:before="120" w:after="120"/>
              <w:rPr>
                <w:rFonts w:cs="Arial"/>
                <w:lang w:eastAsia="en-NZ"/>
              </w:rPr>
            </w:pPr>
          </w:p>
        </w:tc>
        <w:tc>
          <w:tcPr>
            <w:tcW w:w="0" w:type="auto"/>
          </w:tcPr>
          <w:p w14:paraId="0069EE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9E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Lady Bug has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6139F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Weekly management meetings, monthly quality/staff meetings, and director meetings provide an avenue for discussions in relation to (but not limited to) </w:t>
            </w:r>
            <w:r w:rsidRPr="00BE00C7">
              <w:rPr>
                <w:rFonts w:cs="Arial"/>
                <w:lang w:eastAsia="en-NZ"/>
              </w:rPr>
              <w:lastRenderedPageBreak/>
              <w:t>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Corrective actions are discussed at staff/quality meetings to ensure any outstanding matters are addressed, with sign-off when completed. Quality initiatives are documented, and progress is evaluated.</w:t>
            </w:r>
          </w:p>
          <w:p w14:paraId="08BAA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relative satisfaction survey completed in June 2025 evidences a high level of satisfaction in clinical care. </w:t>
            </w:r>
          </w:p>
          <w:p w14:paraId="7CEEC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is a part of all quality/staff meetings. Manufacturer safety data sheets are up to date. Hazard identification forms and an up-to-date hazard register were implemented. Health and safety policies are implemented and monitored by the health and safety officer and management team. A staff noticeboard keeps staff informed on health and safety. Staff and external contractors are orientated to the health and safety programme. </w:t>
            </w:r>
          </w:p>
          <w:p w14:paraId="6E765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with immediate action noted and any follow-up action(s) required, evidenced in ten accident/incident forms reviewed. Incident and accident data is collated monthly and analysed. Family/whānau are notified following adverse events. Opportunities to minimise future risks are identified by the RN house manager, registered nurse, and director of nursing who review every adverse event. </w:t>
            </w:r>
          </w:p>
          <w:p w14:paraId="4D9C655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has been one serious incident that has been reported to the Health Quality and Safety Commission and one Section 31 reported for a wandering resident.</w:t>
            </w:r>
          </w:p>
          <w:p w14:paraId="03E891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Covid-19 outbreaks since the last audit, which were appropriately reported and managed.</w:t>
            </w:r>
          </w:p>
          <w:p w14:paraId="0C0F710A" w14:textId="77777777" w:rsidR="00000000" w:rsidRPr="00BE00C7" w:rsidRDefault="00000000" w:rsidP="00BE00C7">
            <w:pPr>
              <w:pStyle w:val="OutcomeDescription"/>
              <w:spacing w:before="120" w:after="120"/>
              <w:rPr>
                <w:rFonts w:cs="Arial"/>
                <w:lang w:eastAsia="en-NZ"/>
              </w:rPr>
            </w:pPr>
          </w:p>
        </w:tc>
      </w:tr>
      <w:tr w:rsidR="00266846" w14:paraId="5664D358" w14:textId="77777777">
        <w:tc>
          <w:tcPr>
            <w:tcW w:w="0" w:type="auto"/>
          </w:tcPr>
          <w:p w14:paraId="37F0C8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48A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lastRenderedPageBreak/>
              <w:t>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DCD14DA" w14:textId="77777777" w:rsidR="00000000" w:rsidRPr="00BE00C7" w:rsidRDefault="00000000" w:rsidP="00BE00C7">
            <w:pPr>
              <w:pStyle w:val="OutcomeDescription"/>
              <w:spacing w:before="120" w:after="120"/>
              <w:rPr>
                <w:rFonts w:cs="Arial"/>
                <w:lang w:eastAsia="en-NZ"/>
              </w:rPr>
            </w:pPr>
          </w:p>
        </w:tc>
        <w:tc>
          <w:tcPr>
            <w:tcW w:w="0" w:type="auto"/>
          </w:tcPr>
          <w:p w14:paraId="5FA5A0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0276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There is a staffing policy that describes rostering </w:t>
            </w:r>
            <w:r w:rsidRPr="00BE00C7">
              <w:rPr>
                <w:rFonts w:cs="Arial"/>
                <w:lang w:eastAsia="en-NZ"/>
              </w:rPr>
              <w:lastRenderedPageBreak/>
              <w:t>requirements. The RN house manager, diversional therapist, and caregivers hold current first aid certificates. There is a first aid trained staff member on duty 24/7. The RN house manager, clinical manager, and director of nursing are available Monday to Friday, and are on-call out of hours.</w:t>
            </w:r>
          </w:p>
          <w:p w14:paraId="2981056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management team confirmed that their workload is manageable. Staff and resident’s family/whānau are informed when there are changes to staffing levels, evidenced in staff interviews, staff meetings and resident/family/whānau meetings.</w:t>
            </w:r>
          </w:p>
          <w:p w14:paraId="55B9C2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dementia, de-escalation and challenging behaviours and cultural awareness training. Competencies are completed by staff, which are linked to the education and training programme. </w:t>
            </w:r>
          </w:p>
          <w:p w14:paraId="52694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Currently six staff members have attained an NZQA level 3 or above qualification. Of the eight caregivers, seven have attained their dementia standards, and one is in progress. </w:t>
            </w:r>
          </w:p>
          <w:p w14:paraId="2B8FE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house manager completes the same competencies as other care staff, as well as an interRAI assessment competency.</w:t>
            </w:r>
          </w:p>
          <w:p w14:paraId="4B3BF64D" w14:textId="77777777" w:rsidR="00000000" w:rsidRPr="00BE00C7" w:rsidRDefault="00000000" w:rsidP="00BE00C7">
            <w:pPr>
              <w:pStyle w:val="OutcomeDescription"/>
              <w:spacing w:before="120" w:after="120"/>
              <w:rPr>
                <w:rFonts w:cs="Arial"/>
                <w:lang w:eastAsia="en-NZ"/>
              </w:rPr>
            </w:pPr>
          </w:p>
        </w:tc>
      </w:tr>
      <w:tr w:rsidR="00266846" w14:paraId="62F82AD7" w14:textId="77777777">
        <w:tc>
          <w:tcPr>
            <w:tcW w:w="0" w:type="auto"/>
          </w:tcPr>
          <w:p w14:paraId="750CBB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49413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C0D42F" w14:textId="77777777" w:rsidR="00000000" w:rsidRPr="00BE00C7" w:rsidRDefault="00000000" w:rsidP="00BE00C7">
            <w:pPr>
              <w:pStyle w:val="OutcomeDescription"/>
              <w:spacing w:before="120" w:after="120"/>
              <w:rPr>
                <w:rFonts w:cs="Arial"/>
                <w:lang w:eastAsia="en-NZ"/>
              </w:rPr>
            </w:pPr>
          </w:p>
        </w:tc>
        <w:tc>
          <w:tcPr>
            <w:tcW w:w="0" w:type="auto"/>
          </w:tcPr>
          <w:p w14:paraId="6398F5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7B490"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(all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All staff who have been employed for a year or more have a current performance appraisal on file. New staff have a three-month review documented.</w:t>
            </w:r>
          </w:p>
          <w:p w14:paraId="6E76E9E7" w14:textId="77777777" w:rsidR="00000000" w:rsidRPr="00BE00C7" w:rsidRDefault="00000000" w:rsidP="00BE00C7">
            <w:pPr>
              <w:pStyle w:val="OutcomeDescription"/>
              <w:spacing w:before="120" w:after="120"/>
              <w:rPr>
                <w:rFonts w:cs="Arial"/>
                <w:lang w:eastAsia="en-NZ"/>
              </w:rPr>
            </w:pPr>
          </w:p>
        </w:tc>
      </w:tr>
      <w:tr w:rsidR="00266846" w14:paraId="3CD4FDF5" w14:textId="77777777">
        <w:tc>
          <w:tcPr>
            <w:tcW w:w="0" w:type="auto"/>
          </w:tcPr>
          <w:p w14:paraId="659077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54F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B4AB66" w14:textId="77777777" w:rsidR="00000000" w:rsidRPr="00BE00C7" w:rsidRDefault="00000000" w:rsidP="00BE00C7">
            <w:pPr>
              <w:pStyle w:val="OutcomeDescription"/>
              <w:spacing w:before="120" w:after="120"/>
              <w:rPr>
                <w:rFonts w:cs="Arial"/>
                <w:lang w:eastAsia="en-NZ"/>
              </w:rPr>
            </w:pPr>
          </w:p>
        </w:tc>
        <w:tc>
          <w:tcPr>
            <w:tcW w:w="0" w:type="auto"/>
          </w:tcPr>
          <w:p w14:paraId="4B2050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5E64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files were reviewed for this audit (all dementia residents). The RN house manager is responsible for conducting all assessments and for the development of care plans. There is evidence of resident (as able) and family/whānau involvement in the initial assessments, interRAI assessments, and family/whānau meeting where the long-term care plans are reviewed. This is documented in the progress notes and resident records.</w:t>
            </w:r>
          </w:p>
          <w:p w14:paraId="101F4107"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In the resident files reviewed, all interRAI assessments, reassessments, long-term care plans, and evaluations have been completed within expected timeframes. The individualised long-term care plans (LTCPs) are developed with information gathered during the initial assessments and the interRAI assessment. The LTCPs are holistic, covering physical needs, assistance required with activities of daily living, psychosocial, cultural needs and aspirations, and interventions to address medical conditions in sufficient detail to guide staff. Care plan evaluations were completed as needs changed and within the required timeframes. Evaluations stated progress against the set goals. Care plans have been updated when there were changes in health condition and identified needs.</w:t>
            </w:r>
          </w:p>
          <w:p w14:paraId="1A0E7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supports and advocates for residents with disabilities to access relevant disability services. </w:t>
            </w:r>
          </w:p>
          <w:p w14:paraId="37B3D0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behaviour assessments and behaviour plans, with associated risks and supports needed, and includes strategies for managing/diversion of behaviours. The long-term care plan includes close to normal routine that reflects a 24-hour reflection of resident’s usual pattern, and behaviour management strategies to assist caregivers in management of the resident behaviours. </w:t>
            </w:r>
          </w:p>
          <w:p w14:paraId="085AE1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general practitioner (GP) who assesses residents within five working days of admission. The GP reviews each resident at least three-monthly and is involved in the six-monthly resident and family/whānau reviews. The RN house manager provides 24/7 on-call support as required. When interviewed, the GP expressed satisfaction with the standard of care and quality of nursing proficiency at The Lady Bug. Specialist referrals are initiated as needed. Allied health interventions were documented and </w:t>
            </w:r>
            <w:r w:rsidRPr="00BE00C7">
              <w:rPr>
                <w:rFonts w:cs="Arial"/>
                <w:lang w:eastAsia="en-NZ"/>
              </w:rPr>
              <w:lastRenderedPageBreak/>
              <w:t>integrated into care plans. The service has access to a physiotherapist as required. A podiatrist visits six-weekly and a dietitian, speech language therapist, mental health support team, continence advisor and wound care specialist nurse are available as required.</w:t>
            </w:r>
          </w:p>
          <w:p w14:paraId="218926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where this was required. Evaluations were completed at each dressing change. Where wounds require additional specialist input, this can be accessed by the service. At the time of the audit, there were two minor skin tears. </w:t>
            </w:r>
          </w:p>
          <w:p w14:paraId="258AFE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and completed as per policy. A range of monitoring charts are available for the care staff to utilise. These include (but not limited to) monthly blood pressure; weight monitoring; bowel records; repositioning chart; and blood glucose levels. Staff interviews confirmed they are familiar with the needs of all residents in the facility, and that they have access to the supplies and products they require to meet those needs. Staff receive handover at the beginning of their shift. Short-term acute issues are documented and managed appropriately. </w:t>
            </w:r>
          </w:p>
          <w:p w14:paraId="374067A5" w14:textId="77777777" w:rsidR="00000000" w:rsidRPr="00BE00C7" w:rsidRDefault="00000000" w:rsidP="00F0041E">
            <w:pPr>
              <w:pStyle w:val="OutcomeDescription"/>
              <w:spacing w:before="120" w:after="120"/>
              <w:rPr>
                <w:rFonts w:cs="Arial"/>
                <w:lang w:eastAsia="en-NZ"/>
              </w:rPr>
            </w:pPr>
          </w:p>
        </w:tc>
      </w:tr>
      <w:tr w:rsidR="00266846" w14:paraId="3C1886E2" w14:textId="77777777">
        <w:tc>
          <w:tcPr>
            <w:tcW w:w="0" w:type="auto"/>
          </w:tcPr>
          <w:p w14:paraId="521F71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B5BB3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7F30347" w14:textId="77777777" w:rsidR="00000000" w:rsidRPr="00BE00C7" w:rsidRDefault="00000000" w:rsidP="00BE00C7">
            <w:pPr>
              <w:pStyle w:val="OutcomeDescription"/>
              <w:spacing w:before="120" w:after="120"/>
              <w:rPr>
                <w:rFonts w:cs="Arial"/>
                <w:lang w:eastAsia="en-NZ"/>
              </w:rPr>
            </w:pPr>
          </w:p>
        </w:tc>
        <w:tc>
          <w:tcPr>
            <w:tcW w:w="0" w:type="auto"/>
          </w:tcPr>
          <w:p w14:paraId="30D18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31D4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 manager and medication competent caregivers interviewed could describe their role regarding medication administration. </w:t>
            </w:r>
          </w:p>
          <w:p w14:paraId="1FA628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medications are checked on delivery against the medication chart and any discrepancies are fed back to the supplying pharmacy. Medications were appropriately stored in the medication room. The medication fridge and medication room temperatures are monitored daily. All stored medications are </w:t>
            </w:r>
            <w:r w:rsidRPr="00BE00C7">
              <w:rPr>
                <w:rFonts w:cs="Arial"/>
                <w:lang w:eastAsia="en-NZ"/>
              </w:rPr>
              <w:lastRenderedPageBreak/>
              <w:t xml:space="preserve">checked weekly. Eyedrops have been dated on opening. Ten electronic medication charts were reviewed. The medication charts reviewed identified that the GP had reviewed all residents’ medication charts three-monthly, and each drug chart has photo identification and allergy status identified. Indications for use were noted for pro re nata (PRN) medications on the medication charts, including over-the-counter medications and supplements. </w:t>
            </w:r>
          </w:p>
          <w:p w14:paraId="445C5D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PRN medications is consistently documented in the electronic medication management system and progress notes. Self-administration of medications is not facilitated within a secure dementia unit.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2687A02C" w14:textId="77777777" w:rsidR="00000000" w:rsidRPr="00BE00C7" w:rsidRDefault="00000000" w:rsidP="00BE00C7">
            <w:pPr>
              <w:pStyle w:val="OutcomeDescription"/>
              <w:spacing w:before="120" w:after="120"/>
              <w:rPr>
                <w:rFonts w:cs="Arial"/>
                <w:lang w:eastAsia="en-NZ"/>
              </w:rPr>
            </w:pPr>
          </w:p>
        </w:tc>
      </w:tr>
      <w:tr w:rsidR="00266846" w14:paraId="4EEB5383" w14:textId="77777777">
        <w:tc>
          <w:tcPr>
            <w:tcW w:w="0" w:type="auto"/>
          </w:tcPr>
          <w:p w14:paraId="13FB70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00C6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F82F1D" w14:textId="77777777" w:rsidR="00000000" w:rsidRPr="00BE00C7" w:rsidRDefault="00000000" w:rsidP="00BE00C7">
            <w:pPr>
              <w:pStyle w:val="OutcomeDescription"/>
              <w:spacing w:before="120" w:after="120"/>
              <w:rPr>
                <w:rFonts w:cs="Arial"/>
                <w:lang w:eastAsia="en-NZ"/>
              </w:rPr>
            </w:pPr>
          </w:p>
        </w:tc>
        <w:tc>
          <w:tcPr>
            <w:tcW w:w="0" w:type="auto"/>
          </w:tcPr>
          <w:p w14:paraId="37346D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49C100" w14:textId="77777777" w:rsidR="00000000" w:rsidRPr="00BE00C7" w:rsidRDefault="00000000" w:rsidP="00BE00C7">
            <w:pPr>
              <w:pStyle w:val="OutcomeDescription"/>
              <w:spacing w:before="120" w:after="120"/>
              <w:rPr>
                <w:rFonts w:cs="Arial"/>
                <w:lang w:eastAsia="en-NZ"/>
              </w:rPr>
            </w:pPr>
            <w:r w:rsidRPr="00BE00C7">
              <w:rPr>
                <w:rFonts w:cs="Arial"/>
                <w:lang w:eastAsia="en-NZ"/>
              </w:rPr>
              <w:t>Apart from breakfast, all meals are prepared and cooked offsite at Kumeu Village. Meals are transported in hot boxes and food temperatures are checked on arrival. Kumeu Village has an approved food control plan, which expires in March 2027. The four-weekly seasonal menu has been reviewed by a dietitian (September 2025). The menu reviewed considers dietary needs, intolerances, allergies, and cultural preferences.</w:t>
            </w:r>
          </w:p>
          <w:p w14:paraId="357E1F4D" w14:textId="77777777" w:rsidR="00000000" w:rsidRPr="00BE00C7" w:rsidRDefault="00000000" w:rsidP="00BE00C7">
            <w:pPr>
              <w:pStyle w:val="OutcomeDescription"/>
              <w:spacing w:before="120" w:after="120"/>
              <w:rPr>
                <w:rFonts w:cs="Arial"/>
                <w:lang w:eastAsia="en-NZ"/>
              </w:rPr>
            </w:pPr>
            <w:r w:rsidRPr="00BE00C7">
              <w:rPr>
                <w:rFonts w:cs="Arial"/>
                <w:lang w:eastAsia="en-NZ"/>
              </w:rPr>
              <w:t>Nutritious snacks are available 24/7. The family/whānau interviewed were complimentary regarding the standard of food provided. Residents were observed at lunch time; the caregivers are very supportive, and the dining area is beautifully arranged for meals.</w:t>
            </w:r>
          </w:p>
          <w:p w14:paraId="4283A204" w14:textId="77777777" w:rsidR="00000000" w:rsidRPr="00BE00C7" w:rsidRDefault="00000000" w:rsidP="00BE00C7">
            <w:pPr>
              <w:pStyle w:val="OutcomeDescription"/>
              <w:spacing w:before="120" w:after="120"/>
              <w:rPr>
                <w:rFonts w:cs="Arial"/>
                <w:lang w:eastAsia="en-NZ"/>
              </w:rPr>
            </w:pPr>
          </w:p>
        </w:tc>
      </w:tr>
      <w:tr w:rsidR="00266846" w14:paraId="4B398DF5" w14:textId="77777777">
        <w:tc>
          <w:tcPr>
            <w:tcW w:w="0" w:type="auto"/>
          </w:tcPr>
          <w:p w14:paraId="34EF9D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76DF0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7FB756E4" w14:textId="77777777" w:rsidR="00000000" w:rsidRPr="00BE00C7" w:rsidRDefault="00000000" w:rsidP="00BE00C7">
            <w:pPr>
              <w:pStyle w:val="OutcomeDescription"/>
              <w:spacing w:before="120" w:after="120"/>
              <w:rPr>
                <w:rFonts w:cs="Arial"/>
                <w:lang w:eastAsia="en-NZ"/>
              </w:rPr>
            </w:pPr>
          </w:p>
        </w:tc>
        <w:tc>
          <w:tcPr>
            <w:tcW w:w="0" w:type="auto"/>
          </w:tcPr>
          <w:p w14:paraId="378D6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1748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63519121" w14:textId="77777777" w:rsidR="00000000" w:rsidRPr="00BE00C7" w:rsidRDefault="00000000" w:rsidP="00BE00C7">
            <w:pPr>
              <w:pStyle w:val="OutcomeDescription"/>
              <w:spacing w:before="120" w:after="120"/>
              <w:rPr>
                <w:rFonts w:cs="Arial"/>
                <w:lang w:eastAsia="en-NZ"/>
              </w:rPr>
            </w:pPr>
          </w:p>
        </w:tc>
      </w:tr>
      <w:tr w:rsidR="00266846" w14:paraId="55D5D67B" w14:textId="77777777">
        <w:tc>
          <w:tcPr>
            <w:tcW w:w="0" w:type="auto"/>
          </w:tcPr>
          <w:p w14:paraId="7A07CA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7E594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D7E90FF" w14:textId="77777777" w:rsidR="00000000" w:rsidRPr="00BE00C7" w:rsidRDefault="00000000" w:rsidP="00BE00C7">
            <w:pPr>
              <w:pStyle w:val="OutcomeDescription"/>
              <w:spacing w:before="120" w:after="120"/>
              <w:rPr>
                <w:rFonts w:cs="Arial"/>
                <w:lang w:eastAsia="en-NZ"/>
              </w:rPr>
            </w:pPr>
          </w:p>
        </w:tc>
        <w:tc>
          <w:tcPr>
            <w:tcW w:w="0" w:type="auto"/>
          </w:tcPr>
          <w:p w14:paraId="5B8D5D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09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The Lady Bug and comply with legislation relevant to the Health and Disability Services being provided. The environment is secure and inclusive of people’s cultures and supports cultural practices. The building warrant of fitness is current, expiring June 2026. The maintenance person explained the maintenance programme. There is a maintenance request book for repair and maintenance requests located at the front desk.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w:t>
            </w:r>
          </w:p>
          <w:p w14:paraId="04E810B6" w14:textId="77777777" w:rsidR="00000000" w:rsidRPr="00BE00C7" w:rsidRDefault="00000000" w:rsidP="00BE00C7">
            <w:pPr>
              <w:pStyle w:val="OutcomeDescription"/>
              <w:spacing w:before="120" w:after="120"/>
              <w:rPr>
                <w:rFonts w:cs="Arial"/>
                <w:lang w:eastAsia="en-NZ"/>
              </w:rPr>
            </w:pPr>
          </w:p>
        </w:tc>
      </w:tr>
      <w:tr w:rsidR="00266846" w14:paraId="59020625" w14:textId="77777777">
        <w:tc>
          <w:tcPr>
            <w:tcW w:w="0" w:type="auto"/>
          </w:tcPr>
          <w:p w14:paraId="079207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3C3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66CE73" w14:textId="77777777" w:rsidR="00000000" w:rsidRPr="00BE00C7" w:rsidRDefault="00000000" w:rsidP="00BE00C7">
            <w:pPr>
              <w:pStyle w:val="OutcomeDescription"/>
              <w:spacing w:before="120" w:after="120"/>
              <w:rPr>
                <w:rFonts w:cs="Arial"/>
                <w:lang w:eastAsia="en-NZ"/>
              </w:rPr>
            </w:pPr>
          </w:p>
        </w:tc>
        <w:tc>
          <w:tcPr>
            <w:tcW w:w="0" w:type="auto"/>
          </w:tcPr>
          <w:p w14:paraId="6B0ABF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82A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of nursing and the clinical manger, with support from the RN house manager, are responsible for the infection prevention and control programme. All have completed online training around infection control.</w:t>
            </w:r>
          </w:p>
          <w:p w14:paraId="4F6852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w:t>
            </w:r>
          </w:p>
          <w:p w14:paraId="703D8D6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links to the overarching quality programme and the infection control programme is reviewed, evaluated, and reported on annually. The pandemic plan is available for all staff.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w:t>
            </w:r>
          </w:p>
          <w:p w14:paraId="04660608" w14:textId="77777777" w:rsidR="00000000" w:rsidRPr="00BE00C7" w:rsidRDefault="00000000" w:rsidP="00BE00C7">
            <w:pPr>
              <w:pStyle w:val="OutcomeDescription"/>
              <w:spacing w:before="120" w:after="120"/>
              <w:rPr>
                <w:rFonts w:cs="Arial"/>
                <w:lang w:eastAsia="en-NZ"/>
              </w:rPr>
            </w:pPr>
          </w:p>
        </w:tc>
      </w:tr>
      <w:tr w:rsidR="00266846" w14:paraId="3ED0B646" w14:textId="77777777">
        <w:tc>
          <w:tcPr>
            <w:tcW w:w="0" w:type="auto"/>
          </w:tcPr>
          <w:p w14:paraId="3DB29D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85E50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546AAFE" w14:textId="77777777" w:rsidR="00000000" w:rsidRPr="00BE00C7" w:rsidRDefault="00000000" w:rsidP="00BE00C7">
            <w:pPr>
              <w:pStyle w:val="OutcomeDescription"/>
              <w:spacing w:before="120" w:after="120"/>
              <w:rPr>
                <w:rFonts w:cs="Arial"/>
                <w:lang w:eastAsia="en-NZ"/>
              </w:rPr>
            </w:pPr>
          </w:p>
        </w:tc>
        <w:tc>
          <w:tcPr>
            <w:tcW w:w="0" w:type="auto"/>
          </w:tcPr>
          <w:p w14:paraId="231A88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F72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so improvements can be made to reduce healthcare acquired infections (HAI). The service incorporates ethnicity data into surveillance methods and data captured around infections. Infection control surveillance is discussed at quality/staff meetings. </w:t>
            </w:r>
          </w:p>
          <w:p w14:paraId="631A08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for areas of improvement. </w:t>
            </w:r>
          </w:p>
          <w:p w14:paraId="78C3C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Covid-19 outbreaks since the previous audit. These were well documented, managed, and reported appropriately.</w:t>
            </w:r>
          </w:p>
          <w:p w14:paraId="08ABB879" w14:textId="77777777" w:rsidR="00000000" w:rsidRPr="00BE00C7" w:rsidRDefault="00000000" w:rsidP="00BE00C7">
            <w:pPr>
              <w:pStyle w:val="OutcomeDescription"/>
              <w:spacing w:before="120" w:after="120"/>
              <w:rPr>
                <w:rFonts w:cs="Arial"/>
                <w:lang w:eastAsia="en-NZ"/>
              </w:rPr>
            </w:pPr>
          </w:p>
        </w:tc>
      </w:tr>
      <w:tr w:rsidR="00266846" w14:paraId="79066B60" w14:textId="77777777">
        <w:tc>
          <w:tcPr>
            <w:tcW w:w="0" w:type="auto"/>
          </w:tcPr>
          <w:p w14:paraId="67ED7D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CFD7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3694EB2" w14:textId="77777777" w:rsidR="00000000" w:rsidRPr="00BE00C7" w:rsidRDefault="00000000" w:rsidP="00BE00C7">
            <w:pPr>
              <w:pStyle w:val="OutcomeDescription"/>
              <w:spacing w:before="120" w:after="120"/>
              <w:rPr>
                <w:rFonts w:cs="Arial"/>
                <w:lang w:eastAsia="en-NZ"/>
              </w:rPr>
            </w:pPr>
          </w:p>
        </w:tc>
        <w:tc>
          <w:tcPr>
            <w:tcW w:w="0" w:type="auto"/>
          </w:tcPr>
          <w:p w14:paraId="39FCD4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7EDF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demonstrated a commitment to maintain a restraint-free environment.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was restraint free. The RN house manager (restraint coordinator) confirmed the service is committed to providing services to residents without use of restraint. The use of restraint (if any) would be reported in the staff/quality meetings and to management (including directors).</w:t>
            </w:r>
          </w:p>
          <w:p w14:paraId="2559BA50"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w:t>
            </w:r>
          </w:p>
          <w:p w14:paraId="7E4D5D6F" w14:textId="77777777" w:rsidR="00000000" w:rsidRPr="00BE00C7" w:rsidRDefault="00000000" w:rsidP="00BE00C7">
            <w:pPr>
              <w:pStyle w:val="OutcomeDescription"/>
              <w:spacing w:before="120" w:after="120"/>
              <w:rPr>
                <w:rFonts w:cs="Arial"/>
                <w:lang w:eastAsia="en-NZ"/>
              </w:rPr>
            </w:pPr>
          </w:p>
        </w:tc>
      </w:tr>
    </w:tbl>
    <w:p w14:paraId="06522C0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970B109" w14:textId="77777777" w:rsidR="00000000" w:rsidRDefault="00000000">
      <w:pPr>
        <w:pStyle w:val="Heading1"/>
        <w:rPr>
          <w:rFonts w:cs="Arial"/>
        </w:rPr>
      </w:pPr>
      <w:r>
        <w:rPr>
          <w:rFonts w:cs="Arial"/>
        </w:rPr>
        <w:lastRenderedPageBreak/>
        <w:t>Specific results for criterion where corrective actions are required</w:t>
      </w:r>
    </w:p>
    <w:p w14:paraId="1344769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486744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52746B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66846" w14:paraId="528151C5" w14:textId="77777777">
        <w:tc>
          <w:tcPr>
            <w:tcW w:w="0" w:type="auto"/>
          </w:tcPr>
          <w:p w14:paraId="7ED1D26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62ACDC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324411F" w14:textId="77777777" w:rsidR="00000000" w:rsidRDefault="00000000">
      <w:pPr>
        <w:pStyle w:val="Heading1"/>
        <w:rPr>
          <w:rFonts w:cs="Arial"/>
        </w:rPr>
      </w:pPr>
      <w:r>
        <w:rPr>
          <w:rFonts w:cs="Arial"/>
        </w:rPr>
        <w:lastRenderedPageBreak/>
        <w:t>Specific results for criterion where a continuous improvement has been recorded</w:t>
      </w:r>
    </w:p>
    <w:p w14:paraId="50E3449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CA1D5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9D50C1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66846" w14:paraId="08DF5163" w14:textId="77777777">
        <w:tc>
          <w:tcPr>
            <w:tcW w:w="0" w:type="auto"/>
          </w:tcPr>
          <w:p w14:paraId="1D3EAF7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A4209E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2837D1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AEFA" w14:textId="77777777" w:rsidR="002C1B1D" w:rsidRDefault="002C1B1D">
      <w:r>
        <w:separator/>
      </w:r>
    </w:p>
  </w:endnote>
  <w:endnote w:type="continuationSeparator" w:id="0">
    <w:p w14:paraId="628DD531" w14:textId="77777777" w:rsidR="002C1B1D" w:rsidRDefault="002C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5704" w14:textId="77777777" w:rsidR="00000000" w:rsidRDefault="00000000">
    <w:pPr>
      <w:pStyle w:val="Footer"/>
    </w:pPr>
  </w:p>
  <w:p w14:paraId="30B72286" w14:textId="77777777" w:rsidR="00000000" w:rsidRDefault="00000000"/>
  <w:p w14:paraId="7CB441F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B1E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Lady Bug 2019 Limited - The Lady Bug</w:t>
    </w:r>
    <w:bookmarkEnd w:id="59"/>
    <w:r>
      <w:rPr>
        <w:rFonts w:cs="Arial"/>
        <w:sz w:val="16"/>
        <w:szCs w:val="20"/>
      </w:rPr>
      <w:tab/>
      <w:t xml:space="preserve">Date of Audit: </w:t>
    </w:r>
    <w:bookmarkStart w:id="60" w:name="AuditStartDate1"/>
    <w:r>
      <w:rPr>
        <w:rFonts w:cs="Arial"/>
        <w:sz w:val="16"/>
        <w:szCs w:val="20"/>
      </w:rPr>
      <w:t>13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10D2C6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60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5AC0" w14:textId="77777777" w:rsidR="002C1B1D" w:rsidRDefault="002C1B1D">
      <w:r>
        <w:separator/>
      </w:r>
    </w:p>
  </w:footnote>
  <w:footnote w:type="continuationSeparator" w:id="0">
    <w:p w14:paraId="706B71A1" w14:textId="77777777" w:rsidR="002C1B1D" w:rsidRDefault="002C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41F" w14:textId="77777777" w:rsidR="00000000" w:rsidRDefault="00000000">
    <w:pPr>
      <w:pStyle w:val="Header"/>
    </w:pPr>
  </w:p>
  <w:p w14:paraId="7F9D38D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4295" w14:textId="77777777" w:rsidR="00000000" w:rsidRDefault="00000000">
    <w:pPr>
      <w:pStyle w:val="Header"/>
    </w:pPr>
  </w:p>
  <w:p w14:paraId="7A8C15E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577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D8E2FEC">
      <w:start w:val="1"/>
      <w:numFmt w:val="decimal"/>
      <w:lvlText w:val="%1."/>
      <w:lvlJc w:val="left"/>
      <w:pPr>
        <w:ind w:left="360" w:hanging="360"/>
      </w:pPr>
    </w:lvl>
    <w:lvl w:ilvl="1" w:tplc="CCB866C0" w:tentative="1">
      <w:start w:val="1"/>
      <w:numFmt w:val="lowerLetter"/>
      <w:lvlText w:val="%2."/>
      <w:lvlJc w:val="left"/>
      <w:pPr>
        <w:ind w:left="1080" w:hanging="360"/>
      </w:pPr>
    </w:lvl>
    <w:lvl w:ilvl="2" w:tplc="672C8D92" w:tentative="1">
      <w:start w:val="1"/>
      <w:numFmt w:val="lowerRoman"/>
      <w:lvlText w:val="%3."/>
      <w:lvlJc w:val="right"/>
      <w:pPr>
        <w:ind w:left="1800" w:hanging="180"/>
      </w:pPr>
    </w:lvl>
    <w:lvl w:ilvl="3" w:tplc="B5A630DA" w:tentative="1">
      <w:start w:val="1"/>
      <w:numFmt w:val="decimal"/>
      <w:lvlText w:val="%4."/>
      <w:lvlJc w:val="left"/>
      <w:pPr>
        <w:ind w:left="2520" w:hanging="360"/>
      </w:pPr>
    </w:lvl>
    <w:lvl w:ilvl="4" w:tplc="A71A2760" w:tentative="1">
      <w:start w:val="1"/>
      <w:numFmt w:val="lowerLetter"/>
      <w:lvlText w:val="%5."/>
      <w:lvlJc w:val="left"/>
      <w:pPr>
        <w:ind w:left="3240" w:hanging="360"/>
      </w:pPr>
    </w:lvl>
    <w:lvl w:ilvl="5" w:tplc="0D18999E" w:tentative="1">
      <w:start w:val="1"/>
      <w:numFmt w:val="lowerRoman"/>
      <w:lvlText w:val="%6."/>
      <w:lvlJc w:val="right"/>
      <w:pPr>
        <w:ind w:left="3960" w:hanging="180"/>
      </w:pPr>
    </w:lvl>
    <w:lvl w:ilvl="6" w:tplc="EB5CBB78" w:tentative="1">
      <w:start w:val="1"/>
      <w:numFmt w:val="decimal"/>
      <w:lvlText w:val="%7."/>
      <w:lvlJc w:val="left"/>
      <w:pPr>
        <w:ind w:left="4680" w:hanging="360"/>
      </w:pPr>
    </w:lvl>
    <w:lvl w:ilvl="7" w:tplc="98A80E12" w:tentative="1">
      <w:start w:val="1"/>
      <w:numFmt w:val="lowerLetter"/>
      <w:lvlText w:val="%8."/>
      <w:lvlJc w:val="left"/>
      <w:pPr>
        <w:ind w:left="5400" w:hanging="360"/>
      </w:pPr>
    </w:lvl>
    <w:lvl w:ilvl="8" w:tplc="2E247D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B5AEEBC">
      <w:start w:val="1"/>
      <w:numFmt w:val="bullet"/>
      <w:lvlText w:val=""/>
      <w:lvlJc w:val="left"/>
      <w:pPr>
        <w:ind w:left="720" w:hanging="360"/>
      </w:pPr>
      <w:rPr>
        <w:rFonts w:ascii="Symbol" w:hAnsi="Symbol" w:hint="default"/>
      </w:rPr>
    </w:lvl>
    <w:lvl w:ilvl="1" w:tplc="2DEE76F4" w:tentative="1">
      <w:start w:val="1"/>
      <w:numFmt w:val="bullet"/>
      <w:lvlText w:val="o"/>
      <w:lvlJc w:val="left"/>
      <w:pPr>
        <w:ind w:left="1440" w:hanging="360"/>
      </w:pPr>
      <w:rPr>
        <w:rFonts w:ascii="Courier New" w:hAnsi="Courier New" w:cs="Courier New" w:hint="default"/>
      </w:rPr>
    </w:lvl>
    <w:lvl w:ilvl="2" w:tplc="F42A94FA" w:tentative="1">
      <w:start w:val="1"/>
      <w:numFmt w:val="bullet"/>
      <w:lvlText w:val=""/>
      <w:lvlJc w:val="left"/>
      <w:pPr>
        <w:ind w:left="2160" w:hanging="360"/>
      </w:pPr>
      <w:rPr>
        <w:rFonts w:ascii="Wingdings" w:hAnsi="Wingdings" w:hint="default"/>
      </w:rPr>
    </w:lvl>
    <w:lvl w:ilvl="3" w:tplc="AB1CE7DC" w:tentative="1">
      <w:start w:val="1"/>
      <w:numFmt w:val="bullet"/>
      <w:lvlText w:val=""/>
      <w:lvlJc w:val="left"/>
      <w:pPr>
        <w:ind w:left="2880" w:hanging="360"/>
      </w:pPr>
      <w:rPr>
        <w:rFonts w:ascii="Symbol" w:hAnsi="Symbol" w:hint="default"/>
      </w:rPr>
    </w:lvl>
    <w:lvl w:ilvl="4" w:tplc="63F8963C" w:tentative="1">
      <w:start w:val="1"/>
      <w:numFmt w:val="bullet"/>
      <w:lvlText w:val="o"/>
      <w:lvlJc w:val="left"/>
      <w:pPr>
        <w:ind w:left="3600" w:hanging="360"/>
      </w:pPr>
      <w:rPr>
        <w:rFonts w:ascii="Courier New" w:hAnsi="Courier New" w:cs="Courier New" w:hint="default"/>
      </w:rPr>
    </w:lvl>
    <w:lvl w:ilvl="5" w:tplc="0FA45F08" w:tentative="1">
      <w:start w:val="1"/>
      <w:numFmt w:val="bullet"/>
      <w:lvlText w:val=""/>
      <w:lvlJc w:val="left"/>
      <w:pPr>
        <w:ind w:left="4320" w:hanging="360"/>
      </w:pPr>
      <w:rPr>
        <w:rFonts w:ascii="Wingdings" w:hAnsi="Wingdings" w:hint="default"/>
      </w:rPr>
    </w:lvl>
    <w:lvl w:ilvl="6" w:tplc="4BB02272" w:tentative="1">
      <w:start w:val="1"/>
      <w:numFmt w:val="bullet"/>
      <w:lvlText w:val=""/>
      <w:lvlJc w:val="left"/>
      <w:pPr>
        <w:ind w:left="5040" w:hanging="360"/>
      </w:pPr>
      <w:rPr>
        <w:rFonts w:ascii="Symbol" w:hAnsi="Symbol" w:hint="default"/>
      </w:rPr>
    </w:lvl>
    <w:lvl w:ilvl="7" w:tplc="F0D6D842" w:tentative="1">
      <w:start w:val="1"/>
      <w:numFmt w:val="bullet"/>
      <w:lvlText w:val="o"/>
      <w:lvlJc w:val="left"/>
      <w:pPr>
        <w:ind w:left="5760" w:hanging="360"/>
      </w:pPr>
      <w:rPr>
        <w:rFonts w:ascii="Courier New" w:hAnsi="Courier New" w:cs="Courier New" w:hint="default"/>
      </w:rPr>
    </w:lvl>
    <w:lvl w:ilvl="8" w:tplc="F1D29788" w:tentative="1">
      <w:start w:val="1"/>
      <w:numFmt w:val="bullet"/>
      <w:lvlText w:val=""/>
      <w:lvlJc w:val="left"/>
      <w:pPr>
        <w:ind w:left="6480" w:hanging="360"/>
      </w:pPr>
      <w:rPr>
        <w:rFonts w:ascii="Wingdings" w:hAnsi="Wingdings" w:hint="default"/>
      </w:rPr>
    </w:lvl>
  </w:abstractNum>
  <w:num w:numId="1" w16cid:durableId="49309044">
    <w:abstractNumId w:val="1"/>
  </w:num>
  <w:num w:numId="2" w16cid:durableId="12360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46"/>
    <w:rsid w:val="00266846"/>
    <w:rsid w:val="002C1B1D"/>
    <w:rsid w:val="00BF262C"/>
    <w:rsid w:val="00F004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870A"/>
  <w15:docId w15:val="{73E8E9EB-9DCB-4A81-A821-83E730BB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6752</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2026-02-12T00:22:00Z</dcterms:created>
  <dcterms:modified xsi:type="dcterms:W3CDTF">2026-02-12T00:22:00Z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