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6E81" w14:textId="77777777" w:rsidR="00000000" w:rsidRDefault="00000000">
      <w:pPr>
        <w:pStyle w:val="Heading1"/>
        <w:rPr>
          <w:rFonts w:cs="Arial"/>
        </w:rPr>
      </w:pPr>
      <w:bookmarkStart w:id="0" w:name="PRMS_RIName"/>
      <w:r>
        <w:rPr>
          <w:rFonts w:cs="Arial"/>
        </w:rPr>
        <w:t>Thornton Park Retirement Village Limited - Thornton Park Retirement Lodge</w:t>
      </w:r>
      <w:bookmarkEnd w:id="0"/>
    </w:p>
    <w:p w14:paraId="66ED1770" w14:textId="77777777" w:rsidR="00000000" w:rsidRDefault="00000000">
      <w:pPr>
        <w:pStyle w:val="Heading2"/>
        <w:spacing w:after="0"/>
        <w:rPr>
          <w:rFonts w:cs="Arial"/>
        </w:rPr>
      </w:pPr>
      <w:r>
        <w:rPr>
          <w:rFonts w:cs="Arial"/>
        </w:rPr>
        <w:t>Introduction</w:t>
      </w:r>
    </w:p>
    <w:p w14:paraId="30A915F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1BC0B8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6141F3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CFEC95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57EDD34" w14:textId="77777777" w:rsidR="00000000" w:rsidRDefault="00000000">
      <w:pPr>
        <w:spacing w:before="240" w:after="240"/>
        <w:rPr>
          <w:rFonts w:cs="Arial"/>
          <w:lang w:eastAsia="en-NZ"/>
        </w:rPr>
      </w:pPr>
      <w:r>
        <w:rPr>
          <w:rFonts w:cs="Arial"/>
          <w:lang w:eastAsia="en-NZ"/>
        </w:rPr>
        <w:t>The specifics of this audit included:</w:t>
      </w:r>
    </w:p>
    <w:p w14:paraId="4EF9027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1E12CC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Thornton Park Retirement Village Limited</w:t>
      </w:r>
      <w:bookmarkEnd w:id="4"/>
    </w:p>
    <w:p w14:paraId="767FD76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Thornton Park Retirement Lodge</w:t>
      </w:r>
      <w:bookmarkEnd w:id="5"/>
    </w:p>
    <w:p w14:paraId="2177C06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A1DAAA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November 2025</w:t>
      </w:r>
      <w:bookmarkEnd w:id="7"/>
      <w:r w:rsidRPr="009418D4">
        <w:rPr>
          <w:rFonts w:cs="Arial"/>
        </w:rPr>
        <w:tab/>
        <w:t xml:space="preserve">End date: </w:t>
      </w:r>
      <w:bookmarkStart w:id="8" w:name="AuditEndDate"/>
      <w:r>
        <w:rPr>
          <w:rFonts w:cs="Arial"/>
        </w:rPr>
        <w:t>25 November 2025</w:t>
      </w:r>
      <w:bookmarkEnd w:id="8"/>
    </w:p>
    <w:p w14:paraId="2F28A41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audit included verifying the service has suitable to provide residential disability-physical level care.</w:t>
      </w:r>
    </w:p>
    <w:bookmarkEnd w:id="9"/>
    <w:p w14:paraId="452B842F" w14:textId="77777777" w:rsidR="004B66D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40</w:t>
      </w:r>
      <w:bookmarkEnd w:id="10"/>
    </w:p>
    <w:p w14:paraId="317ACEA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F568C66" w14:textId="77777777" w:rsidR="00000000" w:rsidRDefault="00000000">
      <w:pPr>
        <w:pStyle w:val="Heading1"/>
        <w:rPr>
          <w:rFonts w:cs="Arial"/>
        </w:rPr>
      </w:pPr>
      <w:r>
        <w:rPr>
          <w:rFonts w:cs="Arial"/>
        </w:rPr>
        <w:lastRenderedPageBreak/>
        <w:t>Executive summary of the audit</w:t>
      </w:r>
    </w:p>
    <w:p w14:paraId="4654F394" w14:textId="77777777" w:rsidR="00000000" w:rsidRDefault="00000000">
      <w:pPr>
        <w:pStyle w:val="Heading2"/>
        <w:rPr>
          <w:rFonts w:cs="Arial"/>
        </w:rPr>
      </w:pPr>
      <w:r>
        <w:rPr>
          <w:rFonts w:cs="Arial"/>
        </w:rPr>
        <w:t>Introduction</w:t>
      </w:r>
    </w:p>
    <w:p w14:paraId="44115C6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9124A2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DB4CF7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C8781F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590A42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8F5A54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2D2C1C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A61BEF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2E826B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B66DC" w14:paraId="36F3754C" w14:textId="77777777">
        <w:trPr>
          <w:cantSplit/>
          <w:tblHeader/>
        </w:trPr>
        <w:tc>
          <w:tcPr>
            <w:tcW w:w="1260" w:type="dxa"/>
            <w:tcBorders>
              <w:bottom w:val="single" w:sz="4" w:space="0" w:color="000000"/>
            </w:tcBorders>
            <w:vAlign w:val="center"/>
          </w:tcPr>
          <w:p w14:paraId="4F21B5D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5B49A2B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32F332DF" w14:textId="77777777" w:rsidR="00000000" w:rsidRDefault="00000000">
            <w:pPr>
              <w:spacing w:before="60" w:after="60"/>
              <w:rPr>
                <w:rFonts w:eastAsia="Calibri"/>
                <w:b/>
                <w:szCs w:val="24"/>
              </w:rPr>
            </w:pPr>
            <w:r>
              <w:rPr>
                <w:rFonts w:eastAsia="Calibri"/>
                <w:b/>
                <w:szCs w:val="24"/>
              </w:rPr>
              <w:t>Definition</w:t>
            </w:r>
          </w:p>
        </w:tc>
      </w:tr>
      <w:tr w:rsidR="004B66DC" w14:paraId="60F3DE68" w14:textId="77777777">
        <w:trPr>
          <w:cantSplit/>
          <w:trHeight w:val="964"/>
        </w:trPr>
        <w:tc>
          <w:tcPr>
            <w:tcW w:w="1260" w:type="dxa"/>
            <w:tcBorders>
              <w:bottom w:val="single" w:sz="4" w:space="0" w:color="000000"/>
            </w:tcBorders>
            <w:shd w:val="clear" w:color="0066FF" w:fill="0000FF"/>
            <w:vAlign w:val="center"/>
          </w:tcPr>
          <w:p w14:paraId="34E7A7BF"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361B1AA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48D9A74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B66DC" w14:paraId="01AA9E4B" w14:textId="77777777">
        <w:trPr>
          <w:cantSplit/>
          <w:trHeight w:val="964"/>
        </w:trPr>
        <w:tc>
          <w:tcPr>
            <w:tcW w:w="1260" w:type="dxa"/>
            <w:shd w:val="clear" w:color="33CC33" w:fill="00FF00"/>
            <w:vAlign w:val="center"/>
          </w:tcPr>
          <w:p w14:paraId="06A826C8" w14:textId="77777777" w:rsidR="00000000" w:rsidRDefault="00000000">
            <w:pPr>
              <w:spacing w:before="60" w:after="60"/>
              <w:rPr>
                <w:rFonts w:eastAsia="Calibri"/>
                <w:szCs w:val="24"/>
              </w:rPr>
            </w:pPr>
          </w:p>
        </w:tc>
        <w:tc>
          <w:tcPr>
            <w:tcW w:w="7095" w:type="dxa"/>
            <w:vAlign w:val="center"/>
          </w:tcPr>
          <w:p w14:paraId="7BE488D1"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0961A2A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4B66DC" w14:paraId="409F7EE6" w14:textId="77777777">
        <w:trPr>
          <w:cantSplit/>
          <w:trHeight w:val="964"/>
        </w:trPr>
        <w:tc>
          <w:tcPr>
            <w:tcW w:w="1260" w:type="dxa"/>
            <w:tcBorders>
              <w:bottom w:val="single" w:sz="4" w:space="0" w:color="000000"/>
            </w:tcBorders>
            <w:shd w:val="clear" w:color="auto" w:fill="FFFF00"/>
            <w:vAlign w:val="center"/>
          </w:tcPr>
          <w:p w14:paraId="098755C0" w14:textId="77777777" w:rsidR="00000000" w:rsidRDefault="00000000">
            <w:pPr>
              <w:spacing w:before="60" w:after="60"/>
              <w:rPr>
                <w:rFonts w:eastAsia="Calibri"/>
                <w:szCs w:val="24"/>
              </w:rPr>
            </w:pPr>
          </w:p>
        </w:tc>
        <w:tc>
          <w:tcPr>
            <w:tcW w:w="7095" w:type="dxa"/>
            <w:vAlign w:val="center"/>
          </w:tcPr>
          <w:p w14:paraId="27F16A9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7391EF8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B66DC" w14:paraId="62DDA0B9" w14:textId="77777777">
        <w:trPr>
          <w:cantSplit/>
          <w:trHeight w:val="964"/>
        </w:trPr>
        <w:tc>
          <w:tcPr>
            <w:tcW w:w="1260" w:type="dxa"/>
            <w:tcBorders>
              <w:bottom w:val="single" w:sz="4" w:space="0" w:color="000000"/>
            </w:tcBorders>
            <w:shd w:val="clear" w:color="auto" w:fill="FFC800"/>
            <w:vAlign w:val="center"/>
          </w:tcPr>
          <w:p w14:paraId="41D4263B"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02CB75C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5271628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4B66DC" w14:paraId="15B51097" w14:textId="77777777">
        <w:trPr>
          <w:cantSplit/>
          <w:trHeight w:val="964"/>
        </w:trPr>
        <w:tc>
          <w:tcPr>
            <w:tcW w:w="1260" w:type="dxa"/>
            <w:shd w:val="clear" w:color="auto" w:fill="FF0000"/>
            <w:vAlign w:val="center"/>
          </w:tcPr>
          <w:p w14:paraId="6B6BB537" w14:textId="77777777" w:rsidR="00000000" w:rsidRDefault="00000000">
            <w:pPr>
              <w:spacing w:before="60" w:after="60"/>
              <w:rPr>
                <w:rFonts w:eastAsia="Calibri"/>
                <w:szCs w:val="24"/>
              </w:rPr>
            </w:pPr>
          </w:p>
        </w:tc>
        <w:tc>
          <w:tcPr>
            <w:tcW w:w="7095" w:type="dxa"/>
            <w:vAlign w:val="center"/>
          </w:tcPr>
          <w:p w14:paraId="1E140148"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0081FC3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E4A1F16" w14:textId="77777777" w:rsidR="00000000" w:rsidRDefault="00000000">
      <w:pPr>
        <w:pStyle w:val="Heading2"/>
        <w:spacing w:after="0"/>
        <w:rPr>
          <w:rFonts w:cs="Arial"/>
        </w:rPr>
      </w:pPr>
      <w:r>
        <w:rPr>
          <w:rFonts w:cs="Arial"/>
        </w:rPr>
        <w:t>General overview of the audit</w:t>
      </w:r>
    </w:p>
    <w:p w14:paraId="5C97771B" w14:textId="77777777" w:rsidR="00000000" w:rsidRDefault="00000000">
      <w:pPr>
        <w:spacing w:before="240" w:line="276" w:lineRule="auto"/>
        <w:rPr>
          <w:rFonts w:eastAsia="Calibri"/>
        </w:rPr>
      </w:pPr>
      <w:bookmarkStart w:id="13" w:name="GeneralOverview"/>
      <w:r w:rsidRPr="00A4268A">
        <w:rPr>
          <w:rFonts w:eastAsia="Calibri"/>
        </w:rPr>
        <w:t xml:space="preserve">Thornton Park Retirement Lodge (hereafter referred to as Thornton Park) is a privately owned facility certified to provide rest home level of care and hospital level care (geriatric and medical), for up to 43 residents. There were 40 residents on the day of audit. </w:t>
      </w:r>
    </w:p>
    <w:p w14:paraId="39C11C61" w14:textId="77777777" w:rsidR="004B66DC" w:rsidRPr="00A4268A" w:rsidRDefault="00000000">
      <w:pPr>
        <w:spacing w:before="240" w:line="276" w:lineRule="auto"/>
        <w:rPr>
          <w:rFonts w:eastAsia="Calibri"/>
        </w:rPr>
      </w:pPr>
      <w:r w:rsidRPr="00A4268A">
        <w:rPr>
          <w:rFonts w:eastAsia="Calibri"/>
        </w:rPr>
        <w:t xml:space="preserve">This unannounced surveillance audit was conducted against a subset of Ngā Paerewa Health and Disability Services Standard 2021 and the contracts with Health New Zealand. The audit process included observations; a review of policies and procedures, resident and staff files; and interviews with residents, family/whānau, managers, staff, and the general practitioner. </w:t>
      </w:r>
    </w:p>
    <w:p w14:paraId="406A7959" w14:textId="77777777" w:rsidR="004B66DC" w:rsidRPr="00A4268A" w:rsidRDefault="00000000">
      <w:pPr>
        <w:spacing w:before="240" w:line="276" w:lineRule="auto"/>
        <w:rPr>
          <w:rFonts w:eastAsia="Calibri"/>
        </w:rPr>
      </w:pPr>
      <w:r w:rsidRPr="00A4268A">
        <w:rPr>
          <w:rFonts w:eastAsia="Calibri"/>
        </w:rPr>
        <w:t>This audit also included verifying the service has suitable to provide residential disability-physical level care</w:t>
      </w:r>
    </w:p>
    <w:p w14:paraId="4FBE2971" w14:textId="77777777" w:rsidR="004B66DC" w:rsidRPr="00A4268A" w:rsidRDefault="00000000">
      <w:pPr>
        <w:spacing w:before="240" w:line="276" w:lineRule="auto"/>
        <w:rPr>
          <w:rFonts w:eastAsia="Calibri"/>
        </w:rPr>
      </w:pPr>
      <w:r w:rsidRPr="00A4268A">
        <w:rPr>
          <w:rFonts w:eastAsia="Calibri"/>
        </w:rPr>
        <w:t xml:space="preserve">The manager (non-clinical) is appropriately qualified and experienced. They are supported by a clinical nurse manager and a team of experienced care staff. There are quality systems and processes documented. </w:t>
      </w:r>
    </w:p>
    <w:p w14:paraId="4D48B349" w14:textId="77777777" w:rsidR="004B66DC" w:rsidRPr="00A4268A" w:rsidRDefault="00000000">
      <w:pPr>
        <w:spacing w:before="240" w:line="276" w:lineRule="auto"/>
        <w:rPr>
          <w:rFonts w:eastAsia="Calibri"/>
        </w:rPr>
      </w:pPr>
      <w:r w:rsidRPr="00A4268A">
        <w:rPr>
          <w:rFonts w:eastAsia="Calibri"/>
        </w:rPr>
        <w:t>Thirteen of the twenty-four shortfalls identified at the previous audit remain. These relate to the following: business planning; registered nurse shortages; staff training and competencies (noting that the service has worked to improve staff training); assessments, care planning including documentation of relevant interventions, and monitoring of care; medication management and administration (noting that allergies have now been documented and temperatures monitored); and to restraint. The service has addressed the following previous shortfalls related to the Pacific health plan; the complaints register; Te Tiriti o Waitangi training at governance level; the quality programme; essential notifications; the maintenance plan; and to the infection prevention and control programme.</w:t>
      </w:r>
    </w:p>
    <w:p w14:paraId="7912CC2F" w14:textId="77777777" w:rsidR="004B66DC" w:rsidRPr="00A4268A" w:rsidRDefault="00000000">
      <w:pPr>
        <w:spacing w:before="240" w:line="276" w:lineRule="auto"/>
        <w:rPr>
          <w:rFonts w:eastAsia="Calibri"/>
        </w:rPr>
      </w:pPr>
      <w:r w:rsidRPr="00A4268A">
        <w:rPr>
          <w:rFonts w:eastAsia="Calibri"/>
        </w:rPr>
        <w:lastRenderedPageBreak/>
        <w:t xml:space="preserve">This surveillance audit identified further improvements required to referral of a resident to other services and the Building Warrant of Fitness. </w:t>
      </w:r>
    </w:p>
    <w:bookmarkEnd w:id="13"/>
    <w:p w14:paraId="61303104" w14:textId="77777777" w:rsidR="004B66DC" w:rsidRPr="00A4268A" w:rsidRDefault="004B66DC">
      <w:pPr>
        <w:spacing w:before="240" w:line="276" w:lineRule="auto"/>
        <w:rPr>
          <w:rFonts w:eastAsia="Calibri"/>
        </w:rPr>
      </w:pPr>
    </w:p>
    <w:p w14:paraId="10D54FBB"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B66DC" w14:paraId="0E43653E" w14:textId="77777777" w:rsidTr="00A4268A">
        <w:trPr>
          <w:cantSplit/>
        </w:trPr>
        <w:tc>
          <w:tcPr>
            <w:tcW w:w="10206" w:type="dxa"/>
            <w:vAlign w:val="center"/>
          </w:tcPr>
          <w:p w14:paraId="6260744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9599C3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DCB9ED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79946F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A8FBF42" w14:textId="77777777" w:rsidR="00000000" w:rsidRDefault="00000000">
      <w:pPr>
        <w:spacing w:before="240" w:line="276" w:lineRule="auto"/>
        <w:rPr>
          <w:rFonts w:eastAsia="Calibri"/>
        </w:rPr>
      </w:pPr>
      <w:bookmarkStart w:id="16" w:name="ConsumerRights"/>
      <w:r w:rsidRPr="00A4268A">
        <w:rPr>
          <w:rFonts w:eastAsia="Calibri"/>
        </w:rPr>
        <w:t xml:space="preserve">Thornton Park provides an environment that supports resident rights and safe care. Staff demonstrated an understanding of residents' rights and obligations. There is a documented Māori health plan and a Pacific health plan. </w:t>
      </w:r>
    </w:p>
    <w:p w14:paraId="07A9289D" w14:textId="77777777" w:rsidR="004B66DC"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Thornton Park provides services and support to people in a way that is inclusive and respects their identity and their experiences. </w:t>
      </w:r>
    </w:p>
    <w:p w14:paraId="7F87B625" w14:textId="77777777" w:rsidR="004B66DC" w:rsidRPr="00A4268A" w:rsidRDefault="00000000">
      <w:pPr>
        <w:spacing w:before="240" w:line="276" w:lineRule="auto"/>
        <w:rPr>
          <w:rFonts w:eastAsia="Calibri"/>
        </w:rPr>
      </w:pPr>
      <w:r w:rsidRPr="00A4268A">
        <w:rPr>
          <w:rFonts w:eastAsia="Calibri"/>
        </w:rPr>
        <w:t>An informed consent policy is implemented, and residents understood their right to make informed choices. The rights of the resident and/or their family/whānau to make a complaint is understood, respected, and upheld by the service.</w:t>
      </w:r>
    </w:p>
    <w:bookmarkEnd w:id="16"/>
    <w:p w14:paraId="1463A29A" w14:textId="77777777" w:rsidR="004B66DC" w:rsidRPr="00A4268A" w:rsidRDefault="004B66DC">
      <w:pPr>
        <w:spacing w:before="240" w:line="276" w:lineRule="auto"/>
        <w:rPr>
          <w:rFonts w:eastAsia="Calibri"/>
        </w:rPr>
      </w:pPr>
    </w:p>
    <w:p w14:paraId="4D61BCD8"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B66DC" w14:paraId="126F74ED" w14:textId="77777777" w:rsidTr="00A4268A">
        <w:trPr>
          <w:cantSplit/>
        </w:trPr>
        <w:tc>
          <w:tcPr>
            <w:tcW w:w="10206" w:type="dxa"/>
            <w:vAlign w:val="center"/>
          </w:tcPr>
          <w:p w14:paraId="39968E9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5FE86AA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2506CEB"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58E55DD2" w14:textId="77777777" w:rsidR="00000000" w:rsidRDefault="00000000">
      <w:pPr>
        <w:spacing w:before="240" w:line="276" w:lineRule="auto"/>
        <w:rPr>
          <w:rFonts w:eastAsia="Calibri"/>
        </w:rPr>
      </w:pPr>
      <w:bookmarkStart w:id="19" w:name="OrganisationalManagement"/>
      <w:r w:rsidRPr="00A4268A">
        <w:rPr>
          <w:rFonts w:eastAsia="Calibri"/>
        </w:rPr>
        <w:t>Thornton Park has a documented organisational structure, mission statement, risk management framework, and quality and risk management programme. The quality programme includes regular meetings to discuss data and to ensure that any corrective actions are signed off in a timely manner. Health and safety systems are in place for hazard reporting and management of staff wellbeing.</w:t>
      </w:r>
    </w:p>
    <w:p w14:paraId="724D2431" w14:textId="77777777" w:rsidR="004B66DC" w:rsidRPr="00A4268A" w:rsidRDefault="00000000">
      <w:pPr>
        <w:spacing w:before="240" w:line="276" w:lineRule="auto"/>
        <w:rPr>
          <w:rFonts w:eastAsia="Calibri"/>
        </w:rPr>
      </w:pPr>
      <w:r w:rsidRPr="00A4268A">
        <w:rPr>
          <w:rFonts w:eastAsia="Calibri"/>
        </w:rPr>
        <w:t>An orientation programme is in place that provides new staff with relevant information and a buddy system to facilitate safe work practice. Staff employed for more than 12 months have an annual appraisal.</w:t>
      </w:r>
    </w:p>
    <w:p w14:paraId="14726304" w14:textId="77777777" w:rsidR="004B66DC" w:rsidRPr="00A4268A" w:rsidRDefault="00000000">
      <w:pPr>
        <w:spacing w:before="240" w:line="276" w:lineRule="auto"/>
        <w:rPr>
          <w:rFonts w:eastAsia="Calibri"/>
        </w:rPr>
      </w:pPr>
      <w:r w:rsidRPr="00A4268A">
        <w:rPr>
          <w:rFonts w:eastAsia="Calibri"/>
        </w:rPr>
        <w:t>The staffing policy aligns with contractual requirements and included skill mixes. Staff, residents, and families/whānau reported that there were adequate resources to safely provide care.</w:t>
      </w:r>
    </w:p>
    <w:bookmarkEnd w:id="19"/>
    <w:p w14:paraId="034D43A2" w14:textId="77777777" w:rsidR="004B66DC" w:rsidRPr="00A4268A" w:rsidRDefault="004B66DC">
      <w:pPr>
        <w:spacing w:before="240" w:line="276" w:lineRule="auto"/>
        <w:rPr>
          <w:rFonts w:eastAsia="Calibri"/>
        </w:rPr>
      </w:pPr>
    </w:p>
    <w:p w14:paraId="462853A6"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B66DC" w14:paraId="60629126" w14:textId="77777777" w:rsidTr="00A4268A">
        <w:trPr>
          <w:cantSplit/>
        </w:trPr>
        <w:tc>
          <w:tcPr>
            <w:tcW w:w="10206" w:type="dxa"/>
            <w:vAlign w:val="center"/>
          </w:tcPr>
          <w:p w14:paraId="141DF12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BBA557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66CA0D4"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067381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Resident files included medical notes by the contracted general practitioner and visiting allied health professionals. </w:t>
      </w:r>
    </w:p>
    <w:p w14:paraId="52E0C485" w14:textId="77777777" w:rsidR="004B66DC"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general practitioner. </w:t>
      </w:r>
    </w:p>
    <w:p w14:paraId="13DFF231" w14:textId="77777777" w:rsidR="004B66DC" w:rsidRPr="00A4268A" w:rsidRDefault="0000000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bookmarkEnd w:id="22"/>
    <w:p w14:paraId="115B0D68" w14:textId="77777777" w:rsidR="004B66DC" w:rsidRPr="00A4268A" w:rsidRDefault="004B66DC" w:rsidP="00621629">
      <w:pPr>
        <w:spacing w:before="240" w:line="276" w:lineRule="auto"/>
        <w:rPr>
          <w:rFonts w:eastAsia="Calibri"/>
        </w:rPr>
      </w:pPr>
    </w:p>
    <w:p w14:paraId="6D1E0CD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B66DC" w14:paraId="76D9BD7F" w14:textId="77777777" w:rsidTr="00A4268A">
        <w:trPr>
          <w:cantSplit/>
        </w:trPr>
        <w:tc>
          <w:tcPr>
            <w:tcW w:w="10206" w:type="dxa"/>
            <w:vAlign w:val="center"/>
          </w:tcPr>
          <w:p w14:paraId="34DEBD6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60155F5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EF7E35A"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1A47AE1F"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A Building Warrant of Fitness Report and Declaration (B-RaD) is currently in place. Clinical equipment had been serviced and calibrated as required. Electrical appliances are tested and tagged for safety. Hot water temperatures are checked regularly and maintained at a safe temperature.  A preventative maintenance programme is implemented.</w:t>
      </w:r>
    </w:p>
    <w:bookmarkEnd w:id="25"/>
    <w:p w14:paraId="4AEF8DD7" w14:textId="77777777" w:rsidR="004B66DC" w:rsidRPr="00A4268A" w:rsidRDefault="004B66DC">
      <w:pPr>
        <w:spacing w:before="240" w:line="276" w:lineRule="auto"/>
        <w:rPr>
          <w:rFonts w:eastAsia="Calibri"/>
        </w:rPr>
      </w:pPr>
    </w:p>
    <w:p w14:paraId="63213BE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B66DC" w14:paraId="46A0C31A" w14:textId="77777777" w:rsidTr="00A4268A">
        <w:trPr>
          <w:cantSplit/>
        </w:trPr>
        <w:tc>
          <w:tcPr>
            <w:tcW w:w="10206" w:type="dxa"/>
            <w:vAlign w:val="center"/>
          </w:tcPr>
          <w:p w14:paraId="0D03319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E91EAD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EEBC992"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06986DA" w14:textId="77777777" w:rsidR="00000000" w:rsidRDefault="00000000">
      <w:pPr>
        <w:spacing w:before="240" w:line="276" w:lineRule="auto"/>
        <w:rPr>
          <w:rFonts w:eastAsia="Calibri"/>
        </w:rPr>
      </w:pPr>
      <w:bookmarkStart w:id="28" w:name="RestraintMinimisationAndSafePractice"/>
      <w:r w:rsidRPr="00A4268A">
        <w:rPr>
          <w:rFonts w:eastAsia="Calibri"/>
        </w:rPr>
        <w:t>The infection prevention and control programme, content and detail is appropriate for the size, complexity, and degree of risk associated with Thornton Park. The infection prevention and control coordinator is a registered nurse who has received external training in the role. Ethnicity data is now collected as part of the infection prevention and control programme.</w:t>
      </w:r>
    </w:p>
    <w:p w14:paraId="0B671AD6" w14:textId="77777777" w:rsidR="004B66DC" w:rsidRPr="00A4268A" w:rsidRDefault="00000000">
      <w:pPr>
        <w:spacing w:before="240" w:line="276" w:lineRule="auto"/>
        <w:rPr>
          <w:rFonts w:eastAsia="Calibri"/>
        </w:rPr>
      </w:pPr>
      <w:r w:rsidRPr="00A4268A">
        <w:rPr>
          <w:rFonts w:eastAsia="Calibri"/>
        </w:rPr>
        <w:t>The infection prevention and control programme links to the quality and risk management system and the programme has been reviewed annually. A pandemic and outbreak plans are in place, and there is sufficient personal protective equipment available should this be required.</w:t>
      </w:r>
    </w:p>
    <w:bookmarkEnd w:id="28"/>
    <w:p w14:paraId="0D7D3BB8" w14:textId="77777777" w:rsidR="004B66DC" w:rsidRPr="00A4268A" w:rsidRDefault="004B66DC">
      <w:pPr>
        <w:spacing w:before="240" w:line="276" w:lineRule="auto"/>
        <w:rPr>
          <w:rFonts w:eastAsia="Calibri"/>
        </w:rPr>
      </w:pPr>
    </w:p>
    <w:p w14:paraId="1868A942"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B66DC" w14:paraId="06DCF93E" w14:textId="77777777" w:rsidTr="00A4268A">
        <w:trPr>
          <w:cantSplit/>
        </w:trPr>
        <w:tc>
          <w:tcPr>
            <w:tcW w:w="10206" w:type="dxa"/>
            <w:vAlign w:val="center"/>
          </w:tcPr>
          <w:p w14:paraId="0232114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C800"/>
            <w:vAlign w:val="center"/>
          </w:tcPr>
          <w:p w14:paraId="55CDDBD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578658F" w14:textId="77777777" w:rsidR="00000000" w:rsidRPr="00621629" w:rsidRDefault="00000000" w:rsidP="00621629">
            <w:pPr>
              <w:spacing w:before="60" w:after="60" w:line="276" w:lineRule="auto"/>
              <w:rPr>
                <w:rFonts w:eastAsia="Calibri"/>
              </w:rPr>
            </w:pPr>
            <w:bookmarkStart w:id="30" w:name="IndicatorDescription3"/>
            <w:bookmarkEnd w:id="30"/>
            <w:r>
              <w:t>Some subsections applicable to this service partially attained and of medium or high risk and/or unattained and of low risk.</w:t>
            </w:r>
          </w:p>
        </w:tc>
      </w:tr>
    </w:tbl>
    <w:p w14:paraId="66526E47"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clinical nurse manager (registered nurse). There are currently eight residents utilising restraints in the form of lap belts and bed rails. There are processes to document restraint assessment, interventions, monitoring, and evaluation. During orientation, staff are trained in the policy and procedures. The service considers the least restrictive practice, implements de-escalation techniques, and alternative interventions, and only use approved restraints as the last resort.</w:t>
      </w:r>
    </w:p>
    <w:bookmarkEnd w:id="31"/>
    <w:p w14:paraId="035D80D3" w14:textId="77777777" w:rsidR="004B66DC" w:rsidRPr="00A4268A" w:rsidRDefault="004B66DC">
      <w:pPr>
        <w:spacing w:before="240" w:line="276" w:lineRule="auto"/>
        <w:rPr>
          <w:rFonts w:eastAsia="Calibri"/>
        </w:rPr>
      </w:pPr>
    </w:p>
    <w:p w14:paraId="3523C8C3" w14:textId="77777777" w:rsidR="00000000" w:rsidRDefault="00000000" w:rsidP="000E6E02">
      <w:pPr>
        <w:pStyle w:val="Heading2"/>
        <w:spacing w:before="0"/>
        <w:rPr>
          <w:rFonts w:cs="Arial"/>
        </w:rPr>
      </w:pPr>
      <w:r>
        <w:rPr>
          <w:rFonts w:cs="Arial"/>
        </w:rPr>
        <w:lastRenderedPageBreak/>
        <w:t>Summary of attainment</w:t>
      </w:r>
    </w:p>
    <w:p w14:paraId="38D9BDD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B66DC" w14:paraId="0314B0BF" w14:textId="77777777">
        <w:tc>
          <w:tcPr>
            <w:tcW w:w="1384" w:type="dxa"/>
            <w:vAlign w:val="center"/>
          </w:tcPr>
          <w:p w14:paraId="1454317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CF9F4E5" w14:textId="77777777" w:rsidR="00000000" w:rsidRDefault="00000000">
            <w:pPr>
              <w:keepNext/>
              <w:spacing w:before="60" w:after="60"/>
              <w:jc w:val="center"/>
              <w:rPr>
                <w:rFonts w:cs="Arial"/>
                <w:b/>
                <w:sz w:val="20"/>
                <w:szCs w:val="20"/>
              </w:rPr>
            </w:pPr>
            <w:r>
              <w:rPr>
                <w:rFonts w:cs="Arial"/>
                <w:b/>
                <w:sz w:val="20"/>
                <w:szCs w:val="20"/>
              </w:rPr>
              <w:t>Continuous Improvement</w:t>
            </w:r>
          </w:p>
          <w:p w14:paraId="1C34F98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7550E67" w14:textId="77777777" w:rsidR="00000000" w:rsidRDefault="00000000">
            <w:pPr>
              <w:keepNext/>
              <w:spacing w:before="60" w:after="60"/>
              <w:jc w:val="center"/>
              <w:rPr>
                <w:rFonts w:cs="Arial"/>
                <w:b/>
                <w:sz w:val="20"/>
                <w:szCs w:val="20"/>
              </w:rPr>
            </w:pPr>
            <w:r>
              <w:rPr>
                <w:rFonts w:cs="Arial"/>
                <w:b/>
                <w:sz w:val="20"/>
                <w:szCs w:val="20"/>
              </w:rPr>
              <w:t>Fully Attained</w:t>
            </w:r>
          </w:p>
          <w:p w14:paraId="551649E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31DFD8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0932ED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9795E1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01BDD6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80A20C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79809B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EBAB8A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C4BD25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3D01E8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22F13BB" w14:textId="77777777" w:rsidR="00000000" w:rsidRDefault="00000000">
            <w:pPr>
              <w:keepNext/>
              <w:spacing w:before="60" w:after="60"/>
              <w:jc w:val="center"/>
              <w:rPr>
                <w:rFonts w:cs="Arial"/>
                <w:b/>
                <w:sz w:val="20"/>
                <w:szCs w:val="20"/>
              </w:rPr>
            </w:pPr>
            <w:r>
              <w:rPr>
                <w:rFonts w:cs="Arial"/>
                <w:b/>
                <w:sz w:val="20"/>
                <w:szCs w:val="20"/>
              </w:rPr>
              <w:t>(PA Critical)</w:t>
            </w:r>
          </w:p>
        </w:tc>
      </w:tr>
      <w:tr w:rsidR="004B66DC" w14:paraId="024D79CB" w14:textId="77777777">
        <w:tc>
          <w:tcPr>
            <w:tcW w:w="1384" w:type="dxa"/>
            <w:vAlign w:val="center"/>
          </w:tcPr>
          <w:p w14:paraId="4BCD519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EC1307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46DC8D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12</w:t>
            </w:r>
            <w:bookmarkEnd w:id="33"/>
          </w:p>
        </w:tc>
        <w:tc>
          <w:tcPr>
            <w:tcW w:w="1843" w:type="dxa"/>
            <w:vAlign w:val="center"/>
          </w:tcPr>
          <w:p w14:paraId="32BF622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325883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1E8D26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6</w:t>
            </w:r>
            <w:bookmarkEnd w:id="36"/>
          </w:p>
        </w:tc>
        <w:tc>
          <w:tcPr>
            <w:tcW w:w="1843" w:type="dxa"/>
            <w:vAlign w:val="center"/>
          </w:tcPr>
          <w:p w14:paraId="5BDD44B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2A0EA6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B66DC" w14:paraId="149D10AC" w14:textId="77777777">
        <w:tc>
          <w:tcPr>
            <w:tcW w:w="1384" w:type="dxa"/>
            <w:vAlign w:val="center"/>
          </w:tcPr>
          <w:p w14:paraId="7146045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6213BC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3FFE8E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6B9615E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7D2CC5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6CF5A02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13</w:t>
            </w:r>
            <w:bookmarkEnd w:id="43"/>
          </w:p>
        </w:tc>
        <w:tc>
          <w:tcPr>
            <w:tcW w:w="1843" w:type="dxa"/>
            <w:vAlign w:val="center"/>
          </w:tcPr>
          <w:p w14:paraId="260D2EA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2C40267"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895557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B66DC" w14:paraId="12C1F82A" w14:textId="77777777">
        <w:tc>
          <w:tcPr>
            <w:tcW w:w="1384" w:type="dxa"/>
            <w:vAlign w:val="center"/>
          </w:tcPr>
          <w:p w14:paraId="43FDE01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D8BF02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C8A1CA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9793982" w14:textId="77777777" w:rsidR="00000000" w:rsidRDefault="00000000">
            <w:pPr>
              <w:keepNext/>
              <w:spacing w:before="60" w:after="60"/>
              <w:jc w:val="center"/>
              <w:rPr>
                <w:rFonts w:cs="Arial"/>
                <w:b/>
                <w:sz w:val="20"/>
                <w:szCs w:val="20"/>
              </w:rPr>
            </w:pPr>
            <w:r>
              <w:rPr>
                <w:rFonts w:cs="Arial"/>
                <w:b/>
                <w:sz w:val="20"/>
                <w:szCs w:val="20"/>
              </w:rPr>
              <w:t>Unattained Low Risk</w:t>
            </w:r>
          </w:p>
          <w:p w14:paraId="1AA0152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A586CB6" w14:textId="77777777" w:rsidR="00000000" w:rsidRDefault="00000000">
            <w:pPr>
              <w:keepNext/>
              <w:spacing w:before="60" w:after="60"/>
              <w:jc w:val="center"/>
              <w:rPr>
                <w:rFonts w:cs="Arial"/>
                <w:b/>
                <w:sz w:val="20"/>
                <w:szCs w:val="20"/>
              </w:rPr>
            </w:pPr>
            <w:r>
              <w:rPr>
                <w:rFonts w:cs="Arial"/>
                <w:b/>
                <w:sz w:val="20"/>
                <w:szCs w:val="20"/>
              </w:rPr>
              <w:t>Unattained Moderate Risk</w:t>
            </w:r>
          </w:p>
          <w:p w14:paraId="7D4F390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34C13F1" w14:textId="77777777" w:rsidR="00000000" w:rsidRDefault="00000000">
            <w:pPr>
              <w:keepNext/>
              <w:spacing w:before="60" w:after="60"/>
              <w:jc w:val="center"/>
              <w:rPr>
                <w:rFonts w:cs="Arial"/>
                <w:b/>
                <w:sz w:val="20"/>
                <w:szCs w:val="20"/>
              </w:rPr>
            </w:pPr>
            <w:r>
              <w:rPr>
                <w:rFonts w:cs="Arial"/>
                <w:b/>
                <w:sz w:val="20"/>
                <w:szCs w:val="20"/>
              </w:rPr>
              <w:t>Unattained High Risk</w:t>
            </w:r>
          </w:p>
          <w:p w14:paraId="78A5E02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E9670E6" w14:textId="77777777" w:rsidR="00000000" w:rsidRDefault="00000000">
            <w:pPr>
              <w:keepNext/>
              <w:spacing w:before="60" w:after="60"/>
              <w:jc w:val="center"/>
              <w:rPr>
                <w:rFonts w:cs="Arial"/>
                <w:b/>
                <w:sz w:val="20"/>
                <w:szCs w:val="20"/>
              </w:rPr>
            </w:pPr>
            <w:r>
              <w:rPr>
                <w:rFonts w:cs="Arial"/>
                <w:b/>
                <w:sz w:val="20"/>
                <w:szCs w:val="20"/>
              </w:rPr>
              <w:t>Unattained Critical Risk</w:t>
            </w:r>
          </w:p>
          <w:p w14:paraId="3C75EAEA" w14:textId="77777777" w:rsidR="00000000" w:rsidRDefault="00000000">
            <w:pPr>
              <w:keepNext/>
              <w:spacing w:before="60" w:after="60"/>
              <w:jc w:val="center"/>
              <w:rPr>
                <w:rFonts w:cs="Arial"/>
                <w:b/>
                <w:sz w:val="20"/>
                <w:szCs w:val="20"/>
              </w:rPr>
            </w:pPr>
            <w:r>
              <w:rPr>
                <w:rFonts w:cs="Arial"/>
                <w:b/>
                <w:sz w:val="20"/>
                <w:szCs w:val="20"/>
              </w:rPr>
              <w:t>(UA Critical)</w:t>
            </w:r>
          </w:p>
        </w:tc>
      </w:tr>
      <w:tr w:rsidR="004B66DC" w14:paraId="2FAE9199" w14:textId="77777777">
        <w:tc>
          <w:tcPr>
            <w:tcW w:w="1384" w:type="dxa"/>
            <w:vAlign w:val="center"/>
          </w:tcPr>
          <w:p w14:paraId="365A1EF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A632DB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9DEB27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F71039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DA30CC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32DD0C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B66DC" w14:paraId="0439016E" w14:textId="77777777">
        <w:tc>
          <w:tcPr>
            <w:tcW w:w="1384" w:type="dxa"/>
            <w:vAlign w:val="center"/>
          </w:tcPr>
          <w:p w14:paraId="57145C5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3286E6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120EAC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6DB509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6B0C16D"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5F9337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9F8833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DCEE64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564A04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064F0F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4"/>
        <w:gridCol w:w="1369"/>
        <w:gridCol w:w="6935"/>
      </w:tblGrid>
      <w:tr w:rsidR="004B66DC" w14:paraId="2FF38F71" w14:textId="77777777">
        <w:tc>
          <w:tcPr>
            <w:tcW w:w="0" w:type="auto"/>
          </w:tcPr>
          <w:p w14:paraId="6B7E4B7D"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722E72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109CC6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B66DC" w14:paraId="2BA02587" w14:textId="77777777">
        <w:tc>
          <w:tcPr>
            <w:tcW w:w="0" w:type="auto"/>
          </w:tcPr>
          <w:p w14:paraId="2DD2BD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8C9A82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B44280C" w14:textId="77777777" w:rsidR="00000000" w:rsidRPr="00BE00C7" w:rsidRDefault="00000000" w:rsidP="00BE00C7">
            <w:pPr>
              <w:pStyle w:val="OutcomeDescription"/>
              <w:spacing w:before="120" w:after="120"/>
              <w:rPr>
                <w:rFonts w:cs="Arial"/>
                <w:lang w:eastAsia="en-NZ"/>
              </w:rPr>
            </w:pPr>
          </w:p>
        </w:tc>
        <w:tc>
          <w:tcPr>
            <w:tcW w:w="0" w:type="auto"/>
          </w:tcPr>
          <w:p w14:paraId="40C12C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CE4F6F"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implemented. This document acknowledges Te Tiriti o Waitangi as a founding document for New Zealand and supports mana motuhake for Māori. At the time of the audit there were residents and staff members who identified as Māori. Residents who identified as Māori confirmed on interview that the service respects and supports them in pursuing their own goals. The facility manager, clinical nurse manager, and staff interviewed (including three healthcare assistants, one registered nurse and the cook), could describe how they provide culturally safe services in relation to their roles.</w:t>
            </w:r>
          </w:p>
          <w:p w14:paraId="7ECA22A6" w14:textId="77777777" w:rsidR="00000000" w:rsidRPr="00BE00C7" w:rsidRDefault="00000000" w:rsidP="00BE00C7">
            <w:pPr>
              <w:pStyle w:val="OutcomeDescription"/>
              <w:spacing w:before="120" w:after="120"/>
              <w:rPr>
                <w:rFonts w:cs="Arial"/>
                <w:lang w:eastAsia="en-NZ"/>
              </w:rPr>
            </w:pPr>
          </w:p>
        </w:tc>
      </w:tr>
      <w:tr w:rsidR="004B66DC" w14:paraId="5BD17E41" w14:textId="77777777">
        <w:tc>
          <w:tcPr>
            <w:tcW w:w="0" w:type="auto"/>
          </w:tcPr>
          <w:p w14:paraId="39CC832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5D185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w:t>
            </w:r>
            <w:r w:rsidRPr="00BE00C7">
              <w:rPr>
                <w:rFonts w:cs="Arial"/>
                <w:lang w:eastAsia="en-NZ"/>
              </w:rPr>
              <w:lastRenderedPageBreak/>
              <w:t>Pacific worldviews and developed in collaboration with Pacific peoples for improved health outcomes.</w:t>
            </w:r>
          </w:p>
          <w:p w14:paraId="01F8A142" w14:textId="77777777" w:rsidR="00000000" w:rsidRPr="00BE00C7" w:rsidRDefault="00000000" w:rsidP="00BE00C7">
            <w:pPr>
              <w:pStyle w:val="OutcomeDescription"/>
              <w:spacing w:before="120" w:after="120"/>
              <w:rPr>
                <w:rFonts w:cs="Arial"/>
                <w:lang w:eastAsia="en-NZ"/>
              </w:rPr>
            </w:pPr>
          </w:p>
        </w:tc>
        <w:tc>
          <w:tcPr>
            <w:tcW w:w="0" w:type="auto"/>
          </w:tcPr>
          <w:p w14:paraId="3A4F21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D020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in place. This document is in accordance with the Ministry of Health Pacific Plan. Criterion 1.2.3 identified as a shortfall at the previous certification is now fully attained. During the audit there were staff who identify as Pasifika. Staff receive ongoing training in cultural safety and awareness as part of the in-service education schedule, that includes recognising the world view, cultural and spiritual beliefs of Pacific people. During the audit there were no residents who identify as Pasifika. </w:t>
            </w:r>
          </w:p>
          <w:p w14:paraId="3386F77E" w14:textId="77777777" w:rsidR="00000000" w:rsidRPr="00BE00C7" w:rsidRDefault="00000000" w:rsidP="00BE00C7">
            <w:pPr>
              <w:pStyle w:val="OutcomeDescription"/>
              <w:spacing w:before="120" w:after="120"/>
              <w:rPr>
                <w:rFonts w:cs="Arial"/>
                <w:lang w:eastAsia="en-NZ"/>
              </w:rPr>
            </w:pPr>
          </w:p>
        </w:tc>
      </w:tr>
      <w:tr w:rsidR="004B66DC" w14:paraId="61784171" w14:textId="77777777">
        <w:tc>
          <w:tcPr>
            <w:tcW w:w="0" w:type="auto"/>
          </w:tcPr>
          <w:p w14:paraId="0EE5698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20DC7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5BE295A" w14:textId="77777777" w:rsidR="00000000" w:rsidRPr="00BE00C7" w:rsidRDefault="00000000" w:rsidP="00BE00C7">
            <w:pPr>
              <w:pStyle w:val="OutcomeDescription"/>
              <w:spacing w:before="120" w:after="120"/>
              <w:rPr>
                <w:rFonts w:cs="Arial"/>
                <w:lang w:eastAsia="en-NZ"/>
              </w:rPr>
            </w:pPr>
          </w:p>
        </w:tc>
        <w:tc>
          <w:tcPr>
            <w:tcW w:w="0" w:type="auto"/>
          </w:tcPr>
          <w:p w14:paraId="5B451F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D6B8D0" w14:textId="77777777" w:rsidR="00000000" w:rsidRPr="00BE00C7" w:rsidRDefault="00000000" w:rsidP="00BE00C7">
            <w:pPr>
              <w:pStyle w:val="OutcomeDescription"/>
              <w:spacing w:before="120" w:after="120"/>
              <w:rPr>
                <w:rFonts w:cs="Arial"/>
                <w:lang w:eastAsia="en-NZ"/>
              </w:rPr>
            </w:pPr>
            <w:r w:rsidRPr="00BE00C7">
              <w:rPr>
                <w:rFonts w:cs="Arial"/>
                <w:lang w:eastAsia="en-NZ"/>
              </w:rPr>
              <w:t>Thornton Park’s policies and procedures align with the requirements of the Health and Disability Commissioner’s (HDC) Code of Health and Disability Services Consumers’ Rights (the Code), and are implemented. Information related to the Code is made available to residents and their family/whānau. The Code is displayed in multiple locations in English and te reo Māori. Residents interviewed (two hospital, two rest home level and one young disabled person [YPD]), and one family/whānau (hospital level) understood their rights and expressed the service upholds their rights and the rights of their loved one.</w:t>
            </w:r>
          </w:p>
          <w:p w14:paraId="197CBD56" w14:textId="77777777" w:rsidR="00000000" w:rsidRPr="00BE00C7" w:rsidRDefault="00000000" w:rsidP="00BE00C7">
            <w:pPr>
              <w:pStyle w:val="OutcomeDescription"/>
              <w:spacing w:before="120" w:after="120"/>
              <w:rPr>
                <w:rFonts w:cs="Arial"/>
                <w:lang w:eastAsia="en-NZ"/>
              </w:rPr>
            </w:pPr>
          </w:p>
        </w:tc>
      </w:tr>
      <w:tr w:rsidR="004B66DC" w14:paraId="63521074" w14:textId="77777777">
        <w:tc>
          <w:tcPr>
            <w:tcW w:w="0" w:type="auto"/>
          </w:tcPr>
          <w:p w14:paraId="5D7364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EE4EF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FD16EDC" w14:textId="77777777" w:rsidR="00000000" w:rsidRPr="00BE00C7" w:rsidRDefault="00000000" w:rsidP="00BE00C7">
            <w:pPr>
              <w:pStyle w:val="OutcomeDescription"/>
              <w:spacing w:before="120" w:after="120"/>
              <w:rPr>
                <w:rFonts w:cs="Arial"/>
                <w:lang w:eastAsia="en-NZ"/>
              </w:rPr>
            </w:pPr>
          </w:p>
        </w:tc>
        <w:tc>
          <w:tcPr>
            <w:tcW w:w="0" w:type="auto"/>
          </w:tcPr>
          <w:p w14:paraId="4096B5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BA15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Thorton Park has policies and procedures that express a zero-tolerance approach to racism, discrimination, coercion, abuse and neglect, harassment, sexual, financial, or other forms of exploitation. The policies documented also align with the Code and reflect acceptable and unacceptable behaviours. </w:t>
            </w:r>
          </w:p>
          <w:p w14:paraId="2DCC04C5"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defined in the code of conduct, which staff sign on employment. Interviews with staff confirmed their understanding of professional boundaries, including the boundaries of their role and responsibilities. Professional boundaries are covered as part of orientation.</w:t>
            </w:r>
          </w:p>
          <w:p w14:paraId="06DFB8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property documented and signed for on entry to the service. Residents and family/whānau sign the service level agreement which includes written information on management and accountability of residents’ possessions. The service implements a process to manage residents’ comfort funds. </w:t>
            </w:r>
          </w:p>
          <w:p w14:paraId="4FBEBC7E" w14:textId="77777777" w:rsidR="00000000" w:rsidRPr="00BE00C7" w:rsidRDefault="00000000" w:rsidP="00BE00C7">
            <w:pPr>
              <w:pStyle w:val="OutcomeDescription"/>
              <w:spacing w:before="120" w:after="120"/>
              <w:rPr>
                <w:rFonts w:cs="Arial"/>
                <w:lang w:eastAsia="en-NZ"/>
              </w:rPr>
            </w:pPr>
          </w:p>
        </w:tc>
      </w:tr>
      <w:tr w:rsidR="004B66DC" w14:paraId="635695B1" w14:textId="77777777">
        <w:tc>
          <w:tcPr>
            <w:tcW w:w="0" w:type="auto"/>
          </w:tcPr>
          <w:p w14:paraId="5E4E147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4733F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t>
            </w:r>
            <w:r w:rsidRPr="00BE00C7">
              <w:rPr>
                <w:rFonts w:cs="Arial"/>
                <w:lang w:eastAsia="en-NZ"/>
              </w:rPr>
              <w:lastRenderedPageBreak/>
              <w:t>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44E0199" w14:textId="77777777" w:rsidR="00000000" w:rsidRPr="00BE00C7" w:rsidRDefault="00000000" w:rsidP="00BE00C7">
            <w:pPr>
              <w:pStyle w:val="OutcomeDescription"/>
              <w:spacing w:before="120" w:after="120"/>
              <w:rPr>
                <w:rFonts w:cs="Arial"/>
                <w:lang w:eastAsia="en-NZ"/>
              </w:rPr>
            </w:pPr>
          </w:p>
        </w:tc>
        <w:tc>
          <w:tcPr>
            <w:tcW w:w="0" w:type="auto"/>
          </w:tcPr>
          <w:p w14:paraId="3F9FF6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C2E4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informed consent policy in place. Six resident files reviewed included informed consent forms signed by either the resident, enduring power of attorney (EPOA) or court appointed welfare guardian. Consent forms for vaccinations were also on file where appropriate. One married couple share a room. During the audit the other double room was singly </w:t>
            </w:r>
            <w:r w:rsidRPr="00BE00C7">
              <w:rPr>
                <w:rFonts w:cs="Arial"/>
                <w:lang w:eastAsia="en-NZ"/>
              </w:rPr>
              <w:lastRenderedPageBreak/>
              <w:t>occupied. Residents and family/whānau interviewed could describe what informed consent was and their rights around choice.</w:t>
            </w:r>
          </w:p>
          <w:p w14:paraId="2DB3BC96" w14:textId="77777777" w:rsidR="00000000" w:rsidRPr="00BE00C7" w:rsidRDefault="00000000" w:rsidP="00BE00C7">
            <w:pPr>
              <w:pStyle w:val="OutcomeDescription"/>
              <w:spacing w:before="120" w:after="120"/>
              <w:rPr>
                <w:rFonts w:cs="Arial"/>
                <w:lang w:eastAsia="en-NZ"/>
              </w:rPr>
            </w:pPr>
          </w:p>
        </w:tc>
      </w:tr>
      <w:tr w:rsidR="004B66DC" w14:paraId="4B18AAAC" w14:textId="77777777">
        <w:tc>
          <w:tcPr>
            <w:tcW w:w="0" w:type="auto"/>
          </w:tcPr>
          <w:p w14:paraId="0BB980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69374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1DB4878" w14:textId="77777777" w:rsidR="00000000" w:rsidRPr="00BE00C7" w:rsidRDefault="00000000" w:rsidP="00BE00C7">
            <w:pPr>
              <w:pStyle w:val="OutcomeDescription"/>
              <w:spacing w:before="120" w:after="120"/>
              <w:rPr>
                <w:rFonts w:cs="Arial"/>
                <w:lang w:eastAsia="en-NZ"/>
              </w:rPr>
            </w:pPr>
          </w:p>
        </w:tc>
        <w:tc>
          <w:tcPr>
            <w:tcW w:w="0" w:type="auto"/>
          </w:tcPr>
          <w:p w14:paraId="1477F0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59B2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and procedures for complaints that are communicated to residents and family/whānau. The facility manager has overall responsibility for ensuring all complaints (verbal and written) are fully documented and investigated within timeframes determined by the Code. The facility manager maintains a complaints’ register that is kept up to date. Criterion 1.8.3 is now fully attained. Concerns and complaints are discussed at relevant meetings.</w:t>
            </w:r>
          </w:p>
          <w:p w14:paraId="04342A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Since the last audit there have been no internal complaints. There are two complaints received from the Health and Disability Commissioner from 2023 that are yet to be closed. Review of the documentation relating to these show that the facility manager has forwarded the requested documentation within the timeframe required. </w:t>
            </w:r>
          </w:p>
          <w:p w14:paraId="6053A44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access to information and resources to assist Māori in the complaints process. The facility manager acknowledged the understanding that for Māori there is a preference for face-to-face communication.</w:t>
            </w:r>
          </w:p>
          <w:p w14:paraId="03D2DA98" w14:textId="77777777" w:rsidR="00000000" w:rsidRPr="00BE00C7" w:rsidRDefault="00000000" w:rsidP="00BE00C7">
            <w:pPr>
              <w:pStyle w:val="OutcomeDescription"/>
              <w:spacing w:before="120" w:after="120"/>
              <w:rPr>
                <w:rFonts w:cs="Arial"/>
                <w:lang w:eastAsia="en-NZ"/>
              </w:rPr>
            </w:pPr>
          </w:p>
        </w:tc>
      </w:tr>
      <w:tr w:rsidR="004B66DC" w14:paraId="1024604C" w14:textId="77777777">
        <w:tc>
          <w:tcPr>
            <w:tcW w:w="0" w:type="auto"/>
          </w:tcPr>
          <w:p w14:paraId="0C585DD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51463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w:t>
            </w:r>
            <w:r w:rsidRPr="00BE00C7">
              <w:rPr>
                <w:rFonts w:cs="Arial"/>
                <w:lang w:eastAsia="en-NZ"/>
              </w:rPr>
              <w:lastRenderedPageBreak/>
              <w:t>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A3D359A" w14:textId="77777777" w:rsidR="00000000" w:rsidRPr="00BE00C7" w:rsidRDefault="00000000" w:rsidP="00BE00C7">
            <w:pPr>
              <w:pStyle w:val="OutcomeDescription"/>
              <w:spacing w:before="120" w:after="120"/>
              <w:rPr>
                <w:rFonts w:cs="Arial"/>
                <w:lang w:eastAsia="en-NZ"/>
              </w:rPr>
            </w:pPr>
          </w:p>
        </w:tc>
        <w:tc>
          <w:tcPr>
            <w:tcW w:w="0" w:type="auto"/>
          </w:tcPr>
          <w:p w14:paraId="493E33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2397F51" w14:textId="77777777" w:rsidR="00000000" w:rsidRPr="00BE00C7" w:rsidRDefault="00000000" w:rsidP="00BE00C7">
            <w:pPr>
              <w:pStyle w:val="OutcomeDescription"/>
              <w:spacing w:before="120" w:after="120"/>
              <w:rPr>
                <w:rFonts w:cs="Arial"/>
                <w:lang w:eastAsia="en-NZ"/>
              </w:rPr>
            </w:pPr>
            <w:r w:rsidRPr="00BE00C7">
              <w:rPr>
                <w:rFonts w:cs="Arial"/>
                <w:lang w:eastAsia="en-NZ"/>
              </w:rPr>
              <w:t>Thornton Park Retirement Lodge is privately owned and operated and certified to provide hospital (geriatric and medical), and rest home levels of care for up to 43 residents. This audit included verifying the service as suitable to provide residential disability- physical level care. There are 18 dedicated rest home level beds; 20 dedicated hospital beds; and five dual purpose beds.</w:t>
            </w:r>
          </w:p>
          <w:p w14:paraId="22D641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On the day of the audit there were 40 residents; 18 at rest home level, including two with funding under young Person with a Disability (YPD); and 22 hospital, including one resident funded by the Accident Compensation Corporation (ACC), and four with DSS funding. All other residents were on the age-related residential care (ARRC) contract. </w:t>
            </w:r>
          </w:p>
          <w:p w14:paraId="109A09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 resides in Hamilton and has been involved with the business for many years, and is aware of the legislative and contractual requirements. </w:t>
            </w:r>
          </w:p>
          <w:p w14:paraId="006113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mission and philosophy were evidenced and reflect a resident and family/whānau centred approach to all services; however, the manager was not aware of or could not locate a documented strategic/business plan that included the service’s aims, ambitions and goals. The shortfall identified at the previous audit remains. The owner and facility manager are in contact three to four times per week, and a weekly email is sent to the owner to update them on occupancy, staffing, maintenance, equipment, and some information on residents. The clinical nurse manager (CNM) completes a fortnightly report to the facility manager, which is forwarded to the owner. A new template has been developed to ensure all relevant information is communicated, including adverse events, infections, wounds, and use of restraint.</w:t>
            </w:r>
          </w:p>
          <w:p w14:paraId="27389A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 and facility manager liaise with the CNM (who identifies as Māori) to support outcomes to achieve equity, and to identify barriers to services for Māori, as described in the Māori health plan. Māori residents, tāngata whaikaha and family/whānau have input to improving service delivery through surveys. The facility manager, CNM and owner have completed training in Te Tiriti o Waitangi, health equity, and cultural safety. Criterion 2.1.10 is now fully attained. Cultural safety is embedded throughout the service within the quality and risk programme and evidenced by staff interviews.</w:t>
            </w:r>
          </w:p>
          <w:p w14:paraId="418D53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CNM has oversight of clinical governance, which is appropriate to the size and complexity of the Thornton Park service. The CNM liaises with the general practitioner and Health New Zealand for clinical advice and support.</w:t>
            </w:r>
          </w:p>
          <w:p w14:paraId="65B948A2" w14:textId="77777777" w:rsidR="00000000" w:rsidRPr="00BE00C7" w:rsidRDefault="00000000" w:rsidP="00BE00C7">
            <w:pPr>
              <w:pStyle w:val="OutcomeDescription"/>
              <w:spacing w:before="120" w:after="120"/>
              <w:rPr>
                <w:rFonts w:cs="Arial"/>
                <w:lang w:eastAsia="en-NZ"/>
              </w:rPr>
            </w:pPr>
          </w:p>
        </w:tc>
      </w:tr>
      <w:tr w:rsidR="004B66DC" w14:paraId="4D94BD9D" w14:textId="77777777">
        <w:tc>
          <w:tcPr>
            <w:tcW w:w="0" w:type="auto"/>
          </w:tcPr>
          <w:p w14:paraId="5E8EF7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DAF98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4769EEE" w14:textId="77777777" w:rsidR="00000000" w:rsidRPr="00BE00C7" w:rsidRDefault="00000000" w:rsidP="00BE00C7">
            <w:pPr>
              <w:pStyle w:val="OutcomeDescription"/>
              <w:spacing w:before="120" w:after="120"/>
              <w:rPr>
                <w:rFonts w:cs="Arial"/>
                <w:lang w:eastAsia="en-NZ"/>
              </w:rPr>
            </w:pPr>
          </w:p>
        </w:tc>
        <w:tc>
          <w:tcPr>
            <w:tcW w:w="0" w:type="auto"/>
          </w:tcPr>
          <w:p w14:paraId="15BBDF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7790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and risk management system includes performance monitoring through internal and external audits, and through the collection of clinical </w:t>
            </w:r>
            <w:r w:rsidRPr="00BE00C7">
              <w:rPr>
                <w:rFonts w:cs="Arial"/>
                <w:lang w:eastAsia="en-NZ"/>
              </w:rPr>
              <w:lastRenderedPageBreak/>
              <w:t xml:space="preserve">indicator data for wounds, falls, infections, incidents, restraint, complaints, medication errors, and staff injuries. </w:t>
            </w:r>
          </w:p>
          <w:p w14:paraId="7CEB62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are held three-monthly for all staff, and these include health safety. Meetings for healthcare assistants are held three-monthly, and meetings for registered nurses and coordinators (overseas registered nurses who have a senior healthcare assistant role) are held six-monthly. Meeting minutes include a review of previous meeting minutes and any matters arising from them. Meeting minutes include corrective actions arising from internal audits or analysis of clinical data. Clinical data is displayed on the wall for staff to see the numbers of infections, wounds and adverse events. Since the last audit, the service has implemented a new electronic system that allows them to benchmark clinical data with other aged care providers throughout New Zealand. There are regular resident and family/whānau meetings and residents and family/whānau interviewed stated they could approach the facility manager and CNM at any time to raise concerns. The last satisfaction survey results from residents and family/whānau in August 2025 showed that 90% were partially satisfied or satisfied with activities, rights, staff response, and cleanliness of home. Any recommendations were considered. </w:t>
            </w:r>
          </w:p>
          <w:p w14:paraId="6D2289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facility manager maintains oversight of the health and safety system and contractor management on site. Hazard identification forms and an up-to-date hazard register were sighted. Health and safety policies are implemented and monitored monthly at the staff meetings. There are regular manual handling training sessions for staff. In the event of a staff accident or incident, a debrief process is documented on the accident/incident form. There is timely completion of investigation and reporting following staff incidents and accidents. The internal audit schedule includes health and safety, maintenance, and environmental audits. </w:t>
            </w:r>
          </w:p>
          <w:p w14:paraId="610996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documented where indicated to address service improvements, with evidence of progress and sign off when achieved. Criteria 2.2.2 and 2.2.3 are now fully attained. </w:t>
            </w:r>
          </w:p>
          <w:p w14:paraId="47D164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w:t>
            </w:r>
            <w:r w:rsidRPr="00BE00C7">
              <w:rPr>
                <w:rFonts w:cs="Arial"/>
                <w:lang w:eastAsia="en-NZ"/>
              </w:rPr>
              <w:lastRenderedPageBreak/>
              <w:t>control system is in place. New policies or changes to policy are communicated to staff.</w:t>
            </w:r>
          </w:p>
          <w:p w14:paraId="4714ED2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incidents and accidents are reported, collated and categorised. Ten incident forms were reviewed and evidenced immediate action noted, and any follow-up action(s) required. Incident and accident data is collated monthly and analysed. Results are discussed at staff meetings and shift handover. Each event involving a resident reflected a clinical assessment and follow up by a registered nurse. The adverse event reporting policy is in accordance with the National adverse event reporting policy.</w:t>
            </w:r>
          </w:p>
          <w:p w14:paraId="08D9F0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with the manager evidenced awareness of their requirement to notify relevant authorities in relation to essential notifications. There have been six Section 31 notifications to HealthCERT relating to residents. In addition, the CNM submits Section 31 reports on a weekly basis for registered nurse shortages (link 2.3.1). There have been no notifications to the Health Quality and Safety Commission since the last audit. There have been no outbreaks of infection since the last audit. The shortfall identified at the previous audit (2.2.6) to essential notification has been addressed. </w:t>
            </w:r>
          </w:p>
          <w:p w14:paraId="2BFE15BD" w14:textId="77777777" w:rsidR="00000000" w:rsidRPr="00BE00C7" w:rsidRDefault="00000000" w:rsidP="00BE00C7">
            <w:pPr>
              <w:pStyle w:val="OutcomeDescription"/>
              <w:spacing w:before="120" w:after="120"/>
              <w:rPr>
                <w:rFonts w:cs="Arial"/>
                <w:lang w:eastAsia="en-NZ"/>
              </w:rPr>
            </w:pPr>
          </w:p>
        </w:tc>
      </w:tr>
      <w:tr w:rsidR="004B66DC" w14:paraId="6FE8AF96" w14:textId="77777777">
        <w:tc>
          <w:tcPr>
            <w:tcW w:w="0" w:type="auto"/>
          </w:tcPr>
          <w:p w14:paraId="5E3B14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B91B5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FEED41D" w14:textId="77777777" w:rsidR="00000000" w:rsidRPr="00BE00C7" w:rsidRDefault="00000000" w:rsidP="00BE00C7">
            <w:pPr>
              <w:pStyle w:val="OutcomeDescription"/>
              <w:spacing w:before="120" w:after="120"/>
              <w:rPr>
                <w:rFonts w:cs="Arial"/>
                <w:lang w:eastAsia="en-NZ"/>
              </w:rPr>
            </w:pPr>
          </w:p>
        </w:tc>
        <w:tc>
          <w:tcPr>
            <w:tcW w:w="0" w:type="auto"/>
          </w:tcPr>
          <w:p w14:paraId="484C39F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F58CC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staffing rationale and skill mix policy determining staffing levels and skill mix for safe service delivery. A review of the roster indicated that the number of healthcare assistants on each shift is sufficient for the acuity, layout of the facility, support with the workload, and to provide safe and timely care on all shifts. There are separate staff dedicated to activities, cleaning, laundry, cooking, and food service for seven days a week. A shortfall identified at the previous audit to RN cover remains. </w:t>
            </w:r>
          </w:p>
          <w:p w14:paraId="7CA3F8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CNM works 40 hours Monday to Friday and provides clinical and operational support for the care team. The CNM shares clinical on-call with the registered nurse staff 24/7. There are clear guidelines for an increase in staffing, depending on resident acuity. Interviews with staff, residents and family/whānau confirmed that staffing levels are sufficient to meet the needs of residents, despite shortages in RN cover. Staff and residents are informed when there are changes to staffing levels, as evidenced in staff interviews. Residents interviewed confirmed their care requirements are addressed in a timely manner. </w:t>
            </w:r>
          </w:p>
          <w:p w14:paraId="399455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an annual training plan in place and education sessions are delivered as scheduled, except for restraint minimisation (link 6.1.6). A register of attendance at education sessions is completed. All staff files reviewed evidenced completion of training. Criterion 2.3.4 is now fully attained as training sessions are held as scheduled, the content of training sessions is documented, and the managers have attended training on managing an aged care facility. Assistant coordinators complete medication administration competencies and a record of staff who have completed medication competencies has been maintained. Other competencies sighted were for syringe drivers and for registered nurses. Required competencies for staff overall were not listed, and there was no policy available in relation to training and competency. The shortfall identified at the previous audit remains.</w:t>
            </w:r>
          </w:p>
          <w:p w14:paraId="0A95B4CA" w14:textId="77777777" w:rsidR="00000000" w:rsidRPr="00BE00C7" w:rsidRDefault="00000000" w:rsidP="00BE00C7">
            <w:pPr>
              <w:pStyle w:val="OutcomeDescription"/>
              <w:spacing w:before="120" w:after="120"/>
              <w:rPr>
                <w:rFonts w:cs="Arial"/>
                <w:lang w:eastAsia="en-NZ"/>
              </w:rPr>
            </w:pPr>
            <w:r w:rsidRPr="00BE00C7">
              <w:rPr>
                <w:rFonts w:cs="Arial"/>
                <w:lang w:eastAsia="en-NZ"/>
              </w:rPr>
              <w:t>Meeting minutes evidence sharing of Māori health information in relation to incidents, infections and wounds. This is an improvement from the last audit and criterion 2.3.6 is now fully attained.</w:t>
            </w:r>
          </w:p>
          <w:p w14:paraId="2C4557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healthcare assistants to obtain a NZQA qualification. Six of the twenty-six healthcare assistants have completed level three NZQA (New Zealand Qualifications Authority) certificates or above. Four registered nurses (including the CNM) are interRAI trained. All registered nurses are encouraged to attend in-service training and complete additional training, including infection prevention and control, pandemic preparedness, end of life, and palliative care. Staff have completed Te Tiriti o Waitangi and cultural training, including information on Māori health outcomes, disparities, and health equity.</w:t>
            </w:r>
          </w:p>
          <w:p w14:paraId="7B365F08" w14:textId="77777777" w:rsidR="00000000" w:rsidRPr="00BE00C7" w:rsidRDefault="00000000" w:rsidP="00BE00C7">
            <w:pPr>
              <w:pStyle w:val="OutcomeDescription"/>
              <w:spacing w:before="120" w:after="120"/>
              <w:rPr>
                <w:rFonts w:cs="Arial"/>
                <w:lang w:eastAsia="en-NZ"/>
              </w:rPr>
            </w:pPr>
          </w:p>
        </w:tc>
      </w:tr>
      <w:tr w:rsidR="004B66DC" w14:paraId="4F3D95B9" w14:textId="77777777">
        <w:tc>
          <w:tcPr>
            <w:tcW w:w="0" w:type="auto"/>
          </w:tcPr>
          <w:p w14:paraId="4CA50D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2F438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w:t>
            </w:r>
            <w:r w:rsidRPr="00BE00C7">
              <w:rPr>
                <w:rFonts w:cs="Arial"/>
                <w:lang w:eastAsia="en-NZ"/>
              </w:rPr>
              <w:lastRenderedPageBreak/>
              <w:t>support workers who are skilled and qualified to provide clinically and culturally safe, respectful, quality care and services.</w:t>
            </w:r>
          </w:p>
          <w:p w14:paraId="1E264861" w14:textId="77777777" w:rsidR="00000000" w:rsidRPr="00BE00C7" w:rsidRDefault="00000000" w:rsidP="00BE00C7">
            <w:pPr>
              <w:pStyle w:val="OutcomeDescription"/>
              <w:spacing w:before="120" w:after="120"/>
              <w:rPr>
                <w:rFonts w:cs="Arial"/>
                <w:lang w:eastAsia="en-NZ"/>
              </w:rPr>
            </w:pPr>
          </w:p>
        </w:tc>
        <w:tc>
          <w:tcPr>
            <w:tcW w:w="0" w:type="auto"/>
          </w:tcPr>
          <w:p w14:paraId="3DB378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227003"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current annual practising certificates was sighted and included all registered nurses and the general practitioner.</w:t>
            </w:r>
          </w:p>
          <w:p w14:paraId="292FEE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new staff are buddied with experienced staff, until they are confident and competent in their role. </w:t>
            </w:r>
          </w:p>
          <w:p w14:paraId="2EE4E0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reviewed (one registered nurse, two healthcare assistants, a kitchen hand, and housekeeper) evidenced implementation of the recruitment process, employment contracts, and completed orientation. All </w:t>
            </w:r>
            <w:r w:rsidRPr="00BE00C7">
              <w:rPr>
                <w:rFonts w:cs="Arial"/>
                <w:lang w:eastAsia="en-NZ"/>
              </w:rPr>
              <w:lastRenderedPageBreak/>
              <w:t>files reviewed of employees who have worked for one year or more, included evidence of annual performance appraisals.</w:t>
            </w:r>
          </w:p>
          <w:p w14:paraId="1D8D4284" w14:textId="77777777" w:rsidR="00000000" w:rsidRPr="00BE00C7" w:rsidRDefault="00000000" w:rsidP="00BE00C7">
            <w:pPr>
              <w:pStyle w:val="OutcomeDescription"/>
              <w:spacing w:before="120" w:after="120"/>
              <w:rPr>
                <w:rFonts w:cs="Arial"/>
                <w:lang w:eastAsia="en-NZ"/>
              </w:rPr>
            </w:pPr>
          </w:p>
        </w:tc>
      </w:tr>
      <w:tr w:rsidR="004B66DC" w14:paraId="61537A18" w14:textId="77777777">
        <w:tc>
          <w:tcPr>
            <w:tcW w:w="0" w:type="auto"/>
          </w:tcPr>
          <w:p w14:paraId="08A5B6E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8663D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5437E24" w14:textId="77777777" w:rsidR="00000000" w:rsidRPr="00BE00C7" w:rsidRDefault="00000000" w:rsidP="00BE00C7">
            <w:pPr>
              <w:pStyle w:val="OutcomeDescription"/>
              <w:spacing w:before="120" w:after="120"/>
              <w:rPr>
                <w:rFonts w:cs="Arial"/>
                <w:lang w:eastAsia="en-NZ"/>
              </w:rPr>
            </w:pPr>
          </w:p>
        </w:tc>
        <w:tc>
          <w:tcPr>
            <w:tcW w:w="0" w:type="auto"/>
          </w:tcPr>
          <w:p w14:paraId="694B078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E6D1883" w14:textId="77777777" w:rsidR="00000000" w:rsidRPr="00BE00C7" w:rsidRDefault="00000000" w:rsidP="00BE00C7">
            <w:pPr>
              <w:pStyle w:val="OutcomeDescription"/>
              <w:spacing w:before="120" w:after="120"/>
              <w:rPr>
                <w:rFonts w:cs="Arial"/>
                <w:lang w:eastAsia="en-NZ"/>
              </w:rPr>
            </w:pPr>
            <w:r w:rsidRPr="00BE00C7">
              <w:rPr>
                <w:rFonts w:cs="Arial"/>
                <w:lang w:eastAsia="en-NZ"/>
              </w:rPr>
              <w:t>Six electronic resident files were reviewed: four rest home, including two residents funded for YPD; and two hospital level, including one resident on an ACC contract.</w:t>
            </w:r>
          </w:p>
          <w:p w14:paraId="3A5262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files sampled identified that initial assessments and initial care plans were documented; however, these were not all completed within the required timeframes. This is a continued shortfall from the previous audit. The service uses assessment tools that include consideration of resident’s lived experiences, cultural needs, values, and beliefs. Nursing care is undertaken by appropriately trained and skilled staff, including the registered nurses (RNs) and healthcare assistants.  </w:t>
            </w:r>
          </w:p>
          <w:p w14:paraId="059BE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InterRAI assessments are required to be completed within 21 days; however, one hospital level resident did not have this completed within the 21-day timeframe. Long-term care plans are also required to be developed within 21 days, and to contain detailed interventions to address identified problems. However, not all were completed within the expected timeframe, and not all of the care plans included sufficient interventions and guidance for staff to safely care for the resident. Timeframes for completion of care plans and documentation of interventions are continued shortfalls from the previous audit. </w:t>
            </w:r>
          </w:p>
          <w:p w14:paraId="486B51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family/whānau and general practitioner (GP) involvement are encouraged. Long-term care plans are required to be reviewed at least six-monthly; however, not all care plans evidenced six-monthly evaluations, and not all interRAI reassessments were completed six-monthly. This is a continued shortfall from the previous audit. The care plan evaluations included the residents’ degree of progress towards their agreed goals and aspirations, as well as family/whānau goals and aspirations. Strategies to maintain and promote the residents’ independent wellbeing, and where appropriate early warning signs and risks that may affect a resident’s wellbeing, were documented in some cases. </w:t>
            </w:r>
          </w:p>
          <w:p w14:paraId="58213C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GP visits the service once per week and is available on call 24/7. Residents’ medical admission and reviews were completed within the </w:t>
            </w:r>
            <w:r w:rsidRPr="00BE00C7">
              <w:rPr>
                <w:rFonts w:cs="Arial"/>
                <w:lang w:eastAsia="en-NZ"/>
              </w:rPr>
              <w:lastRenderedPageBreak/>
              <w:t>required timeframes. Completed medical records were sighted in all files sampled. Residents’ files sampled identified service integration with other members of the health team. Multidisciplinary team (MDT) meetings were completed annually. The GP confirmed that medical input was sought within an appropriate timeframe, medical orders were followed, and care was person-centred. This was evidenced in the files reviewed.</w:t>
            </w:r>
          </w:p>
          <w:p w14:paraId="0E12B8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shared between the staff at each handover, as observed on the days of audit. Interviewed staff stated that they are updated daily regarding each resident’s condition. Progress notes are completed on every shift and more often if there were any changes in a resident’s condition. A multidisciplinary approach is adopted to promote continuity in service delivery. </w:t>
            </w:r>
          </w:p>
          <w:p w14:paraId="7F40BD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requires short-term care plans to be developed for short-term problems, or in the event of any significant change with appropriate interventions to guide staff; however, these were not always documented for acute needs. This is a continued shortfall from the previous audit. The short-term care plans that had been completed were reviewed weekly, or earlier if clinically indicated by the degree of risk noted during the assessment process. These were added to the long-term care plan if the condition did not resolve in three weeks. Any change in condition is reported to the clinical nurse manager (CNM) or registered nurses (RNs), as evidenced in the records sampled. Interviews verified residents and family/whānau are included and informed of all changes.</w:t>
            </w:r>
          </w:p>
          <w:p w14:paraId="71C58F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three active wounds (skin tears) at the time of the audit. There is a wound folder of all active wounds. All wounds have individual assessments, wound management plans and evaluations forms, with photos to evidence progression towards healing. The same information is also entered on the electronic resident management system. The CNM reported that the Health New Zealand wound nurse specialists and GP have input into chronic wound management when required. A range of equipment and resources were available, suited to the levels of care provided and the residents’ needs. Family/whānau and residents interviewed confirmed their involvement in the evaluation of progress and any resulting changes. </w:t>
            </w:r>
          </w:p>
          <w:p w14:paraId="431138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in place reflects the partnership and support of residents, whānau, and extended whānau as applicable to support wellbeing. Tikanga principles are included within the Māori health care plan. </w:t>
            </w:r>
            <w:r w:rsidRPr="00BE00C7">
              <w:rPr>
                <w:rFonts w:cs="Arial"/>
                <w:lang w:eastAsia="en-NZ"/>
              </w:rPr>
              <w:lastRenderedPageBreak/>
              <w:t>Any barriers that prevent tāngata whaikaha and whānau from independently accessing information would be identified and strategies to manage these documented. Enduring power of attorney (EPOA)/whānau/family confirmed religious, cultural and beliefs are respected; however, one resident who identifies as Māori did not have a cultural assessment or Māori health plan completed. This is a continued shortfall from the previous audit. The staff confirmed they understood the process to support residents and family/whānau.</w:t>
            </w:r>
          </w:p>
          <w:p w14:paraId="06A64B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following monitoring charts were completed in assessing and monitoring residents: fluid balance charts; turn charts; nursing observations; wound monitoring forms; blood glucose; and restraint monitoring charts; however, not all were completed as per policy. This is a continued shortfall from the previous audit. Incident reports reviewed evidenced timely follow up by an RN. </w:t>
            </w:r>
          </w:p>
          <w:p w14:paraId="5F47D216" w14:textId="77777777" w:rsidR="00000000" w:rsidRPr="00BE00C7" w:rsidRDefault="00000000" w:rsidP="004F5357">
            <w:pPr>
              <w:pStyle w:val="OutcomeDescription"/>
              <w:spacing w:before="120" w:after="120"/>
              <w:rPr>
                <w:rFonts w:cs="Arial"/>
                <w:lang w:eastAsia="en-NZ"/>
              </w:rPr>
            </w:pPr>
          </w:p>
        </w:tc>
      </w:tr>
      <w:tr w:rsidR="004B66DC" w14:paraId="3BF87585" w14:textId="77777777">
        <w:tc>
          <w:tcPr>
            <w:tcW w:w="0" w:type="auto"/>
          </w:tcPr>
          <w:p w14:paraId="5A7FDE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68147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892BE8A" w14:textId="77777777" w:rsidR="00000000" w:rsidRPr="00BE00C7" w:rsidRDefault="00000000" w:rsidP="00BE00C7">
            <w:pPr>
              <w:pStyle w:val="OutcomeDescription"/>
              <w:spacing w:before="120" w:after="120"/>
              <w:rPr>
                <w:rFonts w:cs="Arial"/>
                <w:lang w:eastAsia="en-NZ"/>
              </w:rPr>
            </w:pPr>
          </w:p>
        </w:tc>
        <w:tc>
          <w:tcPr>
            <w:tcW w:w="0" w:type="auto"/>
          </w:tcPr>
          <w:p w14:paraId="10A4903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43D97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medication management policy in place. The service uses an electronic and paper-based management system for medication prescribing, administration, review, and reconciliation. Administration records are maintained, and drug incident forms are completed in the event of any drug errors.</w:t>
            </w:r>
          </w:p>
          <w:p w14:paraId="19E043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Indications for use are noted for pro re nata (PRN) medications. Outcomes of PRN medications were not always documented for effectiveness. This is a new shortfall at this audit. Over-the-counter medications, and supplements are prescribed. There is a process for allergies to be indicated; all medication charts reviewed had this completed. This is an improvement from the previous audit. Photo identifications were current. Medications with a short shelf life in use were dated on opening and stored appropriately. </w:t>
            </w:r>
          </w:p>
          <w:p w14:paraId="4B7AEF8C"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residents self-administering medications are in place and this includes ensuring residents are competent, and the safe storage of medications. There was one resident self-administering medications on the day of the audit. Processes on safely managing residents who self-administer medications are in place but had not been followed. This is a new shortfall at this audit.</w:t>
            </w:r>
          </w:p>
          <w:p w14:paraId="4644A3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Medication reconciliation takes place when a resident is transferred back to the service from the hospital or any external appointments. The medicines are checked against the prescription, and these are updated in the electronic medication management system, or on the paper file by the GP. The GP completes three-monthly reviews. Medication competencies were current, and these were completed in the last 12 months for all staff administering medicines. Medication incidents were completed in the event of a drug error, and corrective actions were acted upon. </w:t>
            </w:r>
          </w:p>
          <w:p w14:paraId="523017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expired or unused medicines, and expired medicines are returned to the pharmacy promptly. There is one medication room. Monitoring of medicine fridge and medication room temperatures is conducted regularly, and all deviations from normal had corrective actions documented. This is an improvement from the previous audit. </w:t>
            </w:r>
          </w:p>
          <w:p w14:paraId="1A0ABA33"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competent healthcare assistant was observed administering medications safely and correctly. Medications were stored safely and securely in the trolley, locked treatment room, and cupboards.</w:t>
            </w:r>
          </w:p>
          <w:p w14:paraId="2895ED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standing orders in use. The medication policy clearly outlines RN responsibilities around supporting residents, including Māori residents and their family/whānau to understand their medications. </w:t>
            </w:r>
          </w:p>
          <w:p w14:paraId="1AC613F6" w14:textId="77777777" w:rsidR="00000000" w:rsidRPr="00BE00C7" w:rsidRDefault="00000000" w:rsidP="00BE00C7">
            <w:pPr>
              <w:pStyle w:val="OutcomeDescription"/>
              <w:spacing w:before="120" w:after="120"/>
              <w:rPr>
                <w:rFonts w:cs="Arial"/>
                <w:lang w:eastAsia="en-NZ"/>
              </w:rPr>
            </w:pPr>
          </w:p>
        </w:tc>
      </w:tr>
      <w:tr w:rsidR="004B66DC" w14:paraId="29448F89" w14:textId="77777777">
        <w:tc>
          <w:tcPr>
            <w:tcW w:w="0" w:type="auto"/>
          </w:tcPr>
          <w:p w14:paraId="45C14F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4064A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0729C89" w14:textId="77777777" w:rsidR="00000000" w:rsidRPr="00BE00C7" w:rsidRDefault="00000000" w:rsidP="00BE00C7">
            <w:pPr>
              <w:pStyle w:val="OutcomeDescription"/>
              <w:spacing w:before="120" w:after="120"/>
              <w:rPr>
                <w:rFonts w:cs="Arial"/>
                <w:lang w:eastAsia="en-NZ"/>
              </w:rPr>
            </w:pPr>
          </w:p>
        </w:tc>
        <w:tc>
          <w:tcPr>
            <w:tcW w:w="0" w:type="auto"/>
          </w:tcPr>
          <w:p w14:paraId="67EBF9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D36DD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kitchen folder.</w:t>
            </w:r>
          </w:p>
          <w:p w14:paraId="642AF7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 to 29 November 2026.</w:t>
            </w:r>
          </w:p>
          <w:p w14:paraId="5F67B982" w14:textId="77777777" w:rsidR="00000000" w:rsidRPr="00BE00C7" w:rsidRDefault="00000000" w:rsidP="00BE00C7">
            <w:pPr>
              <w:pStyle w:val="OutcomeDescription"/>
              <w:spacing w:before="120" w:after="120"/>
              <w:rPr>
                <w:rFonts w:cs="Arial"/>
                <w:lang w:eastAsia="en-NZ"/>
              </w:rPr>
            </w:pPr>
          </w:p>
        </w:tc>
      </w:tr>
      <w:tr w:rsidR="004B66DC" w14:paraId="380A785C" w14:textId="77777777">
        <w:tc>
          <w:tcPr>
            <w:tcW w:w="0" w:type="auto"/>
          </w:tcPr>
          <w:p w14:paraId="464356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056B3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w:t>
            </w:r>
            <w:r w:rsidRPr="00BE00C7">
              <w:rPr>
                <w:rFonts w:cs="Arial"/>
                <w:lang w:eastAsia="en-NZ"/>
              </w:rPr>
              <w:lastRenderedPageBreak/>
              <w:t>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92714BC" w14:textId="77777777" w:rsidR="00000000" w:rsidRPr="00BE00C7" w:rsidRDefault="00000000" w:rsidP="00BE00C7">
            <w:pPr>
              <w:pStyle w:val="OutcomeDescription"/>
              <w:spacing w:before="120" w:after="120"/>
              <w:rPr>
                <w:rFonts w:cs="Arial"/>
                <w:lang w:eastAsia="en-NZ"/>
              </w:rPr>
            </w:pPr>
          </w:p>
        </w:tc>
        <w:tc>
          <w:tcPr>
            <w:tcW w:w="0" w:type="auto"/>
          </w:tcPr>
          <w:p w14:paraId="2B5347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4EB56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for the management of transfers and discharges. A standard transfer form from Health New Zealand is utilised when residents are required to be transferred to a public hospital or another </w:t>
            </w:r>
            <w:r w:rsidRPr="00BE00C7">
              <w:rPr>
                <w:rFonts w:cs="Arial"/>
                <w:lang w:eastAsia="en-NZ"/>
              </w:rPr>
              <w:lastRenderedPageBreak/>
              <w:t>service. Records sampled evidenced the transfer and discharge planning included risk mitigation and current residents’ needs. Improvement is required in timely referral to a different level of care. The discharge plan sampled confirmed that where required, a referral to other allied health providers to ensure the safety of the resident was completed. Upon discharge, current and old notes are collated and stored in a locked cupboard in a secure area (paper-based), or in cloud storage for electronic information. If a resident’s information is required by subsequent GP or service, a written request is required for the file to be transferred. Residents are supported to access or seek a referral to other health and/or disability service providers and social support or Kaupapa Māori agencies, where indicated or requested.</w:t>
            </w:r>
          </w:p>
          <w:p w14:paraId="43721F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residents who had been referred to other specialist services, such as podiatrists, gerontology nurse specialists, and physiotherapists, was sighted in the files reviewed. EPOA/whānau/family are involved in all transfers or discharges to and from the service, and there was sufficient evidence in the residents’ records to confirm this. A shortfall has been identified in relation to one resident referred to another level of care. </w:t>
            </w:r>
          </w:p>
          <w:p w14:paraId="0C230F31" w14:textId="77777777" w:rsidR="00000000" w:rsidRPr="00BE00C7" w:rsidRDefault="00000000" w:rsidP="00BE00C7">
            <w:pPr>
              <w:pStyle w:val="OutcomeDescription"/>
              <w:spacing w:before="120" w:after="120"/>
              <w:rPr>
                <w:rFonts w:cs="Arial"/>
                <w:lang w:eastAsia="en-NZ"/>
              </w:rPr>
            </w:pPr>
          </w:p>
        </w:tc>
      </w:tr>
      <w:tr w:rsidR="004B66DC" w14:paraId="77B6A3E1" w14:textId="77777777">
        <w:tc>
          <w:tcPr>
            <w:tcW w:w="0" w:type="auto"/>
          </w:tcPr>
          <w:p w14:paraId="04B825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278A70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5016AF9" w14:textId="77777777" w:rsidR="00000000" w:rsidRPr="00BE00C7" w:rsidRDefault="00000000" w:rsidP="00BE00C7">
            <w:pPr>
              <w:pStyle w:val="OutcomeDescription"/>
              <w:spacing w:before="120" w:after="120"/>
              <w:rPr>
                <w:rFonts w:cs="Arial"/>
                <w:lang w:eastAsia="en-NZ"/>
              </w:rPr>
            </w:pPr>
          </w:p>
        </w:tc>
        <w:tc>
          <w:tcPr>
            <w:tcW w:w="0" w:type="auto"/>
          </w:tcPr>
          <w:p w14:paraId="2271818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7825B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warrant of fitness is expired and a new one was not issued due to remedial work on the ventilation system needing completing. A Building Warrant of Fitness Report and Declaration (B-RaD) was issued on 25 November 2025. </w:t>
            </w:r>
          </w:p>
          <w:p w14:paraId="5EEEC0F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personalise their bedrooms with personal, cultural and spiritual belongings, as viewed on the day of audit. There is signage throughout the facility in te reo Māori and Māori artwork displayed in all communal areas.</w:t>
            </w:r>
          </w:p>
          <w:p w14:paraId="086E15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planned maintenance schedule in place that includes testing and tagging of electrical equipment, last completed on 27 June 2025 and calibration and testing of clinical equipment, last completed on 1 September 2025.  During a recent power outage, a suction machine was found to be faulty, and the service has since purchased a new one. All equipment is now regularly checked as part of the maintenance schedule. Hot water temperatures have been tested and recorded in resident rooms, laundry, </w:t>
            </w:r>
            <w:r w:rsidRPr="00BE00C7">
              <w:rPr>
                <w:rFonts w:cs="Arial"/>
                <w:lang w:eastAsia="en-NZ"/>
              </w:rPr>
              <w:lastRenderedPageBreak/>
              <w:t>and kitchen monthly. The hot water temperature in resident rooms is maintained below 45 degrees Celsius. Criterion 4.1.2 is now fully attained.</w:t>
            </w:r>
          </w:p>
          <w:p w14:paraId="0239ECCB" w14:textId="77777777" w:rsidR="00000000" w:rsidRPr="00BE00C7" w:rsidRDefault="00000000" w:rsidP="00BE00C7">
            <w:pPr>
              <w:pStyle w:val="OutcomeDescription"/>
              <w:spacing w:before="120" w:after="120"/>
              <w:rPr>
                <w:rFonts w:cs="Arial"/>
                <w:lang w:eastAsia="en-NZ"/>
              </w:rPr>
            </w:pPr>
            <w:r w:rsidRPr="00BE00C7">
              <w:rPr>
                <w:rFonts w:cs="Arial"/>
                <w:lang w:eastAsia="en-NZ"/>
              </w:rPr>
              <w:t>Sufficient equipment is available for residents. The facility is accessible for disabled residents. Those who have individualised equipment (such as wheelchairs), have sole use of the equipment. There are separate lounge areas for younger people to meet separate from other residents.</w:t>
            </w:r>
          </w:p>
          <w:p w14:paraId="033DDF92" w14:textId="77777777" w:rsidR="00000000" w:rsidRPr="00BE00C7" w:rsidRDefault="00000000" w:rsidP="00BE00C7">
            <w:pPr>
              <w:pStyle w:val="OutcomeDescription"/>
              <w:spacing w:before="120" w:after="120"/>
              <w:rPr>
                <w:rFonts w:cs="Arial"/>
                <w:lang w:eastAsia="en-NZ"/>
              </w:rPr>
            </w:pPr>
          </w:p>
        </w:tc>
      </w:tr>
      <w:tr w:rsidR="004B66DC" w14:paraId="0EF7DCFC" w14:textId="77777777">
        <w:tc>
          <w:tcPr>
            <w:tcW w:w="0" w:type="auto"/>
          </w:tcPr>
          <w:p w14:paraId="34B9D6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85E81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CAACE37" w14:textId="77777777" w:rsidR="00000000" w:rsidRPr="00BE00C7" w:rsidRDefault="00000000" w:rsidP="00BE00C7">
            <w:pPr>
              <w:pStyle w:val="OutcomeDescription"/>
              <w:spacing w:before="120" w:after="120"/>
              <w:rPr>
                <w:rFonts w:cs="Arial"/>
                <w:lang w:eastAsia="en-NZ"/>
              </w:rPr>
            </w:pPr>
          </w:p>
        </w:tc>
        <w:tc>
          <w:tcPr>
            <w:tcW w:w="0" w:type="auto"/>
          </w:tcPr>
          <w:p w14:paraId="7FB5F6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BED3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approved fire evacuation scheme in place dated 28th September 2005. Regular six-monthly fire drills are completed. The last fire drill took place in June 2025 and was followed up by a staff training session on fire evacuation procedures provided by an external fire alarm contractor. </w:t>
            </w:r>
          </w:p>
          <w:p w14:paraId="6DD64C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emergency management policy has been recently updated and approved by the owner following an unplanned power outage lasting for more than three hours. The emergency management policy specifies the steps for staff to take in the event of a power outage, which includes instructions for connecting the on-site generator. Staff have received training in this procedure. The emergency evacuation procedure guides staff to complete a safe and timely evacuation of the facility in case of an emergency. There are civil defence stacker boxes set up with civil defence equipment and supplies on site, and an alternative evacuation site in close proximity at Tablelands is available with its own supplies in the event of a tsunami. There is sufficient bottled water and food for each resident for a minimum of three days. All civil defence supplies are checked regularly. There is gas cooking and a gas barbecue available for alternate cooking. </w:t>
            </w:r>
          </w:p>
          <w:p w14:paraId="513707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safety and emergency management is included in staff orientation and fire safety in the ongoing education plan. A minimum of one person trained in first aid is always available. </w:t>
            </w:r>
          </w:p>
          <w:p w14:paraId="473976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rooms, communal bathrooms and living areas all have call bells. Call bells and sensor mats when activated, light up on corridor displays in the hallways to alert staff as to who requires assistance. Call bells are regularly tested. The residents were observed to have their call bells in close proximity, and staff were observed to be responsive to call bells on the days of the audit. Residents and families/whānau interviewed confirmed that call bells are answered promptly. </w:t>
            </w:r>
          </w:p>
          <w:p w14:paraId="028FA2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facility is gated and secured. There is a security policy documented and implemented by staff. The buildings are secure at night with after-hours doorbell access, which is connected to the call bell system. There are sensor lights at the main entrance. The main entrance doors are locked each night at sunset and opened at sunrise.</w:t>
            </w:r>
          </w:p>
          <w:p w14:paraId="5B4C08BB" w14:textId="77777777" w:rsidR="00000000" w:rsidRPr="00BE00C7" w:rsidRDefault="00000000" w:rsidP="00BE00C7">
            <w:pPr>
              <w:pStyle w:val="OutcomeDescription"/>
              <w:spacing w:before="120" w:after="120"/>
              <w:rPr>
                <w:rFonts w:cs="Arial"/>
                <w:lang w:eastAsia="en-NZ"/>
              </w:rPr>
            </w:pPr>
          </w:p>
        </w:tc>
      </w:tr>
      <w:tr w:rsidR="004B66DC" w14:paraId="30CEC7BD" w14:textId="77777777">
        <w:tc>
          <w:tcPr>
            <w:tcW w:w="0" w:type="auto"/>
          </w:tcPr>
          <w:p w14:paraId="55E55B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AE11C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916784A" w14:textId="77777777" w:rsidR="00000000" w:rsidRPr="00BE00C7" w:rsidRDefault="00000000" w:rsidP="00BE00C7">
            <w:pPr>
              <w:pStyle w:val="OutcomeDescription"/>
              <w:spacing w:before="120" w:after="120"/>
              <w:rPr>
                <w:rFonts w:cs="Arial"/>
                <w:lang w:eastAsia="en-NZ"/>
              </w:rPr>
            </w:pPr>
          </w:p>
        </w:tc>
        <w:tc>
          <w:tcPr>
            <w:tcW w:w="0" w:type="auto"/>
          </w:tcPr>
          <w:p w14:paraId="3E1155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F78C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 is the CNM, who is supported by two assistant coordinators. All three have completed external training on infection prevention and control in aged care facilities in 2025. Criterion 5.2.1 is now fully attained. </w:t>
            </w:r>
          </w:p>
          <w:p w14:paraId="68C712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and procedures are now supplied by the company that manages the electronic system. Policies are available to staff. The infection prevention programme is linked to the quality system and reviewed annually, last completed in January 2025 for 2024. Criterion 5.2.2 is now fully attained. </w:t>
            </w:r>
          </w:p>
          <w:p w14:paraId="3820434E"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reports are generated that include infection rates, types and use of antimicrobials. These are discussed at registered nurse meetings and displayed on the wall for all staff.</w:t>
            </w:r>
          </w:p>
          <w:p w14:paraId="48C2E0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the facility is committed to the ongoing education of staff and residents. Infection prevention and control is part of staff orientation and included in the annual training plan. There is ongoing training and education around Covid-19, and outbreaks of infection and staff are informed of any changes by noticeboards and handovers. Staff have completed handwashing and personal protective equipment competencies. Resident education occurs as part of the daily cares.</w:t>
            </w:r>
          </w:p>
          <w:p w14:paraId="771D0ED4" w14:textId="77777777" w:rsidR="00000000" w:rsidRPr="00BE00C7" w:rsidRDefault="00000000" w:rsidP="00BE00C7">
            <w:pPr>
              <w:pStyle w:val="OutcomeDescription"/>
              <w:spacing w:before="120" w:after="120"/>
              <w:rPr>
                <w:rFonts w:cs="Arial"/>
                <w:lang w:eastAsia="en-NZ"/>
              </w:rPr>
            </w:pPr>
          </w:p>
        </w:tc>
      </w:tr>
      <w:tr w:rsidR="004B66DC" w14:paraId="4086C3AF" w14:textId="77777777">
        <w:tc>
          <w:tcPr>
            <w:tcW w:w="0" w:type="auto"/>
          </w:tcPr>
          <w:p w14:paraId="07D166B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75E58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culturally safe and monitored by </w:t>
            </w:r>
            <w:r w:rsidRPr="00BE00C7">
              <w:rPr>
                <w:rFonts w:cs="Arial"/>
                <w:lang w:eastAsia="en-NZ"/>
              </w:rPr>
              <w:lastRenderedPageBreak/>
              <w:t>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96838DD" w14:textId="77777777" w:rsidR="00000000" w:rsidRPr="00BE00C7" w:rsidRDefault="00000000" w:rsidP="00BE00C7">
            <w:pPr>
              <w:pStyle w:val="OutcomeDescription"/>
              <w:spacing w:before="120" w:after="120"/>
              <w:rPr>
                <w:rFonts w:cs="Arial"/>
                <w:lang w:eastAsia="en-NZ"/>
              </w:rPr>
            </w:pPr>
          </w:p>
        </w:tc>
        <w:tc>
          <w:tcPr>
            <w:tcW w:w="0" w:type="auto"/>
          </w:tcPr>
          <w:p w14:paraId="3E5A63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AEEB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w:t>
            </w:r>
            <w:r w:rsidRPr="00BE00C7">
              <w:rPr>
                <w:rFonts w:cs="Arial"/>
                <w:lang w:eastAsia="en-NZ"/>
              </w:rPr>
              <w:lastRenderedPageBreak/>
              <w:t>quarterly, and annually. Ethnicity data is included. Criterion 5.4.3 is now fully attained.</w:t>
            </w:r>
          </w:p>
          <w:p w14:paraId="4D8F0B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benchmarks their infection data with other aged care facilities using the same electronic system.</w:t>
            </w:r>
          </w:p>
          <w:p w14:paraId="03B79127"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surveillance is discussed at staff meetings and reported to the owner. Action plans are required for any infection rates of concern. Internal infection control audits are completed, with corrective actions for areas of improvement.</w:t>
            </w:r>
          </w:p>
          <w:p w14:paraId="34482C22"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last audit there have been no outbreaks of infection. There is a policy and procedures for the management of outbreaks of infection, and sufficient stocks of personal protective equipment and supplies to manage any outbreak.</w:t>
            </w:r>
          </w:p>
          <w:p w14:paraId="4FD1D936" w14:textId="77777777" w:rsidR="00000000" w:rsidRPr="00BE00C7" w:rsidRDefault="00000000" w:rsidP="00BE00C7">
            <w:pPr>
              <w:pStyle w:val="OutcomeDescription"/>
              <w:spacing w:before="120" w:after="120"/>
              <w:rPr>
                <w:rFonts w:cs="Arial"/>
                <w:lang w:eastAsia="en-NZ"/>
              </w:rPr>
            </w:pPr>
          </w:p>
        </w:tc>
      </w:tr>
      <w:tr w:rsidR="004B66DC" w14:paraId="0CC660D6" w14:textId="77777777">
        <w:tc>
          <w:tcPr>
            <w:tcW w:w="0" w:type="auto"/>
          </w:tcPr>
          <w:p w14:paraId="0D0DEC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A4871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841EC61" w14:textId="77777777" w:rsidR="00000000" w:rsidRPr="00BE00C7" w:rsidRDefault="00000000" w:rsidP="00BE00C7">
            <w:pPr>
              <w:pStyle w:val="OutcomeDescription"/>
              <w:spacing w:before="120" w:after="120"/>
              <w:rPr>
                <w:rFonts w:cs="Arial"/>
                <w:lang w:eastAsia="en-NZ"/>
              </w:rPr>
            </w:pPr>
          </w:p>
        </w:tc>
        <w:tc>
          <w:tcPr>
            <w:tcW w:w="0" w:type="auto"/>
          </w:tcPr>
          <w:p w14:paraId="1416469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59DEF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becoming restraint free; while working in partnership with Māori to ensure services are mana enhancing and use least restrictive practices. The CNM on interview described the focus on working towards a restraint-free environment. </w:t>
            </w:r>
          </w:p>
          <w:p w14:paraId="070A73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process of reporting to the manager and owner (governance) when restraints are required. The owner is involved in the service on a regular basis and supports the management team on eliminating any restraint use. Restraint use is part of the quality data collated. </w:t>
            </w:r>
          </w:p>
          <w:p w14:paraId="370565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is the CNM, and a job description is documented. The restraint coordinator monitors environmental impacts on the use of restraint and implements changes that contribute to restraint minimisation. An example of this is the use of low-low beds and fall out mats. </w:t>
            </w:r>
          </w:p>
          <w:p w14:paraId="6518B5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currently eight residents utilising a restraint (two lap belts, and eight bed rails). The restraint management policy and procedure inform the delivery of services to avoid the use of restraint. The use of alternative methods is a focus of the policy. The policy includes holistic assessment processes of the person, support plan, and information on avoiding the use of restraint. </w:t>
            </w:r>
          </w:p>
          <w:p w14:paraId="0006D4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is discussed at meetings. Education on eliminating restraint is included in the orientation programme, but regular training for staff on </w:t>
            </w:r>
            <w:r w:rsidRPr="00BE00C7">
              <w:rPr>
                <w:rFonts w:cs="Arial"/>
                <w:lang w:eastAsia="en-NZ"/>
              </w:rPr>
              <w:lastRenderedPageBreak/>
              <w:t>restraint minimisation and safe practice has not been delivered since the last audit.</w:t>
            </w:r>
          </w:p>
          <w:p w14:paraId="2124686A" w14:textId="77777777" w:rsidR="00000000" w:rsidRPr="00BE00C7" w:rsidRDefault="00000000" w:rsidP="00BE00C7">
            <w:pPr>
              <w:pStyle w:val="OutcomeDescription"/>
              <w:spacing w:before="120" w:after="120"/>
              <w:rPr>
                <w:rFonts w:cs="Arial"/>
                <w:lang w:eastAsia="en-NZ"/>
              </w:rPr>
            </w:pPr>
          </w:p>
        </w:tc>
      </w:tr>
      <w:tr w:rsidR="004B66DC" w14:paraId="01A38C3C" w14:textId="77777777">
        <w:tc>
          <w:tcPr>
            <w:tcW w:w="0" w:type="auto"/>
          </w:tcPr>
          <w:p w14:paraId="317DA6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3C7A44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39912154" w14:textId="77777777" w:rsidR="00000000" w:rsidRPr="00BE00C7" w:rsidRDefault="00000000" w:rsidP="00BE00C7">
            <w:pPr>
              <w:pStyle w:val="OutcomeDescription"/>
              <w:spacing w:before="120" w:after="120"/>
              <w:rPr>
                <w:rFonts w:cs="Arial"/>
                <w:lang w:eastAsia="en-NZ"/>
              </w:rPr>
            </w:pPr>
          </w:p>
        </w:tc>
        <w:tc>
          <w:tcPr>
            <w:tcW w:w="0" w:type="auto"/>
          </w:tcPr>
          <w:p w14:paraId="0FB86A5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0D512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is only initiated and as a last resort, after consultation with the general practitioner, registered nurse and restraint coordinator, and involve the resident and/or their next of kin/representative. There is an implemented process describing the frequency and extent of monitoring restraint that relates to identified risks. </w:t>
            </w:r>
          </w:p>
          <w:p w14:paraId="79430C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assessment process includes alternatives and identifies interventions and strategies that have been tried or implemented. There are eight residents identified on the restraint register. Restraint assessments, including associated risks, had been completed which linked to the care plan. The care plan included interventions to manage the resident’s safety and dignity. Monitoring requirements are identified in restraint documentation; however, improvement is required in developing care plans to manage the safety and care of residents while in restraint, and in documenting monitoring is occurring.</w:t>
            </w:r>
          </w:p>
          <w:p w14:paraId="1C4AEE45" w14:textId="77777777" w:rsidR="00000000" w:rsidRPr="00BE00C7" w:rsidRDefault="00000000" w:rsidP="00BE00C7">
            <w:pPr>
              <w:pStyle w:val="OutcomeDescription"/>
              <w:spacing w:before="120" w:after="120"/>
              <w:rPr>
                <w:rFonts w:cs="Arial"/>
                <w:lang w:eastAsia="en-NZ"/>
              </w:rPr>
            </w:pPr>
          </w:p>
        </w:tc>
      </w:tr>
    </w:tbl>
    <w:p w14:paraId="7A4791F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6B89FF5" w14:textId="77777777" w:rsidR="00000000" w:rsidRDefault="00000000">
      <w:pPr>
        <w:pStyle w:val="Heading1"/>
        <w:rPr>
          <w:rFonts w:cs="Arial"/>
        </w:rPr>
      </w:pPr>
      <w:r>
        <w:rPr>
          <w:rFonts w:cs="Arial"/>
        </w:rPr>
        <w:lastRenderedPageBreak/>
        <w:t>Specific results for criterion where corrective actions are required</w:t>
      </w:r>
    </w:p>
    <w:p w14:paraId="13DD419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A28F6B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08CEC2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1301"/>
        <w:gridCol w:w="3341"/>
        <w:gridCol w:w="3577"/>
        <w:gridCol w:w="2572"/>
      </w:tblGrid>
      <w:tr w:rsidR="004B66DC" w14:paraId="3923A79F" w14:textId="77777777">
        <w:tc>
          <w:tcPr>
            <w:tcW w:w="0" w:type="auto"/>
          </w:tcPr>
          <w:p w14:paraId="394C2D5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A74640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E2D7A4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1B85ED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91C2E2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B66DC" w14:paraId="4406AFF2" w14:textId="77777777">
        <w:tc>
          <w:tcPr>
            <w:tcW w:w="0" w:type="auto"/>
          </w:tcPr>
          <w:p w14:paraId="27E2589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2.1.2</w:t>
            </w:r>
          </w:p>
          <w:p w14:paraId="316DDD9E"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ensure service providers’ structure, purpose, values, scope, direction, performance, and goals are clearly identified, monitored, reviewed, and evaluated at defined intervals.</w:t>
            </w:r>
          </w:p>
        </w:tc>
        <w:tc>
          <w:tcPr>
            <w:tcW w:w="0" w:type="auto"/>
          </w:tcPr>
          <w:p w14:paraId="5EDBCFC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1BF46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service’s mission, purpose and values are documented; however, a current business/ strategic plan documenting the service’s strategic plans/ objectives, goals and review could not be located. The shortfall identified at the previous certification audit remains, and the risk rating has been raised from low to moderate. The timeframe to address the risk has also been shortened from 90 to 60 days. </w:t>
            </w:r>
          </w:p>
          <w:p w14:paraId="12049A6D" w14:textId="77777777" w:rsidR="00000000" w:rsidRPr="00BE00C7" w:rsidRDefault="00000000" w:rsidP="00BE00C7">
            <w:pPr>
              <w:pStyle w:val="OutcomeDescription"/>
              <w:spacing w:before="120" w:after="120"/>
              <w:rPr>
                <w:rFonts w:cs="Arial"/>
                <w:lang w:eastAsia="en-NZ"/>
              </w:rPr>
            </w:pPr>
          </w:p>
        </w:tc>
        <w:tc>
          <w:tcPr>
            <w:tcW w:w="0" w:type="auto"/>
          </w:tcPr>
          <w:p w14:paraId="55A513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current business/strategic plan in place.</w:t>
            </w:r>
          </w:p>
          <w:p w14:paraId="38ECCF49" w14:textId="77777777" w:rsidR="00000000" w:rsidRPr="00BE00C7" w:rsidRDefault="00000000" w:rsidP="00BE00C7">
            <w:pPr>
              <w:pStyle w:val="OutcomeDescription"/>
              <w:spacing w:before="120" w:after="120"/>
              <w:rPr>
                <w:rFonts w:cs="Arial"/>
                <w:lang w:eastAsia="en-NZ"/>
              </w:rPr>
            </w:pPr>
          </w:p>
        </w:tc>
        <w:tc>
          <w:tcPr>
            <w:tcW w:w="0" w:type="auto"/>
          </w:tcPr>
          <w:p w14:paraId="6FD8F80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 current business/strategic plan in place with goals, which are monitored and reviewed at defined intervals.</w:t>
            </w:r>
          </w:p>
          <w:p w14:paraId="71B06D46" w14:textId="77777777" w:rsidR="00000000" w:rsidRPr="00BE00C7" w:rsidRDefault="00000000" w:rsidP="00BE00C7">
            <w:pPr>
              <w:pStyle w:val="OutcomeDescription"/>
              <w:spacing w:before="120" w:after="120"/>
              <w:rPr>
                <w:rFonts w:cs="Arial"/>
                <w:lang w:eastAsia="en-NZ"/>
              </w:rPr>
            </w:pPr>
          </w:p>
          <w:p w14:paraId="185D07F3"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4B66DC" w14:paraId="535E7632" w14:textId="77777777">
        <w:tc>
          <w:tcPr>
            <w:tcW w:w="0" w:type="auto"/>
          </w:tcPr>
          <w:p w14:paraId="4F98B95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310C3E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there are sufficient health care and support workers on duty at </w:t>
            </w:r>
            <w:r w:rsidRPr="00BE00C7">
              <w:rPr>
                <w:rFonts w:cs="Arial"/>
                <w:lang w:eastAsia="en-NZ"/>
              </w:rPr>
              <w:lastRenderedPageBreak/>
              <w:t>all times to provide culturally and clinically safe services.</w:t>
            </w:r>
          </w:p>
        </w:tc>
        <w:tc>
          <w:tcPr>
            <w:tcW w:w="0" w:type="auto"/>
          </w:tcPr>
          <w:p w14:paraId="3DD662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49A7E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rostering and skill mix policy specifies the required staff for safe service delivery. Rosters specify what staff are on duty and the area </w:t>
            </w:r>
            <w:r w:rsidRPr="00BE00C7">
              <w:rPr>
                <w:rFonts w:cs="Arial"/>
                <w:lang w:eastAsia="en-NZ"/>
              </w:rPr>
              <w:lastRenderedPageBreak/>
              <w:t xml:space="preserve">they are to work in. There is a shortfall in registered nurse cover of up to six shifts per week. There have been a total of 43 Section 31 reports lodged with HealthCERT in 2025 related to registered nurse shortages. The funder is also advised of any shortages. </w:t>
            </w:r>
          </w:p>
          <w:p w14:paraId="15FB02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five registered nurses employed (including the CNM). One has recently resigned and one overseas registered nurse has just attained their New Zealand registration (both counted in the five RNs). The service has recruited two overseas trained registered nurses who work as assistant coordinators. They live on site and provide cover when there is no registered nurse on duty. Both are working towards New Zealand registration and help the service mitigate the risk for shifts where there is no registered nurse available. The shortfall identified at the previous certification audit remains and the risk rating has been raised from low to moderate. The timeframe to address the risk has also been shortened from 180 to 90 days. </w:t>
            </w:r>
          </w:p>
          <w:p w14:paraId="59A361EB" w14:textId="77777777" w:rsidR="00000000" w:rsidRPr="00BE00C7" w:rsidRDefault="00000000" w:rsidP="00BE00C7">
            <w:pPr>
              <w:pStyle w:val="OutcomeDescription"/>
              <w:spacing w:before="120" w:after="120"/>
              <w:rPr>
                <w:rFonts w:cs="Arial"/>
                <w:lang w:eastAsia="en-NZ"/>
              </w:rPr>
            </w:pPr>
          </w:p>
        </w:tc>
        <w:tc>
          <w:tcPr>
            <w:tcW w:w="0" w:type="auto"/>
          </w:tcPr>
          <w:p w14:paraId="6BF06C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shortage of registered nurses employed to cover shifts as per contract.</w:t>
            </w:r>
          </w:p>
          <w:p w14:paraId="018CEA66" w14:textId="77777777" w:rsidR="00000000" w:rsidRPr="00BE00C7" w:rsidRDefault="00000000" w:rsidP="00BE00C7">
            <w:pPr>
              <w:pStyle w:val="OutcomeDescription"/>
              <w:spacing w:before="120" w:after="120"/>
              <w:rPr>
                <w:rFonts w:cs="Arial"/>
                <w:lang w:eastAsia="en-NZ"/>
              </w:rPr>
            </w:pPr>
          </w:p>
        </w:tc>
        <w:tc>
          <w:tcPr>
            <w:tcW w:w="0" w:type="auto"/>
          </w:tcPr>
          <w:p w14:paraId="160900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a registered nurse is on duty at all times as per contractual specifications. </w:t>
            </w:r>
          </w:p>
          <w:p w14:paraId="7269F575" w14:textId="77777777" w:rsidR="00000000" w:rsidRPr="00BE00C7" w:rsidRDefault="00000000" w:rsidP="00BE00C7">
            <w:pPr>
              <w:pStyle w:val="OutcomeDescription"/>
              <w:spacing w:before="120" w:after="120"/>
              <w:rPr>
                <w:rFonts w:cs="Arial"/>
                <w:lang w:eastAsia="en-NZ"/>
              </w:rPr>
            </w:pPr>
          </w:p>
          <w:p w14:paraId="65FA6E1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B66DC" w14:paraId="1F33795B" w14:textId="77777777">
        <w:tc>
          <w:tcPr>
            <w:tcW w:w="0" w:type="auto"/>
          </w:tcPr>
          <w:p w14:paraId="69E930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2.3.3</w:t>
            </w:r>
          </w:p>
          <w:p w14:paraId="31E680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implement systems to determine and develop the competencies of </w:t>
            </w:r>
            <w:r w:rsidRPr="00BE00C7">
              <w:rPr>
                <w:rFonts w:cs="Arial"/>
                <w:lang w:eastAsia="en-NZ"/>
              </w:rPr>
              <w:lastRenderedPageBreak/>
              <w:t>health care and support workers to meet the needs of people equitably.</w:t>
            </w:r>
          </w:p>
        </w:tc>
        <w:tc>
          <w:tcPr>
            <w:tcW w:w="0" w:type="auto"/>
          </w:tcPr>
          <w:p w14:paraId="72D303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43251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worked to address issues relating to training identified at the previous audit. This relates to ensuring that all required training sessions are held </w:t>
            </w:r>
            <w:r w:rsidRPr="00BE00C7">
              <w:rPr>
                <w:rFonts w:cs="Arial"/>
                <w:lang w:eastAsia="en-NZ"/>
              </w:rPr>
              <w:lastRenderedPageBreak/>
              <w:t xml:space="preserve">according to schedule; that a record of attendance is maintained; the content of the education sessions is now held on file; and the facility manager and clinical nurse manager have now attended training in relation to managing an aged care facility. Registered nurses and assistant coordinators complete medication competencies annually. RNs also complete syringe driver competencies. </w:t>
            </w:r>
          </w:p>
          <w:p w14:paraId="397156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policy that specifies the competencies required for registered nurses or healthcare assistants (HCAs) and no competencies completed by HCAs. The shortfall identified at the previous certification audit remains and the risk rating has been raised from low to moderate. The timeframe to address the risk has also been shortened from 90 to 60 days.</w:t>
            </w:r>
          </w:p>
          <w:p w14:paraId="4C0DEA31" w14:textId="77777777" w:rsidR="00000000" w:rsidRPr="00BE00C7" w:rsidRDefault="00000000" w:rsidP="00BE00C7">
            <w:pPr>
              <w:pStyle w:val="OutcomeDescription"/>
              <w:spacing w:before="120" w:after="120"/>
              <w:rPr>
                <w:rFonts w:cs="Arial"/>
                <w:lang w:eastAsia="en-NZ"/>
              </w:rPr>
            </w:pPr>
          </w:p>
        </w:tc>
        <w:tc>
          <w:tcPr>
            <w:tcW w:w="0" w:type="auto"/>
          </w:tcPr>
          <w:p w14:paraId="4CDE3C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list of competencies for RNs and HCAs to complete is not documented and therefore not implemented. </w:t>
            </w:r>
          </w:p>
          <w:p w14:paraId="04B1DDC5" w14:textId="77777777" w:rsidR="00000000" w:rsidRPr="00BE00C7" w:rsidRDefault="00000000" w:rsidP="00BE00C7">
            <w:pPr>
              <w:pStyle w:val="OutcomeDescription"/>
              <w:spacing w:before="120" w:after="120"/>
              <w:rPr>
                <w:rFonts w:cs="Arial"/>
                <w:lang w:eastAsia="en-NZ"/>
              </w:rPr>
            </w:pPr>
          </w:p>
        </w:tc>
        <w:tc>
          <w:tcPr>
            <w:tcW w:w="0" w:type="auto"/>
          </w:tcPr>
          <w:p w14:paraId="369580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Develop and implement a policy that specifies the competencies required for </w:t>
            </w:r>
            <w:r w:rsidRPr="00BE00C7">
              <w:rPr>
                <w:rFonts w:cs="Arial"/>
                <w:lang w:eastAsia="en-NZ"/>
              </w:rPr>
              <w:lastRenderedPageBreak/>
              <w:t>registered nurses and healthcare assistants.</w:t>
            </w:r>
          </w:p>
          <w:p w14:paraId="206B7484" w14:textId="77777777" w:rsidR="00000000" w:rsidRPr="00BE00C7" w:rsidRDefault="00000000" w:rsidP="00BE00C7">
            <w:pPr>
              <w:pStyle w:val="OutcomeDescription"/>
              <w:spacing w:before="120" w:after="120"/>
              <w:rPr>
                <w:rFonts w:cs="Arial"/>
                <w:lang w:eastAsia="en-NZ"/>
              </w:rPr>
            </w:pPr>
          </w:p>
          <w:p w14:paraId="5561ACE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B66DC" w14:paraId="593748AC" w14:textId="77777777">
        <w:tc>
          <w:tcPr>
            <w:tcW w:w="0" w:type="auto"/>
          </w:tcPr>
          <w:p w14:paraId="14C364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3.2.1</w:t>
            </w:r>
          </w:p>
          <w:p w14:paraId="26F5AD4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3A0427E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C7C61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assessments and care plans are completed by an RN in partnership with the residents and family/whānau. There is a policy and process determining resident assessment and care plan timeframes; however, not all were completed within the required timeframes. The shortfall identified at the previous certification audit remains. While the risk rating remains at moderate, the </w:t>
            </w:r>
            <w:r w:rsidRPr="00BE00C7">
              <w:rPr>
                <w:rFonts w:cs="Arial"/>
                <w:lang w:eastAsia="en-NZ"/>
              </w:rPr>
              <w:lastRenderedPageBreak/>
              <w:t>timeframe to address the risk has been shortened from 60 to 30 days.</w:t>
            </w:r>
          </w:p>
          <w:p w14:paraId="5AA215CA" w14:textId="77777777" w:rsidR="00000000" w:rsidRPr="00BE00C7" w:rsidRDefault="00000000" w:rsidP="00BE00C7">
            <w:pPr>
              <w:pStyle w:val="OutcomeDescription"/>
              <w:spacing w:before="120" w:after="120"/>
              <w:rPr>
                <w:rFonts w:cs="Arial"/>
                <w:lang w:eastAsia="en-NZ"/>
              </w:rPr>
            </w:pPr>
          </w:p>
        </w:tc>
        <w:tc>
          <w:tcPr>
            <w:tcW w:w="0" w:type="auto"/>
          </w:tcPr>
          <w:p w14:paraId="172AC9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Two hospital residents did not have an initial assessment, initial care plan, or long-term care plan developed within the required timeframes.</w:t>
            </w:r>
          </w:p>
          <w:p w14:paraId="5F846C36" w14:textId="77777777" w:rsidR="00000000" w:rsidRPr="00BE00C7" w:rsidRDefault="00000000" w:rsidP="00BE00C7">
            <w:pPr>
              <w:pStyle w:val="OutcomeDescription"/>
              <w:spacing w:before="120" w:after="120"/>
              <w:rPr>
                <w:rFonts w:cs="Arial"/>
                <w:lang w:eastAsia="en-NZ"/>
              </w:rPr>
            </w:pPr>
            <w:r w:rsidRPr="00BE00C7">
              <w:rPr>
                <w:rFonts w:cs="Arial"/>
                <w:lang w:eastAsia="en-NZ"/>
              </w:rPr>
              <w:t>One hospital resident did not have an interRAI assessment completed with 21 days of entering the service.</w:t>
            </w:r>
          </w:p>
          <w:p w14:paraId="763842F5" w14:textId="77777777" w:rsidR="00000000" w:rsidRPr="00BE00C7" w:rsidRDefault="00000000" w:rsidP="00BE00C7">
            <w:pPr>
              <w:pStyle w:val="OutcomeDescription"/>
              <w:spacing w:before="120" w:after="120"/>
              <w:rPr>
                <w:rFonts w:cs="Arial"/>
                <w:lang w:eastAsia="en-NZ"/>
              </w:rPr>
            </w:pPr>
            <w:r w:rsidRPr="00BE00C7">
              <w:rPr>
                <w:rFonts w:cs="Arial"/>
                <w:lang w:eastAsia="en-NZ"/>
              </w:rPr>
              <w:t>One rest home and one hospital level residents did not have their interRAI assessments reviewed six-monthly.</w:t>
            </w:r>
          </w:p>
          <w:p w14:paraId="676DAE0F" w14:textId="77777777" w:rsidR="00000000" w:rsidRPr="00BE00C7" w:rsidRDefault="00000000" w:rsidP="00BE00C7">
            <w:pPr>
              <w:pStyle w:val="OutcomeDescription"/>
              <w:spacing w:before="120" w:after="120"/>
              <w:rPr>
                <w:rFonts w:cs="Arial"/>
                <w:lang w:eastAsia="en-NZ"/>
              </w:rPr>
            </w:pPr>
          </w:p>
        </w:tc>
        <w:tc>
          <w:tcPr>
            <w:tcW w:w="0" w:type="auto"/>
          </w:tcPr>
          <w:p w14:paraId="75BB55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assessments and care plans are completed within the required timeframes.</w:t>
            </w:r>
          </w:p>
          <w:p w14:paraId="2EC950F4" w14:textId="77777777" w:rsidR="00000000" w:rsidRPr="00BE00C7" w:rsidRDefault="00000000" w:rsidP="00BE00C7">
            <w:pPr>
              <w:pStyle w:val="OutcomeDescription"/>
              <w:spacing w:before="120" w:after="120"/>
              <w:rPr>
                <w:rFonts w:cs="Arial"/>
                <w:lang w:eastAsia="en-NZ"/>
              </w:rPr>
            </w:pPr>
          </w:p>
          <w:p w14:paraId="7C335B02"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4B66DC" w14:paraId="5E02B639" w14:textId="77777777">
        <w:tc>
          <w:tcPr>
            <w:tcW w:w="0" w:type="auto"/>
          </w:tcPr>
          <w:p w14:paraId="38EBCC8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3.2.2</w:t>
            </w:r>
          </w:p>
          <w:p w14:paraId="4911E295"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or support plans shall be developed within service providers’ model of care.</w:t>
            </w:r>
          </w:p>
        </w:tc>
        <w:tc>
          <w:tcPr>
            <w:tcW w:w="0" w:type="auto"/>
          </w:tcPr>
          <w:p w14:paraId="4E2E46E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06388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policy and protocols in place to ensure culturally safe care occurs; however, policy was not followed in one instance reviewed. The shortfall identified at the previous certification audit remains, and the risk rating has been raised from low to moderate. The timeframe to address the risk has also been shortened from 90 to 30 days.</w:t>
            </w:r>
          </w:p>
          <w:p w14:paraId="657B5C1F" w14:textId="77777777" w:rsidR="00000000" w:rsidRPr="00BE00C7" w:rsidRDefault="00000000" w:rsidP="00BE00C7">
            <w:pPr>
              <w:pStyle w:val="OutcomeDescription"/>
              <w:spacing w:before="120" w:after="120"/>
              <w:rPr>
                <w:rFonts w:cs="Arial"/>
                <w:lang w:eastAsia="en-NZ"/>
              </w:rPr>
            </w:pPr>
          </w:p>
        </w:tc>
        <w:tc>
          <w:tcPr>
            <w:tcW w:w="0" w:type="auto"/>
          </w:tcPr>
          <w:p w14:paraId="488A009B" w14:textId="77777777" w:rsidR="00000000" w:rsidRPr="00BE00C7" w:rsidRDefault="00000000" w:rsidP="00BE00C7">
            <w:pPr>
              <w:pStyle w:val="OutcomeDescription"/>
              <w:spacing w:before="120" w:after="120"/>
              <w:rPr>
                <w:rFonts w:cs="Arial"/>
                <w:lang w:eastAsia="en-NZ"/>
              </w:rPr>
            </w:pPr>
            <w:r w:rsidRPr="00BE00C7">
              <w:rPr>
                <w:rFonts w:cs="Arial"/>
                <w:lang w:eastAsia="en-NZ"/>
              </w:rPr>
              <w:t>One resident who identifies as Māori did not have cultural assessment or Māori health plan completed.</w:t>
            </w:r>
          </w:p>
          <w:p w14:paraId="714610FF" w14:textId="77777777" w:rsidR="00000000" w:rsidRPr="00BE00C7" w:rsidRDefault="00000000" w:rsidP="00BE00C7">
            <w:pPr>
              <w:pStyle w:val="OutcomeDescription"/>
              <w:spacing w:before="120" w:after="120"/>
              <w:rPr>
                <w:rFonts w:cs="Arial"/>
                <w:lang w:eastAsia="en-NZ"/>
              </w:rPr>
            </w:pPr>
          </w:p>
        </w:tc>
        <w:tc>
          <w:tcPr>
            <w:tcW w:w="0" w:type="auto"/>
          </w:tcPr>
          <w:p w14:paraId="28070CE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cultural assessments are completed and the needs of Māori are detailed in the care plan.</w:t>
            </w:r>
          </w:p>
          <w:p w14:paraId="31870D4E" w14:textId="77777777" w:rsidR="00000000" w:rsidRPr="00BE00C7" w:rsidRDefault="00000000" w:rsidP="00BE00C7">
            <w:pPr>
              <w:pStyle w:val="OutcomeDescription"/>
              <w:spacing w:before="120" w:after="120"/>
              <w:rPr>
                <w:rFonts w:cs="Arial"/>
                <w:lang w:eastAsia="en-NZ"/>
              </w:rPr>
            </w:pPr>
          </w:p>
          <w:p w14:paraId="251627D4"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4B66DC" w14:paraId="25FEBECD" w14:textId="77777777">
        <w:tc>
          <w:tcPr>
            <w:tcW w:w="0" w:type="auto"/>
          </w:tcPr>
          <w:p w14:paraId="29158A1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3A605978"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w:t>
            </w:r>
            <w:r w:rsidRPr="00BE00C7">
              <w:rPr>
                <w:rFonts w:cs="Arial"/>
                <w:lang w:eastAsia="en-NZ"/>
              </w:rPr>
              <w:lastRenderedPageBreak/>
              <w:t>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1D552FC1" w14:textId="77777777" w:rsidR="00000000" w:rsidRPr="00BE00C7" w:rsidRDefault="00000000" w:rsidP="00BE00C7">
            <w:pPr>
              <w:pStyle w:val="OutcomeDescription"/>
              <w:spacing w:before="120" w:after="120"/>
              <w:rPr>
                <w:rFonts w:cs="Arial"/>
                <w:lang w:eastAsia="en-NZ"/>
              </w:rPr>
            </w:pPr>
          </w:p>
        </w:tc>
        <w:tc>
          <w:tcPr>
            <w:tcW w:w="0" w:type="auto"/>
          </w:tcPr>
          <w:p w14:paraId="6815CC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75F2F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and process determining resident assessment and care plan content; however, not all care plans contained sufficient interventions or content to guide staff in the safe care of residents’ conditions. The shortfall identified at the previous certification audit remains. While the risk rating remains at moderate, the timeframe to address the risk has been shortened from 60 to 30 days</w:t>
            </w:r>
          </w:p>
          <w:p w14:paraId="09A5062B" w14:textId="77777777" w:rsidR="00000000" w:rsidRPr="00BE00C7" w:rsidRDefault="00000000" w:rsidP="00BE00C7">
            <w:pPr>
              <w:pStyle w:val="OutcomeDescription"/>
              <w:spacing w:before="120" w:after="120"/>
              <w:rPr>
                <w:rFonts w:cs="Arial"/>
                <w:lang w:eastAsia="en-NZ"/>
              </w:rPr>
            </w:pPr>
          </w:p>
        </w:tc>
        <w:tc>
          <w:tcPr>
            <w:tcW w:w="0" w:type="auto"/>
          </w:tcPr>
          <w:p w14:paraId="1AEA5785" w14:textId="77777777" w:rsidR="00000000" w:rsidRPr="00BE00C7" w:rsidRDefault="00000000" w:rsidP="00BE00C7">
            <w:pPr>
              <w:pStyle w:val="OutcomeDescription"/>
              <w:spacing w:before="120" w:after="120"/>
              <w:rPr>
                <w:rFonts w:cs="Arial"/>
                <w:lang w:eastAsia="en-NZ"/>
              </w:rPr>
            </w:pPr>
            <w:r w:rsidRPr="00BE00C7">
              <w:rPr>
                <w:rFonts w:cs="Arial"/>
                <w:lang w:eastAsia="en-NZ"/>
              </w:rPr>
              <w:t>(i). One hospital resident’s long-term care plan has not been fully documented, including no interventions for known choking risk; mobilisation; behaviours that challenge; and further interaction for known collapses, including recognition and intervention (and not for transfer to hospital).</w:t>
            </w:r>
          </w:p>
          <w:p w14:paraId="2B2C50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One hospital resident has no interventions for known risks, including cognitive function, and end of life. (iii). One resident who is a known wanderer has no care plan interventions or physical interventions to monitoring his movements. (iv).Two hospital and one rest home resident care plan have sections of </w:t>
            </w:r>
            <w:r w:rsidRPr="00BE00C7">
              <w:rPr>
                <w:rFonts w:cs="Arial"/>
                <w:lang w:eastAsia="en-NZ"/>
              </w:rPr>
              <w:lastRenderedPageBreak/>
              <w:t>the care plan that have not been completed.</w:t>
            </w:r>
          </w:p>
          <w:p w14:paraId="5E0AA80D" w14:textId="77777777" w:rsidR="00000000" w:rsidRPr="00BE00C7" w:rsidRDefault="00000000" w:rsidP="00BE00C7">
            <w:pPr>
              <w:pStyle w:val="OutcomeDescription"/>
              <w:spacing w:before="120" w:after="120"/>
              <w:rPr>
                <w:rFonts w:cs="Arial"/>
                <w:lang w:eastAsia="en-NZ"/>
              </w:rPr>
            </w:pPr>
          </w:p>
        </w:tc>
        <w:tc>
          <w:tcPr>
            <w:tcW w:w="0" w:type="auto"/>
          </w:tcPr>
          <w:p w14:paraId="59DDDF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(i)-(iv) Ensure care plans are sufficiently detailed to guide staff in the safe care and management of resident’s needs and medical conditions.</w:t>
            </w:r>
          </w:p>
          <w:p w14:paraId="2FC2D7E1" w14:textId="77777777" w:rsidR="00000000" w:rsidRPr="00BE00C7" w:rsidRDefault="00000000" w:rsidP="00BE00C7">
            <w:pPr>
              <w:pStyle w:val="OutcomeDescription"/>
              <w:spacing w:before="120" w:after="120"/>
              <w:rPr>
                <w:rFonts w:cs="Arial"/>
                <w:lang w:eastAsia="en-NZ"/>
              </w:rPr>
            </w:pPr>
          </w:p>
          <w:p w14:paraId="60E0AAA1"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4B66DC" w14:paraId="781D3848" w14:textId="77777777">
        <w:tc>
          <w:tcPr>
            <w:tcW w:w="0" w:type="auto"/>
          </w:tcPr>
          <w:p w14:paraId="38EA8FE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19A01539"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 xml:space="preserve">(b) That the provision of service is consistent with, and contributes to, meeting the person’s assessed needs, goals, and aspirations. Whānau require assessment for support needs as well. This supports whānau ora and pae ora, and builds resilience, self-management, </w:t>
            </w:r>
            <w:r w:rsidRPr="00BE00C7">
              <w:rPr>
                <w:rFonts w:cs="Arial"/>
                <w:lang w:eastAsia="en-NZ"/>
              </w:rPr>
              <w:lastRenderedPageBreak/>
              <w:t>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2D5ADFEF" w14:textId="77777777" w:rsidR="00000000" w:rsidRPr="00BE00C7" w:rsidRDefault="00000000" w:rsidP="00BE00C7">
            <w:pPr>
              <w:pStyle w:val="OutcomeDescription"/>
              <w:spacing w:before="120" w:after="120"/>
              <w:rPr>
                <w:rFonts w:cs="Arial"/>
                <w:lang w:eastAsia="en-NZ"/>
              </w:rPr>
            </w:pPr>
          </w:p>
        </w:tc>
        <w:tc>
          <w:tcPr>
            <w:tcW w:w="0" w:type="auto"/>
          </w:tcPr>
          <w:p w14:paraId="124D9E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6C49E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Policy states a requirement for neurological observations being undertaken for unwitnessed falls, or where there is suspected injury to the head. However, for six falls related incidents that were reviewed, the unwitnessed falls did not have neurological observations completed according to policy. Care plans also detail the repositioning requirements for residents at risk of a pressure injury; however, these did not occur as detailed in all cases. The shortfall identified at the previous certification audit remains. While </w:t>
            </w:r>
            <w:r w:rsidRPr="00BE00C7">
              <w:rPr>
                <w:rFonts w:cs="Arial"/>
                <w:lang w:eastAsia="en-NZ"/>
              </w:rPr>
              <w:lastRenderedPageBreak/>
              <w:t>the risk rating remains at moderate, the timeframe to address the risk has been shortened from 60 to 30 days.</w:t>
            </w:r>
          </w:p>
          <w:p w14:paraId="0008718D" w14:textId="77777777" w:rsidR="00000000" w:rsidRPr="00BE00C7" w:rsidRDefault="00000000" w:rsidP="00BE00C7">
            <w:pPr>
              <w:pStyle w:val="OutcomeDescription"/>
              <w:spacing w:before="120" w:after="120"/>
              <w:rPr>
                <w:rFonts w:cs="Arial"/>
                <w:lang w:eastAsia="en-NZ"/>
              </w:rPr>
            </w:pPr>
          </w:p>
        </w:tc>
        <w:tc>
          <w:tcPr>
            <w:tcW w:w="0" w:type="auto"/>
          </w:tcPr>
          <w:p w14:paraId="5EF8D6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Positioning charts were not consistently completed for two residents requiring two hourly turns. (ii). Neurological observations were not completed as per policy for six unwitnessed falls reviewed.</w:t>
            </w:r>
          </w:p>
          <w:p w14:paraId="0B53B496" w14:textId="77777777" w:rsidR="00000000" w:rsidRPr="00BE00C7" w:rsidRDefault="00000000" w:rsidP="00BE00C7">
            <w:pPr>
              <w:pStyle w:val="OutcomeDescription"/>
              <w:spacing w:before="120" w:after="120"/>
              <w:rPr>
                <w:rFonts w:cs="Arial"/>
                <w:lang w:eastAsia="en-NZ"/>
              </w:rPr>
            </w:pPr>
          </w:p>
        </w:tc>
        <w:tc>
          <w:tcPr>
            <w:tcW w:w="0" w:type="auto"/>
          </w:tcPr>
          <w:p w14:paraId="25439305"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repositioning charts are completed as per policy. (ii).Ensure neurological observations are completed as per policy.</w:t>
            </w:r>
          </w:p>
          <w:p w14:paraId="2C6BE6F5" w14:textId="77777777" w:rsidR="00000000" w:rsidRPr="00BE00C7" w:rsidRDefault="00000000" w:rsidP="00BE00C7">
            <w:pPr>
              <w:pStyle w:val="OutcomeDescription"/>
              <w:spacing w:before="120" w:after="120"/>
              <w:rPr>
                <w:rFonts w:cs="Arial"/>
                <w:lang w:eastAsia="en-NZ"/>
              </w:rPr>
            </w:pPr>
          </w:p>
          <w:p w14:paraId="42880B10"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4B66DC" w14:paraId="598DE063" w14:textId="77777777">
        <w:tc>
          <w:tcPr>
            <w:tcW w:w="0" w:type="auto"/>
          </w:tcPr>
          <w:p w14:paraId="1405095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2043E05E"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progress is different from expected, the service provider in collaboration with the person receiving services and whānau responds </w:t>
            </w:r>
            <w:r w:rsidRPr="00BE00C7">
              <w:rPr>
                <w:rFonts w:cs="Arial"/>
                <w:lang w:eastAsia="en-NZ"/>
              </w:rPr>
              <w:lastRenderedPageBreak/>
              <w:t>by initiating changes to the care or support plan.</w:t>
            </w:r>
          </w:p>
          <w:p w14:paraId="67032B7F" w14:textId="77777777" w:rsidR="00000000" w:rsidRPr="00BE00C7" w:rsidRDefault="00000000" w:rsidP="00BE00C7">
            <w:pPr>
              <w:pStyle w:val="OutcomeDescription"/>
              <w:spacing w:before="120" w:after="120"/>
              <w:rPr>
                <w:rFonts w:cs="Arial"/>
                <w:lang w:eastAsia="en-NZ"/>
              </w:rPr>
            </w:pPr>
          </w:p>
        </w:tc>
        <w:tc>
          <w:tcPr>
            <w:tcW w:w="0" w:type="auto"/>
          </w:tcPr>
          <w:p w14:paraId="7FA88D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04BB2C5"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had not been evidenced as reviewed six-monthly in the four files reviewed of residents who had a care plan, and had been in the service longer than six months.</w:t>
            </w:r>
          </w:p>
          <w:p w14:paraId="7315E0F1"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had not been used for one hospital resident who has recently returned from hospital with changed care needs.</w:t>
            </w:r>
          </w:p>
          <w:p w14:paraId="2963724B" w14:textId="77777777" w:rsidR="00000000" w:rsidRPr="00BE00C7" w:rsidRDefault="00000000" w:rsidP="00BE00C7">
            <w:pPr>
              <w:pStyle w:val="OutcomeDescription"/>
              <w:spacing w:before="120" w:after="120"/>
              <w:rPr>
                <w:rFonts w:cs="Arial"/>
                <w:lang w:eastAsia="en-NZ"/>
              </w:rPr>
            </w:pPr>
          </w:p>
        </w:tc>
        <w:tc>
          <w:tcPr>
            <w:tcW w:w="0" w:type="auto"/>
          </w:tcPr>
          <w:p w14:paraId="672468F5" w14:textId="77777777" w:rsidR="00000000" w:rsidRPr="00BE00C7" w:rsidRDefault="00000000" w:rsidP="00BE00C7">
            <w:pPr>
              <w:pStyle w:val="OutcomeDescription"/>
              <w:spacing w:before="120" w:after="120"/>
              <w:rPr>
                <w:rFonts w:cs="Arial"/>
                <w:lang w:eastAsia="en-NZ"/>
              </w:rPr>
            </w:pPr>
            <w:r w:rsidRPr="00BE00C7">
              <w:rPr>
                <w:rFonts w:cs="Arial"/>
                <w:lang w:eastAsia="en-NZ"/>
              </w:rPr>
              <w:t>(i). Care plans had not been evidenced as reviewed six-monthly in the four files reviewed of residents who had a care plan, and had been in the service longer than six months.(ii). Short-term care plans had not been used for one hospital resident who has recently returned from an acute hospital stay, with changed care needs.</w:t>
            </w:r>
          </w:p>
          <w:p w14:paraId="7ADB644E" w14:textId="77777777" w:rsidR="00000000" w:rsidRPr="00BE00C7" w:rsidRDefault="00000000" w:rsidP="00BE00C7">
            <w:pPr>
              <w:pStyle w:val="OutcomeDescription"/>
              <w:spacing w:before="120" w:after="120"/>
              <w:rPr>
                <w:rFonts w:cs="Arial"/>
                <w:lang w:eastAsia="en-NZ"/>
              </w:rPr>
            </w:pPr>
          </w:p>
        </w:tc>
        <w:tc>
          <w:tcPr>
            <w:tcW w:w="0" w:type="auto"/>
          </w:tcPr>
          <w:p w14:paraId="4DA3F45A"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all care plans are evidenced as being evaluated at least six-monthly.(ii). Ensure short-term care plans are utilised for all short-term needs as per policy.</w:t>
            </w:r>
          </w:p>
          <w:p w14:paraId="25E20FD1" w14:textId="77777777" w:rsidR="00000000" w:rsidRPr="00BE00C7" w:rsidRDefault="00000000" w:rsidP="00BE00C7">
            <w:pPr>
              <w:pStyle w:val="OutcomeDescription"/>
              <w:spacing w:before="120" w:after="120"/>
              <w:rPr>
                <w:rFonts w:cs="Arial"/>
                <w:lang w:eastAsia="en-NZ"/>
              </w:rPr>
            </w:pPr>
          </w:p>
          <w:p w14:paraId="6C8586B6"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4B66DC" w14:paraId="5426C404" w14:textId="77777777">
        <w:tc>
          <w:tcPr>
            <w:tcW w:w="0" w:type="auto"/>
          </w:tcPr>
          <w:p w14:paraId="32E621F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41B0C436"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3564252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DF24B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management system implemented for medication prescribing, administration, review, and reconciliation. Administration records are maintained, and drug incident forms are completed in the event of any drug errors. Indications for use are noted for pro re nata (PRN) medications; however, effectiveness of PRN medication is not documented. </w:t>
            </w:r>
          </w:p>
          <w:p w14:paraId="334EAF2D" w14:textId="77777777" w:rsidR="00000000" w:rsidRPr="00BE00C7" w:rsidRDefault="00000000" w:rsidP="00BE00C7">
            <w:pPr>
              <w:pStyle w:val="OutcomeDescription"/>
              <w:spacing w:before="120" w:after="120"/>
              <w:rPr>
                <w:rFonts w:cs="Arial"/>
                <w:lang w:eastAsia="en-NZ"/>
              </w:rPr>
            </w:pPr>
          </w:p>
        </w:tc>
        <w:tc>
          <w:tcPr>
            <w:tcW w:w="0" w:type="auto"/>
          </w:tcPr>
          <w:p w14:paraId="6CA31E1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administering PRN medications do not always document if they have been effective, including administration of morphine, senna and zopiclone.</w:t>
            </w:r>
          </w:p>
          <w:p w14:paraId="48C598BE" w14:textId="77777777" w:rsidR="00000000" w:rsidRPr="00BE00C7" w:rsidRDefault="00000000" w:rsidP="00BE00C7">
            <w:pPr>
              <w:pStyle w:val="OutcomeDescription"/>
              <w:spacing w:before="120" w:after="120"/>
              <w:rPr>
                <w:rFonts w:cs="Arial"/>
                <w:lang w:eastAsia="en-NZ"/>
              </w:rPr>
            </w:pPr>
          </w:p>
        </w:tc>
        <w:tc>
          <w:tcPr>
            <w:tcW w:w="0" w:type="auto"/>
          </w:tcPr>
          <w:p w14:paraId="5F8182C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effectiveness of pro re nata medications is documented.</w:t>
            </w:r>
          </w:p>
          <w:p w14:paraId="06829FEE" w14:textId="77777777" w:rsidR="00000000" w:rsidRPr="00BE00C7" w:rsidRDefault="00000000" w:rsidP="00BE00C7">
            <w:pPr>
              <w:pStyle w:val="OutcomeDescription"/>
              <w:spacing w:before="120" w:after="120"/>
              <w:rPr>
                <w:rFonts w:cs="Arial"/>
                <w:lang w:eastAsia="en-NZ"/>
              </w:rPr>
            </w:pPr>
          </w:p>
          <w:p w14:paraId="5C3E1133"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4B66DC" w14:paraId="64DF57F0" w14:textId="77777777">
        <w:tc>
          <w:tcPr>
            <w:tcW w:w="0" w:type="auto"/>
          </w:tcPr>
          <w:p w14:paraId="6E3ABC4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3.4.6</w:t>
            </w:r>
          </w:p>
          <w:p w14:paraId="5E5595B5"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145D174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2539095"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residents self-administering medications are in place and this includes ensuring residents are competent, and the safe storage of medications. There was one resident self-administering medications on the day of the audit. Processes on safely managing residents who self-administer medications are in place, but had not been followed.</w:t>
            </w:r>
          </w:p>
          <w:p w14:paraId="6ADE7307" w14:textId="77777777" w:rsidR="00000000" w:rsidRPr="00BE00C7" w:rsidRDefault="00000000" w:rsidP="00BE00C7">
            <w:pPr>
              <w:pStyle w:val="OutcomeDescription"/>
              <w:spacing w:before="120" w:after="120"/>
              <w:rPr>
                <w:rFonts w:cs="Arial"/>
                <w:lang w:eastAsia="en-NZ"/>
              </w:rPr>
            </w:pPr>
          </w:p>
        </w:tc>
        <w:tc>
          <w:tcPr>
            <w:tcW w:w="0" w:type="auto"/>
          </w:tcPr>
          <w:p w14:paraId="72EFB7A5" w14:textId="77777777" w:rsidR="00000000" w:rsidRPr="00BE00C7" w:rsidRDefault="00000000" w:rsidP="00BE00C7">
            <w:pPr>
              <w:pStyle w:val="OutcomeDescription"/>
              <w:spacing w:before="120" w:after="120"/>
              <w:rPr>
                <w:rFonts w:cs="Arial"/>
                <w:lang w:eastAsia="en-NZ"/>
              </w:rPr>
            </w:pPr>
            <w:r w:rsidRPr="00BE00C7">
              <w:rPr>
                <w:rFonts w:cs="Arial"/>
                <w:lang w:eastAsia="en-NZ"/>
              </w:rPr>
              <w:t>One resident self-administers their own midazolam spray. The medication chart says two hourly. The resident stated they can take it hourly.</w:t>
            </w:r>
          </w:p>
          <w:p w14:paraId="716528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does not have a competency assessment from the GP.</w:t>
            </w:r>
          </w:p>
          <w:p w14:paraId="50D1B3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documented follow up by RNs to monitor use of self-administration of medication.</w:t>
            </w:r>
          </w:p>
          <w:p w14:paraId="17EFFA3E" w14:textId="77777777" w:rsidR="00000000" w:rsidRPr="00BE00C7" w:rsidRDefault="00000000" w:rsidP="00BE00C7">
            <w:pPr>
              <w:pStyle w:val="OutcomeDescription"/>
              <w:spacing w:before="120" w:after="120"/>
              <w:rPr>
                <w:rFonts w:cs="Arial"/>
                <w:lang w:eastAsia="en-NZ"/>
              </w:rPr>
            </w:pPr>
          </w:p>
        </w:tc>
        <w:tc>
          <w:tcPr>
            <w:tcW w:w="0" w:type="auto"/>
          </w:tcPr>
          <w:p w14:paraId="6C5FD504"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resident is fully aware of the dosage and timeframes they can self-administer in.</w:t>
            </w:r>
          </w:p>
          <w:p w14:paraId="337BF90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resident has a completed assessment and competency to manage their own medications.</w:t>
            </w:r>
          </w:p>
          <w:p w14:paraId="360C93A0"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 evidence that RNs monitor and document self-administration of medication and competency of residents who self-administer.</w:t>
            </w:r>
          </w:p>
          <w:p w14:paraId="1B88290F" w14:textId="77777777" w:rsidR="00000000" w:rsidRPr="00BE00C7" w:rsidRDefault="00000000" w:rsidP="00BE00C7">
            <w:pPr>
              <w:pStyle w:val="OutcomeDescription"/>
              <w:spacing w:before="120" w:after="120"/>
              <w:rPr>
                <w:rFonts w:cs="Arial"/>
                <w:lang w:eastAsia="en-NZ"/>
              </w:rPr>
            </w:pPr>
          </w:p>
          <w:p w14:paraId="519BE64F"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4B66DC" w14:paraId="22D8C9B9" w14:textId="77777777">
        <w:tc>
          <w:tcPr>
            <w:tcW w:w="0" w:type="auto"/>
          </w:tcPr>
          <w:p w14:paraId="673D79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3.6.1</w:t>
            </w:r>
          </w:p>
          <w:p w14:paraId="3C7CC22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a process to support a safe, timely, seamless transition, transfer, or discharge.</w:t>
            </w:r>
          </w:p>
        </w:tc>
        <w:tc>
          <w:tcPr>
            <w:tcW w:w="0" w:type="auto"/>
          </w:tcPr>
          <w:p w14:paraId="1931790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9FD15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process for the management of transfers and discharges. A standard transfer form from Health New Zealand is utilised when residents are required to be transferred to a public hospital or another service. Records sampled evidenced that residents are not always referred to alternative levels of care when needed.</w:t>
            </w:r>
          </w:p>
          <w:p w14:paraId="1D2CCC0C" w14:textId="77777777" w:rsidR="00000000" w:rsidRPr="00BE00C7" w:rsidRDefault="00000000" w:rsidP="00BE00C7">
            <w:pPr>
              <w:pStyle w:val="OutcomeDescription"/>
              <w:spacing w:before="120" w:after="120"/>
              <w:rPr>
                <w:rFonts w:cs="Arial"/>
                <w:lang w:eastAsia="en-NZ"/>
              </w:rPr>
            </w:pPr>
          </w:p>
        </w:tc>
        <w:tc>
          <w:tcPr>
            <w:tcW w:w="0" w:type="auto"/>
          </w:tcPr>
          <w:p w14:paraId="5A9CB815" w14:textId="77777777" w:rsidR="00000000" w:rsidRPr="00BE00C7" w:rsidRDefault="00000000" w:rsidP="00BE00C7">
            <w:pPr>
              <w:pStyle w:val="OutcomeDescription"/>
              <w:spacing w:before="120" w:after="120"/>
              <w:rPr>
                <w:rFonts w:cs="Arial"/>
                <w:lang w:eastAsia="en-NZ"/>
              </w:rPr>
            </w:pPr>
            <w:r w:rsidRPr="00BE00C7">
              <w:rPr>
                <w:rFonts w:cs="Arial"/>
                <w:lang w:eastAsia="en-NZ"/>
              </w:rPr>
              <w:t>One resident was found wandering; although, there is an incident form and notification documented. There has been no further action regarding referral for a different level of care, despite the service notifying HealthCERT that they are unable to manage the resident.</w:t>
            </w:r>
          </w:p>
          <w:p w14:paraId="494EE1A8" w14:textId="77777777" w:rsidR="00000000" w:rsidRPr="00BE00C7" w:rsidRDefault="00000000" w:rsidP="00BE00C7">
            <w:pPr>
              <w:pStyle w:val="OutcomeDescription"/>
              <w:spacing w:before="120" w:after="120"/>
              <w:rPr>
                <w:rFonts w:cs="Arial"/>
                <w:lang w:eastAsia="en-NZ"/>
              </w:rPr>
            </w:pPr>
          </w:p>
        </w:tc>
        <w:tc>
          <w:tcPr>
            <w:tcW w:w="0" w:type="auto"/>
          </w:tcPr>
          <w:p w14:paraId="7233D6A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residents are referred to appropriate levels of care as needed.</w:t>
            </w:r>
          </w:p>
          <w:p w14:paraId="49BF9339" w14:textId="77777777" w:rsidR="00000000" w:rsidRPr="00BE00C7" w:rsidRDefault="00000000" w:rsidP="00BE00C7">
            <w:pPr>
              <w:pStyle w:val="OutcomeDescription"/>
              <w:spacing w:before="120" w:after="120"/>
              <w:rPr>
                <w:rFonts w:cs="Arial"/>
                <w:lang w:eastAsia="en-NZ"/>
              </w:rPr>
            </w:pPr>
          </w:p>
          <w:p w14:paraId="557FCC98"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4B66DC" w14:paraId="00720DBD" w14:textId="77777777">
        <w:tc>
          <w:tcPr>
            <w:tcW w:w="0" w:type="auto"/>
          </w:tcPr>
          <w:p w14:paraId="71BF844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5B41F82C"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0CDA975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8EB9E0C" w14:textId="77777777" w:rsidR="00000000" w:rsidRPr="00BE00C7" w:rsidRDefault="00000000" w:rsidP="00BE00C7">
            <w:pPr>
              <w:pStyle w:val="OutcomeDescription"/>
              <w:spacing w:before="120" w:after="120"/>
              <w:rPr>
                <w:rFonts w:cs="Arial"/>
                <w:lang w:eastAsia="en-NZ"/>
              </w:rPr>
            </w:pPr>
            <w:r w:rsidRPr="00BE00C7">
              <w:rPr>
                <w:rFonts w:cs="Arial"/>
                <w:lang w:eastAsia="en-NZ"/>
              </w:rPr>
              <w:t>A BRaD was issued as remedial work was required for the building warrant of fitness. The manager stated this work has now been completed. Electrical appliances and clinical equipment are tested, serviced and calibrated as part of the regular maintenance schedule. The environment has artwork and signage that is inclusive of the residents’ cultures and cultural practices.</w:t>
            </w:r>
          </w:p>
          <w:p w14:paraId="421AFEDD" w14:textId="77777777" w:rsidR="00000000" w:rsidRPr="00BE00C7" w:rsidRDefault="00000000" w:rsidP="00BE00C7">
            <w:pPr>
              <w:pStyle w:val="OutcomeDescription"/>
              <w:spacing w:before="120" w:after="120"/>
              <w:rPr>
                <w:rFonts w:cs="Arial"/>
                <w:lang w:eastAsia="en-NZ"/>
              </w:rPr>
            </w:pPr>
          </w:p>
        </w:tc>
        <w:tc>
          <w:tcPr>
            <w:tcW w:w="0" w:type="auto"/>
          </w:tcPr>
          <w:p w14:paraId="20B029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current building warrant of fitness.</w:t>
            </w:r>
          </w:p>
          <w:p w14:paraId="212A2762" w14:textId="77777777" w:rsidR="00000000" w:rsidRPr="00BE00C7" w:rsidRDefault="00000000" w:rsidP="00BE00C7">
            <w:pPr>
              <w:pStyle w:val="OutcomeDescription"/>
              <w:spacing w:before="120" w:after="120"/>
              <w:rPr>
                <w:rFonts w:cs="Arial"/>
                <w:lang w:eastAsia="en-NZ"/>
              </w:rPr>
            </w:pPr>
          </w:p>
        </w:tc>
        <w:tc>
          <w:tcPr>
            <w:tcW w:w="0" w:type="auto"/>
          </w:tcPr>
          <w:p w14:paraId="69358C8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 current building warrant of fitness.</w:t>
            </w:r>
          </w:p>
          <w:p w14:paraId="465C09A7" w14:textId="77777777" w:rsidR="00000000" w:rsidRPr="00BE00C7" w:rsidRDefault="00000000" w:rsidP="00BE00C7">
            <w:pPr>
              <w:pStyle w:val="OutcomeDescription"/>
              <w:spacing w:before="120" w:after="120"/>
              <w:rPr>
                <w:rFonts w:cs="Arial"/>
                <w:lang w:eastAsia="en-NZ"/>
              </w:rPr>
            </w:pPr>
          </w:p>
          <w:p w14:paraId="53EB2EDF"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4B66DC" w14:paraId="51321AB0" w14:textId="77777777">
        <w:tc>
          <w:tcPr>
            <w:tcW w:w="0" w:type="auto"/>
          </w:tcPr>
          <w:p w14:paraId="3285AE4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6.1.6</w:t>
            </w:r>
          </w:p>
          <w:p w14:paraId="4D7BB07C"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be trained in least restrictive practice, safe practice, the use of restraint, alternative cultural-specific interventions, and de-escalation techniques within a culture of continuous learning.</w:t>
            </w:r>
          </w:p>
        </w:tc>
        <w:tc>
          <w:tcPr>
            <w:tcW w:w="0" w:type="auto"/>
          </w:tcPr>
          <w:p w14:paraId="1D2E707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99D0DC6"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orientation, staff are trained in the restraint minimisation policy and procedures.</w:t>
            </w:r>
          </w:p>
          <w:p w14:paraId="39263388" w14:textId="77777777" w:rsidR="00000000" w:rsidRPr="00BE00C7" w:rsidRDefault="00000000" w:rsidP="00BE00C7">
            <w:pPr>
              <w:pStyle w:val="OutcomeDescription"/>
              <w:spacing w:before="120" w:after="120"/>
              <w:rPr>
                <w:rFonts w:cs="Arial"/>
                <w:lang w:eastAsia="en-NZ"/>
              </w:rPr>
            </w:pPr>
          </w:p>
        </w:tc>
        <w:tc>
          <w:tcPr>
            <w:tcW w:w="0" w:type="auto"/>
          </w:tcPr>
          <w:p w14:paraId="0993B0A4"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last audit, there has been no education sessions delivered on restraint minimisation and safe practice.</w:t>
            </w:r>
          </w:p>
          <w:p w14:paraId="01EC3AF4" w14:textId="77777777" w:rsidR="00000000" w:rsidRPr="00BE00C7" w:rsidRDefault="00000000" w:rsidP="00BE00C7">
            <w:pPr>
              <w:pStyle w:val="OutcomeDescription"/>
              <w:spacing w:before="120" w:after="120"/>
              <w:rPr>
                <w:rFonts w:cs="Arial"/>
                <w:lang w:eastAsia="en-NZ"/>
              </w:rPr>
            </w:pPr>
          </w:p>
        </w:tc>
        <w:tc>
          <w:tcPr>
            <w:tcW w:w="0" w:type="auto"/>
          </w:tcPr>
          <w:p w14:paraId="5E9E5F0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restraint minimisation and safe practice is part of the annual education programme.</w:t>
            </w:r>
          </w:p>
          <w:p w14:paraId="7CB09F2E" w14:textId="77777777" w:rsidR="00000000" w:rsidRPr="00BE00C7" w:rsidRDefault="00000000" w:rsidP="00BE00C7">
            <w:pPr>
              <w:pStyle w:val="OutcomeDescription"/>
              <w:spacing w:before="120" w:after="120"/>
              <w:rPr>
                <w:rFonts w:cs="Arial"/>
                <w:lang w:eastAsia="en-NZ"/>
              </w:rPr>
            </w:pPr>
          </w:p>
          <w:p w14:paraId="1ED7A06C"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4B66DC" w14:paraId="04D070D7" w14:textId="77777777">
        <w:tc>
          <w:tcPr>
            <w:tcW w:w="0" w:type="auto"/>
          </w:tcPr>
          <w:p w14:paraId="0A36A8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6.2.1</w:t>
            </w:r>
          </w:p>
          <w:p w14:paraId="6DE768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decision to approve restraint for a person receiving services shall be made:</w:t>
            </w:r>
            <w:r w:rsidRPr="00BE00C7">
              <w:rPr>
                <w:rFonts w:cs="Arial"/>
                <w:lang w:eastAsia="en-NZ"/>
              </w:rPr>
              <w:br/>
              <w:t>(a) As a last resort, after all other interventions or de-escalation strategies have been tried or implemented;</w:t>
            </w:r>
            <w:r w:rsidRPr="00BE00C7">
              <w:rPr>
                <w:rFonts w:cs="Arial"/>
                <w:lang w:eastAsia="en-NZ"/>
              </w:rPr>
              <w:br/>
              <w:t>(b) After adequate time has been given for cultural assessment;</w:t>
            </w:r>
            <w:r w:rsidRPr="00BE00C7">
              <w:rPr>
                <w:rFonts w:cs="Arial"/>
                <w:lang w:eastAsia="en-NZ"/>
              </w:rPr>
              <w:br/>
              <w:t>(c) Following assessment, planning, and preparation, which includes available resources able to be put in place;</w:t>
            </w:r>
            <w:r w:rsidRPr="00BE00C7">
              <w:rPr>
                <w:rFonts w:cs="Arial"/>
                <w:lang w:eastAsia="en-NZ"/>
              </w:rPr>
              <w:br/>
              <w:t>(d) By the most appropriate health professional;</w:t>
            </w:r>
            <w:r w:rsidRPr="00BE00C7">
              <w:rPr>
                <w:rFonts w:cs="Arial"/>
                <w:lang w:eastAsia="en-NZ"/>
              </w:rPr>
              <w:br/>
              <w:t>(e) When the environment is appropriate and safe.</w:t>
            </w:r>
          </w:p>
          <w:p w14:paraId="61ABBA0A" w14:textId="77777777" w:rsidR="00000000" w:rsidRPr="00BE00C7" w:rsidRDefault="00000000" w:rsidP="00BE00C7">
            <w:pPr>
              <w:pStyle w:val="OutcomeDescription"/>
              <w:spacing w:before="120" w:after="120"/>
              <w:rPr>
                <w:rFonts w:cs="Arial"/>
                <w:lang w:eastAsia="en-NZ"/>
              </w:rPr>
            </w:pPr>
          </w:p>
        </w:tc>
        <w:tc>
          <w:tcPr>
            <w:tcW w:w="0" w:type="auto"/>
          </w:tcPr>
          <w:p w14:paraId="140CF55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02DC18F"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documentation reviewed included alternative strategies tried; cultural needs; impact of restraint on the resident; potential risks; and approval of the general practitioner, registered nurse, restraint coordinator and family/whānau. This is an improvement from the previous audit where assessment and identification of risks was not completed.</w:t>
            </w:r>
          </w:p>
          <w:p w14:paraId="06675D73" w14:textId="77777777" w:rsidR="00000000" w:rsidRPr="00BE00C7" w:rsidRDefault="00000000" w:rsidP="00BE00C7">
            <w:pPr>
              <w:pStyle w:val="OutcomeDescription"/>
              <w:spacing w:before="120" w:after="120"/>
              <w:rPr>
                <w:rFonts w:cs="Arial"/>
                <w:lang w:eastAsia="en-NZ"/>
              </w:rPr>
            </w:pPr>
          </w:p>
        </w:tc>
        <w:tc>
          <w:tcPr>
            <w:tcW w:w="0" w:type="auto"/>
          </w:tcPr>
          <w:p w14:paraId="4678B7BB"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of three resident files for residents using restraint did not have a care plan in place related to use of restraint. This is a continued shortfall, and the risk remains as moderate.</w:t>
            </w:r>
          </w:p>
          <w:p w14:paraId="202D4831" w14:textId="77777777" w:rsidR="00000000" w:rsidRPr="00BE00C7" w:rsidRDefault="00000000" w:rsidP="00BE00C7">
            <w:pPr>
              <w:pStyle w:val="OutcomeDescription"/>
              <w:spacing w:before="120" w:after="120"/>
              <w:rPr>
                <w:rFonts w:cs="Arial"/>
                <w:lang w:eastAsia="en-NZ"/>
              </w:rPr>
            </w:pPr>
          </w:p>
        </w:tc>
        <w:tc>
          <w:tcPr>
            <w:tcW w:w="0" w:type="auto"/>
          </w:tcPr>
          <w:p w14:paraId="04374FA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care plans are in place for residents using restraint.</w:t>
            </w:r>
          </w:p>
          <w:p w14:paraId="58F86B73" w14:textId="77777777" w:rsidR="00000000" w:rsidRPr="00BE00C7" w:rsidRDefault="00000000" w:rsidP="00BE00C7">
            <w:pPr>
              <w:pStyle w:val="OutcomeDescription"/>
              <w:spacing w:before="120" w:after="120"/>
              <w:rPr>
                <w:rFonts w:cs="Arial"/>
                <w:lang w:eastAsia="en-NZ"/>
              </w:rPr>
            </w:pPr>
          </w:p>
          <w:p w14:paraId="4D3EFF2E"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4B66DC" w14:paraId="25576074" w14:textId="77777777">
        <w:tc>
          <w:tcPr>
            <w:tcW w:w="0" w:type="auto"/>
          </w:tcPr>
          <w:p w14:paraId="4B85958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6.2.2</w:t>
            </w:r>
          </w:p>
          <w:p w14:paraId="5EC59F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frequency and extent of monitoring of people during restraint shall be determined by a registered health professional and implemented according to this determination.</w:t>
            </w:r>
          </w:p>
        </w:tc>
        <w:tc>
          <w:tcPr>
            <w:tcW w:w="0" w:type="auto"/>
          </w:tcPr>
          <w:p w14:paraId="5E7C34B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DFF4D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frequency of restraint monitoring is determined by the restraint coordinator based on the risk to the resident. Restraint monitoring requirements are detailed on the restraint form. </w:t>
            </w:r>
          </w:p>
          <w:p w14:paraId="263D2175" w14:textId="77777777" w:rsidR="00000000" w:rsidRPr="00BE00C7" w:rsidRDefault="00000000" w:rsidP="00BE00C7">
            <w:pPr>
              <w:pStyle w:val="OutcomeDescription"/>
              <w:spacing w:before="120" w:after="120"/>
              <w:rPr>
                <w:rFonts w:cs="Arial"/>
                <w:lang w:eastAsia="en-NZ"/>
              </w:rPr>
            </w:pPr>
          </w:p>
        </w:tc>
        <w:tc>
          <w:tcPr>
            <w:tcW w:w="0" w:type="auto"/>
          </w:tcPr>
          <w:p w14:paraId="12393E87"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monitoring charts were not completed in three of the three files reviewed. This is a continued shortfall, and the risk rating has been raised to moderate.</w:t>
            </w:r>
          </w:p>
          <w:p w14:paraId="39207D49" w14:textId="77777777" w:rsidR="00000000" w:rsidRPr="00BE00C7" w:rsidRDefault="00000000" w:rsidP="00BE00C7">
            <w:pPr>
              <w:pStyle w:val="OutcomeDescription"/>
              <w:spacing w:before="120" w:after="120"/>
              <w:rPr>
                <w:rFonts w:cs="Arial"/>
                <w:lang w:eastAsia="en-NZ"/>
              </w:rPr>
            </w:pPr>
          </w:p>
        </w:tc>
        <w:tc>
          <w:tcPr>
            <w:tcW w:w="0" w:type="auto"/>
          </w:tcPr>
          <w:p w14:paraId="2E7334D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restraint monitoring charts are completed as per the policy.</w:t>
            </w:r>
          </w:p>
          <w:p w14:paraId="14BF9F83" w14:textId="77777777" w:rsidR="00000000" w:rsidRPr="00BE00C7" w:rsidRDefault="00000000" w:rsidP="00BE00C7">
            <w:pPr>
              <w:pStyle w:val="OutcomeDescription"/>
              <w:spacing w:before="120" w:after="120"/>
              <w:rPr>
                <w:rFonts w:cs="Arial"/>
                <w:lang w:eastAsia="en-NZ"/>
              </w:rPr>
            </w:pPr>
          </w:p>
          <w:p w14:paraId="165711ED"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241C143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43F4B4E" w14:textId="77777777" w:rsidR="00000000" w:rsidRDefault="00000000">
      <w:pPr>
        <w:pStyle w:val="Heading1"/>
        <w:rPr>
          <w:rFonts w:cs="Arial"/>
        </w:rPr>
      </w:pPr>
      <w:r>
        <w:rPr>
          <w:rFonts w:cs="Arial"/>
        </w:rPr>
        <w:lastRenderedPageBreak/>
        <w:t>Specific results for criterion where a continuous improvement has been recorded</w:t>
      </w:r>
    </w:p>
    <w:p w14:paraId="6B38CF5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D764A6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E11A53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B66DC" w14:paraId="16498391" w14:textId="77777777">
        <w:tc>
          <w:tcPr>
            <w:tcW w:w="0" w:type="auto"/>
          </w:tcPr>
          <w:p w14:paraId="45FD022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D4917E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8261A8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942F" w14:textId="77777777" w:rsidR="00A640EA" w:rsidRDefault="00A640EA">
      <w:r>
        <w:separator/>
      </w:r>
    </w:p>
  </w:endnote>
  <w:endnote w:type="continuationSeparator" w:id="0">
    <w:p w14:paraId="3A10E45C" w14:textId="77777777" w:rsidR="00A640EA" w:rsidRDefault="00A6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50E9" w14:textId="77777777" w:rsidR="00000000" w:rsidRDefault="00000000">
    <w:pPr>
      <w:pStyle w:val="Footer"/>
    </w:pPr>
  </w:p>
  <w:p w14:paraId="5DAEF646" w14:textId="77777777" w:rsidR="00000000" w:rsidRDefault="00000000"/>
  <w:p w14:paraId="1C2AD06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8D7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Thornton Park Retirement Village Limited - Thornton Park Retirement Lodge</w:t>
    </w:r>
    <w:bookmarkEnd w:id="59"/>
    <w:r>
      <w:rPr>
        <w:rFonts w:cs="Arial"/>
        <w:sz w:val="16"/>
        <w:szCs w:val="20"/>
      </w:rPr>
      <w:tab/>
      <w:t xml:space="preserve">Date of Audit: </w:t>
    </w:r>
    <w:bookmarkStart w:id="60" w:name="AuditStartDate1"/>
    <w:r>
      <w:rPr>
        <w:rFonts w:cs="Arial"/>
        <w:sz w:val="16"/>
        <w:szCs w:val="20"/>
      </w:rPr>
      <w:t>24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E69175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B98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46DD" w14:textId="77777777" w:rsidR="00A640EA" w:rsidRDefault="00A640EA">
      <w:r>
        <w:separator/>
      </w:r>
    </w:p>
  </w:footnote>
  <w:footnote w:type="continuationSeparator" w:id="0">
    <w:p w14:paraId="0180288C" w14:textId="77777777" w:rsidR="00A640EA" w:rsidRDefault="00A64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F04D" w14:textId="77777777" w:rsidR="00000000" w:rsidRDefault="00000000">
    <w:pPr>
      <w:pStyle w:val="Header"/>
    </w:pPr>
  </w:p>
  <w:p w14:paraId="4430B83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320C" w14:textId="77777777" w:rsidR="00000000" w:rsidRDefault="00000000">
    <w:pPr>
      <w:pStyle w:val="Header"/>
    </w:pPr>
  </w:p>
  <w:p w14:paraId="75EAE13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250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4601052">
      <w:start w:val="1"/>
      <w:numFmt w:val="decimal"/>
      <w:lvlText w:val="%1."/>
      <w:lvlJc w:val="left"/>
      <w:pPr>
        <w:ind w:left="360" w:hanging="360"/>
      </w:pPr>
    </w:lvl>
    <w:lvl w:ilvl="1" w:tplc="70087D84" w:tentative="1">
      <w:start w:val="1"/>
      <w:numFmt w:val="lowerLetter"/>
      <w:lvlText w:val="%2."/>
      <w:lvlJc w:val="left"/>
      <w:pPr>
        <w:ind w:left="1080" w:hanging="360"/>
      </w:pPr>
    </w:lvl>
    <w:lvl w:ilvl="2" w:tplc="9F3890D0" w:tentative="1">
      <w:start w:val="1"/>
      <w:numFmt w:val="lowerRoman"/>
      <w:lvlText w:val="%3."/>
      <w:lvlJc w:val="right"/>
      <w:pPr>
        <w:ind w:left="1800" w:hanging="180"/>
      </w:pPr>
    </w:lvl>
    <w:lvl w:ilvl="3" w:tplc="0A0A6782" w:tentative="1">
      <w:start w:val="1"/>
      <w:numFmt w:val="decimal"/>
      <w:lvlText w:val="%4."/>
      <w:lvlJc w:val="left"/>
      <w:pPr>
        <w:ind w:left="2520" w:hanging="360"/>
      </w:pPr>
    </w:lvl>
    <w:lvl w:ilvl="4" w:tplc="3CDAEE3E" w:tentative="1">
      <w:start w:val="1"/>
      <w:numFmt w:val="lowerLetter"/>
      <w:lvlText w:val="%5."/>
      <w:lvlJc w:val="left"/>
      <w:pPr>
        <w:ind w:left="3240" w:hanging="360"/>
      </w:pPr>
    </w:lvl>
    <w:lvl w:ilvl="5" w:tplc="5352E672" w:tentative="1">
      <w:start w:val="1"/>
      <w:numFmt w:val="lowerRoman"/>
      <w:lvlText w:val="%6."/>
      <w:lvlJc w:val="right"/>
      <w:pPr>
        <w:ind w:left="3960" w:hanging="180"/>
      </w:pPr>
    </w:lvl>
    <w:lvl w:ilvl="6" w:tplc="42F288AA" w:tentative="1">
      <w:start w:val="1"/>
      <w:numFmt w:val="decimal"/>
      <w:lvlText w:val="%7."/>
      <w:lvlJc w:val="left"/>
      <w:pPr>
        <w:ind w:left="4680" w:hanging="360"/>
      </w:pPr>
    </w:lvl>
    <w:lvl w:ilvl="7" w:tplc="88686F5E" w:tentative="1">
      <w:start w:val="1"/>
      <w:numFmt w:val="lowerLetter"/>
      <w:lvlText w:val="%8."/>
      <w:lvlJc w:val="left"/>
      <w:pPr>
        <w:ind w:left="5400" w:hanging="360"/>
      </w:pPr>
    </w:lvl>
    <w:lvl w:ilvl="8" w:tplc="D5CEBB8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71080EE">
      <w:start w:val="1"/>
      <w:numFmt w:val="bullet"/>
      <w:lvlText w:val=""/>
      <w:lvlJc w:val="left"/>
      <w:pPr>
        <w:ind w:left="720" w:hanging="360"/>
      </w:pPr>
      <w:rPr>
        <w:rFonts w:ascii="Symbol" w:hAnsi="Symbol" w:hint="default"/>
      </w:rPr>
    </w:lvl>
    <w:lvl w:ilvl="1" w:tplc="8B025F50" w:tentative="1">
      <w:start w:val="1"/>
      <w:numFmt w:val="bullet"/>
      <w:lvlText w:val="o"/>
      <w:lvlJc w:val="left"/>
      <w:pPr>
        <w:ind w:left="1440" w:hanging="360"/>
      </w:pPr>
      <w:rPr>
        <w:rFonts w:ascii="Courier New" w:hAnsi="Courier New" w:cs="Courier New" w:hint="default"/>
      </w:rPr>
    </w:lvl>
    <w:lvl w:ilvl="2" w:tplc="D6F05DA4" w:tentative="1">
      <w:start w:val="1"/>
      <w:numFmt w:val="bullet"/>
      <w:lvlText w:val=""/>
      <w:lvlJc w:val="left"/>
      <w:pPr>
        <w:ind w:left="2160" w:hanging="360"/>
      </w:pPr>
      <w:rPr>
        <w:rFonts w:ascii="Wingdings" w:hAnsi="Wingdings" w:hint="default"/>
      </w:rPr>
    </w:lvl>
    <w:lvl w:ilvl="3" w:tplc="B846D830" w:tentative="1">
      <w:start w:val="1"/>
      <w:numFmt w:val="bullet"/>
      <w:lvlText w:val=""/>
      <w:lvlJc w:val="left"/>
      <w:pPr>
        <w:ind w:left="2880" w:hanging="360"/>
      </w:pPr>
      <w:rPr>
        <w:rFonts w:ascii="Symbol" w:hAnsi="Symbol" w:hint="default"/>
      </w:rPr>
    </w:lvl>
    <w:lvl w:ilvl="4" w:tplc="2480AFDE" w:tentative="1">
      <w:start w:val="1"/>
      <w:numFmt w:val="bullet"/>
      <w:lvlText w:val="o"/>
      <w:lvlJc w:val="left"/>
      <w:pPr>
        <w:ind w:left="3600" w:hanging="360"/>
      </w:pPr>
      <w:rPr>
        <w:rFonts w:ascii="Courier New" w:hAnsi="Courier New" w:cs="Courier New" w:hint="default"/>
      </w:rPr>
    </w:lvl>
    <w:lvl w:ilvl="5" w:tplc="6E5ACF10" w:tentative="1">
      <w:start w:val="1"/>
      <w:numFmt w:val="bullet"/>
      <w:lvlText w:val=""/>
      <w:lvlJc w:val="left"/>
      <w:pPr>
        <w:ind w:left="4320" w:hanging="360"/>
      </w:pPr>
      <w:rPr>
        <w:rFonts w:ascii="Wingdings" w:hAnsi="Wingdings" w:hint="default"/>
      </w:rPr>
    </w:lvl>
    <w:lvl w:ilvl="6" w:tplc="2A94FC38" w:tentative="1">
      <w:start w:val="1"/>
      <w:numFmt w:val="bullet"/>
      <w:lvlText w:val=""/>
      <w:lvlJc w:val="left"/>
      <w:pPr>
        <w:ind w:left="5040" w:hanging="360"/>
      </w:pPr>
      <w:rPr>
        <w:rFonts w:ascii="Symbol" w:hAnsi="Symbol" w:hint="default"/>
      </w:rPr>
    </w:lvl>
    <w:lvl w:ilvl="7" w:tplc="A8429668" w:tentative="1">
      <w:start w:val="1"/>
      <w:numFmt w:val="bullet"/>
      <w:lvlText w:val="o"/>
      <w:lvlJc w:val="left"/>
      <w:pPr>
        <w:ind w:left="5760" w:hanging="360"/>
      </w:pPr>
      <w:rPr>
        <w:rFonts w:ascii="Courier New" w:hAnsi="Courier New" w:cs="Courier New" w:hint="default"/>
      </w:rPr>
    </w:lvl>
    <w:lvl w:ilvl="8" w:tplc="82186ADE" w:tentative="1">
      <w:start w:val="1"/>
      <w:numFmt w:val="bullet"/>
      <w:lvlText w:val=""/>
      <w:lvlJc w:val="left"/>
      <w:pPr>
        <w:ind w:left="6480" w:hanging="360"/>
      </w:pPr>
      <w:rPr>
        <w:rFonts w:ascii="Wingdings" w:hAnsi="Wingdings" w:hint="default"/>
      </w:rPr>
    </w:lvl>
  </w:abstractNum>
  <w:num w:numId="1" w16cid:durableId="1902713146">
    <w:abstractNumId w:val="1"/>
  </w:num>
  <w:num w:numId="2" w16cid:durableId="7590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DC"/>
    <w:rsid w:val="00455A13"/>
    <w:rsid w:val="004B66DC"/>
    <w:rsid w:val="004F5357"/>
    <w:rsid w:val="00A640EA"/>
    <w:rsid w:val="00A75399"/>
    <w:rsid w:val="00BE4D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0480"/>
  <w15:docId w15:val="{31BAAADF-1D71-4332-BB0A-9E3E2890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11154</Words>
  <Characters>63023</Characters>
  <Application>Microsoft Office Word</Application>
  <DocSecurity>0</DocSecurity>
  <Lines>1750</Lines>
  <Paragraphs>472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2026-02-10T21:39:00Z</dcterms:created>
  <dcterms:modified xsi:type="dcterms:W3CDTF">2026-02-10T21:42:00Z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