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2CE8" w14:textId="77777777" w:rsidR="005A2FF1" w:rsidRDefault="005A2FF1">
      <w:pPr>
        <w:pStyle w:val="Heading1"/>
        <w:rPr>
          <w:rFonts w:cs="Arial"/>
        </w:rPr>
      </w:pPr>
      <w:bookmarkStart w:id="0" w:name="PRMS_RIName"/>
      <w:r>
        <w:rPr>
          <w:rFonts w:cs="Arial"/>
        </w:rPr>
        <w:t>M &amp; K Atkins Limited - The Waratah Retirement Home</w:t>
      </w:r>
      <w:bookmarkEnd w:id="0"/>
    </w:p>
    <w:p w14:paraId="2D1680B9" w14:textId="77777777" w:rsidR="005A2FF1" w:rsidRDefault="005A2FF1">
      <w:pPr>
        <w:pStyle w:val="Heading2"/>
        <w:spacing w:after="0"/>
        <w:rPr>
          <w:rFonts w:cs="Arial"/>
        </w:rPr>
      </w:pPr>
      <w:r>
        <w:rPr>
          <w:rFonts w:cs="Arial"/>
        </w:rPr>
        <w:t>Introduction</w:t>
      </w:r>
    </w:p>
    <w:p w14:paraId="5354F4C6" w14:textId="77777777" w:rsidR="005A2FF1" w:rsidRDefault="005A2FF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D3F3947" w14:textId="77777777" w:rsidR="005A2FF1" w:rsidRDefault="005A2FF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D854177" w14:textId="77777777" w:rsidR="005A2FF1" w:rsidRDefault="005A2FF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2D68FD" w14:textId="77777777" w:rsidR="005A2FF1" w:rsidRDefault="005A2FF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521AE5D" w14:textId="77777777" w:rsidR="005A2FF1" w:rsidRDefault="005A2FF1">
      <w:pPr>
        <w:spacing w:before="240" w:after="240"/>
        <w:rPr>
          <w:rFonts w:cs="Arial"/>
          <w:lang w:eastAsia="en-NZ"/>
        </w:rPr>
      </w:pPr>
      <w:r>
        <w:rPr>
          <w:rFonts w:cs="Arial"/>
          <w:lang w:eastAsia="en-NZ"/>
        </w:rPr>
        <w:t>The specifics of this audit included:</w:t>
      </w:r>
    </w:p>
    <w:p w14:paraId="282B1AC0" w14:textId="77777777" w:rsidR="005A2FF1" w:rsidRPr="009D18F5" w:rsidRDefault="005A2FF1" w:rsidP="009D18F5">
      <w:pPr>
        <w:pBdr>
          <w:top w:val="single" w:sz="4" w:space="1" w:color="auto"/>
          <w:left w:val="single" w:sz="4" w:space="4" w:color="auto"/>
          <w:bottom w:val="single" w:sz="4" w:space="1" w:color="auto"/>
          <w:right w:val="single" w:sz="4" w:space="4" w:color="auto"/>
        </w:pBdr>
        <w:rPr>
          <w:rFonts w:cs="Arial"/>
        </w:rPr>
      </w:pPr>
    </w:p>
    <w:p w14:paraId="18AE000F" w14:textId="77777777" w:rsidR="005A2FF1" w:rsidRPr="009418D4" w:rsidRDefault="005A2FF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 &amp; K Atkins Limited</w:t>
      </w:r>
      <w:bookmarkEnd w:id="4"/>
    </w:p>
    <w:p w14:paraId="6644FDCA" w14:textId="77777777" w:rsidR="005A2FF1" w:rsidRPr="009418D4" w:rsidRDefault="005A2FF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Waratah Retirement Home</w:t>
      </w:r>
      <w:bookmarkEnd w:id="5"/>
    </w:p>
    <w:p w14:paraId="7FC90D04" w14:textId="77777777" w:rsidR="005A2FF1" w:rsidRPr="009418D4" w:rsidRDefault="005A2FF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F053C1A" w14:textId="77777777" w:rsidR="005A2FF1" w:rsidRPr="009418D4" w:rsidRDefault="005A2FF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November 2025</w:t>
      </w:r>
      <w:bookmarkEnd w:id="7"/>
      <w:r w:rsidRPr="009418D4">
        <w:rPr>
          <w:rFonts w:cs="Arial"/>
        </w:rPr>
        <w:tab/>
      </w:r>
      <w:r w:rsidRPr="009418D4">
        <w:rPr>
          <w:rFonts w:cs="Arial"/>
        </w:rPr>
        <w:t xml:space="preserve">End date: </w:t>
      </w:r>
      <w:bookmarkStart w:id="8" w:name="AuditEndDate"/>
      <w:r>
        <w:rPr>
          <w:rFonts w:cs="Arial"/>
        </w:rPr>
        <w:t>19 November 2025</w:t>
      </w:r>
      <w:bookmarkEnd w:id="8"/>
    </w:p>
    <w:p w14:paraId="66DF8FC7" w14:textId="77777777" w:rsidR="005A2FF1" w:rsidRPr="009418D4" w:rsidRDefault="005A2FF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99BB96F" w14:textId="77777777" w:rsidR="007912A9" w:rsidRPr="009418D4" w:rsidRDefault="005A2FF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56259FA1" w14:textId="77777777" w:rsidR="005A2FF1" w:rsidRDefault="005A2FF1" w:rsidP="009D18F5">
      <w:pPr>
        <w:pBdr>
          <w:top w:val="single" w:sz="4" w:space="1" w:color="auto"/>
          <w:left w:val="single" w:sz="4" w:space="4" w:color="auto"/>
          <w:bottom w:val="single" w:sz="4" w:space="1" w:color="auto"/>
          <w:right w:val="single" w:sz="4" w:space="4" w:color="auto"/>
        </w:pBdr>
        <w:rPr>
          <w:rFonts w:cs="Arial"/>
          <w:lang w:eastAsia="en-NZ"/>
        </w:rPr>
      </w:pPr>
    </w:p>
    <w:p w14:paraId="7C69C830" w14:textId="77777777" w:rsidR="005A2FF1" w:rsidRDefault="005A2FF1">
      <w:pPr>
        <w:pStyle w:val="Heading1"/>
        <w:rPr>
          <w:rFonts w:cs="Arial"/>
        </w:rPr>
      </w:pPr>
      <w:r>
        <w:rPr>
          <w:rFonts w:cs="Arial"/>
        </w:rPr>
        <w:lastRenderedPageBreak/>
        <w:t>Executive summary of the audit</w:t>
      </w:r>
    </w:p>
    <w:p w14:paraId="0131DE70" w14:textId="77777777" w:rsidR="005A2FF1" w:rsidRDefault="005A2FF1">
      <w:pPr>
        <w:pStyle w:val="Heading2"/>
        <w:rPr>
          <w:rFonts w:cs="Arial"/>
        </w:rPr>
      </w:pPr>
      <w:r>
        <w:rPr>
          <w:rFonts w:cs="Arial"/>
        </w:rPr>
        <w:t>Introduction</w:t>
      </w:r>
    </w:p>
    <w:p w14:paraId="712F320C" w14:textId="77777777" w:rsidR="005A2FF1" w:rsidRDefault="005A2FF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A9FDB84" w14:textId="77777777" w:rsidR="005A2FF1" w:rsidRDefault="005A2FF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B51E36" w14:textId="77777777" w:rsidR="005A2FF1" w:rsidRDefault="005A2FF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54CD7E" w14:textId="77777777" w:rsidR="005A2FF1" w:rsidRDefault="005A2FF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C5C2661" w14:textId="77777777" w:rsidR="005A2FF1" w:rsidRDefault="005A2FF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6391548" w14:textId="77777777" w:rsidR="005A2FF1" w:rsidRDefault="005A2FF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6F22DEB" w14:textId="77777777" w:rsidR="005A2FF1" w:rsidRDefault="005A2FF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3D86424" w14:textId="77777777" w:rsidR="005A2FF1" w:rsidRDefault="005A2FF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F8695C5" w14:textId="77777777" w:rsidR="005A2FF1" w:rsidRDefault="005A2FF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912A9" w14:paraId="490EC5BA" w14:textId="77777777">
        <w:trPr>
          <w:cantSplit/>
          <w:tblHeader/>
        </w:trPr>
        <w:tc>
          <w:tcPr>
            <w:tcW w:w="1260" w:type="dxa"/>
            <w:tcBorders>
              <w:bottom w:val="single" w:sz="4" w:space="0" w:color="000000"/>
            </w:tcBorders>
            <w:vAlign w:val="center"/>
          </w:tcPr>
          <w:p w14:paraId="392C4E21" w14:textId="77777777" w:rsidR="005A2FF1" w:rsidRDefault="005A2FF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3BE1E3A" w14:textId="77777777" w:rsidR="005A2FF1" w:rsidRDefault="005A2FF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F9A99E5" w14:textId="77777777" w:rsidR="005A2FF1" w:rsidRDefault="005A2FF1">
            <w:pPr>
              <w:spacing w:before="60" w:after="60"/>
              <w:rPr>
                <w:rFonts w:eastAsia="Calibri"/>
                <w:b/>
                <w:szCs w:val="24"/>
              </w:rPr>
            </w:pPr>
            <w:r>
              <w:rPr>
                <w:rFonts w:eastAsia="Calibri"/>
                <w:b/>
                <w:szCs w:val="24"/>
              </w:rPr>
              <w:t>Definition</w:t>
            </w:r>
          </w:p>
        </w:tc>
      </w:tr>
      <w:tr w:rsidR="007912A9" w14:paraId="71623D45" w14:textId="77777777">
        <w:trPr>
          <w:cantSplit/>
          <w:trHeight w:val="964"/>
        </w:trPr>
        <w:tc>
          <w:tcPr>
            <w:tcW w:w="1260" w:type="dxa"/>
            <w:tcBorders>
              <w:bottom w:val="single" w:sz="4" w:space="0" w:color="000000"/>
            </w:tcBorders>
            <w:shd w:val="clear" w:color="0066FF" w:fill="0000FF"/>
            <w:vAlign w:val="center"/>
          </w:tcPr>
          <w:p w14:paraId="56C43AC0" w14:textId="77777777" w:rsidR="005A2FF1" w:rsidRDefault="005A2FF1">
            <w:pPr>
              <w:spacing w:before="60" w:after="60"/>
              <w:rPr>
                <w:rFonts w:eastAsia="Calibri"/>
                <w:szCs w:val="24"/>
              </w:rPr>
            </w:pPr>
          </w:p>
        </w:tc>
        <w:tc>
          <w:tcPr>
            <w:tcW w:w="7095" w:type="dxa"/>
            <w:tcBorders>
              <w:bottom w:val="single" w:sz="4" w:space="0" w:color="000000"/>
            </w:tcBorders>
            <w:shd w:val="clear" w:color="auto" w:fill="auto"/>
            <w:vAlign w:val="center"/>
          </w:tcPr>
          <w:p w14:paraId="410EAAD9" w14:textId="77777777" w:rsidR="005A2FF1" w:rsidRDefault="005A2FF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ABD0B2A" w14:textId="77777777" w:rsidR="005A2FF1" w:rsidRDefault="005A2FF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912A9" w14:paraId="25415606" w14:textId="77777777">
        <w:trPr>
          <w:cantSplit/>
          <w:trHeight w:val="964"/>
        </w:trPr>
        <w:tc>
          <w:tcPr>
            <w:tcW w:w="1260" w:type="dxa"/>
            <w:shd w:val="clear" w:color="33CC33" w:fill="00FF00"/>
            <w:vAlign w:val="center"/>
          </w:tcPr>
          <w:p w14:paraId="60D5794C" w14:textId="77777777" w:rsidR="005A2FF1" w:rsidRDefault="005A2FF1">
            <w:pPr>
              <w:spacing w:before="60" w:after="60"/>
              <w:rPr>
                <w:rFonts w:eastAsia="Calibri"/>
                <w:szCs w:val="24"/>
              </w:rPr>
            </w:pPr>
          </w:p>
        </w:tc>
        <w:tc>
          <w:tcPr>
            <w:tcW w:w="7095" w:type="dxa"/>
            <w:shd w:val="clear" w:color="auto" w:fill="auto"/>
            <w:vAlign w:val="center"/>
          </w:tcPr>
          <w:p w14:paraId="789B54EA" w14:textId="77777777" w:rsidR="005A2FF1" w:rsidRDefault="005A2FF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A157BF5" w14:textId="77777777" w:rsidR="005A2FF1" w:rsidRDefault="005A2FF1">
            <w:pPr>
              <w:spacing w:before="60" w:after="60"/>
              <w:ind w:left="50"/>
              <w:rPr>
                <w:rFonts w:eastAsia="Calibri"/>
                <w:szCs w:val="24"/>
              </w:rPr>
            </w:pPr>
            <w:r w:rsidRPr="00FB778F">
              <w:rPr>
                <w:rFonts w:eastAsia="Calibri"/>
                <w:szCs w:val="24"/>
              </w:rPr>
              <w:t>Subsections applicable to this service fully attained</w:t>
            </w:r>
          </w:p>
        </w:tc>
      </w:tr>
      <w:tr w:rsidR="007912A9" w14:paraId="1F8EAB78" w14:textId="77777777">
        <w:trPr>
          <w:cantSplit/>
          <w:trHeight w:val="964"/>
        </w:trPr>
        <w:tc>
          <w:tcPr>
            <w:tcW w:w="1260" w:type="dxa"/>
            <w:tcBorders>
              <w:bottom w:val="single" w:sz="4" w:space="0" w:color="000000"/>
            </w:tcBorders>
            <w:shd w:val="clear" w:color="auto" w:fill="FFFF00"/>
            <w:vAlign w:val="center"/>
          </w:tcPr>
          <w:p w14:paraId="568DECEF" w14:textId="77777777" w:rsidR="005A2FF1" w:rsidRDefault="005A2FF1">
            <w:pPr>
              <w:spacing w:before="60" w:after="60"/>
              <w:rPr>
                <w:rFonts w:eastAsia="Calibri"/>
                <w:szCs w:val="24"/>
              </w:rPr>
            </w:pPr>
          </w:p>
        </w:tc>
        <w:tc>
          <w:tcPr>
            <w:tcW w:w="7095" w:type="dxa"/>
            <w:shd w:val="clear" w:color="auto" w:fill="auto"/>
            <w:vAlign w:val="center"/>
          </w:tcPr>
          <w:p w14:paraId="1DC774FA" w14:textId="77777777" w:rsidR="005A2FF1" w:rsidRDefault="005A2FF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7DF60BB" w14:textId="77777777" w:rsidR="005A2FF1" w:rsidRDefault="005A2FF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912A9" w14:paraId="3A838C59" w14:textId="77777777">
        <w:trPr>
          <w:cantSplit/>
          <w:trHeight w:val="964"/>
        </w:trPr>
        <w:tc>
          <w:tcPr>
            <w:tcW w:w="1260" w:type="dxa"/>
            <w:tcBorders>
              <w:bottom w:val="single" w:sz="4" w:space="0" w:color="000000"/>
            </w:tcBorders>
            <w:shd w:val="clear" w:color="auto" w:fill="FFC800"/>
            <w:vAlign w:val="center"/>
          </w:tcPr>
          <w:p w14:paraId="3F54E3A6" w14:textId="77777777" w:rsidR="005A2FF1" w:rsidRDefault="005A2FF1">
            <w:pPr>
              <w:spacing w:before="60" w:after="60"/>
              <w:rPr>
                <w:rFonts w:eastAsia="Calibri"/>
                <w:szCs w:val="24"/>
              </w:rPr>
            </w:pPr>
          </w:p>
        </w:tc>
        <w:tc>
          <w:tcPr>
            <w:tcW w:w="7095" w:type="dxa"/>
            <w:tcBorders>
              <w:bottom w:val="single" w:sz="4" w:space="0" w:color="000000"/>
            </w:tcBorders>
            <w:shd w:val="clear" w:color="auto" w:fill="auto"/>
            <w:vAlign w:val="center"/>
          </w:tcPr>
          <w:p w14:paraId="36AE34F7" w14:textId="77777777" w:rsidR="005A2FF1" w:rsidRDefault="005A2FF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32C384" w14:textId="77777777" w:rsidR="005A2FF1" w:rsidRDefault="005A2FF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912A9" w14:paraId="141F2CBD" w14:textId="77777777">
        <w:trPr>
          <w:cantSplit/>
          <w:trHeight w:val="964"/>
        </w:trPr>
        <w:tc>
          <w:tcPr>
            <w:tcW w:w="1260" w:type="dxa"/>
            <w:shd w:val="clear" w:color="auto" w:fill="FF0000"/>
            <w:vAlign w:val="center"/>
          </w:tcPr>
          <w:p w14:paraId="63AC13A9" w14:textId="77777777" w:rsidR="005A2FF1" w:rsidRDefault="005A2FF1">
            <w:pPr>
              <w:spacing w:before="60" w:after="60"/>
              <w:rPr>
                <w:rFonts w:eastAsia="Calibri"/>
                <w:szCs w:val="24"/>
              </w:rPr>
            </w:pPr>
          </w:p>
        </w:tc>
        <w:tc>
          <w:tcPr>
            <w:tcW w:w="7095" w:type="dxa"/>
            <w:shd w:val="clear" w:color="auto" w:fill="auto"/>
            <w:vAlign w:val="center"/>
          </w:tcPr>
          <w:p w14:paraId="5B7B38B9" w14:textId="77777777" w:rsidR="005A2FF1" w:rsidRDefault="005A2FF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3BF47D" w14:textId="77777777" w:rsidR="005A2FF1" w:rsidRDefault="005A2FF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B041386" w14:textId="77777777" w:rsidR="005A2FF1" w:rsidRDefault="005A2FF1">
      <w:pPr>
        <w:pStyle w:val="Heading2"/>
        <w:spacing w:after="0"/>
        <w:rPr>
          <w:rFonts w:cs="Arial"/>
        </w:rPr>
      </w:pPr>
      <w:r>
        <w:rPr>
          <w:rFonts w:cs="Arial"/>
        </w:rPr>
        <w:t>General overview of the audit</w:t>
      </w:r>
    </w:p>
    <w:p w14:paraId="366DAC62" w14:textId="77777777" w:rsidR="005A2FF1" w:rsidRDefault="005A2FF1">
      <w:pPr>
        <w:spacing w:before="240" w:line="276" w:lineRule="auto"/>
        <w:rPr>
          <w:rFonts w:eastAsia="Calibri"/>
        </w:rPr>
      </w:pPr>
      <w:bookmarkStart w:id="13" w:name="GeneralOverview"/>
      <w:r w:rsidRPr="00A4268A">
        <w:rPr>
          <w:rFonts w:eastAsia="Calibri"/>
        </w:rPr>
        <w:t>The Waratah Retirement Home provides rest home, and hospital (medical and geriatric) levels of care for up to 58 residents. There were 56 residents on the days of audit.</w:t>
      </w:r>
    </w:p>
    <w:p w14:paraId="287B07FD" w14:textId="77777777" w:rsidR="007912A9" w:rsidRPr="00A4268A" w:rsidRDefault="005A2FF1">
      <w:pPr>
        <w:spacing w:before="240" w:line="276" w:lineRule="auto"/>
        <w:rPr>
          <w:rFonts w:eastAsia="Calibri"/>
        </w:rPr>
      </w:pPr>
      <w:r w:rsidRPr="00A4268A">
        <w:rPr>
          <w:rFonts w:eastAsia="Calibri"/>
        </w:rPr>
        <w:t xml:space="preserve">This </w:t>
      </w:r>
      <w:r w:rsidRPr="00A4268A">
        <w:rPr>
          <w:rFonts w:eastAsia="Calibri"/>
        </w:rPr>
        <w:t>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a family/whānau member, management, staff, and a general practitioner.</w:t>
      </w:r>
    </w:p>
    <w:p w14:paraId="12EE4D54" w14:textId="77777777" w:rsidR="007912A9" w:rsidRPr="00A4268A" w:rsidRDefault="005A2FF1">
      <w:pPr>
        <w:spacing w:before="240" w:line="276" w:lineRule="auto"/>
        <w:rPr>
          <w:rFonts w:eastAsia="Calibri"/>
        </w:rPr>
      </w:pPr>
      <w:r w:rsidRPr="00A4268A">
        <w:rPr>
          <w:rFonts w:eastAsia="Calibri"/>
        </w:rPr>
        <w:t>The facility manager is appropriately qualified and experienced and is supported by a quality systems/audit manager, and clinical manager (registered nurse). There are quality systems and processes being implemented. Feedback from residents and families was very positive about the care and the services provided. An induction and in-service training programme are in place to provide staff with appropriate knowledge and skills to deliver care.</w:t>
      </w:r>
    </w:p>
    <w:p w14:paraId="5B194FE1" w14:textId="77777777" w:rsidR="007912A9" w:rsidRPr="00A4268A" w:rsidRDefault="005A2FF1">
      <w:pPr>
        <w:spacing w:before="240" w:line="276" w:lineRule="auto"/>
        <w:rPr>
          <w:rFonts w:eastAsia="Calibri"/>
        </w:rPr>
      </w:pPr>
      <w:r w:rsidRPr="00A4268A">
        <w:rPr>
          <w:rFonts w:eastAsia="Calibri"/>
        </w:rPr>
        <w:t>There were no shortfalls from the previous audit. This audit identified one shortfall around food services.</w:t>
      </w:r>
    </w:p>
    <w:bookmarkEnd w:id="13"/>
    <w:p w14:paraId="751A45B3" w14:textId="77777777" w:rsidR="007912A9" w:rsidRPr="00A4268A" w:rsidRDefault="007912A9">
      <w:pPr>
        <w:spacing w:before="240" w:line="276" w:lineRule="auto"/>
        <w:rPr>
          <w:rFonts w:eastAsia="Calibri"/>
        </w:rPr>
      </w:pPr>
    </w:p>
    <w:p w14:paraId="0BF0D180" w14:textId="77777777" w:rsidR="005A2FF1" w:rsidRDefault="005A2FF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12A9" w14:paraId="40D81463" w14:textId="77777777" w:rsidTr="00A4268A">
        <w:trPr>
          <w:cantSplit/>
        </w:trPr>
        <w:tc>
          <w:tcPr>
            <w:tcW w:w="10206" w:type="dxa"/>
            <w:vAlign w:val="center"/>
          </w:tcPr>
          <w:p w14:paraId="30A1DD83" w14:textId="77777777" w:rsidR="005A2FF1" w:rsidRPr="00FB778F" w:rsidRDefault="005A2FF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BBC567" w14:textId="77777777" w:rsidR="005A2FF1" w:rsidRPr="00621629" w:rsidRDefault="005A2FF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90DFF3" w14:textId="77777777" w:rsidR="005A2FF1" w:rsidRPr="00621629" w:rsidRDefault="005A2FF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2EC5DD3" w14:textId="77777777" w:rsidR="005A2FF1" w:rsidRPr="00621629" w:rsidRDefault="005A2FF1" w:rsidP="008F3634">
            <w:pPr>
              <w:spacing w:before="60" w:after="60" w:line="276" w:lineRule="auto"/>
              <w:rPr>
                <w:rFonts w:eastAsia="Calibri"/>
              </w:rPr>
            </w:pPr>
            <w:bookmarkStart w:id="15" w:name="IndicatorDescription1_1"/>
            <w:bookmarkEnd w:id="15"/>
            <w:r>
              <w:t>Subsections applicable to this service fully attained.</w:t>
            </w:r>
          </w:p>
        </w:tc>
      </w:tr>
    </w:tbl>
    <w:p w14:paraId="3C92DE4D" w14:textId="77777777" w:rsidR="005A2FF1" w:rsidRDefault="005A2FF1">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696713A0" w14:textId="77777777" w:rsidR="007912A9" w:rsidRPr="00A4268A" w:rsidRDefault="005A2FF1">
      <w:pPr>
        <w:spacing w:before="240" w:line="276" w:lineRule="auto"/>
        <w:rPr>
          <w:rFonts w:eastAsia="Calibri"/>
        </w:rPr>
      </w:pPr>
      <w:r w:rsidRPr="00A4268A">
        <w:rPr>
          <w:rFonts w:eastAsia="Calibri"/>
        </w:rPr>
        <w:t xml:space="preserve">The Waratah Retirement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w:t>
      </w:r>
    </w:p>
    <w:p w14:paraId="3268D14B" w14:textId="77777777" w:rsidR="007912A9" w:rsidRPr="00A4268A" w:rsidRDefault="005A2FF1">
      <w:pPr>
        <w:spacing w:before="240" w:line="276" w:lineRule="auto"/>
        <w:rPr>
          <w:rFonts w:eastAsia="Calibri"/>
        </w:rPr>
      </w:pPr>
      <w:r w:rsidRPr="00A4268A">
        <w:rPr>
          <w:rFonts w:eastAsia="Calibri"/>
        </w:rPr>
        <w:t>The complaints process is responsive, fair, and equitable. It is managed in accordance with the Health and Disability Commissioner’s (HDC) Code of Health and Disability Services Consumers Rights (the Code), and complainants are kept fully informed during the investigation and of outcomes.</w:t>
      </w:r>
    </w:p>
    <w:bookmarkEnd w:id="16"/>
    <w:p w14:paraId="7A3200DC" w14:textId="77777777" w:rsidR="007912A9" w:rsidRPr="00A4268A" w:rsidRDefault="007912A9">
      <w:pPr>
        <w:spacing w:before="240" w:line="276" w:lineRule="auto"/>
        <w:rPr>
          <w:rFonts w:eastAsia="Calibri"/>
        </w:rPr>
      </w:pPr>
    </w:p>
    <w:p w14:paraId="6B57F739" w14:textId="77777777" w:rsidR="005A2FF1" w:rsidRDefault="005A2FF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12A9" w14:paraId="5E03627D" w14:textId="77777777" w:rsidTr="00A4268A">
        <w:trPr>
          <w:cantSplit/>
        </w:trPr>
        <w:tc>
          <w:tcPr>
            <w:tcW w:w="10206" w:type="dxa"/>
            <w:vAlign w:val="center"/>
          </w:tcPr>
          <w:p w14:paraId="28B436ED" w14:textId="77777777" w:rsidR="005A2FF1" w:rsidRPr="00621629" w:rsidRDefault="005A2FF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4ABE742" w14:textId="77777777" w:rsidR="005A2FF1" w:rsidRPr="00621629" w:rsidRDefault="005A2FF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D39B8D" w14:textId="77777777" w:rsidR="005A2FF1" w:rsidRPr="00621629" w:rsidRDefault="005A2FF1" w:rsidP="00621629">
            <w:pPr>
              <w:spacing w:before="60" w:after="60" w:line="276" w:lineRule="auto"/>
              <w:rPr>
                <w:rFonts w:eastAsia="Calibri"/>
              </w:rPr>
            </w:pPr>
            <w:bookmarkStart w:id="18" w:name="IndicatorDescription1_2"/>
            <w:bookmarkEnd w:id="18"/>
            <w:r>
              <w:t>Subsections applicable to this service fully attained.</w:t>
            </w:r>
          </w:p>
        </w:tc>
      </w:tr>
    </w:tbl>
    <w:p w14:paraId="42E62F66" w14:textId="77777777" w:rsidR="005A2FF1" w:rsidRDefault="005A2FF1">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w:t>
      </w:r>
      <w:r w:rsidRPr="00A4268A">
        <w:rPr>
          <w:rFonts w:eastAsia="Calibri"/>
        </w:rPr>
        <w:t xml:space="preserve">risk-based approach, and these systems meet the needs of residents and their staff. Quality </w:t>
      </w:r>
      <w:r w:rsidRPr="00A4268A">
        <w:rPr>
          <w:rFonts w:eastAsia="Calibri"/>
        </w:rPr>
        <w:lastRenderedPageBreak/>
        <w:t>improvement projects are implemented. Internal audits, meetings, and collation of data were all documented as taking place as scheduled, with corrective actions as indicated.</w:t>
      </w:r>
    </w:p>
    <w:p w14:paraId="13B53BAB" w14:textId="77777777" w:rsidR="007912A9" w:rsidRPr="00A4268A" w:rsidRDefault="005A2FF1">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2ABEB9E8" w14:textId="77777777" w:rsidR="007912A9" w:rsidRPr="00A4268A" w:rsidRDefault="007912A9">
      <w:pPr>
        <w:spacing w:before="240" w:line="276" w:lineRule="auto"/>
        <w:rPr>
          <w:rFonts w:eastAsia="Calibri"/>
        </w:rPr>
      </w:pPr>
    </w:p>
    <w:p w14:paraId="71EEC841" w14:textId="77777777" w:rsidR="005A2FF1" w:rsidRDefault="005A2FF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12A9" w14:paraId="43CF7143" w14:textId="77777777" w:rsidTr="00A4268A">
        <w:trPr>
          <w:cantSplit/>
        </w:trPr>
        <w:tc>
          <w:tcPr>
            <w:tcW w:w="10206" w:type="dxa"/>
            <w:vAlign w:val="center"/>
          </w:tcPr>
          <w:p w14:paraId="708550AF" w14:textId="77777777" w:rsidR="005A2FF1" w:rsidRPr="00621629" w:rsidRDefault="005A2FF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5753924" w14:textId="77777777" w:rsidR="005A2FF1" w:rsidRPr="00621629" w:rsidRDefault="005A2FF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1E05C0" w14:textId="77777777" w:rsidR="005A2FF1" w:rsidRPr="00621629" w:rsidRDefault="005A2FF1"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839015E" w14:textId="77777777" w:rsidR="005A2FF1" w:rsidRPr="005E14A4" w:rsidRDefault="005A2FF1"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0DF62774" w14:textId="77777777" w:rsidR="007912A9" w:rsidRPr="00A4268A" w:rsidRDefault="005A2FF1"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w:t>
      </w:r>
    </w:p>
    <w:p w14:paraId="37543860" w14:textId="77777777" w:rsidR="007912A9" w:rsidRPr="00A4268A" w:rsidRDefault="005A2FF1" w:rsidP="00621629">
      <w:pPr>
        <w:spacing w:before="240" w:line="276" w:lineRule="auto"/>
        <w:rPr>
          <w:rFonts w:eastAsia="Calibri"/>
        </w:rPr>
      </w:pPr>
      <w:r w:rsidRPr="00A4268A">
        <w:rPr>
          <w:rFonts w:eastAsia="Calibri"/>
        </w:rPr>
        <w:t xml:space="preserve">The service has a current food control plan. </w:t>
      </w:r>
    </w:p>
    <w:p w14:paraId="35038D4C" w14:textId="77777777" w:rsidR="007912A9" w:rsidRPr="00A4268A" w:rsidRDefault="005A2FF1" w:rsidP="00621629">
      <w:pPr>
        <w:spacing w:before="240" w:line="276" w:lineRule="auto"/>
        <w:rPr>
          <w:rFonts w:eastAsia="Calibri"/>
        </w:rPr>
      </w:pPr>
      <w:r w:rsidRPr="00A4268A">
        <w:rPr>
          <w:rFonts w:eastAsia="Calibri"/>
        </w:rPr>
        <w:t>All residents’ transfers and referrals occur in a coordinated manner.</w:t>
      </w:r>
    </w:p>
    <w:bookmarkEnd w:id="22"/>
    <w:p w14:paraId="64506EF4" w14:textId="77777777" w:rsidR="007912A9" w:rsidRPr="00A4268A" w:rsidRDefault="007912A9" w:rsidP="00621629">
      <w:pPr>
        <w:spacing w:before="240" w:line="276" w:lineRule="auto"/>
        <w:rPr>
          <w:rFonts w:eastAsia="Calibri"/>
        </w:rPr>
      </w:pPr>
    </w:p>
    <w:p w14:paraId="7CBD7861" w14:textId="77777777" w:rsidR="005A2FF1" w:rsidRDefault="005A2FF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12A9" w14:paraId="2E5458B8" w14:textId="77777777" w:rsidTr="00A4268A">
        <w:trPr>
          <w:cantSplit/>
        </w:trPr>
        <w:tc>
          <w:tcPr>
            <w:tcW w:w="10206" w:type="dxa"/>
            <w:vAlign w:val="center"/>
          </w:tcPr>
          <w:p w14:paraId="0BC0171B" w14:textId="77777777" w:rsidR="005A2FF1" w:rsidRPr="00621629" w:rsidRDefault="005A2FF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3430FA5" w14:textId="77777777" w:rsidR="005A2FF1" w:rsidRPr="00621629" w:rsidRDefault="005A2FF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BC068F" w14:textId="77777777" w:rsidR="005A2FF1" w:rsidRPr="00621629" w:rsidRDefault="005A2FF1" w:rsidP="00621629">
            <w:pPr>
              <w:spacing w:before="60" w:after="60" w:line="276" w:lineRule="auto"/>
              <w:rPr>
                <w:rFonts w:eastAsia="Calibri"/>
              </w:rPr>
            </w:pPr>
            <w:bookmarkStart w:id="24" w:name="IndicatorDescription1_4"/>
            <w:bookmarkEnd w:id="24"/>
            <w:r>
              <w:t>Subsections applicable to this service fully attained.</w:t>
            </w:r>
          </w:p>
        </w:tc>
      </w:tr>
    </w:tbl>
    <w:p w14:paraId="74DC4A3B" w14:textId="77777777" w:rsidR="005A2FF1" w:rsidRDefault="005A2FF1">
      <w:pPr>
        <w:spacing w:before="240" w:line="276" w:lineRule="auto"/>
        <w:rPr>
          <w:rFonts w:eastAsia="Calibri"/>
        </w:rPr>
      </w:pPr>
      <w:bookmarkStart w:id="25" w:name="SafeAndAppropriateEnvironment"/>
      <w:r w:rsidRPr="00A4268A">
        <w:rPr>
          <w:rFonts w:eastAsia="Calibri"/>
        </w:rPr>
        <w:t xml:space="preserve">The building holds a current warrant of fitness. An implemented maintenance plan ensures the plant, equipment and fixtures are safe. Hot water temperatures are checked regularly. </w:t>
      </w:r>
    </w:p>
    <w:bookmarkEnd w:id="25"/>
    <w:p w14:paraId="4218ACE6" w14:textId="77777777" w:rsidR="007912A9" w:rsidRPr="00A4268A" w:rsidRDefault="007912A9">
      <w:pPr>
        <w:spacing w:before="240" w:line="276" w:lineRule="auto"/>
        <w:rPr>
          <w:rFonts w:eastAsia="Calibri"/>
        </w:rPr>
      </w:pPr>
    </w:p>
    <w:p w14:paraId="47ADC9F2" w14:textId="77777777" w:rsidR="005A2FF1" w:rsidRDefault="005A2FF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12A9" w14:paraId="3918CE0D" w14:textId="77777777" w:rsidTr="00A4268A">
        <w:trPr>
          <w:cantSplit/>
        </w:trPr>
        <w:tc>
          <w:tcPr>
            <w:tcW w:w="10206" w:type="dxa"/>
            <w:vAlign w:val="center"/>
          </w:tcPr>
          <w:p w14:paraId="7129334F" w14:textId="77777777" w:rsidR="005A2FF1" w:rsidRPr="00621629" w:rsidRDefault="005A2FF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4A25B34" w14:textId="77777777" w:rsidR="005A2FF1" w:rsidRPr="00621629" w:rsidRDefault="005A2FF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391BD51" w14:textId="77777777" w:rsidR="005A2FF1" w:rsidRPr="00621629" w:rsidRDefault="005A2FF1" w:rsidP="00621629">
            <w:pPr>
              <w:spacing w:before="60" w:after="60" w:line="276" w:lineRule="auto"/>
              <w:rPr>
                <w:rFonts w:eastAsia="Calibri"/>
              </w:rPr>
            </w:pPr>
            <w:bookmarkStart w:id="27" w:name="IndicatorDescription2"/>
            <w:bookmarkEnd w:id="27"/>
            <w:r>
              <w:t>Subsections applicable to this service fully attained.</w:t>
            </w:r>
          </w:p>
        </w:tc>
      </w:tr>
    </w:tbl>
    <w:p w14:paraId="07A5ABDB" w14:textId="77777777" w:rsidR="005A2FF1" w:rsidRDefault="005A2FF1">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79BEAFF2" w14:textId="77777777" w:rsidR="007912A9" w:rsidRPr="00A4268A" w:rsidRDefault="005A2FF1">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Comparison of data occurs within the organisation. There have been two outbreaks recorded and reported on since the last audit. </w:t>
      </w:r>
    </w:p>
    <w:bookmarkEnd w:id="28"/>
    <w:p w14:paraId="2370CA61" w14:textId="77777777" w:rsidR="007912A9" w:rsidRPr="00A4268A" w:rsidRDefault="007912A9">
      <w:pPr>
        <w:spacing w:before="240" w:line="276" w:lineRule="auto"/>
        <w:rPr>
          <w:rFonts w:eastAsia="Calibri"/>
        </w:rPr>
      </w:pPr>
    </w:p>
    <w:p w14:paraId="3910C1A2" w14:textId="77777777" w:rsidR="005A2FF1" w:rsidRDefault="005A2FF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12A9" w14:paraId="51E98D0D" w14:textId="77777777" w:rsidTr="00A4268A">
        <w:trPr>
          <w:cantSplit/>
        </w:trPr>
        <w:tc>
          <w:tcPr>
            <w:tcW w:w="10206" w:type="dxa"/>
            <w:vAlign w:val="center"/>
          </w:tcPr>
          <w:p w14:paraId="52E127E3" w14:textId="77777777" w:rsidR="005A2FF1" w:rsidRPr="00621629" w:rsidRDefault="005A2FF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2C4069C" w14:textId="77777777" w:rsidR="005A2FF1" w:rsidRPr="00621629" w:rsidRDefault="005A2FF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53E4BAA" w14:textId="77777777" w:rsidR="005A2FF1" w:rsidRPr="00621629" w:rsidRDefault="005A2FF1" w:rsidP="00621629">
            <w:pPr>
              <w:spacing w:before="60" w:after="60" w:line="276" w:lineRule="auto"/>
              <w:rPr>
                <w:rFonts w:eastAsia="Calibri"/>
              </w:rPr>
            </w:pPr>
            <w:bookmarkStart w:id="30" w:name="IndicatorDescription3"/>
            <w:bookmarkEnd w:id="30"/>
            <w:r>
              <w:t>Subsections applicable to this service fully attained.</w:t>
            </w:r>
          </w:p>
        </w:tc>
      </w:tr>
    </w:tbl>
    <w:p w14:paraId="07D512D4" w14:textId="77777777" w:rsidR="005A2FF1" w:rsidRDefault="005A2FF1">
      <w:pPr>
        <w:spacing w:before="240" w:line="276" w:lineRule="auto"/>
        <w:rPr>
          <w:rFonts w:eastAsia="Calibri"/>
        </w:rPr>
      </w:pPr>
      <w:bookmarkStart w:id="31" w:name="InfectionPreventionAndControl"/>
      <w:r w:rsidRPr="00A4268A">
        <w:rPr>
          <w:rFonts w:eastAsia="Calibri"/>
        </w:rPr>
        <w:t>The service aims to eliminate restraint. This is supported by the policies and procedures. Restraint elimination is overseen by the restraint coordinator. There were five residents using restraint at the time of audit. Staff demonstrated a sound knowledge and understanding of providing the least restrictive practice, de-escalation techniques, and alternative interventions. Staff complete restraint competencies. Restraint elimination strategies are discussed at various meetings. Use of restraint is benchmark</w:t>
      </w:r>
      <w:r w:rsidRPr="00A4268A">
        <w:rPr>
          <w:rFonts w:eastAsia="Calibri"/>
        </w:rPr>
        <w:t>ed.</w:t>
      </w:r>
    </w:p>
    <w:bookmarkEnd w:id="31"/>
    <w:p w14:paraId="14400019" w14:textId="77777777" w:rsidR="007912A9" w:rsidRPr="00A4268A" w:rsidRDefault="007912A9">
      <w:pPr>
        <w:spacing w:before="240" w:line="276" w:lineRule="auto"/>
        <w:rPr>
          <w:rFonts w:eastAsia="Calibri"/>
        </w:rPr>
      </w:pPr>
    </w:p>
    <w:p w14:paraId="76507195" w14:textId="77777777" w:rsidR="005A2FF1" w:rsidRDefault="005A2FF1" w:rsidP="000E6E02">
      <w:pPr>
        <w:pStyle w:val="Heading2"/>
        <w:spacing w:before="0"/>
        <w:rPr>
          <w:rFonts w:cs="Arial"/>
        </w:rPr>
      </w:pPr>
      <w:r>
        <w:rPr>
          <w:rFonts w:cs="Arial"/>
        </w:rPr>
        <w:t>Summary of attainment</w:t>
      </w:r>
    </w:p>
    <w:p w14:paraId="07224B4E" w14:textId="77777777" w:rsidR="005A2FF1" w:rsidRDefault="005A2FF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912A9" w14:paraId="5D9C9968" w14:textId="77777777">
        <w:tc>
          <w:tcPr>
            <w:tcW w:w="1384" w:type="dxa"/>
            <w:vAlign w:val="center"/>
          </w:tcPr>
          <w:p w14:paraId="49AFB1A6" w14:textId="77777777" w:rsidR="005A2FF1" w:rsidRDefault="005A2FF1">
            <w:pPr>
              <w:keepNext/>
              <w:spacing w:before="60" w:after="60"/>
              <w:rPr>
                <w:rFonts w:cs="Arial"/>
                <w:b/>
                <w:sz w:val="20"/>
                <w:szCs w:val="20"/>
              </w:rPr>
            </w:pPr>
            <w:r>
              <w:rPr>
                <w:rFonts w:cs="Arial"/>
                <w:b/>
                <w:sz w:val="20"/>
                <w:szCs w:val="20"/>
              </w:rPr>
              <w:t>Attainment Rating</w:t>
            </w:r>
          </w:p>
        </w:tc>
        <w:tc>
          <w:tcPr>
            <w:tcW w:w="1701" w:type="dxa"/>
            <w:vAlign w:val="center"/>
          </w:tcPr>
          <w:p w14:paraId="743EFDA0" w14:textId="77777777" w:rsidR="005A2FF1" w:rsidRDefault="005A2FF1">
            <w:pPr>
              <w:keepNext/>
              <w:spacing w:before="60" w:after="60"/>
              <w:jc w:val="center"/>
              <w:rPr>
                <w:rFonts w:cs="Arial"/>
                <w:b/>
                <w:sz w:val="20"/>
                <w:szCs w:val="20"/>
              </w:rPr>
            </w:pPr>
            <w:r>
              <w:rPr>
                <w:rFonts w:cs="Arial"/>
                <w:b/>
                <w:sz w:val="20"/>
                <w:szCs w:val="20"/>
              </w:rPr>
              <w:t>Continuous Improvement</w:t>
            </w:r>
          </w:p>
          <w:p w14:paraId="2F94D88A" w14:textId="77777777" w:rsidR="005A2FF1" w:rsidRDefault="005A2FF1">
            <w:pPr>
              <w:keepNext/>
              <w:spacing w:before="60" w:after="60"/>
              <w:jc w:val="center"/>
              <w:rPr>
                <w:rFonts w:cs="Arial"/>
                <w:b/>
                <w:sz w:val="20"/>
                <w:szCs w:val="20"/>
              </w:rPr>
            </w:pPr>
            <w:r>
              <w:rPr>
                <w:rFonts w:cs="Arial"/>
                <w:b/>
                <w:sz w:val="20"/>
                <w:szCs w:val="20"/>
              </w:rPr>
              <w:t>(CI)</w:t>
            </w:r>
          </w:p>
        </w:tc>
        <w:tc>
          <w:tcPr>
            <w:tcW w:w="1843" w:type="dxa"/>
            <w:vAlign w:val="center"/>
          </w:tcPr>
          <w:p w14:paraId="7C43F1E2" w14:textId="77777777" w:rsidR="005A2FF1" w:rsidRDefault="005A2FF1">
            <w:pPr>
              <w:keepNext/>
              <w:spacing w:before="60" w:after="60"/>
              <w:jc w:val="center"/>
              <w:rPr>
                <w:rFonts w:cs="Arial"/>
                <w:b/>
                <w:sz w:val="20"/>
                <w:szCs w:val="20"/>
              </w:rPr>
            </w:pPr>
            <w:r>
              <w:rPr>
                <w:rFonts w:cs="Arial"/>
                <w:b/>
                <w:sz w:val="20"/>
                <w:szCs w:val="20"/>
              </w:rPr>
              <w:t>Fully Attained</w:t>
            </w:r>
          </w:p>
          <w:p w14:paraId="55A35D71" w14:textId="77777777" w:rsidR="005A2FF1" w:rsidRDefault="005A2FF1">
            <w:pPr>
              <w:keepNext/>
              <w:spacing w:before="60" w:after="60"/>
              <w:jc w:val="center"/>
              <w:rPr>
                <w:rFonts w:cs="Arial"/>
                <w:b/>
                <w:sz w:val="20"/>
                <w:szCs w:val="20"/>
              </w:rPr>
            </w:pPr>
            <w:r>
              <w:rPr>
                <w:rFonts w:cs="Arial"/>
                <w:b/>
                <w:sz w:val="20"/>
                <w:szCs w:val="20"/>
              </w:rPr>
              <w:t>(FA)</w:t>
            </w:r>
          </w:p>
        </w:tc>
        <w:tc>
          <w:tcPr>
            <w:tcW w:w="1843" w:type="dxa"/>
            <w:vAlign w:val="center"/>
          </w:tcPr>
          <w:p w14:paraId="77449914" w14:textId="77777777" w:rsidR="005A2FF1" w:rsidRDefault="005A2FF1">
            <w:pPr>
              <w:keepNext/>
              <w:spacing w:before="60" w:after="60"/>
              <w:jc w:val="center"/>
              <w:rPr>
                <w:rFonts w:cs="Arial"/>
                <w:b/>
                <w:sz w:val="20"/>
                <w:szCs w:val="20"/>
              </w:rPr>
            </w:pPr>
            <w:r>
              <w:rPr>
                <w:rFonts w:cs="Arial"/>
                <w:b/>
                <w:sz w:val="20"/>
                <w:szCs w:val="20"/>
              </w:rPr>
              <w:t>Partially Attained Negligible Risk</w:t>
            </w:r>
          </w:p>
          <w:p w14:paraId="1DB19D16" w14:textId="77777777" w:rsidR="005A2FF1" w:rsidRDefault="005A2FF1">
            <w:pPr>
              <w:keepNext/>
              <w:spacing w:before="60" w:after="60"/>
              <w:jc w:val="center"/>
              <w:rPr>
                <w:rFonts w:cs="Arial"/>
                <w:b/>
                <w:sz w:val="20"/>
                <w:szCs w:val="20"/>
              </w:rPr>
            </w:pPr>
            <w:r>
              <w:rPr>
                <w:rFonts w:cs="Arial"/>
                <w:b/>
                <w:sz w:val="20"/>
                <w:szCs w:val="20"/>
              </w:rPr>
              <w:t>(PA Negligible)</w:t>
            </w:r>
          </w:p>
        </w:tc>
        <w:tc>
          <w:tcPr>
            <w:tcW w:w="1842" w:type="dxa"/>
            <w:vAlign w:val="center"/>
          </w:tcPr>
          <w:p w14:paraId="41E4228B" w14:textId="77777777" w:rsidR="005A2FF1" w:rsidRDefault="005A2FF1">
            <w:pPr>
              <w:keepNext/>
              <w:spacing w:before="60" w:after="60"/>
              <w:jc w:val="center"/>
              <w:rPr>
                <w:rFonts w:cs="Arial"/>
                <w:b/>
                <w:sz w:val="20"/>
                <w:szCs w:val="20"/>
              </w:rPr>
            </w:pPr>
            <w:r>
              <w:rPr>
                <w:rFonts w:cs="Arial"/>
                <w:b/>
                <w:sz w:val="20"/>
                <w:szCs w:val="20"/>
              </w:rPr>
              <w:t>Partially Attained Low Risk</w:t>
            </w:r>
          </w:p>
          <w:p w14:paraId="680E0842" w14:textId="77777777" w:rsidR="005A2FF1" w:rsidRDefault="005A2FF1">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7D5FBD0A" w14:textId="77777777" w:rsidR="005A2FF1" w:rsidRDefault="005A2FF1">
            <w:pPr>
              <w:keepNext/>
              <w:spacing w:before="60" w:after="60"/>
              <w:jc w:val="center"/>
              <w:rPr>
                <w:rFonts w:cs="Arial"/>
                <w:b/>
                <w:sz w:val="20"/>
                <w:szCs w:val="20"/>
              </w:rPr>
            </w:pPr>
            <w:r>
              <w:rPr>
                <w:rFonts w:cs="Arial"/>
                <w:b/>
                <w:sz w:val="20"/>
                <w:szCs w:val="20"/>
              </w:rPr>
              <w:t>Partially Attained Moderate Risk</w:t>
            </w:r>
          </w:p>
          <w:p w14:paraId="5CE42C81" w14:textId="77777777" w:rsidR="005A2FF1" w:rsidRDefault="005A2FF1">
            <w:pPr>
              <w:keepNext/>
              <w:spacing w:before="60" w:after="60"/>
              <w:jc w:val="center"/>
              <w:rPr>
                <w:rFonts w:cs="Arial"/>
                <w:b/>
                <w:sz w:val="20"/>
                <w:szCs w:val="20"/>
              </w:rPr>
            </w:pPr>
            <w:r>
              <w:rPr>
                <w:rFonts w:cs="Arial"/>
                <w:b/>
                <w:sz w:val="20"/>
                <w:szCs w:val="20"/>
              </w:rPr>
              <w:t>(PA Moderate)</w:t>
            </w:r>
          </w:p>
        </w:tc>
        <w:tc>
          <w:tcPr>
            <w:tcW w:w="1843" w:type="dxa"/>
            <w:vAlign w:val="center"/>
          </w:tcPr>
          <w:p w14:paraId="388C4514" w14:textId="77777777" w:rsidR="005A2FF1" w:rsidRDefault="005A2FF1">
            <w:pPr>
              <w:keepNext/>
              <w:spacing w:before="60" w:after="60"/>
              <w:jc w:val="center"/>
              <w:rPr>
                <w:rFonts w:cs="Arial"/>
                <w:b/>
                <w:sz w:val="20"/>
                <w:szCs w:val="20"/>
              </w:rPr>
            </w:pPr>
            <w:r>
              <w:rPr>
                <w:rFonts w:cs="Arial"/>
                <w:b/>
                <w:sz w:val="20"/>
                <w:szCs w:val="20"/>
              </w:rPr>
              <w:t>Partially Attained High Risk</w:t>
            </w:r>
          </w:p>
          <w:p w14:paraId="7842DF89" w14:textId="77777777" w:rsidR="005A2FF1" w:rsidRDefault="005A2FF1">
            <w:pPr>
              <w:keepNext/>
              <w:spacing w:before="60" w:after="60"/>
              <w:jc w:val="center"/>
              <w:rPr>
                <w:rFonts w:cs="Arial"/>
                <w:b/>
                <w:sz w:val="20"/>
                <w:szCs w:val="20"/>
              </w:rPr>
            </w:pPr>
            <w:r>
              <w:rPr>
                <w:rFonts w:cs="Arial"/>
                <w:b/>
                <w:sz w:val="20"/>
                <w:szCs w:val="20"/>
              </w:rPr>
              <w:t>(PA High)</w:t>
            </w:r>
          </w:p>
        </w:tc>
        <w:tc>
          <w:tcPr>
            <w:tcW w:w="1843" w:type="dxa"/>
            <w:vAlign w:val="center"/>
          </w:tcPr>
          <w:p w14:paraId="388691B7" w14:textId="77777777" w:rsidR="005A2FF1" w:rsidRDefault="005A2FF1">
            <w:pPr>
              <w:keepNext/>
              <w:spacing w:before="60" w:after="60"/>
              <w:jc w:val="center"/>
              <w:rPr>
                <w:rFonts w:cs="Arial"/>
                <w:b/>
                <w:sz w:val="20"/>
                <w:szCs w:val="20"/>
              </w:rPr>
            </w:pPr>
            <w:r>
              <w:rPr>
                <w:rFonts w:cs="Arial"/>
                <w:b/>
                <w:sz w:val="20"/>
                <w:szCs w:val="20"/>
              </w:rPr>
              <w:t>Partially Attained Critical Risk</w:t>
            </w:r>
          </w:p>
          <w:p w14:paraId="1D90F891" w14:textId="77777777" w:rsidR="005A2FF1" w:rsidRDefault="005A2FF1">
            <w:pPr>
              <w:keepNext/>
              <w:spacing w:before="60" w:after="60"/>
              <w:jc w:val="center"/>
              <w:rPr>
                <w:rFonts w:cs="Arial"/>
                <w:b/>
                <w:sz w:val="20"/>
                <w:szCs w:val="20"/>
              </w:rPr>
            </w:pPr>
            <w:r>
              <w:rPr>
                <w:rFonts w:cs="Arial"/>
                <w:b/>
                <w:sz w:val="20"/>
                <w:szCs w:val="20"/>
              </w:rPr>
              <w:t>(PA Critical)</w:t>
            </w:r>
          </w:p>
        </w:tc>
      </w:tr>
      <w:tr w:rsidR="007912A9" w14:paraId="2B2E86CF" w14:textId="77777777">
        <w:tc>
          <w:tcPr>
            <w:tcW w:w="1384" w:type="dxa"/>
            <w:vAlign w:val="center"/>
          </w:tcPr>
          <w:p w14:paraId="5BB6169A" w14:textId="77777777" w:rsidR="005A2FF1" w:rsidRDefault="005A2FF1">
            <w:pPr>
              <w:keepNext/>
              <w:spacing w:before="60" w:after="60"/>
              <w:rPr>
                <w:rFonts w:cs="Arial"/>
                <w:b/>
                <w:sz w:val="20"/>
                <w:szCs w:val="20"/>
              </w:rPr>
            </w:pPr>
            <w:r>
              <w:rPr>
                <w:rFonts w:cs="Arial"/>
                <w:b/>
                <w:sz w:val="20"/>
                <w:szCs w:val="20"/>
              </w:rPr>
              <w:t>Subsection</w:t>
            </w:r>
          </w:p>
        </w:tc>
        <w:tc>
          <w:tcPr>
            <w:tcW w:w="1701" w:type="dxa"/>
            <w:vAlign w:val="center"/>
          </w:tcPr>
          <w:p w14:paraId="738DFA64" w14:textId="77777777" w:rsidR="005A2FF1" w:rsidRDefault="005A2FF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8CBD679" w14:textId="77777777" w:rsidR="005A2FF1" w:rsidRDefault="005A2FF1"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EEFBB72" w14:textId="77777777" w:rsidR="005A2FF1" w:rsidRDefault="005A2FF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DF6D5F0" w14:textId="77777777" w:rsidR="005A2FF1" w:rsidRDefault="005A2FF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17A23A4" w14:textId="77777777" w:rsidR="005A2FF1" w:rsidRDefault="005A2FF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5B6210D" w14:textId="77777777" w:rsidR="005A2FF1" w:rsidRDefault="005A2FF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1E945D" w14:textId="77777777" w:rsidR="005A2FF1" w:rsidRDefault="005A2FF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912A9" w14:paraId="16AECC8B" w14:textId="77777777">
        <w:tc>
          <w:tcPr>
            <w:tcW w:w="1384" w:type="dxa"/>
            <w:vAlign w:val="center"/>
          </w:tcPr>
          <w:p w14:paraId="32F67091" w14:textId="77777777" w:rsidR="005A2FF1" w:rsidRDefault="005A2FF1">
            <w:pPr>
              <w:keepNext/>
              <w:spacing w:before="60" w:after="60"/>
              <w:rPr>
                <w:rFonts w:cs="Arial"/>
                <w:b/>
                <w:sz w:val="20"/>
                <w:szCs w:val="20"/>
              </w:rPr>
            </w:pPr>
            <w:r>
              <w:rPr>
                <w:rFonts w:cs="Arial"/>
                <w:b/>
                <w:sz w:val="20"/>
                <w:szCs w:val="20"/>
              </w:rPr>
              <w:t>Criteria</w:t>
            </w:r>
          </w:p>
        </w:tc>
        <w:tc>
          <w:tcPr>
            <w:tcW w:w="1701" w:type="dxa"/>
            <w:vAlign w:val="center"/>
          </w:tcPr>
          <w:p w14:paraId="33493B73" w14:textId="77777777" w:rsidR="005A2FF1" w:rsidRDefault="005A2FF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B7A7D47" w14:textId="77777777" w:rsidR="005A2FF1" w:rsidRDefault="005A2FF1"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524BFBF" w14:textId="77777777" w:rsidR="005A2FF1" w:rsidRDefault="005A2FF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DDCC9A5" w14:textId="77777777" w:rsidR="005A2FF1" w:rsidRDefault="005A2FF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A308ED2" w14:textId="77777777" w:rsidR="005A2FF1" w:rsidRDefault="005A2FF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3E3B388" w14:textId="77777777" w:rsidR="005A2FF1" w:rsidRDefault="005A2FF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6B2672" w14:textId="77777777" w:rsidR="005A2FF1" w:rsidRDefault="005A2FF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E99DE7" w14:textId="77777777" w:rsidR="005A2FF1" w:rsidRDefault="005A2FF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912A9" w14:paraId="2E5B2D3F" w14:textId="77777777">
        <w:tc>
          <w:tcPr>
            <w:tcW w:w="1384" w:type="dxa"/>
            <w:vAlign w:val="center"/>
          </w:tcPr>
          <w:p w14:paraId="7F5B839A" w14:textId="77777777" w:rsidR="005A2FF1" w:rsidRDefault="005A2FF1">
            <w:pPr>
              <w:keepNext/>
              <w:spacing w:before="60" w:after="60"/>
              <w:rPr>
                <w:rFonts w:cs="Arial"/>
                <w:b/>
                <w:sz w:val="20"/>
                <w:szCs w:val="20"/>
              </w:rPr>
            </w:pPr>
            <w:r>
              <w:rPr>
                <w:rFonts w:cs="Arial"/>
                <w:b/>
                <w:sz w:val="20"/>
                <w:szCs w:val="20"/>
              </w:rPr>
              <w:t>Attainment Rating</w:t>
            </w:r>
          </w:p>
        </w:tc>
        <w:tc>
          <w:tcPr>
            <w:tcW w:w="1701" w:type="dxa"/>
            <w:vAlign w:val="center"/>
          </w:tcPr>
          <w:p w14:paraId="74D49F3B" w14:textId="77777777" w:rsidR="005A2FF1" w:rsidRDefault="005A2FF1">
            <w:pPr>
              <w:keepNext/>
              <w:spacing w:before="60" w:after="60"/>
              <w:jc w:val="center"/>
              <w:rPr>
                <w:rFonts w:cs="Arial"/>
                <w:b/>
                <w:sz w:val="20"/>
                <w:szCs w:val="20"/>
              </w:rPr>
            </w:pPr>
            <w:r>
              <w:rPr>
                <w:rFonts w:cs="Arial"/>
                <w:b/>
                <w:sz w:val="20"/>
                <w:szCs w:val="20"/>
              </w:rPr>
              <w:t>Unattained Negligible Risk</w:t>
            </w:r>
          </w:p>
          <w:p w14:paraId="1BED970B" w14:textId="77777777" w:rsidR="005A2FF1" w:rsidRDefault="005A2FF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04C8372C" w14:textId="77777777" w:rsidR="005A2FF1" w:rsidRDefault="005A2FF1">
            <w:pPr>
              <w:keepNext/>
              <w:spacing w:before="60" w:after="60"/>
              <w:jc w:val="center"/>
              <w:rPr>
                <w:rFonts w:cs="Arial"/>
                <w:b/>
                <w:sz w:val="20"/>
                <w:szCs w:val="20"/>
              </w:rPr>
            </w:pPr>
            <w:r>
              <w:rPr>
                <w:rFonts w:cs="Arial"/>
                <w:b/>
                <w:sz w:val="20"/>
                <w:szCs w:val="20"/>
              </w:rPr>
              <w:t>Unattained Low Risk</w:t>
            </w:r>
          </w:p>
          <w:p w14:paraId="0FF952FA" w14:textId="77777777" w:rsidR="005A2FF1" w:rsidRDefault="005A2FF1">
            <w:pPr>
              <w:keepNext/>
              <w:spacing w:before="60" w:after="60"/>
              <w:jc w:val="center"/>
              <w:rPr>
                <w:rFonts w:cs="Arial"/>
                <w:b/>
                <w:sz w:val="20"/>
                <w:szCs w:val="20"/>
              </w:rPr>
            </w:pPr>
            <w:r>
              <w:rPr>
                <w:rFonts w:cs="Arial"/>
                <w:b/>
                <w:sz w:val="20"/>
                <w:szCs w:val="20"/>
              </w:rPr>
              <w:t>(UA Low)</w:t>
            </w:r>
          </w:p>
        </w:tc>
        <w:tc>
          <w:tcPr>
            <w:tcW w:w="1843" w:type="dxa"/>
            <w:vAlign w:val="center"/>
          </w:tcPr>
          <w:p w14:paraId="6AF0F8F0" w14:textId="77777777" w:rsidR="005A2FF1" w:rsidRDefault="005A2FF1">
            <w:pPr>
              <w:keepNext/>
              <w:spacing w:before="60" w:after="60"/>
              <w:jc w:val="center"/>
              <w:rPr>
                <w:rFonts w:cs="Arial"/>
                <w:b/>
                <w:sz w:val="20"/>
                <w:szCs w:val="20"/>
              </w:rPr>
            </w:pPr>
            <w:r>
              <w:rPr>
                <w:rFonts w:cs="Arial"/>
                <w:b/>
                <w:sz w:val="20"/>
                <w:szCs w:val="20"/>
              </w:rPr>
              <w:t>Unattained Moderate Risk</w:t>
            </w:r>
          </w:p>
          <w:p w14:paraId="398B1144" w14:textId="77777777" w:rsidR="005A2FF1" w:rsidRDefault="005A2FF1">
            <w:pPr>
              <w:keepNext/>
              <w:spacing w:before="60" w:after="60"/>
              <w:jc w:val="center"/>
              <w:rPr>
                <w:rFonts w:cs="Arial"/>
                <w:b/>
                <w:sz w:val="20"/>
                <w:szCs w:val="20"/>
              </w:rPr>
            </w:pPr>
            <w:r>
              <w:rPr>
                <w:rFonts w:cs="Arial"/>
                <w:b/>
                <w:sz w:val="20"/>
                <w:szCs w:val="20"/>
              </w:rPr>
              <w:t>(UA Moderate)</w:t>
            </w:r>
          </w:p>
        </w:tc>
        <w:tc>
          <w:tcPr>
            <w:tcW w:w="1842" w:type="dxa"/>
            <w:vAlign w:val="center"/>
          </w:tcPr>
          <w:p w14:paraId="27221DC5" w14:textId="77777777" w:rsidR="005A2FF1" w:rsidRDefault="005A2FF1">
            <w:pPr>
              <w:keepNext/>
              <w:spacing w:before="60" w:after="60"/>
              <w:jc w:val="center"/>
              <w:rPr>
                <w:rFonts w:cs="Arial"/>
                <w:b/>
                <w:sz w:val="20"/>
                <w:szCs w:val="20"/>
              </w:rPr>
            </w:pPr>
            <w:r>
              <w:rPr>
                <w:rFonts w:cs="Arial"/>
                <w:b/>
                <w:sz w:val="20"/>
                <w:szCs w:val="20"/>
              </w:rPr>
              <w:t>Unattained High Risk</w:t>
            </w:r>
          </w:p>
          <w:p w14:paraId="62DCCDA7" w14:textId="77777777" w:rsidR="005A2FF1" w:rsidRDefault="005A2FF1">
            <w:pPr>
              <w:keepNext/>
              <w:spacing w:before="60" w:after="60"/>
              <w:jc w:val="center"/>
              <w:rPr>
                <w:rFonts w:cs="Arial"/>
                <w:b/>
                <w:sz w:val="20"/>
                <w:szCs w:val="20"/>
              </w:rPr>
            </w:pPr>
            <w:r>
              <w:rPr>
                <w:rFonts w:cs="Arial"/>
                <w:b/>
                <w:sz w:val="20"/>
                <w:szCs w:val="20"/>
              </w:rPr>
              <w:t>(UA High)</w:t>
            </w:r>
          </w:p>
        </w:tc>
        <w:tc>
          <w:tcPr>
            <w:tcW w:w="1843" w:type="dxa"/>
            <w:vAlign w:val="center"/>
          </w:tcPr>
          <w:p w14:paraId="4BCA7D9F" w14:textId="77777777" w:rsidR="005A2FF1" w:rsidRDefault="005A2FF1">
            <w:pPr>
              <w:keepNext/>
              <w:spacing w:before="60" w:after="60"/>
              <w:jc w:val="center"/>
              <w:rPr>
                <w:rFonts w:cs="Arial"/>
                <w:b/>
                <w:sz w:val="20"/>
                <w:szCs w:val="20"/>
              </w:rPr>
            </w:pPr>
            <w:r>
              <w:rPr>
                <w:rFonts w:cs="Arial"/>
                <w:b/>
                <w:sz w:val="20"/>
                <w:szCs w:val="20"/>
              </w:rPr>
              <w:t>Unattained Critical Risk</w:t>
            </w:r>
          </w:p>
          <w:p w14:paraId="32422391" w14:textId="77777777" w:rsidR="005A2FF1" w:rsidRDefault="005A2FF1">
            <w:pPr>
              <w:keepNext/>
              <w:spacing w:before="60" w:after="60"/>
              <w:jc w:val="center"/>
              <w:rPr>
                <w:rFonts w:cs="Arial"/>
                <w:b/>
                <w:sz w:val="20"/>
                <w:szCs w:val="20"/>
              </w:rPr>
            </w:pPr>
            <w:r>
              <w:rPr>
                <w:rFonts w:cs="Arial"/>
                <w:b/>
                <w:sz w:val="20"/>
                <w:szCs w:val="20"/>
              </w:rPr>
              <w:t>(UA Critical)</w:t>
            </w:r>
          </w:p>
        </w:tc>
      </w:tr>
      <w:tr w:rsidR="007912A9" w14:paraId="4B9F0DAB" w14:textId="77777777">
        <w:tc>
          <w:tcPr>
            <w:tcW w:w="1384" w:type="dxa"/>
            <w:vAlign w:val="center"/>
          </w:tcPr>
          <w:p w14:paraId="7AE38CDF" w14:textId="77777777" w:rsidR="005A2FF1" w:rsidRDefault="005A2FF1">
            <w:pPr>
              <w:keepNext/>
              <w:spacing w:before="60" w:after="60"/>
              <w:rPr>
                <w:rFonts w:cs="Arial"/>
                <w:b/>
                <w:sz w:val="20"/>
                <w:szCs w:val="20"/>
              </w:rPr>
            </w:pPr>
            <w:r>
              <w:rPr>
                <w:rFonts w:cs="Arial"/>
                <w:b/>
                <w:sz w:val="20"/>
                <w:szCs w:val="20"/>
              </w:rPr>
              <w:t>Subsection</w:t>
            </w:r>
          </w:p>
        </w:tc>
        <w:tc>
          <w:tcPr>
            <w:tcW w:w="1701" w:type="dxa"/>
            <w:vAlign w:val="center"/>
          </w:tcPr>
          <w:p w14:paraId="06A02FB1" w14:textId="77777777" w:rsidR="005A2FF1" w:rsidRDefault="005A2FF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524356" w14:textId="77777777" w:rsidR="005A2FF1" w:rsidRDefault="005A2FF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0EE1042" w14:textId="77777777" w:rsidR="005A2FF1" w:rsidRDefault="005A2FF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7F2A1E5" w14:textId="77777777" w:rsidR="005A2FF1" w:rsidRDefault="005A2FF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39B9F1" w14:textId="77777777" w:rsidR="005A2FF1" w:rsidRDefault="005A2FF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912A9" w14:paraId="2B96BB23" w14:textId="77777777">
        <w:tc>
          <w:tcPr>
            <w:tcW w:w="1384" w:type="dxa"/>
            <w:vAlign w:val="center"/>
          </w:tcPr>
          <w:p w14:paraId="2FDC3F06" w14:textId="77777777" w:rsidR="005A2FF1" w:rsidRDefault="005A2FF1">
            <w:pPr>
              <w:spacing w:before="60" w:after="60"/>
              <w:rPr>
                <w:rFonts w:cs="Arial"/>
                <w:b/>
                <w:sz w:val="20"/>
                <w:szCs w:val="20"/>
              </w:rPr>
            </w:pPr>
            <w:r>
              <w:rPr>
                <w:rFonts w:cs="Arial"/>
                <w:b/>
                <w:sz w:val="20"/>
                <w:szCs w:val="20"/>
              </w:rPr>
              <w:t>Criteria</w:t>
            </w:r>
          </w:p>
        </w:tc>
        <w:tc>
          <w:tcPr>
            <w:tcW w:w="1701" w:type="dxa"/>
            <w:vAlign w:val="center"/>
          </w:tcPr>
          <w:p w14:paraId="2F6AA438" w14:textId="77777777" w:rsidR="005A2FF1" w:rsidRDefault="005A2FF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92AC66C" w14:textId="77777777" w:rsidR="005A2FF1" w:rsidRDefault="005A2FF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90ADB0C" w14:textId="77777777" w:rsidR="005A2FF1" w:rsidRDefault="005A2FF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08255F1" w14:textId="77777777" w:rsidR="005A2FF1" w:rsidRDefault="005A2FF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27DEB0" w14:textId="77777777" w:rsidR="005A2FF1" w:rsidRDefault="005A2FF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0960635" w14:textId="77777777" w:rsidR="005A2FF1" w:rsidRDefault="005A2FF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78FD97" w14:textId="77777777" w:rsidR="005A2FF1" w:rsidRDefault="005A2FF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AA557A2" w14:textId="77777777" w:rsidR="005A2FF1" w:rsidRDefault="005A2FF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1FAA29" w14:textId="77777777" w:rsidR="005A2FF1" w:rsidRDefault="005A2FF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7912A9" w14:paraId="1A5BE4DC" w14:textId="77777777">
        <w:tc>
          <w:tcPr>
            <w:tcW w:w="0" w:type="auto"/>
          </w:tcPr>
          <w:p w14:paraId="4DCFA53C" w14:textId="77777777" w:rsidR="005A2FF1" w:rsidRPr="00BE00C7" w:rsidRDefault="005A2FF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02CD6F" w14:textId="77777777" w:rsidR="005A2FF1" w:rsidRPr="00BE00C7" w:rsidRDefault="005A2FF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8FDE9C" w14:textId="77777777" w:rsidR="005A2FF1" w:rsidRPr="00BE00C7" w:rsidRDefault="005A2FF1" w:rsidP="00BE00C7">
            <w:pPr>
              <w:pStyle w:val="OutcomeDescription"/>
              <w:spacing w:before="120" w:after="120"/>
              <w:rPr>
                <w:rFonts w:cs="Arial"/>
                <w:b/>
                <w:lang w:eastAsia="en-NZ"/>
              </w:rPr>
            </w:pPr>
            <w:r w:rsidRPr="00BE00C7">
              <w:rPr>
                <w:rFonts w:cs="Arial"/>
                <w:b/>
                <w:lang w:eastAsia="en-NZ"/>
              </w:rPr>
              <w:t>Audit Evidence</w:t>
            </w:r>
          </w:p>
        </w:tc>
      </w:tr>
      <w:tr w:rsidR="007912A9" w14:paraId="76D89A8C" w14:textId="77777777">
        <w:tc>
          <w:tcPr>
            <w:tcW w:w="0" w:type="auto"/>
          </w:tcPr>
          <w:p w14:paraId="52678BC3"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1.1: Pae ora healthy futures</w:t>
            </w:r>
          </w:p>
          <w:p w14:paraId="69698863" w14:textId="77777777" w:rsidR="005A2FF1" w:rsidRPr="00BE00C7" w:rsidRDefault="005A2FF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10A221EC" w14:textId="77777777" w:rsidR="005A2FF1" w:rsidRPr="00BE00C7" w:rsidRDefault="005A2FF1" w:rsidP="00BE00C7">
            <w:pPr>
              <w:pStyle w:val="OutcomeDescription"/>
              <w:spacing w:before="120" w:after="120"/>
              <w:rPr>
                <w:rFonts w:cs="Arial"/>
                <w:lang w:eastAsia="en-NZ"/>
              </w:rPr>
            </w:pPr>
          </w:p>
        </w:tc>
        <w:tc>
          <w:tcPr>
            <w:tcW w:w="0" w:type="auto"/>
          </w:tcPr>
          <w:p w14:paraId="36FC1A0D"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00802ADC"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A Māori Health Plan is documented for the service. This acknowledges Te Tiriti O Waitangi as a founding document for New Zealand. The service is committed to supporting Māori in their aspirations and recognising mana motuhake. The service currently has residents and staff who identify as Māori. </w:t>
            </w:r>
          </w:p>
          <w:p w14:paraId="4FF8EDFF"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Waratah Retirement Home incorporates the Māori health strategy (He Korowai Oranga) and Te Whare Tapa Wha Māori Model of Health and wellbeing as part of staff training. They also discuss the importance of the Treaty of Waitangi and how the principles of partnership, protection and participation are enacted in the work with residents. Elements of this are woven through other training as appropriate. All staff have access to relevant Tikanga guidelines. </w:t>
            </w:r>
          </w:p>
          <w:p w14:paraId="1BCF32B2" w14:textId="77777777" w:rsidR="005A2FF1" w:rsidRPr="00BE00C7" w:rsidRDefault="005A2FF1" w:rsidP="00BE00C7">
            <w:pPr>
              <w:pStyle w:val="OutcomeDescription"/>
              <w:spacing w:before="120" w:after="120"/>
              <w:rPr>
                <w:rFonts w:cs="Arial"/>
                <w:lang w:eastAsia="en-NZ"/>
              </w:rPr>
            </w:pPr>
          </w:p>
        </w:tc>
      </w:tr>
      <w:tr w:rsidR="007912A9" w14:paraId="5E3F9DDA" w14:textId="77777777">
        <w:tc>
          <w:tcPr>
            <w:tcW w:w="0" w:type="auto"/>
          </w:tcPr>
          <w:p w14:paraId="6EADDC6D"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EEE2D46"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324B8AA8" w14:textId="77777777" w:rsidR="005A2FF1" w:rsidRPr="00BE00C7" w:rsidRDefault="005A2FF1" w:rsidP="00BE00C7">
            <w:pPr>
              <w:pStyle w:val="OutcomeDescription"/>
              <w:spacing w:before="120" w:after="120"/>
              <w:rPr>
                <w:rFonts w:cs="Arial"/>
                <w:lang w:eastAsia="en-NZ"/>
              </w:rPr>
            </w:pPr>
          </w:p>
        </w:tc>
        <w:tc>
          <w:tcPr>
            <w:tcW w:w="0" w:type="auto"/>
          </w:tcPr>
          <w:p w14:paraId="171319AA"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CC3EF0" w14:textId="77777777" w:rsidR="005A2FF1" w:rsidRPr="00BE00C7" w:rsidRDefault="005A2FF1" w:rsidP="00BE00C7">
            <w:pPr>
              <w:pStyle w:val="OutcomeDescription"/>
              <w:spacing w:before="120" w:after="120"/>
              <w:rPr>
                <w:rFonts w:cs="Arial"/>
                <w:lang w:eastAsia="en-NZ"/>
              </w:rPr>
            </w:pPr>
            <w:r w:rsidRPr="00BE00C7">
              <w:rPr>
                <w:rFonts w:cs="Arial"/>
                <w:lang w:eastAsia="en-NZ"/>
              </w:rPr>
              <w:t>The Waratah Retirement Home recognises the uniqueness of Pacific cultures and the importance of recognising that dignity and the sacredness of life are integral in the service delivery of Health and Disability Services for Pacific people. There is a comprehensive Pacific Health plan documented. This was developed in consultation with Pasifika by a well-known external consultant within the aged care sector and implemented by the service. At the time of the audit, there were staff and residents who identified</w:t>
            </w:r>
            <w:r w:rsidRPr="00BE00C7">
              <w:rPr>
                <w:rFonts w:cs="Arial"/>
                <w:lang w:eastAsia="en-NZ"/>
              </w:rPr>
              <w:t xml:space="preserve"> as Pasifika.</w:t>
            </w:r>
          </w:p>
          <w:p w14:paraId="00974F2A"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Four rest home residents, one hospital resident, and one hospital level family/whānau identified that the service puts people using the services, family/whānau, and The Waratah Retirement Home community at the heart of their services. The service can consult with Pacific Island staff, and industry advisors who identify as Pasifika to access community links and continue to provide equitable employment opportunities for the Pasifika community.</w:t>
            </w:r>
          </w:p>
          <w:p w14:paraId="47C4A6CB" w14:textId="77777777" w:rsidR="005A2FF1" w:rsidRPr="00BE00C7" w:rsidRDefault="005A2FF1" w:rsidP="00BE00C7">
            <w:pPr>
              <w:pStyle w:val="OutcomeDescription"/>
              <w:spacing w:before="120" w:after="120"/>
              <w:rPr>
                <w:rFonts w:cs="Arial"/>
                <w:lang w:eastAsia="en-NZ"/>
              </w:rPr>
            </w:pPr>
          </w:p>
        </w:tc>
      </w:tr>
      <w:tr w:rsidR="007912A9" w14:paraId="37C8794C" w14:textId="77777777">
        <w:tc>
          <w:tcPr>
            <w:tcW w:w="0" w:type="auto"/>
          </w:tcPr>
          <w:p w14:paraId="49978CE9"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605A2E1"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1468295" w14:textId="77777777" w:rsidR="005A2FF1" w:rsidRPr="00BE00C7" w:rsidRDefault="005A2FF1" w:rsidP="00BE00C7">
            <w:pPr>
              <w:pStyle w:val="OutcomeDescription"/>
              <w:spacing w:before="120" w:after="120"/>
              <w:rPr>
                <w:rFonts w:cs="Arial"/>
                <w:lang w:eastAsia="en-NZ"/>
              </w:rPr>
            </w:pPr>
          </w:p>
        </w:tc>
        <w:tc>
          <w:tcPr>
            <w:tcW w:w="0" w:type="auto"/>
          </w:tcPr>
          <w:p w14:paraId="790C56BB"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69684482"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w:t>
            </w:r>
            <w:r w:rsidRPr="00BE00C7">
              <w:rPr>
                <w:rFonts w:cs="Arial"/>
                <w:lang w:eastAsia="en-NZ"/>
              </w:rPr>
              <w:t>(the Code) is displayed in multiple locations. Details relating to the Code are included in the information that is provided to new residents and their family/whānau . The facility manager or clinical manager discusses aspects of the Code with residents and their family/whanau on admission. Residents interviewed were aware of  their rights.</w:t>
            </w:r>
          </w:p>
          <w:p w14:paraId="601923BD" w14:textId="77777777" w:rsidR="005A2FF1" w:rsidRPr="00BE00C7" w:rsidRDefault="005A2FF1" w:rsidP="00BE00C7">
            <w:pPr>
              <w:pStyle w:val="OutcomeDescription"/>
              <w:spacing w:before="120" w:after="120"/>
              <w:rPr>
                <w:rFonts w:cs="Arial"/>
                <w:lang w:eastAsia="en-NZ"/>
              </w:rPr>
            </w:pPr>
            <w:r w:rsidRPr="00BE00C7">
              <w:rPr>
                <w:rFonts w:cs="Arial"/>
                <w:lang w:eastAsia="en-NZ"/>
              </w:rPr>
              <w:t>Interviews with staff members (one cook, two registered nurses, three caregivers), and the director, the clinical manager, the facility manager, and the quality systems and audit manager demonstrated an understanding of resident rights when interviewed.</w:t>
            </w:r>
          </w:p>
          <w:p w14:paraId="3F7CF4CF" w14:textId="77777777" w:rsidR="005A2FF1" w:rsidRPr="00BE00C7" w:rsidRDefault="005A2FF1" w:rsidP="00BE00C7">
            <w:pPr>
              <w:pStyle w:val="OutcomeDescription"/>
              <w:spacing w:before="120" w:after="120"/>
              <w:rPr>
                <w:rFonts w:cs="Arial"/>
                <w:lang w:eastAsia="en-NZ"/>
              </w:rPr>
            </w:pPr>
          </w:p>
        </w:tc>
      </w:tr>
      <w:tr w:rsidR="007912A9" w14:paraId="1702EC00" w14:textId="77777777">
        <w:tc>
          <w:tcPr>
            <w:tcW w:w="0" w:type="auto"/>
          </w:tcPr>
          <w:p w14:paraId="20E2391F"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1.5: I am protected from abuse</w:t>
            </w:r>
          </w:p>
          <w:p w14:paraId="21B60BF1"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F4E06F" w14:textId="77777777" w:rsidR="005A2FF1" w:rsidRPr="00BE00C7" w:rsidRDefault="005A2FF1" w:rsidP="00BE00C7">
            <w:pPr>
              <w:pStyle w:val="OutcomeDescription"/>
              <w:spacing w:before="120" w:after="120"/>
              <w:rPr>
                <w:rFonts w:cs="Arial"/>
                <w:lang w:eastAsia="en-NZ"/>
              </w:rPr>
            </w:pPr>
          </w:p>
        </w:tc>
        <w:tc>
          <w:tcPr>
            <w:tcW w:w="0" w:type="auto"/>
          </w:tcPr>
          <w:p w14:paraId="5052F1E4"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1916A36E"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w:t>
            </w:r>
            <w:r w:rsidRPr="00BE00C7">
              <w:rPr>
                <w:rFonts w:cs="Arial"/>
                <w:lang w:eastAsia="en-NZ"/>
              </w:rPr>
              <w:t>evidence of staff signing the code of conduct policy. This code of conduct policy addresses the elimination of abuse, discrimination, harassment, and bullying. All staff are held responsible for creating a positive, inclusive and a safe working environment.</w:t>
            </w:r>
          </w:p>
          <w:p w14:paraId="14886025"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Policies are in place to protect resident’s property and residents and family/whānau reported their property and finances are respected, and professional boundaries are maintained. Professional boundaries are defined in job descriptions and are covered as part of orientation. All staff members interviewed confirmed their understanding of professional boundaries, including the boundaries of their role and responsibilities. </w:t>
            </w:r>
          </w:p>
          <w:p w14:paraId="4EDD3339" w14:textId="77777777" w:rsidR="005A2FF1" w:rsidRPr="00BE00C7" w:rsidRDefault="005A2FF1" w:rsidP="00BE00C7">
            <w:pPr>
              <w:pStyle w:val="OutcomeDescription"/>
              <w:spacing w:before="120" w:after="120"/>
              <w:rPr>
                <w:rFonts w:cs="Arial"/>
                <w:lang w:eastAsia="en-NZ"/>
              </w:rPr>
            </w:pPr>
          </w:p>
        </w:tc>
      </w:tr>
      <w:tr w:rsidR="007912A9" w14:paraId="183BC16E" w14:textId="77777777">
        <w:tc>
          <w:tcPr>
            <w:tcW w:w="0" w:type="auto"/>
          </w:tcPr>
          <w:p w14:paraId="66246AC1"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E205524"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96F168D" w14:textId="77777777" w:rsidR="005A2FF1" w:rsidRPr="00BE00C7" w:rsidRDefault="005A2FF1" w:rsidP="00BE00C7">
            <w:pPr>
              <w:pStyle w:val="OutcomeDescription"/>
              <w:spacing w:before="120" w:after="120"/>
              <w:rPr>
                <w:rFonts w:cs="Arial"/>
                <w:lang w:eastAsia="en-NZ"/>
              </w:rPr>
            </w:pPr>
          </w:p>
        </w:tc>
        <w:tc>
          <w:tcPr>
            <w:tcW w:w="0" w:type="auto"/>
          </w:tcPr>
          <w:p w14:paraId="15C0FC36"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2798670E"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are discussed with residents and family/whānau on admission. Five electronic resident files were reviewed and written general consents sighted for outings, photographs, release of medical information, medication management and medical cares are included and signed as part of the admission process. </w:t>
            </w:r>
          </w:p>
          <w:p w14:paraId="1CB649D9" w14:textId="77777777" w:rsidR="005A2FF1" w:rsidRPr="00BE00C7" w:rsidRDefault="005A2FF1" w:rsidP="00BE00C7">
            <w:pPr>
              <w:pStyle w:val="OutcomeDescription"/>
              <w:spacing w:before="120" w:after="120"/>
              <w:rPr>
                <w:rFonts w:cs="Arial"/>
                <w:lang w:eastAsia="en-NZ"/>
              </w:rPr>
            </w:pPr>
          </w:p>
        </w:tc>
      </w:tr>
      <w:tr w:rsidR="007912A9" w14:paraId="10228875" w14:textId="77777777">
        <w:tc>
          <w:tcPr>
            <w:tcW w:w="0" w:type="auto"/>
          </w:tcPr>
          <w:p w14:paraId="47786A42"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1.8: I have the right to complain</w:t>
            </w:r>
          </w:p>
          <w:p w14:paraId="719142E3"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r w:rsidRPr="00BE00C7">
              <w:rPr>
                <w:rFonts w:cs="Arial"/>
                <w:lang w:eastAsia="en-NZ"/>
              </w:rPr>
              <w:t>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BFE14B" w14:textId="77777777" w:rsidR="005A2FF1" w:rsidRPr="00BE00C7" w:rsidRDefault="005A2FF1" w:rsidP="00BE00C7">
            <w:pPr>
              <w:pStyle w:val="OutcomeDescription"/>
              <w:spacing w:before="120" w:after="120"/>
              <w:rPr>
                <w:rFonts w:cs="Arial"/>
                <w:lang w:eastAsia="en-NZ"/>
              </w:rPr>
            </w:pPr>
          </w:p>
        </w:tc>
        <w:tc>
          <w:tcPr>
            <w:tcW w:w="0" w:type="auto"/>
          </w:tcPr>
          <w:p w14:paraId="1832EA91"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745D7AF0" w14:textId="77777777" w:rsidR="005A2FF1" w:rsidRPr="00BE00C7" w:rsidRDefault="005A2FF1"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three complaints have been recorded since the previous audit on the complaints log including one received through</w:t>
            </w:r>
            <w:r w:rsidRPr="00BE00C7">
              <w:rPr>
                <w:rFonts w:cs="Arial"/>
                <w:lang w:eastAsia="en-NZ"/>
              </w:rPr>
              <w:t xml:space="preserve"> the Health and Disability Commissioner. The management team could evidence the complaint documentation process including acknowledgement, investigation, follow-up letters, and resolution to demonstrate that complaints are managed in accordance with guidelines set by the Health and Disability Commissioner (HDC). </w:t>
            </w:r>
          </w:p>
          <w:p w14:paraId="41424738"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There one ongoing external complaint received in 2023 via the Health and Disability Commissioner (HDC) and Health New Zealand. The complaint related to end-of-life care and wound care, and is still in progress, with the facility having supplied all the relevant information to HDC. </w:t>
            </w:r>
          </w:p>
          <w:p w14:paraId="26B2F6E7"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and the management team are </w:t>
            </w:r>
            <w:r w:rsidRPr="00BE00C7">
              <w:rPr>
                <w:rFonts w:cs="Arial"/>
                <w:lang w:eastAsia="en-NZ"/>
              </w:rPr>
              <w:lastRenderedPageBreak/>
              <w:t>aware of the preference of face-to-face interactions for some Māori.</w:t>
            </w:r>
          </w:p>
          <w:p w14:paraId="3AB6C14D" w14:textId="77777777" w:rsidR="005A2FF1" w:rsidRPr="00BE00C7" w:rsidRDefault="005A2FF1" w:rsidP="00BE00C7">
            <w:pPr>
              <w:pStyle w:val="OutcomeDescription"/>
              <w:spacing w:before="120" w:after="120"/>
              <w:rPr>
                <w:rFonts w:cs="Arial"/>
                <w:lang w:eastAsia="en-NZ"/>
              </w:rPr>
            </w:pPr>
          </w:p>
        </w:tc>
      </w:tr>
      <w:tr w:rsidR="007912A9" w14:paraId="21C0D213" w14:textId="77777777">
        <w:tc>
          <w:tcPr>
            <w:tcW w:w="0" w:type="auto"/>
          </w:tcPr>
          <w:p w14:paraId="17D9B00C"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2.1: Governance</w:t>
            </w:r>
          </w:p>
          <w:p w14:paraId="15437109"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7543458" w14:textId="77777777" w:rsidR="005A2FF1" w:rsidRPr="00BE00C7" w:rsidRDefault="005A2FF1" w:rsidP="00BE00C7">
            <w:pPr>
              <w:pStyle w:val="OutcomeDescription"/>
              <w:spacing w:before="120" w:after="120"/>
              <w:rPr>
                <w:rFonts w:cs="Arial"/>
                <w:lang w:eastAsia="en-NZ"/>
              </w:rPr>
            </w:pPr>
          </w:p>
        </w:tc>
        <w:tc>
          <w:tcPr>
            <w:tcW w:w="0" w:type="auto"/>
          </w:tcPr>
          <w:p w14:paraId="5468F826"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5A049E06" w14:textId="77777777" w:rsidR="005A2FF1" w:rsidRPr="00BE00C7" w:rsidRDefault="005A2FF1" w:rsidP="00BE00C7">
            <w:pPr>
              <w:pStyle w:val="OutcomeDescription"/>
              <w:spacing w:before="120" w:after="120"/>
              <w:rPr>
                <w:rFonts w:cs="Arial"/>
                <w:lang w:eastAsia="en-NZ"/>
              </w:rPr>
            </w:pPr>
            <w:r w:rsidRPr="00BE00C7">
              <w:rPr>
                <w:rFonts w:cs="Arial"/>
                <w:lang w:eastAsia="en-NZ"/>
              </w:rPr>
              <w:t>The Waratah Retirement Home is located in Henderson, Waitematā. The Waratah Retirement Home provides care for up to 58 residents at rest home and hospital (medical and geriatric) levels of care. On the day of the audit there were 56 residents: 17 rest home, and 39 hospital residents (including one short term resident funded through the Accidents Compensations Corporations [ACC], and one funded though the long-term support- chronic health conditions contract [LTS-CHC]). All residents apart from the respite w</w:t>
            </w:r>
            <w:r w:rsidRPr="00BE00C7">
              <w:rPr>
                <w:rFonts w:cs="Arial"/>
                <w:lang w:eastAsia="en-NZ"/>
              </w:rPr>
              <w:t>ere under the aged related residential care (ARRC) agreement. All beds are certified for dual purpose use and are designed for single occupancy.</w:t>
            </w:r>
          </w:p>
          <w:p w14:paraId="7E2F2C4F" w14:textId="77777777" w:rsidR="005A2FF1" w:rsidRPr="00BE00C7" w:rsidRDefault="005A2FF1" w:rsidP="00BE00C7">
            <w:pPr>
              <w:pStyle w:val="OutcomeDescription"/>
              <w:spacing w:before="120" w:after="120"/>
              <w:rPr>
                <w:rFonts w:cs="Arial"/>
                <w:lang w:eastAsia="en-NZ"/>
              </w:rPr>
            </w:pPr>
            <w:r w:rsidRPr="00BE00C7">
              <w:rPr>
                <w:rFonts w:cs="Arial"/>
                <w:lang w:eastAsia="en-NZ"/>
              </w:rPr>
              <w:t>The Waratah Retirement Home has a current business plan in place with clear goals to support their documented vision, mission, and values. The values include quality care, innovation, dignity, and respect. The model of care sits within this framework and incorporates Māori concept of wellbeing – Te Whare Tapa Wha. The current business plan includes a mission statement and operational objectives with site specific goals. The management team liaises with the director who is on site most days and acts as a con</w:t>
            </w:r>
            <w:r w:rsidRPr="00BE00C7">
              <w:rPr>
                <w:rFonts w:cs="Arial"/>
                <w:lang w:eastAsia="en-NZ"/>
              </w:rPr>
              <w:t>duit to the other two owner/directors. The business plan and quality goals are reviewed though facility meetings and as part of the managers monthly reports to the directors, and monthly meetings with the director. The director interviewed confirmed the strategic plan, its reflection of collaboration with Māori that aligns with the Ministry of Health strategies and addresses barriers to equitable service delivery. Operational objectives include meeting legislative, contractual, and regulatory requirements.</w:t>
            </w:r>
          </w:p>
          <w:p w14:paraId="72C3D49F"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quality programme includes quality goals (including site specific business goals) that are reviewed monthly in meetings. </w:t>
            </w:r>
          </w:p>
          <w:p w14:paraId="5DC0D6C4" w14:textId="77777777" w:rsidR="005A2FF1" w:rsidRPr="00BE00C7" w:rsidRDefault="005A2FF1" w:rsidP="00BE00C7">
            <w:pPr>
              <w:pStyle w:val="OutcomeDescription"/>
              <w:spacing w:before="120" w:after="120"/>
              <w:rPr>
                <w:rFonts w:cs="Arial"/>
                <w:lang w:eastAsia="en-NZ"/>
              </w:rPr>
            </w:pPr>
            <w:r w:rsidRPr="00BE00C7">
              <w:rPr>
                <w:rFonts w:cs="Arial"/>
                <w:lang w:eastAsia="en-NZ"/>
              </w:rPr>
              <w:t>The service is managed by an experienced facility manager (health/administration background) who has been in the current role oner three years and has worked at The Waratah Retirement Home for over fifteen years in a number of roles. They are supported by a quality systems/audit manager who has been at the facility for five years. The clinical manager (CM) who has worked at the facility for six years provides clinical governance.</w:t>
            </w:r>
          </w:p>
          <w:p w14:paraId="49FBF28C"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Māori health plan is developed in partnership with iwi and community groups. This ensures that policy and procedures and the management team </w:t>
            </w:r>
            <w:r w:rsidRPr="00BE00C7">
              <w:rPr>
                <w:rFonts w:cs="Arial"/>
                <w:lang w:eastAsia="en-NZ"/>
              </w:rPr>
              <w:lastRenderedPageBreak/>
              <w:t xml:space="preserve">represents Te Tiriti partnership, address barriers to equitable service delivery and improve outcomes to achieve equity for Māori. </w:t>
            </w:r>
          </w:p>
          <w:p w14:paraId="6194BA6D" w14:textId="77777777" w:rsidR="005A2FF1" w:rsidRPr="00BE00C7" w:rsidRDefault="005A2FF1" w:rsidP="00BE00C7">
            <w:pPr>
              <w:pStyle w:val="OutcomeDescription"/>
              <w:spacing w:before="120" w:after="120"/>
              <w:rPr>
                <w:rFonts w:cs="Arial"/>
                <w:lang w:eastAsia="en-NZ"/>
              </w:rPr>
            </w:pPr>
          </w:p>
        </w:tc>
      </w:tr>
      <w:tr w:rsidR="007912A9" w14:paraId="238A2CD7" w14:textId="77777777">
        <w:tc>
          <w:tcPr>
            <w:tcW w:w="0" w:type="auto"/>
          </w:tcPr>
          <w:p w14:paraId="7D47DAA5"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89BF18A"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w:t>
            </w:r>
            <w:r w:rsidRPr="00BE00C7">
              <w:rPr>
                <w:rFonts w:cs="Arial"/>
                <w:lang w:eastAsia="en-NZ"/>
              </w:rPr>
              <w:t>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18E0FE1" w14:textId="77777777" w:rsidR="005A2FF1" w:rsidRPr="00BE00C7" w:rsidRDefault="005A2FF1" w:rsidP="00BE00C7">
            <w:pPr>
              <w:pStyle w:val="OutcomeDescription"/>
              <w:spacing w:before="120" w:after="120"/>
              <w:rPr>
                <w:rFonts w:cs="Arial"/>
                <w:lang w:eastAsia="en-NZ"/>
              </w:rPr>
            </w:pPr>
          </w:p>
        </w:tc>
        <w:tc>
          <w:tcPr>
            <w:tcW w:w="0" w:type="auto"/>
          </w:tcPr>
          <w:p w14:paraId="6203EEEC"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4BF1B8D0"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Waratah Retirement Home continues to implement the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134BDEAE" w14:textId="77777777" w:rsidR="005A2FF1" w:rsidRPr="00BE00C7" w:rsidRDefault="005A2FF1"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any new policies or changes to policy are communicated to staff.</w:t>
            </w:r>
          </w:p>
          <w:p w14:paraId="60AA67E4" w14:textId="77777777" w:rsidR="005A2FF1" w:rsidRPr="00BE00C7" w:rsidRDefault="005A2FF1" w:rsidP="00BE00C7">
            <w:pPr>
              <w:pStyle w:val="OutcomeDescription"/>
              <w:spacing w:before="120" w:after="120"/>
              <w:rPr>
                <w:rFonts w:cs="Arial"/>
                <w:lang w:eastAsia="en-NZ"/>
              </w:rPr>
            </w:pPr>
            <w:r w:rsidRPr="00BE00C7">
              <w:rPr>
                <w:rFonts w:cs="Arial"/>
                <w:lang w:eastAsia="en-NZ"/>
              </w:rPr>
              <w:t>Regular meetings have continued to be maintained including management meetings, monthly clinical and quality, and fortnightly staff meetings. Meetings provide an avenue for discussions in relation to (but not limited to) quality data, health and safety, infection control/pandemic strategies, complaints received (if any), staffing, and education. Internal audits, meetings, and collation of data are documented as taking place with corrective actions documented where indicated to address service improvements w</w:t>
            </w:r>
            <w:r w:rsidRPr="00BE00C7">
              <w:rPr>
                <w:rFonts w:cs="Arial"/>
                <w:lang w:eastAsia="en-NZ"/>
              </w:rPr>
              <w:t xml:space="preserve">ith evidence of progress and sign off when achieved. Quality data and trends in data are posted, and accessible to staff in the staff room and nurses’ stations. Corrective actions are discussed at staff/quality meetings to ensure any outstanding matters are addressed with sign-off when completed. </w:t>
            </w:r>
          </w:p>
          <w:p w14:paraId="046075E4"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resident and family satisfaction surveys indicate that both residents and family have reported high levels of satisfaction with the service provided. </w:t>
            </w:r>
          </w:p>
          <w:p w14:paraId="03975A10"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a part of all staff and senior management meetings, with the facility manager acting as the health and safety officer. Manufacturer safety data sheets are up to date. Hazard identification forms and an up-to-date hazard register is kept (sighted). Health and safety policies are implemented and monitored by the health and safety officer. </w:t>
            </w:r>
          </w:p>
          <w:p w14:paraId="6066CE0F"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Electronic reports are completed for each incident/accident, with immediate action noted and any follow-up action(s) required, as evidenced in ten accident/incident forms reviewed (witnessed and unwitnessed falls, an abrasion, and skin tears). Incident and accident data is collated monthly and analysed. Benchmarking occurs internally and via an external consultant. Next of kin are notified following adverse events (confirmed during an interview and  also though documentation). Opportunities to minimise futu</w:t>
            </w:r>
            <w:r w:rsidRPr="00BE00C7">
              <w:rPr>
                <w:rFonts w:cs="Arial"/>
                <w:lang w:eastAsia="en-NZ"/>
              </w:rPr>
              <w:t xml:space="preserve">re risks are identified by the clinical manager who reviews every adverse event. </w:t>
            </w:r>
          </w:p>
          <w:p w14:paraId="62FC02C5" w14:textId="77777777" w:rsidR="005A2FF1" w:rsidRPr="00BE00C7" w:rsidRDefault="005A2FF1"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including Severity Assessment Codes (SAC) reporting requirements in relation to essential notifications. There has been one section 31 notification completed to notify HealthCERT around a coroner’s report. Following this report the service has implemented changes to GP assessments for new residents including baseline blood tests and medications provided, and an alerts system for any known special med</w:t>
            </w:r>
            <w:r w:rsidRPr="00BE00C7">
              <w:rPr>
                <w:rFonts w:cs="Arial"/>
                <w:lang w:eastAsia="en-NZ"/>
              </w:rPr>
              <w:t>ication risks / needs.</w:t>
            </w:r>
          </w:p>
          <w:p w14:paraId="790319ED"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There have been three outbreaks since the previous audit with external authorities appropriately notified. . </w:t>
            </w:r>
          </w:p>
          <w:p w14:paraId="07069B8D" w14:textId="77777777" w:rsidR="005A2FF1" w:rsidRPr="00BE00C7" w:rsidRDefault="005A2FF1" w:rsidP="00BE00C7">
            <w:pPr>
              <w:pStyle w:val="OutcomeDescription"/>
              <w:spacing w:before="120" w:after="120"/>
              <w:rPr>
                <w:rFonts w:cs="Arial"/>
                <w:lang w:eastAsia="en-NZ"/>
              </w:rPr>
            </w:pPr>
          </w:p>
        </w:tc>
      </w:tr>
      <w:tr w:rsidR="007912A9" w14:paraId="2D8B2D4D" w14:textId="77777777">
        <w:tc>
          <w:tcPr>
            <w:tcW w:w="0" w:type="auto"/>
          </w:tcPr>
          <w:p w14:paraId="06E70BED"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8C13213"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AAFED5" w14:textId="77777777" w:rsidR="005A2FF1" w:rsidRPr="00BE00C7" w:rsidRDefault="005A2FF1" w:rsidP="00BE00C7">
            <w:pPr>
              <w:pStyle w:val="OutcomeDescription"/>
              <w:spacing w:before="120" w:after="120"/>
              <w:rPr>
                <w:rFonts w:cs="Arial"/>
                <w:lang w:eastAsia="en-NZ"/>
              </w:rPr>
            </w:pPr>
          </w:p>
        </w:tc>
        <w:tc>
          <w:tcPr>
            <w:tcW w:w="0" w:type="auto"/>
          </w:tcPr>
          <w:p w14:paraId="78FF1BD9"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6DDC584E" w14:textId="77777777" w:rsidR="005A2FF1" w:rsidRPr="00BE00C7" w:rsidRDefault="005A2FF1"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24/7 registered nurse cover. There is a first aid trained staff member on duty 24/7. The management team are available Monday to Friday. They share an on-call roster with the RN staff.</w:t>
            </w:r>
          </w:p>
          <w:p w14:paraId="39348792" w14:textId="77777777" w:rsidR="005A2FF1" w:rsidRPr="00BE00C7" w:rsidRDefault="005A2FF1" w:rsidP="00BE00C7">
            <w:pPr>
              <w:pStyle w:val="OutcomeDescription"/>
              <w:spacing w:before="120" w:after="120"/>
              <w:rPr>
                <w:rFonts w:cs="Arial"/>
                <w:lang w:eastAsia="en-NZ"/>
              </w:rPr>
            </w:pPr>
            <w:r w:rsidRPr="00BE00C7">
              <w:rPr>
                <w:rFonts w:cs="Arial"/>
                <w:lang w:eastAsia="en-NZ"/>
              </w:rPr>
              <w:t>Interviews with caregivers, RNs and management team confirmed that their workload is manageable. Staff and residents are informed when there are changes to staffing levels, as evidenced in staff interviews, staff meetings and resident meetings.</w:t>
            </w:r>
          </w:p>
          <w:p w14:paraId="2F41C0C9"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caregivers are required to complete annual competencies for restraint, handwashing, correct use of PPE, cultural safety and moving and handling. A record of completion is maintained. </w:t>
            </w:r>
          </w:p>
          <w:p w14:paraId="088DA335"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 xml:space="preserve">The service supports and encourages caregivers to obtain a New Zealand Qualification Authority (NZQA) qualification. Out of a total of 27 caregivers, 24 have achieved a level three NZQA qualification or higher. </w:t>
            </w:r>
          </w:p>
          <w:p w14:paraId="3CBAE6F8" w14:textId="77777777" w:rsidR="005A2FF1" w:rsidRPr="00BE00C7" w:rsidRDefault="005A2FF1" w:rsidP="00BE00C7">
            <w:pPr>
              <w:pStyle w:val="OutcomeDescription"/>
              <w:spacing w:before="120" w:after="120"/>
              <w:rPr>
                <w:rFonts w:cs="Arial"/>
                <w:lang w:eastAsia="en-NZ"/>
              </w:rPr>
            </w:pPr>
            <w:r w:rsidRPr="00BE00C7">
              <w:rPr>
                <w:rFonts w:cs="Arial"/>
                <w:lang w:eastAsia="en-NZ"/>
              </w:rPr>
              <w:t>Additional RN specific competencies include syringe driver, medication, and interRAI assessment competency. Four RNs (including the clinical manager) are interRAI trained.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health inf</w:t>
            </w:r>
            <w:r w:rsidRPr="00BE00C7">
              <w:rPr>
                <w:rFonts w:cs="Arial"/>
                <w:lang w:eastAsia="en-NZ"/>
              </w:rPr>
              <w:t>ormation.</w:t>
            </w:r>
          </w:p>
          <w:p w14:paraId="693B9334" w14:textId="77777777" w:rsidR="005A2FF1" w:rsidRPr="00BE00C7" w:rsidRDefault="005A2FF1" w:rsidP="00BE00C7">
            <w:pPr>
              <w:pStyle w:val="OutcomeDescription"/>
              <w:spacing w:before="120" w:after="120"/>
              <w:rPr>
                <w:rFonts w:cs="Arial"/>
                <w:lang w:eastAsia="en-NZ"/>
              </w:rPr>
            </w:pPr>
          </w:p>
        </w:tc>
      </w:tr>
      <w:tr w:rsidR="007912A9" w14:paraId="2AE8EBF8" w14:textId="77777777">
        <w:tc>
          <w:tcPr>
            <w:tcW w:w="0" w:type="auto"/>
          </w:tcPr>
          <w:p w14:paraId="4F559CAB"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6820B8"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0FBBE918" w14:textId="77777777" w:rsidR="005A2FF1" w:rsidRPr="00BE00C7" w:rsidRDefault="005A2FF1" w:rsidP="00BE00C7">
            <w:pPr>
              <w:pStyle w:val="OutcomeDescription"/>
              <w:spacing w:before="120" w:after="120"/>
              <w:rPr>
                <w:rFonts w:cs="Arial"/>
                <w:lang w:eastAsia="en-NZ"/>
              </w:rPr>
            </w:pPr>
          </w:p>
        </w:tc>
        <w:tc>
          <w:tcPr>
            <w:tcW w:w="0" w:type="auto"/>
          </w:tcPr>
          <w:p w14:paraId="36EA04AD"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4AC23B36"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Five staff files reviewed (two RNs and three caregivers) evidenced implementation of the recruitment process, employment contracts, reference checking, and completed orientation. </w:t>
            </w:r>
          </w:p>
          <w:p w14:paraId="186662B5" w14:textId="77777777" w:rsidR="005A2FF1" w:rsidRPr="00BE00C7" w:rsidRDefault="005A2FF1"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GPs, pharmacy, physiotherapy, podiatry, and dietitian). There is an appraisal policy. All staff who had been employed for over one year have an annual appraisal completed.</w:t>
            </w:r>
          </w:p>
          <w:p w14:paraId="2AE5764C"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w:t>
            </w:r>
          </w:p>
          <w:p w14:paraId="3FF81275" w14:textId="77777777" w:rsidR="005A2FF1" w:rsidRPr="00BE00C7" w:rsidRDefault="005A2FF1" w:rsidP="00BE00C7">
            <w:pPr>
              <w:pStyle w:val="OutcomeDescription"/>
              <w:spacing w:before="120" w:after="120"/>
              <w:rPr>
                <w:rFonts w:cs="Arial"/>
                <w:lang w:eastAsia="en-NZ"/>
              </w:rPr>
            </w:pPr>
          </w:p>
        </w:tc>
      </w:tr>
      <w:tr w:rsidR="007912A9" w14:paraId="56056DB1" w14:textId="77777777">
        <w:tc>
          <w:tcPr>
            <w:tcW w:w="0" w:type="auto"/>
          </w:tcPr>
          <w:p w14:paraId="44B15E4A"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3.2: My pathway to wellbeing</w:t>
            </w:r>
          </w:p>
          <w:p w14:paraId="637B0483"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69084F" w14:textId="77777777" w:rsidR="005A2FF1" w:rsidRPr="00BE00C7" w:rsidRDefault="005A2FF1" w:rsidP="00BE00C7">
            <w:pPr>
              <w:pStyle w:val="OutcomeDescription"/>
              <w:spacing w:before="120" w:after="120"/>
              <w:rPr>
                <w:rFonts w:cs="Arial"/>
                <w:lang w:eastAsia="en-NZ"/>
              </w:rPr>
            </w:pPr>
          </w:p>
        </w:tc>
        <w:tc>
          <w:tcPr>
            <w:tcW w:w="0" w:type="auto"/>
          </w:tcPr>
          <w:p w14:paraId="357075B3"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6013F1" w14:textId="77777777" w:rsidR="005A2FF1" w:rsidRPr="00BE00C7" w:rsidRDefault="005A2FF1" w:rsidP="00BE00C7">
            <w:pPr>
              <w:pStyle w:val="OutcomeDescription"/>
              <w:spacing w:before="120" w:after="120"/>
              <w:rPr>
                <w:rFonts w:cs="Arial"/>
                <w:lang w:eastAsia="en-NZ"/>
              </w:rPr>
            </w:pPr>
            <w:r w:rsidRPr="00BE00C7">
              <w:rPr>
                <w:rFonts w:cs="Arial"/>
                <w:lang w:eastAsia="en-NZ"/>
              </w:rPr>
              <w:t>Five resident files were reviewed; one rest home level resident and four hospital level residents (including one funded though ACC, and one LTS-CHC).</w:t>
            </w:r>
          </w:p>
          <w:p w14:paraId="1EE9E789"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Long-term care plans had been completed within 21 days for long-term residents and first interRAI assessments had been completed within the required timeframes, including the resident funded through LTS-CHC. The resident funded though ACC has an interim care plan completed within 24 hours of admission which addresses </w:t>
            </w:r>
            <w:r w:rsidRPr="00BE00C7">
              <w:rPr>
                <w:rFonts w:cs="Arial"/>
                <w:lang w:eastAsia="en-NZ"/>
              </w:rPr>
              <w:lastRenderedPageBreak/>
              <w:t xml:space="preserve">cultural considerations, medical and physical needs. Additionally, all files had a suite of assessments completed to form the basis of the long-term care plan or interim care plan. </w:t>
            </w:r>
          </w:p>
          <w:p w14:paraId="0E64243A"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assessments and care plans include details to manage selfcare, oral and dental health personal hygiene, continence, nutrition, skin, sleep and comfort, communication, behaviour and mood, intimacy and sexuality, cultural/spiritual needs, cardio-respiratory needs, cognitive, leisure /social needs, and end of life. Additional risk assessment tools include wound and behavioural assessments as applicable. </w:t>
            </w:r>
          </w:p>
          <w:p w14:paraId="32CE740D"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The GP service visits routinely weekly and provides out of hours cover. The GP (interviewed) commented positively on the care and support provided by the service. </w:t>
            </w:r>
          </w:p>
          <w:p w14:paraId="3546EC4B" w14:textId="77777777" w:rsidR="005A2FF1" w:rsidRPr="00BE00C7" w:rsidRDefault="005A2FF1" w:rsidP="00BE00C7">
            <w:pPr>
              <w:pStyle w:val="OutcomeDescription"/>
              <w:spacing w:before="120" w:after="120"/>
              <w:rPr>
                <w:rFonts w:cs="Arial"/>
                <w:lang w:eastAsia="en-NZ"/>
              </w:rPr>
            </w:pPr>
            <w:r w:rsidRPr="00BE00C7">
              <w:rPr>
                <w:rFonts w:cs="Arial"/>
                <w:lang w:eastAsia="en-NZ"/>
              </w:rPr>
              <w:t>Evaluations are documented by an RN and include the degree of achievement towards meeting desired goals and outcomes. Residents interviewed confirmed assessments are completed according to their needs and in the privacy of their bedrooms.</w:t>
            </w:r>
          </w:p>
          <w:p w14:paraId="7CE3BD5A" w14:textId="77777777" w:rsidR="005A2FF1" w:rsidRPr="00BE00C7" w:rsidRDefault="005A2FF1"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interviewed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A physiotherapist visits the facilit</w:t>
            </w:r>
            <w:r w:rsidRPr="00BE00C7">
              <w:rPr>
                <w:rFonts w:cs="Arial"/>
                <w:lang w:eastAsia="en-NZ"/>
              </w:rPr>
              <w:t>y weekly and on request, to review residents at admission and when referred by the registered nurses. There is access to a continence specialist as required. A podiatrist visits regularly, and a dietitian, speech language therapist, and medical specialists are available as required through Health New Zealand.</w:t>
            </w:r>
          </w:p>
          <w:p w14:paraId="47E42A2B" w14:textId="77777777" w:rsidR="005A2FF1" w:rsidRPr="00BE00C7" w:rsidRDefault="005A2FF1"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district nurse was consulted. The service records all  skin injuries, however minor, as part of the wound log, this is to ensure there is documented RN follow up as needed. At the time of the a</w:t>
            </w:r>
            <w:r w:rsidRPr="00BE00C7">
              <w:rPr>
                <w:rFonts w:cs="Arial"/>
                <w:lang w:eastAsia="en-NZ"/>
              </w:rPr>
              <w:t xml:space="preserve">udit there were 43 active wounds, including seven pressure injures for seven people (all stage </w:t>
            </w:r>
            <w:r w:rsidRPr="00BE00C7">
              <w:rPr>
                <w:rFonts w:cs="Arial"/>
                <w:lang w:eastAsia="en-NZ"/>
              </w:rPr>
              <w:lastRenderedPageBreak/>
              <w:t>one or two).</w:t>
            </w:r>
          </w:p>
          <w:p w14:paraId="173292DC" w14:textId="77777777" w:rsidR="005A2FF1" w:rsidRPr="00BE00C7" w:rsidRDefault="005A2FF1"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caregivers and at least daily by the RNs. The RNs further add to the progress notes if there are any incidents or changes in health status. When a resident’s condition alters, the staff alert the RN who then initiates a review with a GP if required.</w:t>
            </w:r>
          </w:p>
          <w:p w14:paraId="0A38B03B"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food intake charts, and fluid balance monitoring. Staff interviews confirmed they are familiar with the needs of all residents in the facility </w:t>
            </w:r>
            <w:r w:rsidRPr="00BE00C7">
              <w:rPr>
                <w:rFonts w:cs="Arial"/>
                <w:lang w:eastAsia="en-NZ"/>
              </w:rPr>
              <w:t>and that they have access to the supplies and products they require to meet those needs. Short-term care plans, or updates to the long-term care plans, for infections, weight loss, and wounds were in place as needed.</w:t>
            </w:r>
          </w:p>
          <w:p w14:paraId="3BCD84A7" w14:textId="77777777" w:rsidR="005A2FF1" w:rsidRPr="00BE00C7" w:rsidRDefault="005A2FF1" w:rsidP="00BE00C7">
            <w:pPr>
              <w:pStyle w:val="OutcomeDescription"/>
              <w:spacing w:before="120" w:after="120"/>
              <w:rPr>
                <w:rFonts w:cs="Arial"/>
                <w:lang w:eastAsia="en-NZ"/>
              </w:rPr>
            </w:pPr>
            <w:r w:rsidRPr="00BE00C7">
              <w:rPr>
                <w:rFonts w:cs="Arial"/>
                <w:lang w:eastAsia="en-NZ"/>
              </w:rPr>
              <w:t>The service has policies and procedures that enable tāngata whaikaha choice and control over their support. There is evidence of resident and family/whānau input into assessments and care plan development. The service has systems and processes to support future Māori to identify their own pae ora outcomes through linkages with local Māori providers policies, staff training, and the care plan process.</w:t>
            </w:r>
          </w:p>
          <w:p w14:paraId="5C1CC02D" w14:textId="77777777" w:rsidR="005A2FF1" w:rsidRPr="00BE00C7" w:rsidRDefault="005A2FF1" w:rsidP="005A2FF1">
            <w:pPr>
              <w:pStyle w:val="OutcomeDescription"/>
              <w:spacing w:before="120" w:after="120"/>
              <w:rPr>
                <w:rFonts w:cs="Arial"/>
                <w:lang w:eastAsia="en-NZ"/>
              </w:rPr>
            </w:pPr>
          </w:p>
        </w:tc>
      </w:tr>
      <w:tr w:rsidR="007912A9" w14:paraId="44E4190C" w14:textId="77777777">
        <w:tc>
          <w:tcPr>
            <w:tcW w:w="0" w:type="auto"/>
          </w:tcPr>
          <w:p w14:paraId="294DF5FF"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3.4: My medication</w:t>
            </w:r>
          </w:p>
          <w:p w14:paraId="2EE2F12F"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34B5EBB" w14:textId="77777777" w:rsidR="005A2FF1" w:rsidRPr="00BE00C7" w:rsidRDefault="005A2FF1" w:rsidP="00BE00C7">
            <w:pPr>
              <w:pStyle w:val="OutcomeDescription"/>
              <w:spacing w:before="120" w:after="120"/>
              <w:rPr>
                <w:rFonts w:cs="Arial"/>
                <w:lang w:eastAsia="en-NZ"/>
              </w:rPr>
            </w:pPr>
          </w:p>
        </w:tc>
        <w:tc>
          <w:tcPr>
            <w:tcW w:w="0" w:type="auto"/>
          </w:tcPr>
          <w:p w14:paraId="0D7E10CA"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56DB97"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(RNs and medication competent caregivers) who administer medications have been assessed for competency on an annual basis. Education around safe medication administration has been provided. </w:t>
            </w:r>
          </w:p>
          <w:p w14:paraId="77331142"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caregivers interviewed could describe their role regarding medication administration. The service uses pre-packed for regular medication and ‘as required’ medications. All medications are checked on delivery against the medication chart,  and any discrepancies are fed back to the supplying </w:t>
            </w:r>
            <w:r w:rsidRPr="00BE00C7">
              <w:rPr>
                <w:rFonts w:cs="Arial"/>
                <w:lang w:eastAsia="en-NZ"/>
              </w:rPr>
              <w:lastRenderedPageBreak/>
              <w:t xml:space="preserve">pharmacy. The effectiveness of ‘as required’ PRN (pro re nata) medications is recorded in the electronic medication system and progress notes. </w:t>
            </w:r>
          </w:p>
          <w:p w14:paraId="7D2A1645" w14:textId="77777777" w:rsidR="005A2FF1" w:rsidRPr="00BE00C7" w:rsidRDefault="005A2FF1" w:rsidP="00BE00C7">
            <w:pPr>
              <w:pStyle w:val="OutcomeDescription"/>
              <w:spacing w:before="120" w:after="120"/>
              <w:rPr>
                <w:rFonts w:cs="Arial"/>
                <w:lang w:eastAsia="en-NZ"/>
              </w:rPr>
            </w:pPr>
            <w:r w:rsidRPr="00BE00C7">
              <w:rPr>
                <w:rFonts w:cs="Arial"/>
                <w:lang w:eastAsia="en-NZ"/>
              </w:rPr>
              <w:t>There is a secure medication room. Medications reviewed were appropriately stored in the medication trolley and medication rooms. The medication fridge and medication room temperatures are monitored daily, and the temperatures were within acceptable ranges. All eyedrops have been dated on opening. All over the counter vitamins or alternative therapies chosen to be used for residents, are considered, and prescribed by the GP.</w:t>
            </w:r>
          </w:p>
          <w:p w14:paraId="52A55AAA" w14:textId="77777777" w:rsidR="005A2FF1" w:rsidRPr="00BE00C7" w:rsidRDefault="005A2FF1"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medication chart has a photo identification and allergy status identified. There were no residents self-administering their medications. The medication policy describes the procedure for residents wish to self-administer medications. There are no standing orders in use, and no vaccines are kept on site. Any changes to medication are discuss</w:t>
            </w:r>
            <w:r w:rsidRPr="00BE00C7">
              <w:rPr>
                <w:rFonts w:cs="Arial"/>
                <w:lang w:eastAsia="en-NZ"/>
              </w:rPr>
              <w:t>ed with the resident and or family/whānau.</w:t>
            </w:r>
          </w:p>
          <w:p w14:paraId="2C940081" w14:textId="77777777" w:rsidR="005A2FF1" w:rsidRPr="00BE00C7" w:rsidRDefault="005A2FF1" w:rsidP="00BE00C7">
            <w:pPr>
              <w:pStyle w:val="OutcomeDescription"/>
              <w:spacing w:before="120" w:after="120"/>
              <w:rPr>
                <w:rFonts w:cs="Arial"/>
                <w:lang w:eastAsia="en-NZ"/>
              </w:rPr>
            </w:pPr>
          </w:p>
        </w:tc>
      </w:tr>
      <w:tr w:rsidR="007912A9" w14:paraId="50A8980E" w14:textId="77777777">
        <w:tc>
          <w:tcPr>
            <w:tcW w:w="0" w:type="auto"/>
          </w:tcPr>
          <w:p w14:paraId="7DA1C66F"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24691CD"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8543A85" w14:textId="77777777" w:rsidR="005A2FF1" w:rsidRPr="00BE00C7" w:rsidRDefault="005A2FF1" w:rsidP="00BE00C7">
            <w:pPr>
              <w:pStyle w:val="OutcomeDescription"/>
              <w:spacing w:before="120" w:after="120"/>
              <w:rPr>
                <w:rFonts w:cs="Arial"/>
                <w:lang w:eastAsia="en-NZ"/>
              </w:rPr>
            </w:pPr>
          </w:p>
        </w:tc>
        <w:tc>
          <w:tcPr>
            <w:tcW w:w="0" w:type="auto"/>
          </w:tcPr>
          <w:p w14:paraId="4255BA03" w14:textId="77777777" w:rsidR="005A2FF1" w:rsidRPr="00BE00C7" w:rsidRDefault="005A2FF1" w:rsidP="00BE00C7">
            <w:pPr>
              <w:pStyle w:val="OutcomeDescription"/>
              <w:spacing w:before="120" w:after="120"/>
              <w:rPr>
                <w:rFonts w:cs="Arial"/>
                <w:lang w:eastAsia="en-NZ"/>
              </w:rPr>
            </w:pPr>
            <w:r w:rsidRPr="00BE00C7">
              <w:rPr>
                <w:rFonts w:cs="Arial"/>
                <w:lang w:eastAsia="en-NZ"/>
              </w:rPr>
              <w:t>PA Moderate</w:t>
            </w:r>
          </w:p>
        </w:tc>
        <w:tc>
          <w:tcPr>
            <w:tcW w:w="0" w:type="auto"/>
          </w:tcPr>
          <w:p w14:paraId="6DCDD9AE"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cultural preferences, and special dietary requirements are accommodated, including food allergies. The cook reported they accommodate residents’ requests. </w:t>
            </w:r>
          </w:p>
          <w:p w14:paraId="0D24EB30" w14:textId="77777777" w:rsidR="005A2FF1" w:rsidRPr="00BE00C7" w:rsidRDefault="005A2FF1" w:rsidP="00BE00C7">
            <w:pPr>
              <w:pStyle w:val="OutcomeDescription"/>
              <w:spacing w:before="120" w:after="120"/>
              <w:rPr>
                <w:rFonts w:cs="Arial"/>
                <w:lang w:eastAsia="en-NZ"/>
              </w:rPr>
            </w:pPr>
            <w:r w:rsidRPr="00BE00C7">
              <w:rPr>
                <w:rFonts w:cs="Arial"/>
                <w:lang w:eastAsia="en-NZ"/>
              </w:rPr>
              <w:t>There is a verified food control plan which expires June 2027. The residents and family/whānau interviewed on the days of the audit provided positive comments related to the satisfaction of the meals provided. However; on the day of audit, the kitchen was observed not to comply with accepted cleanliness and storage standards.</w:t>
            </w:r>
          </w:p>
          <w:p w14:paraId="5C5F5765" w14:textId="77777777" w:rsidR="005A2FF1" w:rsidRPr="00BE00C7" w:rsidRDefault="005A2FF1" w:rsidP="00BE00C7">
            <w:pPr>
              <w:pStyle w:val="OutcomeDescription"/>
              <w:spacing w:before="120" w:after="120"/>
              <w:rPr>
                <w:rFonts w:cs="Arial"/>
                <w:lang w:eastAsia="en-NZ"/>
              </w:rPr>
            </w:pPr>
          </w:p>
        </w:tc>
      </w:tr>
      <w:tr w:rsidR="007912A9" w14:paraId="748501AC" w14:textId="77777777">
        <w:tc>
          <w:tcPr>
            <w:tcW w:w="0" w:type="auto"/>
          </w:tcPr>
          <w:p w14:paraId="6EDE2D2C"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C77D3E3"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w:t>
            </w:r>
            <w:r w:rsidRPr="00BE00C7">
              <w:rPr>
                <w:rFonts w:cs="Arial"/>
                <w:lang w:eastAsia="en-NZ"/>
              </w:rPr>
              <w:t xml:space="preserve">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C08A2AC" w14:textId="77777777" w:rsidR="005A2FF1" w:rsidRPr="00BE00C7" w:rsidRDefault="005A2FF1" w:rsidP="00BE00C7">
            <w:pPr>
              <w:pStyle w:val="OutcomeDescription"/>
              <w:spacing w:before="120" w:after="120"/>
              <w:rPr>
                <w:rFonts w:cs="Arial"/>
                <w:lang w:eastAsia="en-NZ"/>
              </w:rPr>
            </w:pPr>
          </w:p>
        </w:tc>
        <w:tc>
          <w:tcPr>
            <w:tcW w:w="0" w:type="auto"/>
          </w:tcPr>
          <w:p w14:paraId="7255A04F"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F3F268"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resident and family/whānau to ensure continuity of care. The transfer/discharge of residents’ policy ensure discharge or transfer of residents is undertaken in a timely and safe manner. Transfer notes include advance directives, GP notes, summary of the care plan, a resident’s profile, </w:t>
            </w:r>
            <w:r w:rsidRPr="00BE00C7">
              <w:rPr>
                <w:rFonts w:cs="Arial"/>
                <w:lang w:eastAsia="en-NZ"/>
              </w:rPr>
              <w:lastRenderedPageBreak/>
              <w:t xml:space="preserve">including next of kin are detailed in the transfer documentation. </w:t>
            </w:r>
          </w:p>
          <w:p w14:paraId="7EA7556C" w14:textId="77777777" w:rsidR="005A2FF1" w:rsidRPr="00BE00C7" w:rsidRDefault="005A2FF1" w:rsidP="00BE00C7">
            <w:pPr>
              <w:pStyle w:val="OutcomeDescription"/>
              <w:spacing w:before="120" w:after="120"/>
              <w:rPr>
                <w:rFonts w:cs="Arial"/>
                <w:lang w:eastAsia="en-NZ"/>
              </w:rPr>
            </w:pPr>
          </w:p>
        </w:tc>
      </w:tr>
      <w:tr w:rsidR="007912A9" w14:paraId="1C6CC7F6" w14:textId="77777777">
        <w:tc>
          <w:tcPr>
            <w:tcW w:w="0" w:type="auto"/>
          </w:tcPr>
          <w:p w14:paraId="2D9E23FD"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4.1: The facility</w:t>
            </w:r>
          </w:p>
          <w:p w14:paraId="26D7682B"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0C4097F" w14:textId="77777777" w:rsidR="005A2FF1" w:rsidRPr="00BE00C7" w:rsidRDefault="005A2FF1" w:rsidP="00BE00C7">
            <w:pPr>
              <w:pStyle w:val="OutcomeDescription"/>
              <w:spacing w:before="120" w:after="120"/>
              <w:rPr>
                <w:rFonts w:cs="Arial"/>
                <w:lang w:eastAsia="en-NZ"/>
              </w:rPr>
            </w:pPr>
          </w:p>
        </w:tc>
        <w:tc>
          <w:tcPr>
            <w:tcW w:w="0" w:type="auto"/>
          </w:tcPr>
          <w:p w14:paraId="6BAD18BD"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6A9AEF10"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building warrant of fitness is current with the expiry date June 2026. There is an annual maintenance plan that includes electrical testing and tagging equipment checks, call bell checks, calibration of medical equipment and monthly testing of hot water temperatures. Essential </w:t>
            </w:r>
            <w:r w:rsidRPr="00BE00C7">
              <w:rPr>
                <w:rFonts w:cs="Arial"/>
                <w:lang w:eastAsia="en-NZ"/>
              </w:rPr>
              <w:t xml:space="preserve">contractors/tradespeople are available 24 hours a day as required. Hot water temperature recording reviewed had corrective actions undertaken when outside of expected ranges. </w:t>
            </w:r>
          </w:p>
          <w:p w14:paraId="54D221F0" w14:textId="77777777" w:rsidR="005A2FF1" w:rsidRPr="00BE00C7" w:rsidRDefault="005A2FF1" w:rsidP="00BE00C7">
            <w:pPr>
              <w:pStyle w:val="OutcomeDescription"/>
              <w:spacing w:before="120" w:after="120"/>
              <w:rPr>
                <w:rFonts w:cs="Arial"/>
                <w:lang w:eastAsia="en-NZ"/>
              </w:rPr>
            </w:pPr>
          </w:p>
        </w:tc>
      </w:tr>
      <w:tr w:rsidR="007912A9" w14:paraId="003117D4" w14:textId="77777777">
        <w:tc>
          <w:tcPr>
            <w:tcW w:w="0" w:type="auto"/>
          </w:tcPr>
          <w:p w14:paraId="143FDEB1"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14EFA39"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E2594F" w14:textId="77777777" w:rsidR="005A2FF1" w:rsidRPr="00BE00C7" w:rsidRDefault="005A2FF1" w:rsidP="00BE00C7">
            <w:pPr>
              <w:pStyle w:val="OutcomeDescription"/>
              <w:spacing w:before="120" w:after="120"/>
              <w:rPr>
                <w:rFonts w:cs="Arial"/>
                <w:lang w:eastAsia="en-NZ"/>
              </w:rPr>
            </w:pPr>
          </w:p>
        </w:tc>
        <w:tc>
          <w:tcPr>
            <w:tcW w:w="0" w:type="auto"/>
          </w:tcPr>
          <w:p w14:paraId="6F892E99"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7CCD8A01" w14:textId="77777777" w:rsidR="005A2FF1" w:rsidRPr="00BE00C7" w:rsidRDefault="005A2FF1" w:rsidP="00BE00C7">
            <w:pPr>
              <w:pStyle w:val="OutcomeDescription"/>
              <w:spacing w:before="120" w:after="120"/>
              <w:rPr>
                <w:rFonts w:cs="Arial"/>
                <w:lang w:eastAsia="en-NZ"/>
              </w:rPr>
            </w:pPr>
            <w:r w:rsidRPr="00BE00C7">
              <w:rPr>
                <w:rFonts w:cs="Arial"/>
                <w:lang w:eastAsia="en-NZ"/>
              </w:rPr>
              <w:t>The infection control programme has been developed by an external consultant with expertise in infection control. All policies and programmes, including infection control ,have been approved by the management team and the director.</w:t>
            </w:r>
          </w:p>
          <w:p w14:paraId="74345440" w14:textId="77777777" w:rsidR="005A2FF1" w:rsidRPr="00BE00C7" w:rsidRDefault="005A2FF1"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The infection control manual outlines a comprehensive range of policies, standards and guidelines and includes defining roles, responsibilities and oversight, the infection control team, and training and education of staff. The infection prevention and control programme links to the overarching quality programme. The infection control programme is reviewed, evaluated, and reported on annually.</w:t>
            </w:r>
          </w:p>
          <w:p w14:paraId="16912040"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Staff education includes (but is not limited to): standard precautions; isolation procedures; hand washing competencies; and donning and doffing personal </w:t>
            </w:r>
            <w:r w:rsidRPr="00BE00C7">
              <w:rPr>
                <w:rFonts w:cs="Arial"/>
                <w:lang w:eastAsia="en-NZ"/>
              </w:rPr>
              <w:lastRenderedPageBreak/>
              <w:t>protective equipment (PPE). The infection control coordinator has completed online education. The infection control coordinator provides infection prevention and control training as part of staff orientation and as part of staff ongoing, annual training for all staff.</w:t>
            </w:r>
          </w:p>
          <w:p w14:paraId="588EFA9C" w14:textId="77777777" w:rsidR="005A2FF1" w:rsidRPr="00BE00C7" w:rsidRDefault="005A2FF1" w:rsidP="00BE00C7">
            <w:pPr>
              <w:pStyle w:val="OutcomeDescription"/>
              <w:spacing w:before="120" w:after="120"/>
              <w:rPr>
                <w:rFonts w:cs="Arial"/>
                <w:lang w:eastAsia="en-NZ"/>
              </w:rPr>
            </w:pPr>
          </w:p>
        </w:tc>
      </w:tr>
      <w:tr w:rsidR="007912A9" w14:paraId="517AE452" w14:textId="77777777">
        <w:tc>
          <w:tcPr>
            <w:tcW w:w="0" w:type="auto"/>
          </w:tcPr>
          <w:p w14:paraId="766BDBBB"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2D98C39"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E52F2A" w14:textId="77777777" w:rsidR="005A2FF1" w:rsidRPr="00BE00C7" w:rsidRDefault="005A2FF1" w:rsidP="00BE00C7">
            <w:pPr>
              <w:pStyle w:val="OutcomeDescription"/>
              <w:spacing w:before="120" w:after="120"/>
              <w:rPr>
                <w:rFonts w:cs="Arial"/>
                <w:lang w:eastAsia="en-NZ"/>
              </w:rPr>
            </w:pPr>
          </w:p>
        </w:tc>
        <w:tc>
          <w:tcPr>
            <w:tcW w:w="0" w:type="auto"/>
          </w:tcPr>
          <w:p w14:paraId="094F2A8A"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3D1FA02A" w14:textId="77777777" w:rsidR="005A2FF1" w:rsidRPr="00BE00C7" w:rsidRDefault="005A2FF1"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Waratah Retirement Home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internally and included as part of the monthly report</w:t>
            </w:r>
            <w:r w:rsidRPr="00BE00C7">
              <w:rPr>
                <w:rFonts w:cs="Arial"/>
                <w:lang w:eastAsia="en-NZ"/>
              </w:rPr>
              <w:t xml:space="preserve"> to the director. </w:t>
            </w:r>
          </w:p>
          <w:p w14:paraId="01502F4C" w14:textId="77777777" w:rsidR="005A2FF1" w:rsidRPr="00BE00C7" w:rsidRDefault="005A2FF1" w:rsidP="00BE00C7">
            <w:pPr>
              <w:pStyle w:val="OutcomeDescription"/>
              <w:spacing w:before="120" w:after="120"/>
              <w:rPr>
                <w:rFonts w:cs="Arial"/>
                <w:lang w:eastAsia="en-NZ"/>
              </w:rPr>
            </w:pPr>
            <w:r w:rsidRPr="00BE00C7">
              <w:rPr>
                <w:rFonts w:cs="Arial"/>
                <w:lang w:eastAsia="en-NZ"/>
              </w:rPr>
              <w:t>Infection control surveillance is discussed at staff/ quality, and management meetings. The service has incorporated ethnicity data into surveillance methods and data captured is easily extracted. Internal benchmarking is completed by the infection control coordinator, and meeting minutes and graphs are displayed for staff. Action plans are required for any infection rates of concern. Internal infection control audits are completed with corrective actions for areas of improvement. There have been two outbre</w:t>
            </w:r>
            <w:r w:rsidRPr="00BE00C7">
              <w:rPr>
                <w:rFonts w:cs="Arial"/>
                <w:lang w:eastAsia="en-NZ"/>
              </w:rPr>
              <w:t>aks (Covid-19) since the last audit. The facility followed their pandemic/outbreak management plan.</w:t>
            </w:r>
          </w:p>
          <w:p w14:paraId="7C332762" w14:textId="77777777" w:rsidR="005A2FF1" w:rsidRPr="00BE00C7" w:rsidRDefault="005A2FF1" w:rsidP="00BE00C7">
            <w:pPr>
              <w:pStyle w:val="OutcomeDescription"/>
              <w:spacing w:before="120" w:after="120"/>
              <w:rPr>
                <w:rFonts w:cs="Arial"/>
                <w:lang w:eastAsia="en-NZ"/>
              </w:rPr>
            </w:pPr>
          </w:p>
        </w:tc>
      </w:tr>
      <w:tr w:rsidR="007912A9" w14:paraId="2D7B93A5" w14:textId="77777777">
        <w:tc>
          <w:tcPr>
            <w:tcW w:w="0" w:type="auto"/>
          </w:tcPr>
          <w:p w14:paraId="7295FD9F" w14:textId="77777777" w:rsidR="005A2FF1" w:rsidRPr="00BE00C7" w:rsidRDefault="005A2FF1" w:rsidP="00BE00C7">
            <w:pPr>
              <w:pStyle w:val="OutcomeDescription"/>
              <w:spacing w:before="120" w:after="120"/>
              <w:rPr>
                <w:rFonts w:cs="Arial"/>
                <w:lang w:eastAsia="en-NZ"/>
              </w:rPr>
            </w:pPr>
            <w:r w:rsidRPr="00BE00C7">
              <w:rPr>
                <w:rFonts w:cs="Arial"/>
                <w:lang w:eastAsia="en-NZ"/>
              </w:rPr>
              <w:t>Subsection 6.1: A process of restraint</w:t>
            </w:r>
          </w:p>
          <w:p w14:paraId="7F2FA2CF" w14:textId="77777777" w:rsidR="005A2FF1" w:rsidRPr="00BE00C7" w:rsidRDefault="005A2FF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185EEAF" w14:textId="77777777" w:rsidR="005A2FF1" w:rsidRPr="00BE00C7" w:rsidRDefault="005A2FF1" w:rsidP="00BE00C7">
            <w:pPr>
              <w:pStyle w:val="OutcomeDescription"/>
              <w:spacing w:before="120" w:after="120"/>
              <w:rPr>
                <w:rFonts w:cs="Arial"/>
                <w:lang w:eastAsia="en-NZ"/>
              </w:rPr>
            </w:pPr>
          </w:p>
        </w:tc>
        <w:tc>
          <w:tcPr>
            <w:tcW w:w="0" w:type="auto"/>
          </w:tcPr>
          <w:p w14:paraId="6A22A9C8" w14:textId="77777777" w:rsidR="005A2FF1" w:rsidRPr="00BE00C7" w:rsidRDefault="005A2FF1" w:rsidP="00BE00C7">
            <w:pPr>
              <w:pStyle w:val="OutcomeDescription"/>
              <w:spacing w:before="120" w:after="120"/>
              <w:rPr>
                <w:rFonts w:cs="Arial"/>
                <w:lang w:eastAsia="en-NZ"/>
              </w:rPr>
            </w:pPr>
            <w:r w:rsidRPr="00BE00C7">
              <w:rPr>
                <w:rFonts w:cs="Arial"/>
                <w:lang w:eastAsia="en-NZ"/>
              </w:rPr>
              <w:t>FA</w:t>
            </w:r>
          </w:p>
        </w:tc>
        <w:tc>
          <w:tcPr>
            <w:tcW w:w="0" w:type="auto"/>
          </w:tcPr>
          <w:p w14:paraId="4ED8414F" w14:textId="77777777" w:rsidR="005A2FF1" w:rsidRPr="00BE00C7" w:rsidRDefault="005A2FF1" w:rsidP="00BE00C7">
            <w:pPr>
              <w:pStyle w:val="OutcomeDescription"/>
              <w:spacing w:before="120" w:after="120"/>
              <w:rPr>
                <w:rFonts w:cs="Arial"/>
                <w:lang w:eastAsia="en-NZ"/>
              </w:rPr>
            </w:pPr>
            <w:r w:rsidRPr="00BE00C7">
              <w:rPr>
                <w:rFonts w:cs="Arial"/>
                <w:lang w:eastAsia="en-NZ"/>
              </w:rPr>
              <w:t>The Waratah Retirement Home is committed to providing service to residents without use of restraint. This is supported by the director and the aim of the guidelines in the restraint policy. At the time of the audit there were five residents using a bedrail Policies and procedures meet the requirements of the standards and include the approved restraints for The Waratah Retirement Home. The clinical manager (restraint coordinator) is responsible for the elimination strategy and for monitoring restraint use i</w:t>
            </w:r>
            <w:r w:rsidRPr="00BE00C7">
              <w:rPr>
                <w:rFonts w:cs="Arial"/>
                <w:lang w:eastAsia="en-NZ"/>
              </w:rPr>
              <w:t>n the facility. Restraint is discussed at the clinical and quality meetings.</w:t>
            </w:r>
          </w:p>
          <w:p w14:paraId="594E63DE"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The restraint audit is completed three-monthly and </w:t>
            </w:r>
            <w:r w:rsidRPr="00BE00C7">
              <w:rPr>
                <w:rFonts w:cs="Arial"/>
                <w:lang w:eastAsia="en-NZ"/>
              </w:rPr>
              <w:lastRenderedPageBreak/>
              <w:t xml:space="preserve">demonstrates compliance with expected standard. </w:t>
            </w:r>
          </w:p>
          <w:p w14:paraId="2F5A1244" w14:textId="77777777" w:rsidR="005A2FF1" w:rsidRPr="00BE00C7" w:rsidRDefault="005A2FF1" w:rsidP="00BE00C7">
            <w:pPr>
              <w:pStyle w:val="OutcomeDescription"/>
              <w:spacing w:before="120" w:after="120"/>
              <w:rPr>
                <w:rFonts w:cs="Arial"/>
                <w:lang w:eastAsia="en-NZ"/>
              </w:rPr>
            </w:pPr>
          </w:p>
        </w:tc>
      </w:tr>
    </w:tbl>
    <w:p w14:paraId="78DBEBB7" w14:textId="77777777" w:rsidR="005A2FF1" w:rsidRPr="00BE00C7" w:rsidRDefault="005A2FF1" w:rsidP="00BE00C7">
      <w:pPr>
        <w:pStyle w:val="OutcomeDescription"/>
        <w:spacing w:before="120" w:after="120"/>
        <w:rPr>
          <w:rFonts w:cs="Arial"/>
          <w:lang w:eastAsia="en-NZ"/>
        </w:rPr>
      </w:pPr>
      <w:bookmarkStart w:id="56" w:name="AuditSummaryAttainment"/>
      <w:bookmarkEnd w:id="56"/>
    </w:p>
    <w:p w14:paraId="27EED653" w14:textId="77777777" w:rsidR="005A2FF1" w:rsidRDefault="005A2FF1">
      <w:pPr>
        <w:pStyle w:val="Heading1"/>
        <w:rPr>
          <w:rFonts w:cs="Arial"/>
        </w:rPr>
      </w:pPr>
      <w:r>
        <w:rPr>
          <w:rFonts w:cs="Arial"/>
        </w:rPr>
        <w:lastRenderedPageBreak/>
        <w:t>Specific results for criterion where corrective actions are required</w:t>
      </w:r>
    </w:p>
    <w:p w14:paraId="10A0F7F6" w14:textId="77777777" w:rsidR="005A2FF1" w:rsidRDefault="005A2FF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5548A0" w14:textId="77777777" w:rsidR="005A2FF1" w:rsidRDefault="005A2FF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04CFD4B5" w14:textId="77777777" w:rsidR="005A2FF1" w:rsidRDefault="005A2FF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1342"/>
        <w:gridCol w:w="4828"/>
        <w:gridCol w:w="2377"/>
        <w:gridCol w:w="2420"/>
      </w:tblGrid>
      <w:tr w:rsidR="007912A9" w14:paraId="6DB7E24D" w14:textId="77777777">
        <w:tc>
          <w:tcPr>
            <w:tcW w:w="0" w:type="auto"/>
          </w:tcPr>
          <w:p w14:paraId="341FC82C" w14:textId="77777777" w:rsidR="005A2FF1" w:rsidRPr="00BE00C7" w:rsidRDefault="005A2FF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24EFE1A" w14:textId="77777777" w:rsidR="005A2FF1" w:rsidRPr="00BE00C7" w:rsidRDefault="005A2FF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76F52C" w14:textId="77777777" w:rsidR="005A2FF1" w:rsidRPr="00BE00C7" w:rsidRDefault="005A2FF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DA88EFF" w14:textId="77777777" w:rsidR="005A2FF1" w:rsidRPr="00BE00C7" w:rsidRDefault="005A2FF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682A9C6" w14:textId="77777777" w:rsidR="005A2FF1" w:rsidRPr="00BE00C7" w:rsidRDefault="005A2FF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912A9" w14:paraId="066B66CE" w14:textId="77777777">
        <w:tc>
          <w:tcPr>
            <w:tcW w:w="0" w:type="auto"/>
          </w:tcPr>
          <w:p w14:paraId="427187DA" w14:textId="77777777" w:rsidR="005A2FF1" w:rsidRPr="00BE00C7" w:rsidRDefault="005A2FF1" w:rsidP="00BE00C7">
            <w:pPr>
              <w:pStyle w:val="OutcomeDescription"/>
              <w:spacing w:before="120" w:after="120"/>
              <w:rPr>
                <w:rFonts w:cs="Arial"/>
                <w:lang w:eastAsia="en-NZ"/>
              </w:rPr>
            </w:pPr>
            <w:r w:rsidRPr="00BE00C7">
              <w:rPr>
                <w:rFonts w:cs="Arial"/>
                <w:lang w:eastAsia="en-NZ"/>
              </w:rPr>
              <w:t>Criterion 3.5.6</w:t>
            </w:r>
          </w:p>
          <w:p w14:paraId="187594FB" w14:textId="77777777" w:rsidR="005A2FF1" w:rsidRPr="00BE00C7" w:rsidRDefault="005A2FF1"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 shall comply with current legislation and guidelines.</w:t>
            </w:r>
          </w:p>
        </w:tc>
        <w:tc>
          <w:tcPr>
            <w:tcW w:w="0" w:type="auto"/>
          </w:tcPr>
          <w:p w14:paraId="71E13267" w14:textId="77777777" w:rsidR="005A2FF1" w:rsidRPr="00BE00C7" w:rsidRDefault="005A2FF1" w:rsidP="00BE00C7">
            <w:pPr>
              <w:pStyle w:val="OutcomeDescription"/>
              <w:spacing w:before="120" w:after="120"/>
              <w:rPr>
                <w:rFonts w:cs="Arial"/>
                <w:lang w:eastAsia="en-NZ"/>
              </w:rPr>
            </w:pPr>
            <w:r w:rsidRPr="00BE00C7">
              <w:rPr>
                <w:rFonts w:cs="Arial"/>
                <w:lang w:eastAsia="en-NZ"/>
              </w:rPr>
              <w:t>PA Moderate</w:t>
            </w:r>
          </w:p>
        </w:tc>
        <w:tc>
          <w:tcPr>
            <w:tcW w:w="0" w:type="auto"/>
          </w:tcPr>
          <w:p w14:paraId="675795B9"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There is a current food control plan in place. Daily temperature checks are recorded for freezer, fridge, chiller, inward goods, end-cooked foods, reheating (as required), dishwasher rinse, and wash temperatures. </w:t>
            </w:r>
          </w:p>
          <w:p w14:paraId="2617C13C" w14:textId="77777777" w:rsidR="005A2FF1" w:rsidRPr="00BE00C7" w:rsidRDefault="005A2FF1" w:rsidP="00BE00C7">
            <w:pPr>
              <w:pStyle w:val="OutcomeDescription"/>
              <w:spacing w:before="120" w:after="120"/>
              <w:rPr>
                <w:rFonts w:cs="Arial"/>
                <w:lang w:eastAsia="en-NZ"/>
              </w:rPr>
            </w:pPr>
            <w:r w:rsidRPr="00BE00C7">
              <w:rPr>
                <w:rFonts w:cs="Arial"/>
                <w:lang w:eastAsia="en-NZ"/>
              </w:rPr>
              <w:t>Not perishable foods and dry goods were date labelled or stored appropriately. Cleaning schedules are maintained however the kitchen and cupboards were not clean . Staff were observed to be wearing appropriate personal protective clothing. Chemicals were stored safely. Chemical use and dishwasher efficiency is monitored daily.</w:t>
            </w:r>
          </w:p>
          <w:p w14:paraId="785CEB44" w14:textId="77777777" w:rsidR="005A2FF1" w:rsidRPr="00BE00C7" w:rsidRDefault="005A2FF1" w:rsidP="00BE00C7">
            <w:pPr>
              <w:pStyle w:val="OutcomeDescription"/>
              <w:spacing w:before="120" w:after="120"/>
              <w:rPr>
                <w:rFonts w:cs="Arial"/>
                <w:lang w:eastAsia="en-NZ"/>
              </w:rPr>
            </w:pPr>
            <w:r w:rsidRPr="00BE00C7">
              <w:rPr>
                <w:rFonts w:cs="Arial"/>
                <w:lang w:eastAsia="en-NZ"/>
              </w:rPr>
              <w:t>This criterion has been opened as part of the surveillance audit to identify the shortfall around food services.</w:t>
            </w:r>
          </w:p>
          <w:p w14:paraId="1FBA930E" w14:textId="77777777" w:rsidR="005A2FF1" w:rsidRPr="00BE00C7" w:rsidRDefault="005A2FF1" w:rsidP="00BE00C7">
            <w:pPr>
              <w:pStyle w:val="OutcomeDescription"/>
              <w:spacing w:before="120" w:after="120"/>
              <w:rPr>
                <w:rFonts w:cs="Arial"/>
                <w:lang w:eastAsia="en-NZ"/>
              </w:rPr>
            </w:pPr>
          </w:p>
        </w:tc>
        <w:tc>
          <w:tcPr>
            <w:tcW w:w="0" w:type="auto"/>
          </w:tcPr>
          <w:p w14:paraId="53A84398" w14:textId="77777777" w:rsidR="005A2FF1" w:rsidRPr="00BE00C7" w:rsidRDefault="005A2FF1" w:rsidP="00BE00C7">
            <w:pPr>
              <w:pStyle w:val="OutcomeDescription"/>
              <w:spacing w:before="120" w:after="120"/>
              <w:rPr>
                <w:rFonts w:cs="Arial"/>
                <w:lang w:eastAsia="en-NZ"/>
              </w:rPr>
            </w:pPr>
            <w:r w:rsidRPr="00BE00C7">
              <w:rPr>
                <w:rFonts w:cs="Arial"/>
                <w:lang w:eastAsia="en-NZ"/>
              </w:rPr>
              <w:t>The cupboards and storage drawers were not clean.</w:t>
            </w:r>
          </w:p>
          <w:p w14:paraId="7936114E" w14:textId="77777777" w:rsidR="005A2FF1" w:rsidRPr="00BE00C7" w:rsidRDefault="005A2FF1" w:rsidP="00BE00C7">
            <w:pPr>
              <w:pStyle w:val="OutcomeDescription"/>
              <w:spacing w:before="120" w:after="120"/>
              <w:rPr>
                <w:rFonts w:cs="Arial"/>
                <w:lang w:eastAsia="en-NZ"/>
              </w:rPr>
            </w:pPr>
            <w:r w:rsidRPr="00BE00C7">
              <w:rPr>
                <w:rFonts w:cs="Arial"/>
                <w:lang w:eastAsia="en-NZ"/>
              </w:rPr>
              <w:t>There was perishable food stored in separate areas form the main store along with non-food items (empty jars as an example).</w:t>
            </w:r>
          </w:p>
          <w:p w14:paraId="2A42DD8A" w14:textId="77777777" w:rsidR="005A2FF1" w:rsidRPr="00BE00C7" w:rsidRDefault="005A2FF1" w:rsidP="00BE00C7">
            <w:pPr>
              <w:pStyle w:val="OutcomeDescription"/>
              <w:spacing w:before="120" w:after="120"/>
              <w:rPr>
                <w:rFonts w:cs="Arial"/>
                <w:lang w:eastAsia="en-NZ"/>
              </w:rPr>
            </w:pPr>
            <w:r w:rsidRPr="00BE00C7">
              <w:rPr>
                <w:rFonts w:cs="Arial"/>
                <w:lang w:eastAsia="en-NZ"/>
              </w:rPr>
              <w:t xml:space="preserve">Food was </w:t>
            </w:r>
            <w:r w:rsidRPr="00BE00C7">
              <w:rPr>
                <w:rFonts w:cs="Arial"/>
                <w:lang w:eastAsia="en-NZ"/>
              </w:rPr>
              <w:t>stored in containers that are not secure, causing food to spill out into cupboards and drawers.</w:t>
            </w:r>
          </w:p>
          <w:p w14:paraId="6239C8E1" w14:textId="77777777" w:rsidR="005A2FF1" w:rsidRPr="00BE00C7" w:rsidRDefault="005A2FF1" w:rsidP="00BE00C7">
            <w:pPr>
              <w:pStyle w:val="OutcomeDescription"/>
              <w:spacing w:before="120" w:after="120"/>
              <w:rPr>
                <w:rFonts w:cs="Arial"/>
                <w:lang w:eastAsia="en-NZ"/>
              </w:rPr>
            </w:pPr>
            <w:r w:rsidRPr="00BE00C7">
              <w:rPr>
                <w:rFonts w:cs="Arial"/>
                <w:lang w:eastAsia="en-NZ"/>
              </w:rPr>
              <w:t>Food was not all labelled and dated on opening.</w:t>
            </w:r>
          </w:p>
          <w:p w14:paraId="5DDC4018" w14:textId="77777777" w:rsidR="005A2FF1" w:rsidRPr="00BE00C7" w:rsidRDefault="005A2FF1" w:rsidP="00BE00C7">
            <w:pPr>
              <w:pStyle w:val="OutcomeDescription"/>
              <w:spacing w:before="120" w:after="120"/>
              <w:rPr>
                <w:rFonts w:cs="Arial"/>
                <w:lang w:eastAsia="en-NZ"/>
              </w:rPr>
            </w:pPr>
          </w:p>
        </w:tc>
        <w:tc>
          <w:tcPr>
            <w:tcW w:w="0" w:type="auto"/>
          </w:tcPr>
          <w:p w14:paraId="6593C92F" w14:textId="77777777" w:rsidR="005A2FF1" w:rsidRPr="00BE00C7" w:rsidRDefault="005A2FF1" w:rsidP="00BE00C7">
            <w:pPr>
              <w:pStyle w:val="OutcomeDescription"/>
              <w:spacing w:before="120" w:after="120"/>
              <w:rPr>
                <w:rFonts w:cs="Arial"/>
                <w:lang w:eastAsia="en-NZ"/>
              </w:rPr>
            </w:pPr>
            <w:r w:rsidRPr="00BE00C7">
              <w:rPr>
                <w:rFonts w:cs="Arial"/>
                <w:lang w:eastAsia="en-NZ"/>
              </w:rPr>
              <w:lastRenderedPageBreak/>
              <w:t>1)</w:t>
            </w:r>
            <w:r w:rsidRPr="00BE00C7">
              <w:rPr>
                <w:rFonts w:cs="Arial"/>
                <w:lang w:eastAsia="en-NZ"/>
              </w:rPr>
              <w:tab/>
              <w:t>Ensure that cupboards and storage drawers are clean as per a documented schedule and as required.</w:t>
            </w:r>
          </w:p>
          <w:p w14:paraId="719A0290" w14:textId="77777777" w:rsidR="005A2FF1" w:rsidRPr="00BE00C7" w:rsidRDefault="005A2FF1" w:rsidP="00BE00C7">
            <w:pPr>
              <w:pStyle w:val="OutcomeDescription"/>
              <w:spacing w:before="120" w:after="120"/>
              <w:rPr>
                <w:rFonts w:cs="Arial"/>
                <w:lang w:eastAsia="en-NZ"/>
              </w:rPr>
            </w:pPr>
            <w:r w:rsidRPr="00BE00C7">
              <w:rPr>
                <w:rFonts w:cs="Arial"/>
                <w:lang w:eastAsia="en-NZ"/>
              </w:rPr>
              <w:t>2)</w:t>
            </w:r>
            <w:r w:rsidRPr="00BE00C7">
              <w:rPr>
                <w:rFonts w:cs="Arial"/>
                <w:lang w:eastAsia="en-NZ"/>
              </w:rPr>
              <w:tab/>
              <w:t>Store perishable food appropriately and safely.</w:t>
            </w:r>
          </w:p>
          <w:p w14:paraId="3C613D22" w14:textId="77777777" w:rsidR="005A2FF1" w:rsidRPr="00BE00C7" w:rsidRDefault="005A2FF1" w:rsidP="00BE00C7">
            <w:pPr>
              <w:pStyle w:val="OutcomeDescription"/>
              <w:spacing w:before="120" w:after="120"/>
              <w:rPr>
                <w:rFonts w:cs="Arial"/>
                <w:lang w:eastAsia="en-NZ"/>
              </w:rPr>
            </w:pPr>
            <w:r w:rsidRPr="00BE00C7">
              <w:rPr>
                <w:rFonts w:cs="Arial"/>
                <w:lang w:eastAsia="en-NZ"/>
              </w:rPr>
              <w:t>3)</w:t>
            </w:r>
            <w:r w:rsidRPr="00BE00C7">
              <w:rPr>
                <w:rFonts w:cs="Arial"/>
                <w:lang w:eastAsia="en-NZ"/>
              </w:rPr>
              <w:tab/>
              <w:t>Store food in secure containers.</w:t>
            </w:r>
          </w:p>
          <w:p w14:paraId="79730DB3" w14:textId="77777777" w:rsidR="005A2FF1" w:rsidRPr="00BE00C7" w:rsidRDefault="005A2FF1" w:rsidP="00BE00C7">
            <w:pPr>
              <w:pStyle w:val="OutcomeDescription"/>
              <w:spacing w:before="120" w:after="120"/>
              <w:rPr>
                <w:rFonts w:cs="Arial"/>
                <w:lang w:eastAsia="en-NZ"/>
              </w:rPr>
            </w:pPr>
            <w:r w:rsidRPr="00BE00C7">
              <w:rPr>
                <w:rFonts w:cs="Arial"/>
                <w:lang w:eastAsia="en-NZ"/>
              </w:rPr>
              <w:t>4)</w:t>
            </w:r>
            <w:r w:rsidRPr="00BE00C7">
              <w:rPr>
                <w:rFonts w:cs="Arial"/>
                <w:lang w:eastAsia="en-NZ"/>
              </w:rPr>
              <w:tab/>
              <w:t>Label and date food correctly when opened.</w:t>
            </w:r>
          </w:p>
          <w:p w14:paraId="4DE18FC0" w14:textId="77777777" w:rsidR="005A2FF1" w:rsidRPr="00BE00C7" w:rsidRDefault="005A2FF1" w:rsidP="00BE00C7">
            <w:pPr>
              <w:pStyle w:val="OutcomeDescription"/>
              <w:spacing w:before="120" w:after="120"/>
              <w:rPr>
                <w:rFonts w:cs="Arial"/>
                <w:lang w:eastAsia="en-NZ"/>
              </w:rPr>
            </w:pPr>
          </w:p>
          <w:p w14:paraId="61549F2D" w14:textId="77777777" w:rsidR="005A2FF1" w:rsidRPr="00BE00C7" w:rsidRDefault="005A2FF1" w:rsidP="00BE00C7">
            <w:pPr>
              <w:pStyle w:val="OutcomeDescription"/>
              <w:spacing w:before="120" w:after="120"/>
              <w:rPr>
                <w:rFonts w:cs="Arial"/>
                <w:lang w:eastAsia="en-NZ"/>
              </w:rPr>
            </w:pPr>
            <w:r w:rsidRPr="00BE00C7">
              <w:rPr>
                <w:rFonts w:cs="Arial"/>
                <w:lang w:eastAsia="en-NZ"/>
              </w:rPr>
              <w:t>60 days</w:t>
            </w:r>
          </w:p>
        </w:tc>
      </w:tr>
    </w:tbl>
    <w:p w14:paraId="61539E10" w14:textId="77777777" w:rsidR="005A2FF1" w:rsidRPr="00BE00C7" w:rsidRDefault="005A2FF1" w:rsidP="00BE00C7">
      <w:pPr>
        <w:pStyle w:val="OutcomeDescription"/>
        <w:spacing w:before="120" w:after="120"/>
        <w:rPr>
          <w:rFonts w:cs="Arial"/>
          <w:lang w:eastAsia="en-NZ"/>
        </w:rPr>
      </w:pPr>
      <w:bookmarkStart w:id="57" w:name="AuditSummaryCAMCriterion"/>
      <w:bookmarkEnd w:id="57"/>
    </w:p>
    <w:p w14:paraId="5FE3B29D" w14:textId="77777777" w:rsidR="005A2FF1" w:rsidRDefault="005A2FF1">
      <w:pPr>
        <w:pStyle w:val="Heading1"/>
        <w:rPr>
          <w:rFonts w:cs="Arial"/>
        </w:rPr>
      </w:pPr>
      <w:r>
        <w:rPr>
          <w:rFonts w:cs="Arial"/>
        </w:rPr>
        <w:lastRenderedPageBreak/>
        <w:t>Specific results for criterion where a continuous improvement has been recorded</w:t>
      </w:r>
    </w:p>
    <w:p w14:paraId="3D4812F8" w14:textId="77777777" w:rsidR="005A2FF1" w:rsidRDefault="005A2FF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10C7715" w14:textId="77777777" w:rsidR="005A2FF1" w:rsidRDefault="005A2FF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w:t>
      </w:r>
      <w:r w:rsidRPr="00FB778F">
        <w:rPr>
          <w:rFonts w:cs="Arial"/>
          <w:sz w:val="24"/>
          <w:lang w:eastAsia="en-NZ"/>
        </w:rPr>
        <w:t xml:space="preserve"> healthy futures in Section 1: Our rights. </w:t>
      </w:r>
    </w:p>
    <w:p w14:paraId="264122F1" w14:textId="77777777" w:rsidR="005A2FF1" w:rsidRDefault="005A2FF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912A9" w14:paraId="3C602B6D" w14:textId="77777777">
        <w:tc>
          <w:tcPr>
            <w:tcW w:w="0" w:type="auto"/>
          </w:tcPr>
          <w:p w14:paraId="2BE647E0" w14:textId="77777777" w:rsidR="005A2FF1" w:rsidRPr="00BE00C7" w:rsidRDefault="005A2FF1" w:rsidP="00BE00C7">
            <w:pPr>
              <w:pStyle w:val="OutcomeDescription"/>
              <w:spacing w:before="120" w:after="120"/>
              <w:rPr>
                <w:rFonts w:cs="Arial"/>
                <w:lang w:eastAsia="en-NZ"/>
              </w:rPr>
            </w:pPr>
            <w:r w:rsidRPr="00BE00C7">
              <w:rPr>
                <w:rFonts w:cs="Arial"/>
                <w:lang w:eastAsia="en-NZ"/>
              </w:rPr>
              <w:t>No data to display</w:t>
            </w:r>
          </w:p>
        </w:tc>
      </w:tr>
    </w:tbl>
    <w:p w14:paraId="506EC046" w14:textId="77777777" w:rsidR="005A2FF1" w:rsidRPr="00BE00C7" w:rsidRDefault="005A2FF1" w:rsidP="00BE00C7">
      <w:pPr>
        <w:pStyle w:val="OutcomeDescription"/>
        <w:spacing w:before="120" w:after="120"/>
        <w:rPr>
          <w:rFonts w:cs="Arial"/>
          <w:lang w:eastAsia="en-NZ"/>
        </w:rPr>
      </w:pPr>
      <w:bookmarkStart w:id="58" w:name="AuditSummaryCAMImprovment"/>
      <w:bookmarkEnd w:id="58"/>
    </w:p>
    <w:p w14:paraId="43D328CD" w14:textId="77777777" w:rsidR="005A2FF1" w:rsidRDefault="005A2FF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E168" w14:textId="77777777" w:rsidR="005A2FF1" w:rsidRDefault="005A2FF1">
      <w:r>
        <w:separator/>
      </w:r>
    </w:p>
  </w:endnote>
  <w:endnote w:type="continuationSeparator" w:id="0">
    <w:p w14:paraId="11CC0B31" w14:textId="77777777" w:rsidR="005A2FF1" w:rsidRDefault="005A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E815" w14:textId="77777777" w:rsidR="005A2FF1" w:rsidRDefault="005A2FF1">
    <w:pPr>
      <w:pStyle w:val="Footer"/>
    </w:pPr>
  </w:p>
  <w:p w14:paraId="63155241" w14:textId="77777777" w:rsidR="005A2FF1" w:rsidRDefault="005A2FF1"/>
  <w:p w14:paraId="440185A5" w14:textId="77777777" w:rsidR="005A2FF1" w:rsidRDefault="005A2FF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7E24" w14:textId="77777777" w:rsidR="005A2FF1" w:rsidRPr="000B00BC" w:rsidRDefault="005A2FF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 &amp; K </w:t>
    </w:r>
    <w:r>
      <w:rPr>
        <w:rFonts w:cs="Arial"/>
        <w:sz w:val="16"/>
        <w:szCs w:val="20"/>
      </w:rPr>
      <w:t>Atkins Limited - The Waratah Retirement Home</w:t>
    </w:r>
    <w:bookmarkEnd w:id="59"/>
    <w:r>
      <w:rPr>
        <w:rFonts w:cs="Arial"/>
        <w:sz w:val="16"/>
        <w:szCs w:val="20"/>
      </w:rPr>
      <w:tab/>
      <w:t xml:space="preserve">Date of Audit: </w:t>
    </w:r>
    <w:bookmarkStart w:id="60" w:name="AuditStartDate1"/>
    <w:r>
      <w:rPr>
        <w:rFonts w:cs="Arial"/>
        <w:sz w:val="16"/>
        <w:szCs w:val="20"/>
      </w:rPr>
      <w:t>18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EE14CD" w14:textId="77777777" w:rsidR="005A2FF1" w:rsidRDefault="005A2F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19A7" w14:textId="77777777" w:rsidR="005A2FF1" w:rsidRDefault="005A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8D76" w14:textId="77777777" w:rsidR="005A2FF1" w:rsidRDefault="005A2FF1">
      <w:r>
        <w:separator/>
      </w:r>
    </w:p>
  </w:footnote>
  <w:footnote w:type="continuationSeparator" w:id="0">
    <w:p w14:paraId="002BED87" w14:textId="77777777" w:rsidR="005A2FF1" w:rsidRDefault="005A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95" w14:textId="77777777" w:rsidR="005A2FF1" w:rsidRDefault="005A2FF1">
    <w:pPr>
      <w:pStyle w:val="Header"/>
    </w:pPr>
  </w:p>
  <w:p w14:paraId="608268F9" w14:textId="77777777" w:rsidR="005A2FF1" w:rsidRDefault="005A2F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AE58" w14:textId="77777777" w:rsidR="005A2FF1" w:rsidRDefault="005A2FF1">
    <w:pPr>
      <w:pStyle w:val="Header"/>
    </w:pPr>
  </w:p>
  <w:p w14:paraId="2DFA1639" w14:textId="77777777" w:rsidR="005A2FF1" w:rsidRDefault="005A2F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9935" w14:textId="77777777" w:rsidR="005A2FF1" w:rsidRDefault="005A2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F4A8CA0">
      <w:start w:val="1"/>
      <w:numFmt w:val="decimal"/>
      <w:lvlText w:val="%1."/>
      <w:lvlJc w:val="left"/>
      <w:pPr>
        <w:ind w:left="360" w:hanging="360"/>
      </w:pPr>
    </w:lvl>
    <w:lvl w:ilvl="1" w:tplc="5980FF94" w:tentative="1">
      <w:start w:val="1"/>
      <w:numFmt w:val="lowerLetter"/>
      <w:lvlText w:val="%2."/>
      <w:lvlJc w:val="left"/>
      <w:pPr>
        <w:ind w:left="1080" w:hanging="360"/>
      </w:pPr>
    </w:lvl>
    <w:lvl w:ilvl="2" w:tplc="8ABCD384" w:tentative="1">
      <w:start w:val="1"/>
      <w:numFmt w:val="lowerRoman"/>
      <w:lvlText w:val="%3."/>
      <w:lvlJc w:val="right"/>
      <w:pPr>
        <w:ind w:left="1800" w:hanging="180"/>
      </w:pPr>
    </w:lvl>
    <w:lvl w:ilvl="3" w:tplc="F2682684" w:tentative="1">
      <w:start w:val="1"/>
      <w:numFmt w:val="decimal"/>
      <w:lvlText w:val="%4."/>
      <w:lvlJc w:val="left"/>
      <w:pPr>
        <w:ind w:left="2520" w:hanging="360"/>
      </w:pPr>
    </w:lvl>
    <w:lvl w:ilvl="4" w:tplc="E8C6B38C" w:tentative="1">
      <w:start w:val="1"/>
      <w:numFmt w:val="lowerLetter"/>
      <w:lvlText w:val="%5."/>
      <w:lvlJc w:val="left"/>
      <w:pPr>
        <w:ind w:left="3240" w:hanging="360"/>
      </w:pPr>
    </w:lvl>
    <w:lvl w:ilvl="5" w:tplc="724E99CE" w:tentative="1">
      <w:start w:val="1"/>
      <w:numFmt w:val="lowerRoman"/>
      <w:lvlText w:val="%6."/>
      <w:lvlJc w:val="right"/>
      <w:pPr>
        <w:ind w:left="3960" w:hanging="180"/>
      </w:pPr>
    </w:lvl>
    <w:lvl w:ilvl="6" w:tplc="E1E25056" w:tentative="1">
      <w:start w:val="1"/>
      <w:numFmt w:val="decimal"/>
      <w:lvlText w:val="%7."/>
      <w:lvlJc w:val="left"/>
      <w:pPr>
        <w:ind w:left="4680" w:hanging="360"/>
      </w:pPr>
    </w:lvl>
    <w:lvl w:ilvl="7" w:tplc="81984440" w:tentative="1">
      <w:start w:val="1"/>
      <w:numFmt w:val="lowerLetter"/>
      <w:lvlText w:val="%8."/>
      <w:lvlJc w:val="left"/>
      <w:pPr>
        <w:ind w:left="5400" w:hanging="360"/>
      </w:pPr>
    </w:lvl>
    <w:lvl w:ilvl="8" w:tplc="9F061CA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6FAB8F2">
      <w:start w:val="1"/>
      <w:numFmt w:val="bullet"/>
      <w:lvlText w:val=""/>
      <w:lvlJc w:val="left"/>
      <w:pPr>
        <w:ind w:left="720" w:hanging="360"/>
      </w:pPr>
      <w:rPr>
        <w:rFonts w:ascii="Symbol" w:hAnsi="Symbol" w:hint="default"/>
      </w:rPr>
    </w:lvl>
    <w:lvl w:ilvl="1" w:tplc="CE8A2626" w:tentative="1">
      <w:start w:val="1"/>
      <w:numFmt w:val="bullet"/>
      <w:lvlText w:val="o"/>
      <w:lvlJc w:val="left"/>
      <w:pPr>
        <w:ind w:left="1440" w:hanging="360"/>
      </w:pPr>
      <w:rPr>
        <w:rFonts w:ascii="Courier New" w:hAnsi="Courier New" w:cs="Courier New" w:hint="default"/>
      </w:rPr>
    </w:lvl>
    <w:lvl w:ilvl="2" w:tplc="06240374" w:tentative="1">
      <w:start w:val="1"/>
      <w:numFmt w:val="bullet"/>
      <w:lvlText w:val=""/>
      <w:lvlJc w:val="left"/>
      <w:pPr>
        <w:ind w:left="2160" w:hanging="360"/>
      </w:pPr>
      <w:rPr>
        <w:rFonts w:ascii="Wingdings" w:hAnsi="Wingdings" w:hint="default"/>
      </w:rPr>
    </w:lvl>
    <w:lvl w:ilvl="3" w:tplc="DBBC5432" w:tentative="1">
      <w:start w:val="1"/>
      <w:numFmt w:val="bullet"/>
      <w:lvlText w:val=""/>
      <w:lvlJc w:val="left"/>
      <w:pPr>
        <w:ind w:left="2880" w:hanging="360"/>
      </w:pPr>
      <w:rPr>
        <w:rFonts w:ascii="Symbol" w:hAnsi="Symbol" w:hint="default"/>
      </w:rPr>
    </w:lvl>
    <w:lvl w:ilvl="4" w:tplc="80222522" w:tentative="1">
      <w:start w:val="1"/>
      <w:numFmt w:val="bullet"/>
      <w:lvlText w:val="o"/>
      <w:lvlJc w:val="left"/>
      <w:pPr>
        <w:ind w:left="3600" w:hanging="360"/>
      </w:pPr>
      <w:rPr>
        <w:rFonts w:ascii="Courier New" w:hAnsi="Courier New" w:cs="Courier New" w:hint="default"/>
      </w:rPr>
    </w:lvl>
    <w:lvl w:ilvl="5" w:tplc="F79A7C76" w:tentative="1">
      <w:start w:val="1"/>
      <w:numFmt w:val="bullet"/>
      <w:lvlText w:val=""/>
      <w:lvlJc w:val="left"/>
      <w:pPr>
        <w:ind w:left="4320" w:hanging="360"/>
      </w:pPr>
      <w:rPr>
        <w:rFonts w:ascii="Wingdings" w:hAnsi="Wingdings" w:hint="default"/>
      </w:rPr>
    </w:lvl>
    <w:lvl w:ilvl="6" w:tplc="6010D428" w:tentative="1">
      <w:start w:val="1"/>
      <w:numFmt w:val="bullet"/>
      <w:lvlText w:val=""/>
      <w:lvlJc w:val="left"/>
      <w:pPr>
        <w:ind w:left="5040" w:hanging="360"/>
      </w:pPr>
      <w:rPr>
        <w:rFonts w:ascii="Symbol" w:hAnsi="Symbol" w:hint="default"/>
      </w:rPr>
    </w:lvl>
    <w:lvl w:ilvl="7" w:tplc="83609E64" w:tentative="1">
      <w:start w:val="1"/>
      <w:numFmt w:val="bullet"/>
      <w:lvlText w:val="o"/>
      <w:lvlJc w:val="left"/>
      <w:pPr>
        <w:ind w:left="5760" w:hanging="360"/>
      </w:pPr>
      <w:rPr>
        <w:rFonts w:ascii="Courier New" w:hAnsi="Courier New" w:cs="Courier New" w:hint="default"/>
      </w:rPr>
    </w:lvl>
    <w:lvl w:ilvl="8" w:tplc="FAC27D16" w:tentative="1">
      <w:start w:val="1"/>
      <w:numFmt w:val="bullet"/>
      <w:lvlText w:val=""/>
      <w:lvlJc w:val="left"/>
      <w:pPr>
        <w:ind w:left="6480" w:hanging="360"/>
      </w:pPr>
      <w:rPr>
        <w:rFonts w:ascii="Wingdings" w:hAnsi="Wingdings" w:hint="default"/>
      </w:rPr>
    </w:lvl>
  </w:abstractNum>
  <w:num w:numId="1" w16cid:durableId="1279410522">
    <w:abstractNumId w:val="1"/>
  </w:num>
  <w:num w:numId="2" w16cid:durableId="135969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A9"/>
    <w:rsid w:val="005A2FF1"/>
    <w:rsid w:val="007912A9"/>
    <w:rsid w:val="00A844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B456"/>
  <w15:docId w15:val="{9C32EF28-FAF8-429B-919E-1266455F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7366</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2026-02-05T04:19:00Z</dcterms:created>
  <dcterms:modified xsi:type="dcterms:W3CDTF">2026-02-05T04:19:00Z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