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B43D" w14:textId="77777777" w:rsidR="00000000" w:rsidRDefault="00000000">
      <w:pPr>
        <w:pStyle w:val="Heading1"/>
        <w:rPr>
          <w:rFonts w:cs="Arial"/>
        </w:rPr>
      </w:pPr>
      <w:bookmarkStart w:id="0" w:name="PRMS_RIName"/>
      <w:r>
        <w:rPr>
          <w:rFonts w:cs="Arial"/>
        </w:rPr>
        <w:t>Amberwood Care Limited - Amberwood Rest Home</w:t>
      </w:r>
      <w:bookmarkEnd w:id="0"/>
    </w:p>
    <w:p w14:paraId="0EE260BB" w14:textId="77777777" w:rsidR="00000000" w:rsidRDefault="00000000">
      <w:pPr>
        <w:pStyle w:val="Heading2"/>
        <w:spacing w:after="0"/>
        <w:rPr>
          <w:rFonts w:cs="Arial"/>
        </w:rPr>
      </w:pPr>
      <w:r>
        <w:rPr>
          <w:rFonts w:cs="Arial"/>
        </w:rPr>
        <w:t>Introduction</w:t>
      </w:r>
    </w:p>
    <w:p w14:paraId="1DA58DD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34076B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B17D22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BE6038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2211D78" w14:textId="77777777" w:rsidR="00000000" w:rsidRDefault="00000000">
      <w:pPr>
        <w:spacing w:before="240" w:after="240"/>
        <w:rPr>
          <w:rFonts w:cs="Arial"/>
          <w:lang w:eastAsia="en-NZ"/>
        </w:rPr>
      </w:pPr>
      <w:r>
        <w:rPr>
          <w:rFonts w:cs="Arial"/>
          <w:lang w:eastAsia="en-NZ"/>
        </w:rPr>
        <w:t>The specifics of this audit included:</w:t>
      </w:r>
    </w:p>
    <w:p w14:paraId="3B74418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6020BE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Amberwood Care Limited</w:t>
      </w:r>
      <w:bookmarkEnd w:id="4"/>
    </w:p>
    <w:p w14:paraId="478FFB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Amberwood Rest Home</w:t>
      </w:r>
      <w:bookmarkEnd w:id="5"/>
    </w:p>
    <w:p w14:paraId="79A5DD9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w:t>
      </w:r>
      <w:r>
        <w:rPr>
          <w:rFonts w:cs="Arial"/>
        </w:rPr>
        <w:t>Residential disability services - Physical</w:t>
      </w:r>
      <w:bookmarkEnd w:id="6"/>
    </w:p>
    <w:p w14:paraId="6B3233C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December 2025</w:t>
      </w:r>
      <w:bookmarkEnd w:id="7"/>
      <w:r w:rsidRPr="009418D4">
        <w:rPr>
          <w:rFonts w:cs="Arial"/>
        </w:rPr>
        <w:tab/>
        <w:t xml:space="preserve">End date: </w:t>
      </w:r>
      <w:bookmarkStart w:id="8" w:name="AuditEndDate"/>
      <w:r>
        <w:rPr>
          <w:rFonts w:cs="Arial"/>
        </w:rPr>
        <w:t>17 December 2025</w:t>
      </w:r>
      <w:bookmarkEnd w:id="8"/>
    </w:p>
    <w:p w14:paraId="7FF86DE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89DC57B" w14:textId="77777777" w:rsidR="0089328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14:paraId="57ADFC4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B47F6B" w14:textId="77777777" w:rsidR="00000000" w:rsidRDefault="00000000">
      <w:pPr>
        <w:pStyle w:val="Heading1"/>
        <w:rPr>
          <w:rFonts w:cs="Arial"/>
        </w:rPr>
      </w:pPr>
      <w:r>
        <w:rPr>
          <w:rFonts w:cs="Arial"/>
        </w:rPr>
        <w:lastRenderedPageBreak/>
        <w:t>Executive summary of the audit</w:t>
      </w:r>
    </w:p>
    <w:p w14:paraId="4F891239" w14:textId="77777777" w:rsidR="00000000" w:rsidRDefault="00000000">
      <w:pPr>
        <w:pStyle w:val="Heading2"/>
        <w:rPr>
          <w:rFonts w:cs="Arial"/>
        </w:rPr>
      </w:pPr>
      <w:r>
        <w:rPr>
          <w:rFonts w:cs="Arial"/>
        </w:rPr>
        <w:t>Introduction</w:t>
      </w:r>
    </w:p>
    <w:p w14:paraId="588CF33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25A7A8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41ADA0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52AB0E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1D18BD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EEFD0D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2A9D7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AE8D41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11E91F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93285" w14:paraId="24EFB031" w14:textId="77777777">
        <w:trPr>
          <w:cantSplit/>
          <w:tblHeader/>
        </w:trPr>
        <w:tc>
          <w:tcPr>
            <w:tcW w:w="1260" w:type="dxa"/>
            <w:tcBorders>
              <w:bottom w:val="single" w:sz="4" w:space="0" w:color="000000"/>
            </w:tcBorders>
            <w:vAlign w:val="center"/>
          </w:tcPr>
          <w:p w14:paraId="1CD1749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72748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3EC8D26" w14:textId="77777777" w:rsidR="00000000" w:rsidRDefault="00000000">
            <w:pPr>
              <w:spacing w:before="60" w:after="60"/>
              <w:rPr>
                <w:rFonts w:eastAsia="Calibri"/>
                <w:b/>
                <w:szCs w:val="24"/>
              </w:rPr>
            </w:pPr>
            <w:r>
              <w:rPr>
                <w:rFonts w:eastAsia="Calibri"/>
                <w:b/>
                <w:szCs w:val="24"/>
              </w:rPr>
              <w:t>Definition</w:t>
            </w:r>
          </w:p>
        </w:tc>
      </w:tr>
      <w:tr w:rsidR="00893285" w14:paraId="0DCC90AC" w14:textId="77777777">
        <w:trPr>
          <w:cantSplit/>
          <w:trHeight w:val="964"/>
        </w:trPr>
        <w:tc>
          <w:tcPr>
            <w:tcW w:w="1260" w:type="dxa"/>
            <w:tcBorders>
              <w:bottom w:val="single" w:sz="4" w:space="0" w:color="000000"/>
            </w:tcBorders>
            <w:shd w:val="clear" w:color="0066FF" w:fill="0000FF"/>
            <w:vAlign w:val="center"/>
          </w:tcPr>
          <w:p w14:paraId="1A4702E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147D74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C1A737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93285" w14:paraId="540C9976" w14:textId="77777777">
        <w:trPr>
          <w:cantSplit/>
          <w:trHeight w:val="964"/>
        </w:trPr>
        <w:tc>
          <w:tcPr>
            <w:tcW w:w="1260" w:type="dxa"/>
            <w:shd w:val="clear" w:color="33CC33" w:fill="00FF00"/>
            <w:vAlign w:val="center"/>
          </w:tcPr>
          <w:p w14:paraId="7BD6D44C" w14:textId="77777777" w:rsidR="00000000" w:rsidRDefault="00000000">
            <w:pPr>
              <w:spacing w:before="60" w:after="60"/>
              <w:rPr>
                <w:rFonts w:eastAsia="Calibri"/>
                <w:szCs w:val="24"/>
              </w:rPr>
            </w:pPr>
          </w:p>
        </w:tc>
        <w:tc>
          <w:tcPr>
            <w:tcW w:w="7095" w:type="dxa"/>
            <w:shd w:val="clear" w:color="auto" w:fill="auto"/>
            <w:vAlign w:val="center"/>
          </w:tcPr>
          <w:p w14:paraId="7B9B623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312D1F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93285" w14:paraId="28F5CE6C" w14:textId="77777777">
        <w:trPr>
          <w:cantSplit/>
          <w:trHeight w:val="964"/>
        </w:trPr>
        <w:tc>
          <w:tcPr>
            <w:tcW w:w="1260" w:type="dxa"/>
            <w:tcBorders>
              <w:bottom w:val="single" w:sz="4" w:space="0" w:color="000000"/>
            </w:tcBorders>
            <w:shd w:val="clear" w:color="auto" w:fill="FFFF00"/>
            <w:vAlign w:val="center"/>
          </w:tcPr>
          <w:p w14:paraId="02682354" w14:textId="77777777" w:rsidR="00000000" w:rsidRDefault="00000000">
            <w:pPr>
              <w:spacing w:before="60" w:after="60"/>
              <w:rPr>
                <w:rFonts w:eastAsia="Calibri"/>
                <w:szCs w:val="24"/>
              </w:rPr>
            </w:pPr>
          </w:p>
        </w:tc>
        <w:tc>
          <w:tcPr>
            <w:tcW w:w="7095" w:type="dxa"/>
            <w:shd w:val="clear" w:color="auto" w:fill="auto"/>
            <w:vAlign w:val="center"/>
          </w:tcPr>
          <w:p w14:paraId="702010B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92E86C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93285" w14:paraId="7C431F01" w14:textId="77777777">
        <w:trPr>
          <w:cantSplit/>
          <w:trHeight w:val="964"/>
        </w:trPr>
        <w:tc>
          <w:tcPr>
            <w:tcW w:w="1260" w:type="dxa"/>
            <w:tcBorders>
              <w:bottom w:val="single" w:sz="4" w:space="0" w:color="000000"/>
            </w:tcBorders>
            <w:shd w:val="clear" w:color="auto" w:fill="FFC800"/>
            <w:vAlign w:val="center"/>
          </w:tcPr>
          <w:p w14:paraId="78FCD34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64361E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20EC90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93285" w14:paraId="1214F6D6" w14:textId="77777777">
        <w:trPr>
          <w:cantSplit/>
          <w:trHeight w:val="964"/>
        </w:trPr>
        <w:tc>
          <w:tcPr>
            <w:tcW w:w="1260" w:type="dxa"/>
            <w:shd w:val="clear" w:color="auto" w:fill="FF0000"/>
            <w:vAlign w:val="center"/>
          </w:tcPr>
          <w:p w14:paraId="3609672B" w14:textId="77777777" w:rsidR="00000000" w:rsidRDefault="00000000">
            <w:pPr>
              <w:spacing w:before="60" w:after="60"/>
              <w:rPr>
                <w:rFonts w:eastAsia="Calibri"/>
                <w:szCs w:val="24"/>
              </w:rPr>
            </w:pPr>
          </w:p>
        </w:tc>
        <w:tc>
          <w:tcPr>
            <w:tcW w:w="7095" w:type="dxa"/>
            <w:shd w:val="clear" w:color="auto" w:fill="auto"/>
            <w:vAlign w:val="center"/>
          </w:tcPr>
          <w:p w14:paraId="21C7B59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58D201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94E3979" w14:textId="77777777" w:rsidR="00000000" w:rsidRDefault="00000000">
      <w:pPr>
        <w:pStyle w:val="Heading2"/>
        <w:spacing w:after="0"/>
        <w:rPr>
          <w:rFonts w:cs="Arial"/>
        </w:rPr>
      </w:pPr>
      <w:r>
        <w:rPr>
          <w:rFonts w:cs="Arial"/>
        </w:rPr>
        <w:t>General overview of the audit</w:t>
      </w:r>
    </w:p>
    <w:p w14:paraId="58FFA69B" w14:textId="77777777" w:rsidR="00000000" w:rsidRDefault="00000000">
      <w:pPr>
        <w:spacing w:before="240" w:line="276" w:lineRule="auto"/>
        <w:rPr>
          <w:rFonts w:eastAsia="Calibri"/>
        </w:rPr>
      </w:pPr>
      <w:bookmarkStart w:id="13" w:name="GeneralOverview"/>
      <w:r w:rsidRPr="00A4268A">
        <w:rPr>
          <w:rFonts w:eastAsia="Calibri"/>
        </w:rPr>
        <w:t xml:space="preserve">Amberwood Rest Home provides rest home, hospital (medical and geriatric), and residential disability (intellectual and physical) levels of care for up to 68 residents.  There were 67 residents on the days of audit.  </w:t>
      </w:r>
    </w:p>
    <w:p w14:paraId="62A7655E" w14:textId="77777777" w:rsidR="00893285"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management, and the general practitioner.</w:t>
      </w:r>
    </w:p>
    <w:p w14:paraId="4AE8B7EA" w14:textId="77777777" w:rsidR="00893285" w:rsidRPr="00A4268A" w:rsidRDefault="00000000">
      <w:pPr>
        <w:spacing w:before="240" w:line="276" w:lineRule="auto"/>
        <w:rPr>
          <w:rFonts w:eastAsia="Calibri"/>
        </w:rPr>
      </w:pPr>
      <w:r w:rsidRPr="00A4268A">
        <w:rPr>
          <w:rFonts w:eastAsia="Calibri"/>
        </w:rPr>
        <w:t>The service is managed by an experienced facility manager, supported by a clinical manager, registered nurses, and the wider team. Residents and family/whānau interviewed spoke positively about the service provided.</w:t>
      </w:r>
    </w:p>
    <w:p w14:paraId="5CE47402" w14:textId="77777777" w:rsidR="00893285" w:rsidRPr="00A4268A" w:rsidRDefault="00000000">
      <w:pPr>
        <w:spacing w:before="240" w:line="276" w:lineRule="auto"/>
        <w:rPr>
          <w:rFonts w:eastAsia="Calibri"/>
        </w:rPr>
      </w:pPr>
      <w:r w:rsidRPr="00A4268A">
        <w:rPr>
          <w:rFonts w:eastAsia="Calibri"/>
        </w:rPr>
        <w:t>The service continues with environmental upgrades and room refurbishments since the last audit.</w:t>
      </w:r>
    </w:p>
    <w:p w14:paraId="43434F10" w14:textId="77777777" w:rsidR="00893285" w:rsidRPr="00A4268A" w:rsidRDefault="00000000">
      <w:pPr>
        <w:spacing w:before="240" w:line="276" w:lineRule="auto"/>
        <w:rPr>
          <w:rFonts w:eastAsia="Calibri"/>
        </w:rPr>
      </w:pPr>
      <w:r w:rsidRPr="00A4268A">
        <w:rPr>
          <w:rFonts w:eastAsia="Calibri"/>
        </w:rPr>
        <w:t xml:space="preserve">This surveillance audit identified the service meets the Standard. </w:t>
      </w:r>
    </w:p>
    <w:bookmarkEnd w:id="13"/>
    <w:p w14:paraId="083CE698" w14:textId="77777777" w:rsidR="00893285" w:rsidRPr="00A4268A" w:rsidRDefault="00893285">
      <w:pPr>
        <w:spacing w:before="240" w:line="276" w:lineRule="auto"/>
        <w:rPr>
          <w:rFonts w:eastAsia="Calibri"/>
        </w:rPr>
      </w:pPr>
    </w:p>
    <w:p w14:paraId="2366F72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285" w14:paraId="3BA491B0" w14:textId="77777777" w:rsidTr="00A4268A">
        <w:trPr>
          <w:cantSplit/>
        </w:trPr>
        <w:tc>
          <w:tcPr>
            <w:tcW w:w="10206" w:type="dxa"/>
            <w:vAlign w:val="center"/>
          </w:tcPr>
          <w:p w14:paraId="4024C49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D97003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4F027A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2D29A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375DD7D" w14:textId="77777777" w:rsidR="00000000" w:rsidRDefault="00000000">
      <w:pPr>
        <w:spacing w:before="240" w:line="276" w:lineRule="auto"/>
        <w:rPr>
          <w:rFonts w:eastAsia="Calibri"/>
        </w:rPr>
      </w:pPr>
      <w:bookmarkStart w:id="16" w:name="ConsumerRights"/>
      <w:r w:rsidRPr="00A4268A">
        <w:rPr>
          <w:rFonts w:eastAsia="Calibri"/>
        </w:rPr>
        <w:t>Amberwood Rest Home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4BBEC200" w14:textId="77777777" w:rsidR="00893285" w:rsidRPr="00A4268A" w:rsidRDefault="00000000">
      <w:pPr>
        <w:spacing w:before="240" w:line="276" w:lineRule="auto"/>
        <w:rPr>
          <w:rFonts w:eastAsia="Calibri"/>
        </w:rPr>
      </w:pPr>
      <w:r w:rsidRPr="00A4268A">
        <w:rPr>
          <w:rFonts w:eastAsia="Calibri"/>
        </w:rPr>
        <w:t>Residents receive services in a manner that considers their dignity, privacy, and independence. Amberwood Rest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70255FAD" w14:textId="77777777" w:rsidR="00893285" w:rsidRPr="00A4268A" w:rsidRDefault="00893285">
      <w:pPr>
        <w:spacing w:before="240" w:line="276" w:lineRule="auto"/>
        <w:rPr>
          <w:rFonts w:eastAsia="Calibri"/>
        </w:rPr>
      </w:pPr>
    </w:p>
    <w:p w14:paraId="64D45C5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285" w14:paraId="5BBBC244" w14:textId="77777777" w:rsidTr="00A4268A">
        <w:trPr>
          <w:cantSplit/>
        </w:trPr>
        <w:tc>
          <w:tcPr>
            <w:tcW w:w="10206" w:type="dxa"/>
            <w:vAlign w:val="center"/>
          </w:tcPr>
          <w:p w14:paraId="41E776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7B656D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92E2E8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D1880A5"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400C20E5" w14:textId="77777777" w:rsidR="00893285"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2C56BAB3" w14:textId="77777777" w:rsidR="00893285"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16451FC6" w14:textId="77777777" w:rsidR="00893285" w:rsidRPr="00A4268A" w:rsidRDefault="00893285">
      <w:pPr>
        <w:spacing w:before="240" w:line="276" w:lineRule="auto"/>
        <w:rPr>
          <w:rFonts w:eastAsia="Calibri"/>
        </w:rPr>
      </w:pPr>
    </w:p>
    <w:p w14:paraId="74E0B1F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285" w14:paraId="6D4F6E01" w14:textId="77777777" w:rsidTr="00A4268A">
        <w:trPr>
          <w:cantSplit/>
        </w:trPr>
        <w:tc>
          <w:tcPr>
            <w:tcW w:w="10206" w:type="dxa"/>
            <w:vAlign w:val="center"/>
          </w:tcPr>
          <w:p w14:paraId="6B19268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EE8E1F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73091A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B3C162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6B29838B" w14:textId="77777777" w:rsidR="00893285"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32A854FF" w14:textId="77777777" w:rsidR="00893285"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HCAs are responsible for administration of medicines. They complete annual education and medication competencies. The electronic medicine charts reviewed met prescribing requirements and were reviewed at least three-monthly by the general practitioner.</w:t>
      </w:r>
    </w:p>
    <w:p w14:paraId="7ED18AE2" w14:textId="77777777" w:rsidR="00893285" w:rsidRPr="00A4268A" w:rsidRDefault="00000000" w:rsidP="00621629">
      <w:pPr>
        <w:spacing w:before="240" w:line="276" w:lineRule="auto"/>
        <w:rPr>
          <w:rFonts w:eastAsia="Calibri"/>
        </w:rPr>
      </w:pPr>
      <w:r w:rsidRPr="00A4268A">
        <w:rPr>
          <w:rFonts w:eastAsia="Calibri"/>
        </w:rPr>
        <w:lastRenderedPageBreak/>
        <w:t xml:space="preserve">Discharge and transfers are coordinated and planned. </w:t>
      </w:r>
    </w:p>
    <w:bookmarkEnd w:id="22"/>
    <w:p w14:paraId="47C9EE8C" w14:textId="77777777" w:rsidR="00893285" w:rsidRPr="00A4268A" w:rsidRDefault="00893285" w:rsidP="00621629">
      <w:pPr>
        <w:spacing w:before="240" w:line="276" w:lineRule="auto"/>
        <w:rPr>
          <w:rFonts w:eastAsia="Calibri"/>
        </w:rPr>
      </w:pPr>
    </w:p>
    <w:p w14:paraId="28D140C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285" w14:paraId="35342300" w14:textId="77777777" w:rsidTr="00A4268A">
        <w:trPr>
          <w:cantSplit/>
        </w:trPr>
        <w:tc>
          <w:tcPr>
            <w:tcW w:w="10206" w:type="dxa"/>
            <w:vAlign w:val="center"/>
          </w:tcPr>
          <w:p w14:paraId="7EB017C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48CC0D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6CF2E6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C2F7AF6"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348CFF8B" w14:textId="77777777" w:rsidR="00893285" w:rsidRPr="00A4268A" w:rsidRDefault="00893285">
      <w:pPr>
        <w:spacing w:before="240" w:line="276" w:lineRule="auto"/>
        <w:rPr>
          <w:rFonts w:eastAsia="Calibri"/>
        </w:rPr>
      </w:pPr>
    </w:p>
    <w:p w14:paraId="2034389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285" w14:paraId="522EB04A" w14:textId="77777777" w:rsidTr="00A4268A">
        <w:trPr>
          <w:cantSplit/>
        </w:trPr>
        <w:tc>
          <w:tcPr>
            <w:tcW w:w="10206" w:type="dxa"/>
            <w:vAlign w:val="center"/>
          </w:tcPr>
          <w:p w14:paraId="0E6C8C9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5A677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8409F5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42DEA3C" w14:textId="77777777" w:rsidR="00000000" w:rsidRDefault="00000000">
      <w:pPr>
        <w:spacing w:before="240" w:line="276" w:lineRule="auto"/>
        <w:rPr>
          <w:rFonts w:eastAsia="Calibri"/>
        </w:rPr>
      </w:pPr>
      <w:bookmarkStart w:id="28" w:name="RestraintMinimisationAndSafePractice"/>
      <w:r w:rsidRPr="00A4268A">
        <w:rPr>
          <w:rFonts w:eastAsia="Calibri"/>
        </w:rPr>
        <w:t>There is a comprehensive pandemic plan. The infection prevention and control programme is implemented and provides information and resources to inform the service providers.</w:t>
      </w:r>
    </w:p>
    <w:p w14:paraId="507FFA74" w14:textId="77777777" w:rsidR="00893285"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Staff are </w:t>
      </w:r>
      <w:r w:rsidRPr="00A4268A">
        <w:rPr>
          <w:rFonts w:eastAsia="Calibri"/>
        </w:rPr>
        <w:lastRenderedPageBreak/>
        <w:t xml:space="preserve">informed about infection control practices through meetings, and education sessions. Outbreak response plans are in place, and the service has access to personal protective equipment supplies. There have been no outbreaks since the previous audit.  </w:t>
      </w:r>
    </w:p>
    <w:bookmarkEnd w:id="28"/>
    <w:p w14:paraId="58B81B3E" w14:textId="77777777" w:rsidR="00893285" w:rsidRPr="00A4268A" w:rsidRDefault="00893285">
      <w:pPr>
        <w:spacing w:before="240" w:line="276" w:lineRule="auto"/>
        <w:rPr>
          <w:rFonts w:eastAsia="Calibri"/>
        </w:rPr>
      </w:pPr>
    </w:p>
    <w:p w14:paraId="29F9F0F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93285" w14:paraId="74565CC2" w14:textId="77777777" w:rsidTr="00A4268A">
        <w:trPr>
          <w:cantSplit/>
        </w:trPr>
        <w:tc>
          <w:tcPr>
            <w:tcW w:w="10206" w:type="dxa"/>
            <w:vAlign w:val="center"/>
          </w:tcPr>
          <w:p w14:paraId="749E0C9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E560D6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64C9E0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0317AEF"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physical restraints. Staff demonstrated a sound knowledge and understanding of providing the least restrictive practice, de-escalation techniques, and alternative interventions.</w:t>
      </w:r>
    </w:p>
    <w:bookmarkEnd w:id="31"/>
    <w:p w14:paraId="7545F16C" w14:textId="77777777" w:rsidR="00893285" w:rsidRPr="00A4268A" w:rsidRDefault="00893285">
      <w:pPr>
        <w:spacing w:before="240" w:line="276" w:lineRule="auto"/>
        <w:rPr>
          <w:rFonts w:eastAsia="Calibri"/>
        </w:rPr>
      </w:pPr>
    </w:p>
    <w:p w14:paraId="174BAAD5" w14:textId="77777777" w:rsidR="00000000" w:rsidRDefault="00000000" w:rsidP="000E6E02">
      <w:pPr>
        <w:pStyle w:val="Heading2"/>
        <w:spacing w:before="0"/>
        <w:rPr>
          <w:rFonts w:cs="Arial"/>
        </w:rPr>
      </w:pPr>
      <w:r>
        <w:rPr>
          <w:rFonts w:cs="Arial"/>
        </w:rPr>
        <w:lastRenderedPageBreak/>
        <w:t>Summary of attainment</w:t>
      </w:r>
    </w:p>
    <w:p w14:paraId="4CE564C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93285" w14:paraId="3B311644" w14:textId="77777777">
        <w:tc>
          <w:tcPr>
            <w:tcW w:w="1384" w:type="dxa"/>
            <w:vAlign w:val="center"/>
          </w:tcPr>
          <w:p w14:paraId="1756FC8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21CA22" w14:textId="77777777" w:rsidR="00000000" w:rsidRDefault="00000000">
            <w:pPr>
              <w:keepNext/>
              <w:spacing w:before="60" w:after="60"/>
              <w:jc w:val="center"/>
              <w:rPr>
                <w:rFonts w:cs="Arial"/>
                <w:b/>
                <w:sz w:val="20"/>
                <w:szCs w:val="20"/>
              </w:rPr>
            </w:pPr>
            <w:r>
              <w:rPr>
                <w:rFonts w:cs="Arial"/>
                <w:b/>
                <w:sz w:val="20"/>
                <w:szCs w:val="20"/>
              </w:rPr>
              <w:t>Continuous Improvement</w:t>
            </w:r>
          </w:p>
          <w:p w14:paraId="4E54826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B1C3DAE" w14:textId="77777777" w:rsidR="00000000" w:rsidRDefault="00000000">
            <w:pPr>
              <w:keepNext/>
              <w:spacing w:before="60" w:after="60"/>
              <w:jc w:val="center"/>
              <w:rPr>
                <w:rFonts w:cs="Arial"/>
                <w:b/>
                <w:sz w:val="20"/>
                <w:szCs w:val="20"/>
              </w:rPr>
            </w:pPr>
            <w:r>
              <w:rPr>
                <w:rFonts w:cs="Arial"/>
                <w:b/>
                <w:sz w:val="20"/>
                <w:szCs w:val="20"/>
              </w:rPr>
              <w:t>Fully Attained</w:t>
            </w:r>
          </w:p>
          <w:p w14:paraId="25770AE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2E975A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153D46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80723A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4EF305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71DFA2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411A83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4702DB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E967B2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DFE7CE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70B6510" w14:textId="77777777" w:rsidR="00000000" w:rsidRDefault="00000000">
            <w:pPr>
              <w:keepNext/>
              <w:spacing w:before="60" w:after="60"/>
              <w:jc w:val="center"/>
              <w:rPr>
                <w:rFonts w:cs="Arial"/>
                <w:b/>
                <w:sz w:val="20"/>
                <w:szCs w:val="20"/>
              </w:rPr>
            </w:pPr>
            <w:r>
              <w:rPr>
                <w:rFonts w:cs="Arial"/>
                <w:b/>
                <w:sz w:val="20"/>
                <w:szCs w:val="20"/>
              </w:rPr>
              <w:t>(PA Critical)</w:t>
            </w:r>
          </w:p>
        </w:tc>
      </w:tr>
      <w:tr w:rsidR="00893285" w14:paraId="09237AB1" w14:textId="77777777">
        <w:tc>
          <w:tcPr>
            <w:tcW w:w="1384" w:type="dxa"/>
            <w:vAlign w:val="center"/>
          </w:tcPr>
          <w:p w14:paraId="6530076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99701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F6EACA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3E24B6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74566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922D9E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90D2BE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95A52B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93285" w14:paraId="07D6EB79" w14:textId="77777777">
        <w:tc>
          <w:tcPr>
            <w:tcW w:w="1384" w:type="dxa"/>
            <w:vAlign w:val="center"/>
          </w:tcPr>
          <w:p w14:paraId="31268DB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F17DF9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E9F84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7E693C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3BF5CC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F564BC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CA6E2B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539DB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B1440F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93285" w14:paraId="7CA567A2" w14:textId="77777777">
        <w:tc>
          <w:tcPr>
            <w:tcW w:w="1384" w:type="dxa"/>
            <w:vAlign w:val="center"/>
          </w:tcPr>
          <w:p w14:paraId="330C626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27BEC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8CE4BA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D384505" w14:textId="77777777" w:rsidR="00000000" w:rsidRDefault="00000000">
            <w:pPr>
              <w:keepNext/>
              <w:spacing w:before="60" w:after="60"/>
              <w:jc w:val="center"/>
              <w:rPr>
                <w:rFonts w:cs="Arial"/>
                <w:b/>
                <w:sz w:val="20"/>
                <w:szCs w:val="20"/>
              </w:rPr>
            </w:pPr>
            <w:r>
              <w:rPr>
                <w:rFonts w:cs="Arial"/>
                <w:b/>
                <w:sz w:val="20"/>
                <w:szCs w:val="20"/>
              </w:rPr>
              <w:t>Unattained Low Risk</w:t>
            </w:r>
          </w:p>
          <w:p w14:paraId="12BC891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5E3FAA4" w14:textId="77777777" w:rsidR="00000000" w:rsidRDefault="00000000">
            <w:pPr>
              <w:keepNext/>
              <w:spacing w:before="60" w:after="60"/>
              <w:jc w:val="center"/>
              <w:rPr>
                <w:rFonts w:cs="Arial"/>
                <w:b/>
                <w:sz w:val="20"/>
                <w:szCs w:val="20"/>
              </w:rPr>
            </w:pPr>
            <w:r>
              <w:rPr>
                <w:rFonts w:cs="Arial"/>
                <w:b/>
                <w:sz w:val="20"/>
                <w:szCs w:val="20"/>
              </w:rPr>
              <w:t>Unattained Moderate Risk</w:t>
            </w:r>
          </w:p>
          <w:p w14:paraId="761343C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C1B760A" w14:textId="77777777" w:rsidR="00000000" w:rsidRDefault="00000000">
            <w:pPr>
              <w:keepNext/>
              <w:spacing w:before="60" w:after="60"/>
              <w:jc w:val="center"/>
              <w:rPr>
                <w:rFonts w:cs="Arial"/>
                <w:b/>
                <w:sz w:val="20"/>
                <w:szCs w:val="20"/>
              </w:rPr>
            </w:pPr>
            <w:r>
              <w:rPr>
                <w:rFonts w:cs="Arial"/>
                <w:b/>
                <w:sz w:val="20"/>
                <w:szCs w:val="20"/>
              </w:rPr>
              <w:t>Unattained High Risk</w:t>
            </w:r>
          </w:p>
          <w:p w14:paraId="248C548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6943C74" w14:textId="77777777" w:rsidR="00000000" w:rsidRDefault="00000000">
            <w:pPr>
              <w:keepNext/>
              <w:spacing w:before="60" w:after="60"/>
              <w:jc w:val="center"/>
              <w:rPr>
                <w:rFonts w:cs="Arial"/>
                <w:b/>
                <w:sz w:val="20"/>
                <w:szCs w:val="20"/>
              </w:rPr>
            </w:pPr>
            <w:r>
              <w:rPr>
                <w:rFonts w:cs="Arial"/>
                <w:b/>
                <w:sz w:val="20"/>
                <w:szCs w:val="20"/>
              </w:rPr>
              <w:t>Unattained Critical Risk</w:t>
            </w:r>
          </w:p>
          <w:p w14:paraId="6FDFED74" w14:textId="77777777" w:rsidR="00000000" w:rsidRDefault="00000000">
            <w:pPr>
              <w:keepNext/>
              <w:spacing w:before="60" w:after="60"/>
              <w:jc w:val="center"/>
              <w:rPr>
                <w:rFonts w:cs="Arial"/>
                <w:b/>
                <w:sz w:val="20"/>
                <w:szCs w:val="20"/>
              </w:rPr>
            </w:pPr>
            <w:r>
              <w:rPr>
                <w:rFonts w:cs="Arial"/>
                <w:b/>
                <w:sz w:val="20"/>
                <w:szCs w:val="20"/>
              </w:rPr>
              <w:t>(UA Critical)</w:t>
            </w:r>
          </w:p>
        </w:tc>
      </w:tr>
      <w:tr w:rsidR="00893285" w14:paraId="770F9AC6" w14:textId="77777777">
        <w:tc>
          <w:tcPr>
            <w:tcW w:w="1384" w:type="dxa"/>
            <w:vAlign w:val="center"/>
          </w:tcPr>
          <w:p w14:paraId="7085B2A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42393C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E9DEE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1A714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777C35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88D129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93285" w14:paraId="2FAABDF7" w14:textId="77777777">
        <w:tc>
          <w:tcPr>
            <w:tcW w:w="1384" w:type="dxa"/>
            <w:vAlign w:val="center"/>
          </w:tcPr>
          <w:p w14:paraId="2CB18F4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2D329B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F3C91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876440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C1BD39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2916A6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446857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07A42A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D5BCB2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8D396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893285" w14:paraId="7C552388" w14:textId="77777777">
        <w:tc>
          <w:tcPr>
            <w:tcW w:w="0" w:type="auto"/>
          </w:tcPr>
          <w:p w14:paraId="25E04B5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8B7D6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AF8A3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93285" w14:paraId="581D0C7F" w14:textId="77777777">
        <w:tc>
          <w:tcPr>
            <w:tcW w:w="0" w:type="auto"/>
          </w:tcPr>
          <w:p w14:paraId="69411F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259BED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FADBA1" w14:textId="77777777" w:rsidR="00000000" w:rsidRPr="00BE00C7" w:rsidRDefault="00000000" w:rsidP="00BE00C7">
            <w:pPr>
              <w:pStyle w:val="OutcomeDescription"/>
              <w:spacing w:before="120" w:after="120"/>
              <w:rPr>
                <w:rFonts w:cs="Arial"/>
                <w:lang w:eastAsia="en-NZ"/>
              </w:rPr>
            </w:pPr>
          </w:p>
        </w:tc>
        <w:tc>
          <w:tcPr>
            <w:tcW w:w="0" w:type="auto"/>
          </w:tcPr>
          <w:p w14:paraId="7DC878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CB20E7"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Amberwood Rest Home has a relationship with the local marae and links are established with the other kaumātua via Amberwood Rest Home Māori staff and residents for activities such as blessing of the rooms. Comprehensive cultural assessments are completed for residents who identify as Māori.</w:t>
            </w:r>
          </w:p>
          <w:p w14:paraId="21BA087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ten staff (six HCAs, two registered nurses (RN), one head chef/kitchen manager, administrator), and the two managers (facility manager and clinical manager) demonstrated a knowledge of implementing the principles of Te Tiriti O Waitangi to all aspects of the service.</w:t>
            </w:r>
          </w:p>
          <w:p w14:paraId="78E3D987" w14:textId="77777777" w:rsidR="00000000" w:rsidRPr="00BE00C7" w:rsidRDefault="00000000" w:rsidP="00BE00C7">
            <w:pPr>
              <w:pStyle w:val="OutcomeDescription"/>
              <w:spacing w:before="120" w:after="120"/>
              <w:rPr>
                <w:rFonts w:cs="Arial"/>
                <w:lang w:eastAsia="en-NZ"/>
              </w:rPr>
            </w:pPr>
          </w:p>
        </w:tc>
      </w:tr>
      <w:tr w:rsidR="00893285" w14:paraId="7658A176" w14:textId="77777777">
        <w:tc>
          <w:tcPr>
            <w:tcW w:w="0" w:type="auto"/>
          </w:tcPr>
          <w:p w14:paraId="6D7559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9E802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4BB8495" w14:textId="77777777" w:rsidR="00000000" w:rsidRPr="00BE00C7" w:rsidRDefault="00000000" w:rsidP="00BE00C7">
            <w:pPr>
              <w:pStyle w:val="OutcomeDescription"/>
              <w:spacing w:before="120" w:after="120"/>
              <w:rPr>
                <w:rFonts w:cs="Arial"/>
                <w:lang w:eastAsia="en-NZ"/>
              </w:rPr>
            </w:pPr>
          </w:p>
        </w:tc>
        <w:tc>
          <w:tcPr>
            <w:tcW w:w="0" w:type="auto"/>
          </w:tcPr>
          <w:p w14:paraId="08DA2A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AC0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Amberwood Rest Home Pacific health plan. The aim is to uphold the principles of Pacific people by acknowledging respectful relationships, valuing families, and providing high quality healthcare.</w:t>
            </w:r>
          </w:p>
          <w:p w14:paraId="46F089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admission all residents state their ethnicity. There were residents identifying as Pasifika at the time of the audit. Interviews with the facility and staff members confirmed that the residents’ whānau are encouraged to be involved in all aspects of care, particularly in nursing and medical decisions. They cited satisfaction with the service and recognition of cultural needs. </w:t>
            </w:r>
          </w:p>
          <w:p w14:paraId="14DAED93" w14:textId="77777777" w:rsidR="00000000" w:rsidRPr="00BE00C7" w:rsidRDefault="00000000" w:rsidP="00BE00C7">
            <w:pPr>
              <w:pStyle w:val="OutcomeDescription"/>
              <w:spacing w:before="120" w:after="120"/>
              <w:rPr>
                <w:rFonts w:cs="Arial"/>
                <w:lang w:eastAsia="en-NZ"/>
              </w:rPr>
            </w:pPr>
            <w:r w:rsidRPr="00BE00C7">
              <w:rPr>
                <w:rFonts w:cs="Arial"/>
                <w:lang w:eastAsia="en-NZ"/>
              </w:rPr>
              <w:t>Amberwood Rest Home partners with Pacific employees to ensure connectivity within the region to increase knowledge, awareness and understanding of the needs of Pacific people.</w:t>
            </w:r>
          </w:p>
          <w:p w14:paraId="2DD8EF14" w14:textId="77777777" w:rsidR="00000000" w:rsidRPr="00BE00C7" w:rsidRDefault="00000000" w:rsidP="00BE00C7">
            <w:pPr>
              <w:pStyle w:val="OutcomeDescription"/>
              <w:spacing w:before="120" w:after="120"/>
              <w:rPr>
                <w:rFonts w:cs="Arial"/>
                <w:lang w:eastAsia="en-NZ"/>
              </w:rPr>
            </w:pPr>
          </w:p>
        </w:tc>
      </w:tr>
      <w:tr w:rsidR="00893285" w14:paraId="512300DA" w14:textId="77777777">
        <w:tc>
          <w:tcPr>
            <w:tcW w:w="0" w:type="auto"/>
          </w:tcPr>
          <w:p w14:paraId="41372B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C99E0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64A3356" w14:textId="77777777" w:rsidR="00000000" w:rsidRPr="00BE00C7" w:rsidRDefault="00000000" w:rsidP="00BE00C7">
            <w:pPr>
              <w:pStyle w:val="OutcomeDescription"/>
              <w:spacing w:before="120" w:after="120"/>
              <w:rPr>
                <w:rFonts w:cs="Arial"/>
                <w:lang w:eastAsia="en-NZ"/>
              </w:rPr>
            </w:pPr>
          </w:p>
        </w:tc>
        <w:tc>
          <w:tcPr>
            <w:tcW w:w="0" w:type="auto"/>
          </w:tcPr>
          <w:p w14:paraId="57A037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7DC107"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facility manager or clinical manager discuss aspects of the Code with residents and their family/whānau on admission. The Code is displayed in multiple locations in English and te reo Māori.</w:t>
            </w:r>
          </w:p>
          <w:p w14:paraId="4B6304BB"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(one rest home and four hospital, including one residential disability), and two family/whānau (hospital level) confirmed that individual choices, independence, and cultural beliefs are respected. Interactions observed between staff and residents during the audit were respectful.</w:t>
            </w:r>
          </w:p>
          <w:p w14:paraId="30B955F2" w14:textId="77777777" w:rsidR="00000000" w:rsidRPr="00BE00C7" w:rsidRDefault="00000000" w:rsidP="00BE00C7">
            <w:pPr>
              <w:pStyle w:val="OutcomeDescription"/>
              <w:spacing w:before="120" w:after="120"/>
              <w:rPr>
                <w:rFonts w:cs="Arial"/>
                <w:lang w:eastAsia="en-NZ"/>
              </w:rPr>
            </w:pPr>
          </w:p>
        </w:tc>
      </w:tr>
      <w:tr w:rsidR="00893285" w14:paraId="72CEC9EC" w14:textId="77777777">
        <w:tc>
          <w:tcPr>
            <w:tcW w:w="0" w:type="auto"/>
          </w:tcPr>
          <w:p w14:paraId="46E480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715A4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44EC30D" w14:textId="77777777" w:rsidR="00000000" w:rsidRPr="00BE00C7" w:rsidRDefault="00000000" w:rsidP="00BE00C7">
            <w:pPr>
              <w:pStyle w:val="OutcomeDescription"/>
              <w:spacing w:before="120" w:after="120"/>
              <w:rPr>
                <w:rFonts w:cs="Arial"/>
                <w:lang w:eastAsia="en-NZ"/>
              </w:rPr>
            </w:pPr>
          </w:p>
        </w:tc>
        <w:tc>
          <w:tcPr>
            <w:tcW w:w="0" w:type="auto"/>
          </w:tcPr>
          <w:p w14:paraId="7C9D7F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34DB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Amberwood Rest Home policies aim to prevent any form of institutional racism, discrimination, coercion, harassment, or any other exploitation. Amberwood Rest Home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23C4BD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vetting checks are completed as part of the employment process. </w:t>
            </w:r>
            <w:r w:rsidRPr="00BE00C7">
              <w:rPr>
                <w:rFonts w:cs="Arial"/>
                <w:lang w:eastAsia="en-NZ"/>
              </w:rPr>
              <w:lastRenderedPageBreak/>
              <w:t>The service respects residents’ property, and implements a process to manage residents’ comfort funds, such as sundry expenses. Professional boundaries are defined in job descriptions. Interviews with registered nurses and healthcare assistants (HCAs) confirmed their understanding of professional boundaries, including the boundaries of their role and responsibilities. Professional boundaries are covered as part of orientation.</w:t>
            </w:r>
          </w:p>
          <w:p w14:paraId="4DA94BD3" w14:textId="77777777" w:rsidR="00000000" w:rsidRPr="00BE00C7" w:rsidRDefault="00000000" w:rsidP="00BE00C7">
            <w:pPr>
              <w:pStyle w:val="OutcomeDescription"/>
              <w:spacing w:before="120" w:after="120"/>
              <w:rPr>
                <w:rFonts w:cs="Arial"/>
                <w:lang w:eastAsia="en-NZ"/>
              </w:rPr>
            </w:pPr>
          </w:p>
        </w:tc>
      </w:tr>
      <w:tr w:rsidR="00893285" w14:paraId="7C746A94" w14:textId="77777777">
        <w:tc>
          <w:tcPr>
            <w:tcW w:w="0" w:type="auto"/>
          </w:tcPr>
          <w:p w14:paraId="02254E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C466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3C052F1" w14:textId="77777777" w:rsidR="00000000" w:rsidRPr="00BE00C7" w:rsidRDefault="00000000" w:rsidP="00BE00C7">
            <w:pPr>
              <w:pStyle w:val="OutcomeDescription"/>
              <w:spacing w:before="120" w:after="120"/>
              <w:rPr>
                <w:rFonts w:cs="Arial"/>
                <w:lang w:eastAsia="en-NZ"/>
              </w:rPr>
            </w:pPr>
          </w:p>
        </w:tc>
        <w:tc>
          <w:tcPr>
            <w:tcW w:w="0" w:type="auto"/>
          </w:tcPr>
          <w:p w14:paraId="643ADA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D9FF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Six resident files reviewed included signed general informed consent forms. Consent forms for vaccinations were also on file where appropriate. Residents and relatives interviewed could describe what informed consent was and their rights around choice. There is an advance directive policy.</w:t>
            </w:r>
          </w:p>
          <w:p w14:paraId="06375FE0"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1565C648" w14:textId="77777777" w:rsidR="00000000" w:rsidRPr="00BE00C7" w:rsidRDefault="00000000" w:rsidP="00BE00C7">
            <w:pPr>
              <w:pStyle w:val="OutcomeDescription"/>
              <w:spacing w:before="120" w:after="120"/>
              <w:rPr>
                <w:rFonts w:cs="Arial"/>
                <w:lang w:eastAsia="en-NZ"/>
              </w:rPr>
            </w:pPr>
          </w:p>
        </w:tc>
      </w:tr>
      <w:tr w:rsidR="00893285" w14:paraId="191C69F0" w14:textId="77777777">
        <w:tc>
          <w:tcPr>
            <w:tcW w:w="0" w:type="auto"/>
          </w:tcPr>
          <w:p w14:paraId="1929B9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0B7DE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E382ED" w14:textId="77777777" w:rsidR="00000000" w:rsidRPr="00BE00C7" w:rsidRDefault="00000000" w:rsidP="00BE00C7">
            <w:pPr>
              <w:pStyle w:val="OutcomeDescription"/>
              <w:spacing w:before="120" w:after="120"/>
              <w:rPr>
                <w:rFonts w:cs="Arial"/>
                <w:lang w:eastAsia="en-NZ"/>
              </w:rPr>
            </w:pPr>
          </w:p>
        </w:tc>
        <w:tc>
          <w:tcPr>
            <w:tcW w:w="0" w:type="auto"/>
          </w:tcPr>
          <w:p w14:paraId="2B2294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B8A9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using a complaint register. Documentation including follow-up letters and resolution demonstrates that complaints are being managed in accordance with guidelines set by the Health and Disability Commissioner (HDC). </w:t>
            </w:r>
          </w:p>
          <w:p w14:paraId="0F397CB0"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complaints were lodged in 2024, and ten in 2025 year to date since the previous audit in June 2024. The internal complaints reviewed had been resolved and closed off. There have been no external complaints received.</w:t>
            </w:r>
          </w:p>
          <w:p w14:paraId="2B712B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The HDC Code of Health and Disability Services Consumers’ Rights is visible, and available in te reo </w:t>
            </w:r>
            <w:r w:rsidRPr="00BE00C7">
              <w:rPr>
                <w:rFonts w:cs="Arial"/>
                <w:lang w:eastAsia="en-NZ"/>
              </w:rPr>
              <w:lastRenderedPageBreak/>
              <w:t>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2F9242E0" w14:textId="77777777" w:rsidR="00000000" w:rsidRPr="00BE00C7" w:rsidRDefault="00000000" w:rsidP="00BE00C7">
            <w:pPr>
              <w:pStyle w:val="OutcomeDescription"/>
              <w:spacing w:before="120" w:after="120"/>
              <w:rPr>
                <w:rFonts w:cs="Arial"/>
                <w:lang w:eastAsia="en-NZ"/>
              </w:rPr>
            </w:pPr>
          </w:p>
        </w:tc>
      </w:tr>
      <w:tr w:rsidR="00893285" w14:paraId="2CA6EAC9" w14:textId="77777777">
        <w:tc>
          <w:tcPr>
            <w:tcW w:w="0" w:type="auto"/>
          </w:tcPr>
          <w:p w14:paraId="7218D8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E36AF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2EAEA73" w14:textId="77777777" w:rsidR="00000000" w:rsidRPr="00BE00C7" w:rsidRDefault="00000000" w:rsidP="00BE00C7">
            <w:pPr>
              <w:pStyle w:val="OutcomeDescription"/>
              <w:spacing w:before="120" w:after="120"/>
              <w:rPr>
                <w:rFonts w:cs="Arial"/>
                <w:lang w:eastAsia="en-NZ"/>
              </w:rPr>
            </w:pPr>
          </w:p>
        </w:tc>
        <w:tc>
          <w:tcPr>
            <w:tcW w:w="0" w:type="auto"/>
          </w:tcPr>
          <w:p w14:paraId="193111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868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Amberwood Rest Home, located in Massey, Auckland, provides hospital, rest home, and residential disability (intellectual and physical) levels of care for up to 68 residents. On the day of the audit, there were 67 residents, which included 29 rest home, including one person on respite; 38 hospital residents, including four young people with a disability (YPD); with the remaining residents being under the age-related residential care contract (ARRC). All rooms are certified as dual purpose and are designed for single occupancy. </w:t>
            </w:r>
          </w:p>
          <w:p w14:paraId="6583E458" w14:textId="77777777" w:rsidR="00000000" w:rsidRPr="00BE00C7" w:rsidRDefault="00000000" w:rsidP="00BE00C7">
            <w:pPr>
              <w:pStyle w:val="OutcomeDescription"/>
              <w:spacing w:before="120" w:after="120"/>
              <w:rPr>
                <w:rFonts w:cs="Arial"/>
                <w:lang w:eastAsia="en-NZ"/>
              </w:rPr>
            </w:pPr>
            <w:r w:rsidRPr="00BE00C7">
              <w:rPr>
                <w:rFonts w:cs="Arial"/>
                <w:lang w:eastAsia="en-NZ"/>
              </w:rPr>
              <w:t>Amberwood Rest Home is the trading name of Amberwood Care Limited - a privately owned company with two directors. The company is registered in compliance with legislative, contractual, and regulatory requirements. There is a facility manager (non-clinical), who is supported by an experienced clinical manager (RN). The facility manager has at least weekly meetings with the directors; one of whom visits the site regularly to facilitate the link between management and governance. The company has a quality assurance manager (RN) who provides clinical governance input.</w:t>
            </w:r>
          </w:p>
          <w:p w14:paraId="0FDC0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business plan that outlines objectives for the period. Objectives are signed off when fully attained. A mission, philosophy and objectives are documented for the service. The regular meetings provide an opportunity to review the day-to-day operations and to review progress towards meeting the business objectives. The facility manager and directors analyse internal processes, business planning and service development to improve outcomes and achieve equity for Māori; and to identify and address barriers for Māori for equitable service delivery. The directors have Māori links for advice and meaningful input into the governance function. Collaboration with governance, staff and whānau who identify as Māori </w:t>
            </w:r>
            <w:r w:rsidRPr="00BE00C7">
              <w:rPr>
                <w:rFonts w:cs="Arial"/>
                <w:lang w:eastAsia="en-NZ"/>
              </w:rPr>
              <w:lastRenderedPageBreak/>
              <w:t>and/or tāngata whaikaha (the disability sector) reflect their input for the provision of equitable delivery of care.</w:t>
            </w:r>
          </w:p>
          <w:p w14:paraId="064861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maintained at least eight hours of professional development activities related to managing an aged care facility and other training.</w:t>
            </w:r>
          </w:p>
          <w:p w14:paraId="21C8BA7C" w14:textId="77777777" w:rsidR="00000000" w:rsidRPr="00BE00C7" w:rsidRDefault="00000000" w:rsidP="00BE00C7">
            <w:pPr>
              <w:pStyle w:val="OutcomeDescription"/>
              <w:spacing w:before="120" w:after="120"/>
              <w:rPr>
                <w:rFonts w:cs="Arial"/>
                <w:lang w:eastAsia="en-NZ"/>
              </w:rPr>
            </w:pPr>
          </w:p>
        </w:tc>
      </w:tr>
      <w:tr w:rsidR="00893285" w14:paraId="0249CFDC" w14:textId="77777777">
        <w:tc>
          <w:tcPr>
            <w:tcW w:w="0" w:type="auto"/>
          </w:tcPr>
          <w:p w14:paraId="1A89DC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5D4D0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04A2C38" w14:textId="77777777" w:rsidR="00000000" w:rsidRPr="00BE00C7" w:rsidRDefault="00000000" w:rsidP="00BE00C7">
            <w:pPr>
              <w:pStyle w:val="OutcomeDescription"/>
              <w:spacing w:before="120" w:after="120"/>
              <w:rPr>
                <w:rFonts w:cs="Arial"/>
                <w:lang w:eastAsia="en-NZ"/>
              </w:rPr>
            </w:pPr>
          </w:p>
        </w:tc>
        <w:tc>
          <w:tcPr>
            <w:tcW w:w="0" w:type="auto"/>
          </w:tcPr>
          <w:p w14:paraId="788F2F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1161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Amberwood Rest Home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NZS 8134:2021 Standard. New policies or changes to policy are communicated and discussed with staff. </w:t>
            </w:r>
          </w:p>
          <w:p w14:paraId="3DE020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Amberwood Rest Home is implementing a quality and risk management programme. The quality and risk management systems include performance monitoring through internal audits and through the collection of clinical indicator data. Monthly meetings including clinical, staff,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Monthly clinical and staff meetings ensure good communication. Corrective actions are documented where indicated to address service improvements, with evidence of progress and closure when achieved. Quality data and data trends are posted on a noticeboard, accessible to all staff members. </w:t>
            </w:r>
          </w:p>
          <w:p w14:paraId="5A5BE8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family/whānau satisfaction, and food satisfaction surveys annually. These are analysed internally to identify areas for improvement. The survey completed in March 2025 reflects overall satisfaction of the service, with a corrective action implemented regarding resident input into care plans. </w:t>
            </w:r>
          </w:p>
          <w:p w14:paraId="12F676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risk management plan is in place. Health and safety is a standing agenda item in the monthly meetings and there are standalone health and safety meetings. Actual and potential risks are documented on a hazard register, </w:t>
            </w:r>
            <w:r w:rsidRPr="00BE00C7">
              <w:rPr>
                <w:rFonts w:cs="Arial"/>
                <w:lang w:eastAsia="en-NZ"/>
              </w:rPr>
              <w:lastRenderedPageBreak/>
              <w:t>which identifies risk ratings, and documents actions to eliminate or minimise each risk. Staff incident, hazards and risk information is collated and analysis undertaken by the facility manager monthly and reported to the owners/directors. In the event of a staff accident or incident, a debrief process is documented on the accident/incident form. There were no serious staff injuries in the last 12 months.</w:t>
            </w:r>
          </w:p>
          <w:p w14:paraId="14353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and immediate action is documented with any follow-up action(s) required, evidenced in the accident/incident records. </w:t>
            </w:r>
          </w:p>
          <w:p w14:paraId="593767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evidenced awareness of their requirement to notify relevant authorities in relation to essential notifications. There have been Section 31’s submitted for changes in clinical management, and a Severity Assessment Code (SAC) notification for an unstageable pressure injury since the previous audit. </w:t>
            </w:r>
          </w:p>
          <w:p w14:paraId="3D8A6B79" w14:textId="77777777" w:rsidR="00000000" w:rsidRPr="00BE00C7" w:rsidRDefault="00000000" w:rsidP="00BE00C7">
            <w:pPr>
              <w:pStyle w:val="OutcomeDescription"/>
              <w:spacing w:before="120" w:after="120"/>
              <w:rPr>
                <w:rFonts w:cs="Arial"/>
                <w:lang w:eastAsia="en-NZ"/>
              </w:rPr>
            </w:pPr>
          </w:p>
        </w:tc>
      </w:tr>
      <w:tr w:rsidR="00893285" w14:paraId="481B15C5" w14:textId="77777777">
        <w:tc>
          <w:tcPr>
            <w:tcW w:w="0" w:type="auto"/>
          </w:tcPr>
          <w:p w14:paraId="64B7E8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E658F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92C3AFC" w14:textId="77777777" w:rsidR="00000000" w:rsidRPr="00BE00C7" w:rsidRDefault="00000000" w:rsidP="00BE00C7">
            <w:pPr>
              <w:pStyle w:val="OutcomeDescription"/>
              <w:spacing w:before="120" w:after="120"/>
              <w:rPr>
                <w:rFonts w:cs="Arial"/>
                <w:lang w:eastAsia="en-NZ"/>
              </w:rPr>
            </w:pPr>
          </w:p>
        </w:tc>
        <w:tc>
          <w:tcPr>
            <w:tcW w:w="0" w:type="auto"/>
          </w:tcPr>
          <w:p w14:paraId="50DFA7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3307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w:t>
            </w:r>
          </w:p>
          <w:p w14:paraId="53C02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a selection of HCAs hold current first aid certificates. There is a first aid trained staff member on duty at all times. The clinical manager is available Monday to Friday. They share an on-call roster with the RN staff for clinical matters, and the facility manager is on call for non-clinical matters. </w:t>
            </w:r>
          </w:p>
          <w:p w14:paraId="0DC20BD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HCAs, RNs, clinical manager, and the facility manager confirmed that their workload is manageable. Staff and residents are informed when there are changes to staffing levels, evidenced in staff interviews, staff meetings and resident meetings.</w:t>
            </w:r>
          </w:p>
          <w:p w14:paraId="684D83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and the enabling good lives approach for younger residents. External training opportunities for care staff include training through Health New Zealand and hospice. </w:t>
            </w:r>
          </w:p>
          <w:p w14:paraId="00C95F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with 25 of the 31 employed </w:t>
            </w:r>
            <w:r w:rsidRPr="00BE00C7">
              <w:rPr>
                <w:rFonts w:cs="Arial"/>
                <w:lang w:eastAsia="en-NZ"/>
              </w:rPr>
              <w:lastRenderedPageBreak/>
              <w:t xml:space="preserve">having achieved level 3 or above. </w:t>
            </w:r>
          </w:p>
          <w:p w14:paraId="485609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Seven RNs are interRAI trained. </w:t>
            </w:r>
          </w:p>
          <w:p w14:paraId="27AA3760" w14:textId="77777777" w:rsidR="00000000" w:rsidRPr="00BE00C7" w:rsidRDefault="00000000" w:rsidP="00BE00C7">
            <w:pPr>
              <w:pStyle w:val="OutcomeDescription"/>
              <w:spacing w:before="120" w:after="120"/>
              <w:rPr>
                <w:rFonts w:cs="Arial"/>
                <w:lang w:eastAsia="en-NZ"/>
              </w:rPr>
            </w:pPr>
          </w:p>
        </w:tc>
      </w:tr>
      <w:tr w:rsidR="00893285" w14:paraId="4D7B711E" w14:textId="77777777">
        <w:tc>
          <w:tcPr>
            <w:tcW w:w="0" w:type="auto"/>
          </w:tcPr>
          <w:p w14:paraId="521F13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D4506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075E53" w14:textId="77777777" w:rsidR="00000000" w:rsidRPr="00BE00C7" w:rsidRDefault="00000000" w:rsidP="00BE00C7">
            <w:pPr>
              <w:pStyle w:val="OutcomeDescription"/>
              <w:spacing w:before="120" w:after="120"/>
              <w:rPr>
                <w:rFonts w:cs="Arial"/>
                <w:lang w:eastAsia="en-NZ"/>
              </w:rPr>
            </w:pPr>
          </w:p>
        </w:tc>
        <w:tc>
          <w:tcPr>
            <w:tcW w:w="0" w:type="auto"/>
          </w:tcPr>
          <w:p w14:paraId="31BA51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E688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vetting, induction documentation relevant to the role the staff member is in, application form, and reference checks. There is an appraisal policy. All staff who have been employed for over one year, have an annual appraisal completed.</w:t>
            </w:r>
          </w:p>
          <w:p w14:paraId="4E1B23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02203A41" w14:textId="77777777" w:rsidR="00000000" w:rsidRPr="00BE00C7" w:rsidRDefault="00000000"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RNs and HCAs to provide a culturally safe environment to Māori. HCAs interviewed reported that the orientation process prepared new staff for their role and could be extended if required. Non-clinical staff have a modified orientation, which covers all key requirements of their role.</w:t>
            </w:r>
          </w:p>
          <w:p w14:paraId="29679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05A95DAD" w14:textId="77777777" w:rsidR="00000000" w:rsidRPr="00BE00C7" w:rsidRDefault="00000000" w:rsidP="00BE00C7">
            <w:pPr>
              <w:pStyle w:val="OutcomeDescription"/>
              <w:spacing w:before="120" w:after="120"/>
              <w:rPr>
                <w:rFonts w:cs="Arial"/>
                <w:lang w:eastAsia="en-NZ"/>
              </w:rPr>
            </w:pPr>
          </w:p>
        </w:tc>
      </w:tr>
      <w:tr w:rsidR="00893285" w14:paraId="7DDA5276" w14:textId="77777777">
        <w:tc>
          <w:tcPr>
            <w:tcW w:w="0" w:type="auto"/>
          </w:tcPr>
          <w:p w14:paraId="13AF59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9048A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w:t>
            </w:r>
            <w:r w:rsidRPr="00BE00C7">
              <w:rPr>
                <w:rFonts w:cs="Arial"/>
                <w:lang w:eastAsia="en-NZ"/>
              </w:rPr>
              <w:lastRenderedPageBreak/>
              <w:t>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E48B74F" w14:textId="77777777" w:rsidR="00000000" w:rsidRPr="00BE00C7" w:rsidRDefault="00000000" w:rsidP="00BE00C7">
            <w:pPr>
              <w:pStyle w:val="OutcomeDescription"/>
              <w:spacing w:before="120" w:after="120"/>
              <w:rPr>
                <w:rFonts w:cs="Arial"/>
                <w:lang w:eastAsia="en-NZ"/>
              </w:rPr>
            </w:pPr>
          </w:p>
        </w:tc>
        <w:tc>
          <w:tcPr>
            <w:tcW w:w="0" w:type="auto"/>
          </w:tcPr>
          <w:p w14:paraId="56AD2E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EA9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Six resident files (three hospital; including </w:t>
            </w:r>
            <w:r w:rsidRPr="00BE00C7">
              <w:rPr>
                <w:rFonts w:cs="Arial"/>
                <w:lang w:eastAsia="en-NZ"/>
              </w:rPr>
              <w:lastRenderedPageBreak/>
              <w:t xml:space="preserve">one residential disability, and three rest home) reviewed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which includes cognitive function, continence and toileting, dietary needs, emotional, stress, relationship, behaviour, hygiene, mobility, transfer, falls risk, spiritual, cultural, and social needs, and information from pre-entry assessments completed by the NASC or other referral agencies. </w:t>
            </w:r>
          </w:p>
          <w:p w14:paraId="5F00D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The long-term care plans and interRAI sampled had been completed within three weeks of the residents’ admission to the facility. Documented interventions and early warning signs meet the residents’ assessed needs. </w:t>
            </w:r>
          </w:p>
          <w:p w14:paraId="3D6EAE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who identified as Māori have a Māori health care plan in place which describes the support required to meet their needs. The registered nurses and clinical manager interviewed describe removing barriers so all residents have access to information and services required to promote independence, and working alongside residents and relatives when developing care plans so residents can develop their own pae ora outcomes. Short-term care plans are developed for short-term needs, such as infections, wounds, bruises and have been evaluated and signed off once completed or transferred to the long-term care plan. All care plans sighted had been regularly reviewed to ensure that needs and risks are an ongoing process, and that any changes were documented in the care plan. </w:t>
            </w:r>
          </w:p>
          <w:p w14:paraId="5A1E64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at least weekly and is available after hours. Documentation and records reviewed were current. The GP was very complimentary regarding the care, environment, and communication provided by the service.  A physiotherapist visits the facility for five hours weekly, and reviews residents referred by the registered nurses.</w:t>
            </w:r>
          </w:p>
          <w:p w14:paraId="5B061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for family are recorded in the clinical file. Resident records </w:t>
            </w:r>
            <w:r w:rsidRPr="00BE00C7">
              <w:rPr>
                <w:rFonts w:cs="Arial"/>
                <w:lang w:eastAsia="en-NZ"/>
              </w:rPr>
              <w:lastRenderedPageBreak/>
              <w:t>evidenced that family are informed where there is a change in health status.</w:t>
            </w:r>
          </w:p>
          <w:p w14:paraId="145F6F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Wounds consisted of skin tear, venous ulcers, lesions, two stage II pressure injuries, and one unstageable pressure injury (non-facility acquired). The clinical manager confirmed that if wounds required additional specialist input, this was initiated, and a wound nurse specialist would be consulted. They further explained that the unstageable pressure injury did not require this, as much improvement had been evidenced in the wound since admission to the facility.</w:t>
            </w:r>
          </w:p>
          <w:p w14:paraId="2C460E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HCAs interviewed could describe a verbal and written handover at the beginning of each shift that maintains a continuity of service delivery, as observed on the day of audit, and was found to be comprehensive in nature. Progress notes are written each shift and as necessary by HCAs and the registered nurses. When changes occur with the residents’ health, these are reflected in the progress notes to provide an evolving picture of the resident journey. When a resident’s condition alters, the registered nurse initiates a review with the GP. The registered nurses also undertake comprehensive assessments, including (but not limited to) falls risk, pressure risk, and pain assessment as requires. There was evidence the registered nurses had added to the progress notes when there was an incident or a change in health status. </w:t>
            </w:r>
          </w:p>
          <w:p w14:paraId="16A11552"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3CBBAB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657CBFE3" w14:textId="77777777" w:rsidR="00000000" w:rsidRPr="00BE00C7" w:rsidRDefault="00000000" w:rsidP="00E6495D">
            <w:pPr>
              <w:pStyle w:val="OutcomeDescription"/>
              <w:spacing w:before="120" w:after="120"/>
              <w:rPr>
                <w:rFonts w:cs="Arial"/>
                <w:lang w:eastAsia="en-NZ"/>
              </w:rPr>
            </w:pPr>
          </w:p>
        </w:tc>
      </w:tr>
      <w:tr w:rsidR="00893285" w14:paraId="5A79DE2E" w14:textId="77777777">
        <w:tc>
          <w:tcPr>
            <w:tcW w:w="0" w:type="auto"/>
          </w:tcPr>
          <w:p w14:paraId="3B9A61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C9722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06106E" w14:textId="77777777" w:rsidR="00000000" w:rsidRPr="00BE00C7" w:rsidRDefault="00000000" w:rsidP="00BE00C7">
            <w:pPr>
              <w:pStyle w:val="OutcomeDescription"/>
              <w:spacing w:before="120" w:after="120"/>
              <w:rPr>
                <w:rFonts w:cs="Arial"/>
                <w:lang w:eastAsia="en-NZ"/>
              </w:rPr>
            </w:pPr>
          </w:p>
        </w:tc>
        <w:tc>
          <w:tcPr>
            <w:tcW w:w="0" w:type="auto"/>
          </w:tcPr>
          <w:p w14:paraId="2CB112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29DB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twelve medication records were reviewed. The medication management policy identifies all aspects of medicine management in line with relevant legislation and guidelines. Prescribing practices are in line with </w:t>
            </w:r>
            <w:r w:rsidRPr="00BE00C7">
              <w:rPr>
                <w:rFonts w:cs="Arial"/>
                <w:lang w:eastAsia="en-NZ"/>
              </w:rPr>
              <w:lastRenderedPageBreak/>
              <w:t xml:space="preserve">legislation, protocols, and guidelines. Three-monthly reviews by the GP and allergies were recorded in all medication charts sampled.  </w:t>
            </w:r>
          </w:p>
          <w:p w14:paraId="00E983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196A8D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effectiveness of PRN medications was consistently documented in the electronic medication management system and progress notes. At the time of audit, there were three residents self-administering medications. The medication policy describes the procedure for self-administering residents, including requirements for safe storage. This was in evidence as sighted during the audit. </w:t>
            </w:r>
          </w:p>
          <w:p w14:paraId="27B3F6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keep any vaccines on site, and standing orders are not used. </w:t>
            </w:r>
          </w:p>
          <w:p w14:paraId="3DFE290E" w14:textId="77777777" w:rsidR="00000000" w:rsidRPr="00BE00C7" w:rsidRDefault="00000000" w:rsidP="00BE00C7">
            <w:pPr>
              <w:pStyle w:val="OutcomeDescription"/>
              <w:spacing w:before="120" w:after="120"/>
              <w:rPr>
                <w:rFonts w:cs="Arial"/>
                <w:lang w:eastAsia="en-NZ"/>
              </w:rPr>
            </w:pPr>
          </w:p>
        </w:tc>
      </w:tr>
      <w:tr w:rsidR="00893285" w14:paraId="30201FFF" w14:textId="77777777">
        <w:tc>
          <w:tcPr>
            <w:tcW w:w="0" w:type="auto"/>
          </w:tcPr>
          <w:p w14:paraId="104D76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6B508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1DF91A" w14:textId="77777777" w:rsidR="00000000" w:rsidRPr="00BE00C7" w:rsidRDefault="00000000" w:rsidP="00BE00C7">
            <w:pPr>
              <w:pStyle w:val="OutcomeDescription"/>
              <w:spacing w:before="120" w:after="120"/>
              <w:rPr>
                <w:rFonts w:cs="Arial"/>
                <w:lang w:eastAsia="en-NZ"/>
              </w:rPr>
            </w:pPr>
          </w:p>
        </w:tc>
        <w:tc>
          <w:tcPr>
            <w:tcW w:w="0" w:type="auto"/>
          </w:tcPr>
          <w:p w14:paraId="1AEA59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7C25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head chef/kitchen manager at interview confirmed awareness of the dietary needs, likes, dislikes, and cultural needs of residents. These are accommodated in daily meal planning. </w:t>
            </w:r>
          </w:p>
          <w:p w14:paraId="54C27C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families/whānau interviewed stated that they were satisfied with the meals provided. </w:t>
            </w:r>
          </w:p>
          <w:p w14:paraId="44384E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food control plan is current, and the service has a council ‘A’ grade rating, which expires 30 September 2026.  </w:t>
            </w:r>
          </w:p>
          <w:p w14:paraId="3F15530E" w14:textId="77777777" w:rsidR="00000000" w:rsidRPr="00BE00C7" w:rsidRDefault="00000000" w:rsidP="00BE00C7">
            <w:pPr>
              <w:pStyle w:val="OutcomeDescription"/>
              <w:spacing w:before="120" w:after="120"/>
              <w:rPr>
                <w:rFonts w:cs="Arial"/>
                <w:lang w:eastAsia="en-NZ"/>
              </w:rPr>
            </w:pPr>
          </w:p>
        </w:tc>
      </w:tr>
      <w:tr w:rsidR="00893285" w14:paraId="6008279E" w14:textId="77777777">
        <w:tc>
          <w:tcPr>
            <w:tcW w:w="0" w:type="auto"/>
          </w:tcPr>
          <w:p w14:paraId="5B7840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F4762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08B45A7" w14:textId="77777777" w:rsidR="00000000" w:rsidRPr="00BE00C7" w:rsidRDefault="00000000" w:rsidP="00BE00C7">
            <w:pPr>
              <w:pStyle w:val="OutcomeDescription"/>
              <w:spacing w:before="120" w:after="120"/>
              <w:rPr>
                <w:rFonts w:cs="Arial"/>
                <w:lang w:eastAsia="en-NZ"/>
              </w:rPr>
            </w:pPr>
          </w:p>
        </w:tc>
        <w:tc>
          <w:tcPr>
            <w:tcW w:w="0" w:type="auto"/>
          </w:tcPr>
          <w:p w14:paraId="59FBF9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8F2C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39B7ECE7" w14:textId="77777777" w:rsidR="00000000" w:rsidRPr="00BE00C7" w:rsidRDefault="00000000" w:rsidP="00BE00C7">
            <w:pPr>
              <w:pStyle w:val="OutcomeDescription"/>
              <w:spacing w:before="120" w:after="120"/>
              <w:rPr>
                <w:rFonts w:cs="Arial"/>
                <w:lang w:eastAsia="en-NZ"/>
              </w:rPr>
            </w:pPr>
          </w:p>
        </w:tc>
      </w:tr>
      <w:tr w:rsidR="00893285" w14:paraId="23D3586A" w14:textId="77777777">
        <w:tc>
          <w:tcPr>
            <w:tcW w:w="0" w:type="auto"/>
          </w:tcPr>
          <w:p w14:paraId="33E4C0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9AA6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9610D8A" w14:textId="77777777" w:rsidR="00000000" w:rsidRPr="00BE00C7" w:rsidRDefault="00000000" w:rsidP="00BE00C7">
            <w:pPr>
              <w:pStyle w:val="OutcomeDescription"/>
              <w:spacing w:before="120" w:after="120"/>
              <w:rPr>
                <w:rFonts w:cs="Arial"/>
                <w:lang w:eastAsia="en-NZ"/>
              </w:rPr>
            </w:pPr>
          </w:p>
        </w:tc>
        <w:tc>
          <w:tcPr>
            <w:tcW w:w="0" w:type="auto"/>
          </w:tcPr>
          <w:p w14:paraId="2B5154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1C00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11 November 2026. </w:t>
            </w:r>
          </w:p>
          <w:p w14:paraId="4F561D2B"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HCAs interviewed stated they have adequate equipment to safely deliver care for residents.</w:t>
            </w:r>
          </w:p>
          <w:p w14:paraId="35A9DC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5087962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including with items of cultural or spiritual significance, as viewed on the days of audit.</w:t>
            </w:r>
          </w:p>
          <w:p w14:paraId="7C996562" w14:textId="77777777" w:rsidR="00000000" w:rsidRPr="00BE00C7" w:rsidRDefault="00000000" w:rsidP="00BE00C7">
            <w:pPr>
              <w:pStyle w:val="OutcomeDescription"/>
              <w:spacing w:before="120" w:after="120"/>
              <w:rPr>
                <w:rFonts w:cs="Arial"/>
                <w:lang w:eastAsia="en-NZ"/>
              </w:rPr>
            </w:pPr>
          </w:p>
        </w:tc>
      </w:tr>
      <w:tr w:rsidR="00893285" w14:paraId="1C7E1F5C" w14:textId="77777777">
        <w:tc>
          <w:tcPr>
            <w:tcW w:w="0" w:type="auto"/>
          </w:tcPr>
          <w:p w14:paraId="7DF39F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62A30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B9C62F5" w14:textId="77777777" w:rsidR="00000000" w:rsidRPr="00BE00C7" w:rsidRDefault="00000000" w:rsidP="00BE00C7">
            <w:pPr>
              <w:pStyle w:val="OutcomeDescription"/>
              <w:spacing w:before="120" w:after="120"/>
              <w:rPr>
                <w:rFonts w:cs="Arial"/>
                <w:lang w:eastAsia="en-NZ"/>
              </w:rPr>
            </w:pPr>
          </w:p>
        </w:tc>
        <w:tc>
          <w:tcPr>
            <w:tcW w:w="0" w:type="auto"/>
          </w:tcPr>
          <w:p w14:paraId="598D0F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9841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The clinical manager (registered nurse) is the infection control coordinator. Staff interviews confirmed that infections are managed appropriately, reflecting adherence to established protocols.</w:t>
            </w:r>
          </w:p>
          <w:p w14:paraId="530FAE6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1BA177D0" w14:textId="77777777" w:rsidR="00000000" w:rsidRPr="00BE00C7" w:rsidRDefault="00000000" w:rsidP="00BE00C7">
            <w:pPr>
              <w:pStyle w:val="OutcomeDescription"/>
              <w:spacing w:before="120" w:after="120"/>
              <w:rPr>
                <w:rFonts w:cs="Arial"/>
                <w:lang w:eastAsia="en-NZ"/>
              </w:rPr>
            </w:pPr>
          </w:p>
        </w:tc>
      </w:tr>
      <w:tr w:rsidR="00893285" w14:paraId="0CE362A8" w14:textId="77777777">
        <w:tc>
          <w:tcPr>
            <w:tcW w:w="0" w:type="auto"/>
          </w:tcPr>
          <w:p w14:paraId="2D85DA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30DBE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163CC31" w14:textId="77777777" w:rsidR="00000000" w:rsidRPr="00BE00C7" w:rsidRDefault="00000000" w:rsidP="00BE00C7">
            <w:pPr>
              <w:pStyle w:val="OutcomeDescription"/>
              <w:spacing w:before="120" w:after="120"/>
              <w:rPr>
                <w:rFonts w:cs="Arial"/>
                <w:lang w:eastAsia="en-NZ"/>
              </w:rPr>
            </w:pPr>
          </w:p>
        </w:tc>
        <w:tc>
          <w:tcPr>
            <w:tcW w:w="0" w:type="auto"/>
          </w:tcPr>
          <w:p w14:paraId="2C9D52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620D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0EB1767D"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w:t>
            </w:r>
          </w:p>
          <w:p w14:paraId="491B5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support infection prevention, audits are regularly conducted, covering areas such as cleaning, laundry, use of personal protective equipment (PPE), and the procedures for donning and doffing PPE, as well as hand </w:t>
            </w:r>
            <w:r w:rsidRPr="00BE00C7">
              <w:rPr>
                <w:rFonts w:cs="Arial"/>
                <w:lang w:eastAsia="en-NZ"/>
              </w:rPr>
              <w:lastRenderedPageBreak/>
              <w:t>hygiene practices. Where necessary, corrective measures are taken. Staff are kept up to date on infection rates and outcomes of regular audits during staff meetings, with evidence documented in the minutes of these meetings.</w:t>
            </w:r>
          </w:p>
          <w:p w14:paraId="39137E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previous audit.</w:t>
            </w:r>
          </w:p>
          <w:p w14:paraId="3BECF798" w14:textId="77777777" w:rsidR="00000000" w:rsidRPr="00BE00C7" w:rsidRDefault="00000000" w:rsidP="00BE00C7">
            <w:pPr>
              <w:pStyle w:val="OutcomeDescription"/>
              <w:spacing w:before="120" w:after="120"/>
              <w:rPr>
                <w:rFonts w:cs="Arial"/>
                <w:lang w:eastAsia="en-NZ"/>
              </w:rPr>
            </w:pPr>
          </w:p>
        </w:tc>
      </w:tr>
      <w:tr w:rsidR="00893285" w14:paraId="1A3B2570" w14:textId="77777777">
        <w:tc>
          <w:tcPr>
            <w:tcW w:w="0" w:type="auto"/>
          </w:tcPr>
          <w:p w14:paraId="0A4C71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1B44E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D2251BC" w14:textId="77777777" w:rsidR="00000000" w:rsidRPr="00BE00C7" w:rsidRDefault="00000000" w:rsidP="00BE00C7">
            <w:pPr>
              <w:pStyle w:val="OutcomeDescription"/>
              <w:spacing w:before="120" w:after="120"/>
              <w:rPr>
                <w:rFonts w:cs="Arial"/>
                <w:lang w:eastAsia="en-NZ"/>
              </w:rPr>
            </w:pPr>
          </w:p>
        </w:tc>
        <w:tc>
          <w:tcPr>
            <w:tcW w:w="0" w:type="auto"/>
          </w:tcPr>
          <w:p w14:paraId="58A688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CC32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registered nurse is the restraint coordinator and provides support and oversight for restraint management in the facility. The restraint coordinator is conversant with restraint policies and procedures. </w:t>
            </w:r>
          </w:p>
          <w:p w14:paraId="3FC323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owners includes restraint data that is gathered and analysed monthly. </w:t>
            </w:r>
          </w:p>
          <w:p w14:paraId="3C2936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physical restraints. The use of restraint is reported monthly at the facility staff, registered nurse meetings, and to the owners via the facility manager. </w:t>
            </w:r>
          </w:p>
          <w:p w14:paraId="1426A0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28DF5135" w14:textId="77777777" w:rsidR="00000000" w:rsidRPr="00BE00C7" w:rsidRDefault="00000000" w:rsidP="00BE00C7">
            <w:pPr>
              <w:pStyle w:val="OutcomeDescription"/>
              <w:spacing w:before="120" w:after="120"/>
              <w:rPr>
                <w:rFonts w:cs="Arial"/>
                <w:lang w:eastAsia="en-NZ"/>
              </w:rPr>
            </w:pPr>
          </w:p>
        </w:tc>
      </w:tr>
    </w:tbl>
    <w:p w14:paraId="6A18029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62850F2" w14:textId="77777777" w:rsidR="00000000" w:rsidRDefault="00000000">
      <w:pPr>
        <w:pStyle w:val="Heading1"/>
        <w:rPr>
          <w:rFonts w:cs="Arial"/>
        </w:rPr>
      </w:pPr>
      <w:r>
        <w:rPr>
          <w:rFonts w:cs="Arial"/>
        </w:rPr>
        <w:lastRenderedPageBreak/>
        <w:t>Specific results for criterion where corrective actions are required</w:t>
      </w:r>
    </w:p>
    <w:p w14:paraId="43B6119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ACD476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396F8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93285" w14:paraId="28DBFD86" w14:textId="77777777">
        <w:tc>
          <w:tcPr>
            <w:tcW w:w="0" w:type="auto"/>
          </w:tcPr>
          <w:p w14:paraId="66781C2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A99C7D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8951605" w14:textId="77777777" w:rsidR="00000000" w:rsidRDefault="00000000">
      <w:pPr>
        <w:pStyle w:val="Heading1"/>
        <w:rPr>
          <w:rFonts w:cs="Arial"/>
        </w:rPr>
      </w:pPr>
      <w:r>
        <w:rPr>
          <w:rFonts w:cs="Arial"/>
        </w:rPr>
        <w:lastRenderedPageBreak/>
        <w:t>Specific results for criterion where a continuous improvement has been recorded</w:t>
      </w:r>
    </w:p>
    <w:p w14:paraId="2A7A822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8DFDED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F73F12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93285" w14:paraId="3C1D4407" w14:textId="77777777">
        <w:tc>
          <w:tcPr>
            <w:tcW w:w="0" w:type="auto"/>
          </w:tcPr>
          <w:p w14:paraId="1DF787B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9C7994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94F553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D151" w14:textId="77777777" w:rsidR="008D0928" w:rsidRDefault="008D0928">
      <w:r>
        <w:separator/>
      </w:r>
    </w:p>
  </w:endnote>
  <w:endnote w:type="continuationSeparator" w:id="0">
    <w:p w14:paraId="29899396" w14:textId="77777777" w:rsidR="008D0928" w:rsidRDefault="008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0CD7" w14:textId="77777777" w:rsidR="00000000" w:rsidRDefault="00000000">
    <w:pPr>
      <w:pStyle w:val="Footer"/>
    </w:pPr>
  </w:p>
  <w:p w14:paraId="18A5670E" w14:textId="77777777" w:rsidR="00000000" w:rsidRDefault="00000000"/>
  <w:p w14:paraId="1C6F3A7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9EA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Amberwood Care Limited - Amberwood Rest Home</w:t>
    </w:r>
    <w:bookmarkEnd w:id="59"/>
    <w:r>
      <w:rPr>
        <w:rFonts w:cs="Arial"/>
        <w:sz w:val="16"/>
        <w:szCs w:val="20"/>
      </w:rPr>
      <w:tab/>
      <w:t xml:space="preserve">Date of Audit: </w:t>
    </w:r>
    <w:bookmarkStart w:id="60" w:name="AuditStartDate1"/>
    <w:r>
      <w:rPr>
        <w:rFonts w:cs="Arial"/>
        <w:sz w:val="16"/>
        <w:szCs w:val="20"/>
      </w:rPr>
      <w:t>16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412095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843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196A" w14:textId="77777777" w:rsidR="008D0928" w:rsidRDefault="008D0928">
      <w:r>
        <w:separator/>
      </w:r>
    </w:p>
  </w:footnote>
  <w:footnote w:type="continuationSeparator" w:id="0">
    <w:p w14:paraId="576D8F80" w14:textId="77777777" w:rsidR="008D0928" w:rsidRDefault="008D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728E" w14:textId="77777777" w:rsidR="00000000" w:rsidRDefault="00000000">
    <w:pPr>
      <w:pStyle w:val="Header"/>
    </w:pPr>
  </w:p>
  <w:p w14:paraId="3B4F791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273E" w14:textId="77777777" w:rsidR="00000000" w:rsidRDefault="00000000">
    <w:pPr>
      <w:pStyle w:val="Header"/>
    </w:pPr>
  </w:p>
  <w:p w14:paraId="02765B0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56A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A8A6F60">
      <w:start w:val="1"/>
      <w:numFmt w:val="decimal"/>
      <w:lvlText w:val="%1."/>
      <w:lvlJc w:val="left"/>
      <w:pPr>
        <w:ind w:left="360" w:hanging="360"/>
      </w:pPr>
    </w:lvl>
    <w:lvl w:ilvl="1" w:tplc="36F0F9D0" w:tentative="1">
      <w:start w:val="1"/>
      <w:numFmt w:val="lowerLetter"/>
      <w:lvlText w:val="%2."/>
      <w:lvlJc w:val="left"/>
      <w:pPr>
        <w:ind w:left="1080" w:hanging="360"/>
      </w:pPr>
    </w:lvl>
    <w:lvl w:ilvl="2" w:tplc="67BE60DC" w:tentative="1">
      <w:start w:val="1"/>
      <w:numFmt w:val="lowerRoman"/>
      <w:lvlText w:val="%3."/>
      <w:lvlJc w:val="right"/>
      <w:pPr>
        <w:ind w:left="1800" w:hanging="180"/>
      </w:pPr>
    </w:lvl>
    <w:lvl w:ilvl="3" w:tplc="70E6956C" w:tentative="1">
      <w:start w:val="1"/>
      <w:numFmt w:val="decimal"/>
      <w:lvlText w:val="%4."/>
      <w:lvlJc w:val="left"/>
      <w:pPr>
        <w:ind w:left="2520" w:hanging="360"/>
      </w:pPr>
    </w:lvl>
    <w:lvl w:ilvl="4" w:tplc="E9088028" w:tentative="1">
      <w:start w:val="1"/>
      <w:numFmt w:val="lowerLetter"/>
      <w:lvlText w:val="%5."/>
      <w:lvlJc w:val="left"/>
      <w:pPr>
        <w:ind w:left="3240" w:hanging="360"/>
      </w:pPr>
    </w:lvl>
    <w:lvl w:ilvl="5" w:tplc="21A89176" w:tentative="1">
      <w:start w:val="1"/>
      <w:numFmt w:val="lowerRoman"/>
      <w:lvlText w:val="%6."/>
      <w:lvlJc w:val="right"/>
      <w:pPr>
        <w:ind w:left="3960" w:hanging="180"/>
      </w:pPr>
    </w:lvl>
    <w:lvl w:ilvl="6" w:tplc="CA9EBACC" w:tentative="1">
      <w:start w:val="1"/>
      <w:numFmt w:val="decimal"/>
      <w:lvlText w:val="%7."/>
      <w:lvlJc w:val="left"/>
      <w:pPr>
        <w:ind w:left="4680" w:hanging="360"/>
      </w:pPr>
    </w:lvl>
    <w:lvl w:ilvl="7" w:tplc="A962C672" w:tentative="1">
      <w:start w:val="1"/>
      <w:numFmt w:val="lowerLetter"/>
      <w:lvlText w:val="%8."/>
      <w:lvlJc w:val="left"/>
      <w:pPr>
        <w:ind w:left="5400" w:hanging="360"/>
      </w:pPr>
    </w:lvl>
    <w:lvl w:ilvl="8" w:tplc="B3B00C4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EC1332">
      <w:start w:val="1"/>
      <w:numFmt w:val="bullet"/>
      <w:lvlText w:val=""/>
      <w:lvlJc w:val="left"/>
      <w:pPr>
        <w:ind w:left="720" w:hanging="360"/>
      </w:pPr>
      <w:rPr>
        <w:rFonts w:ascii="Symbol" w:hAnsi="Symbol" w:hint="default"/>
      </w:rPr>
    </w:lvl>
    <w:lvl w:ilvl="1" w:tplc="C99C17DA" w:tentative="1">
      <w:start w:val="1"/>
      <w:numFmt w:val="bullet"/>
      <w:lvlText w:val="o"/>
      <w:lvlJc w:val="left"/>
      <w:pPr>
        <w:ind w:left="1440" w:hanging="360"/>
      </w:pPr>
      <w:rPr>
        <w:rFonts w:ascii="Courier New" w:hAnsi="Courier New" w:cs="Courier New" w:hint="default"/>
      </w:rPr>
    </w:lvl>
    <w:lvl w:ilvl="2" w:tplc="7354F2E8" w:tentative="1">
      <w:start w:val="1"/>
      <w:numFmt w:val="bullet"/>
      <w:lvlText w:val=""/>
      <w:lvlJc w:val="left"/>
      <w:pPr>
        <w:ind w:left="2160" w:hanging="360"/>
      </w:pPr>
      <w:rPr>
        <w:rFonts w:ascii="Wingdings" w:hAnsi="Wingdings" w:hint="default"/>
      </w:rPr>
    </w:lvl>
    <w:lvl w:ilvl="3" w:tplc="6F188D6A" w:tentative="1">
      <w:start w:val="1"/>
      <w:numFmt w:val="bullet"/>
      <w:lvlText w:val=""/>
      <w:lvlJc w:val="left"/>
      <w:pPr>
        <w:ind w:left="2880" w:hanging="360"/>
      </w:pPr>
      <w:rPr>
        <w:rFonts w:ascii="Symbol" w:hAnsi="Symbol" w:hint="default"/>
      </w:rPr>
    </w:lvl>
    <w:lvl w:ilvl="4" w:tplc="A9849AE2" w:tentative="1">
      <w:start w:val="1"/>
      <w:numFmt w:val="bullet"/>
      <w:lvlText w:val="o"/>
      <w:lvlJc w:val="left"/>
      <w:pPr>
        <w:ind w:left="3600" w:hanging="360"/>
      </w:pPr>
      <w:rPr>
        <w:rFonts w:ascii="Courier New" w:hAnsi="Courier New" w:cs="Courier New" w:hint="default"/>
      </w:rPr>
    </w:lvl>
    <w:lvl w:ilvl="5" w:tplc="7F9C1378" w:tentative="1">
      <w:start w:val="1"/>
      <w:numFmt w:val="bullet"/>
      <w:lvlText w:val=""/>
      <w:lvlJc w:val="left"/>
      <w:pPr>
        <w:ind w:left="4320" w:hanging="360"/>
      </w:pPr>
      <w:rPr>
        <w:rFonts w:ascii="Wingdings" w:hAnsi="Wingdings" w:hint="default"/>
      </w:rPr>
    </w:lvl>
    <w:lvl w:ilvl="6" w:tplc="3F46C400" w:tentative="1">
      <w:start w:val="1"/>
      <w:numFmt w:val="bullet"/>
      <w:lvlText w:val=""/>
      <w:lvlJc w:val="left"/>
      <w:pPr>
        <w:ind w:left="5040" w:hanging="360"/>
      </w:pPr>
      <w:rPr>
        <w:rFonts w:ascii="Symbol" w:hAnsi="Symbol" w:hint="default"/>
      </w:rPr>
    </w:lvl>
    <w:lvl w:ilvl="7" w:tplc="CA00DE1E" w:tentative="1">
      <w:start w:val="1"/>
      <w:numFmt w:val="bullet"/>
      <w:lvlText w:val="o"/>
      <w:lvlJc w:val="left"/>
      <w:pPr>
        <w:ind w:left="5760" w:hanging="360"/>
      </w:pPr>
      <w:rPr>
        <w:rFonts w:ascii="Courier New" w:hAnsi="Courier New" w:cs="Courier New" w:hint="default"/>
      </w:rPr>
    </w:lvl>
    <w:lvl w:ilvl="8" w:tplc="E6A285D2" w:tentative="1">
      <w:start w:val="1"/>
      <w:numFmt w:val="bullet"/>
      <w:lvlText w:val=""/>
      <w:lvlJc w:val="left"/>
      <w:pPr>
        <w:ind w:left="6480" w:hanging="360"/>
      </w:pPr>
      <w:rPr>
        <w:rFonts w:ascii="Wingdings" w:hAnsi="Wingdings" w:hint="default"/>
      </w:rPr>
    </w:lvl>
  </w:abstractNum>
  <w:num w:numId="1" w16cid:durableId="2120178862">
    <w:abstractNumId w:val="1"/>
  </w:num>
  <w:num w:numId="2" w16cid:durableId="203846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85"/>
    <w:rsid w:val="00893285"/>
    <w:rsid w:val="008D0928"/>
    <w:rsid w:val="00BF262C"/>
    <w:rsid w:val="00E649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AE8A"/>
  <w15:docId w15:val="{73E8E9EB-9DCB-4A81-A821-83E730BB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7454</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2026-02-12T00:12:00Z</dcterms:created>
  <dcterms:modified xsi:type="dcterms:W3CDTF">2026-02-12T00:12:00Z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