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3142" w14:textId="77777777" w:rsidR="00000000" w:rsidRDefault="00000000">
      <w:pPr>
        <w:pStyle w:val="Heading1"/>
        <w:rPr>
          <w:rFonts w:cs="Arial"/>
        </w:rPr>
      </w:pPr>
      <w:bookmarkStart w:id="0" w:name="PRMS_RIName"/>
      <w:r>
        <w:rPr>
          <w:rFonts w:cs="Arial"/>
        </w:rPr>
        <w:t>Lexis Limited - Lexis Care</w:t>
      </w:r>
      <w:bookmarkEnd w:id="0"/>
    </w:p>
    <w:p w14:paraId="73C07F0D" w14:textId="77777777" w:rsidR="00000000" w:rsidRDefault="00000000">
      <w:pPr>
        <w:pStyle w:val="Heading2"/>
        <w:spacing w:after="0"/>
        <w:rPr>
          <w:rFonts w:cs="Arial"/>
        </w:rPr>
      </w:pPr>
      <w:r>
        <w:rPr>
          <w:rFonts w:cs="Arial"/>
        </w:rPr>
        <w:t>Introduction</w:t>
      </w:r>
    </w:p>
    <w:p w14:paraId="3AD6F9E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43DE73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5DBE9B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0A20F4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4313C62" w14:textId="77777777" w:rsidR="00000000" w:rsidRDefault="00000000">
      <w:pPr>
        <w:spacing w:before="240" w:after="240"/>
        <w:rPr>
          <w:rFonts w:cs="Arial"/>
          <w:lang w:eastAsia="en-NZ"/>
        </w:rPr>
      </w:pPr>
      <w:r>
        <w:rPr>
          <w:rFonts w:cs="Arial"/>
          <w:lang w:eastAsia="en-NZ"/>
        </w:rPr>
        <w:t>The specifics of this audit included:</w:t>
      </w:r>
    </w:p>
    <w:p w14:paraId="1FE665C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4DB45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Lexis Limited</w:t>
      </w:r>
      <w:bookmarkEnd w:id="4"/>
    </w:p>
    <w:p w14:paraId="4B0A1B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Lexis </w:t>
      </w:r>
      <w:r>
        <w:rPr>
          <w:rFonts w:cs="Arial"/>
        </w:rPr>
        <w:t>Care</w:t>
      </w:r>
      <w:bookmarkEnd w:id="5"/>
    </w:p>
    <w:p w14:paraId="5DD2E4E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w:t>
      </w:r>
      <w:bookmarkEnd w:id="6"/>
    </w:p>
    <w:p w14:paraId="7EA43D9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3 </w:t>
      </w:r>
      <w:r>
        <w:rPr>
          <w:rFonts w:cs="Arial"/>
        </w:rPr>
        <w:t>December 2025</w:t>
      </w:r>
      <w:bookmarkEnd w:id="7"/>
      <w:r w:rsidRPr="009418D4">
        <w:rPr>
          <w:rFonts w:cs="Arial"/>
        </w:rPr>
        <w:tab/>
        <w:t xml:space="preserve">End date: </w:t>
      </w:r>
      <w:bookmarkStart w:id="8" w:name="AuditEndDate"/>
      <w:r>
        <w:rPr>
          <w:rFonts w:cs="Arial"/>
        </w:rPr>
        <w:t>4 December 2025</w:t>
      </w:r>
      <w:bookmarkEnd w:id="8"/>
    </w:p>
    <w:p w14:paraId="7DDBDB9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68414EE" w14:textId="77777777" w:rsidR="00EA2F2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95</w:t>
      </w:r>
      <w:bookmarkEnd w:id="10"/>
    </w:p>
    <w:p w14:paraId="4423F00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BB7F2E" w14:textId="77777777" w:rsidR="00000000" w:rsidRDefault="00000000">
      <w:pPr>
        <w:pStyle w:val="Heading1"/>
        <w:rPr>
          <w:rFonts w:cs="Arial"/>
        </w:rPr>
      </w:pPr>
      <w:r>
        <w:rPr>
          <w:rFonts w:cs="Arial"/>
        </w:rPr>
        <w:lastRenderedPageBreak/>
        <w:t>Executive summary of the audit</w:t>
      </w:r>
    </w:p>
    <w:p w14:paraId="010AC442" w14:textId="77777777" w:rsidR="00000000" w:rsidRDefault="00000000">
      <w:pPr>
        <w:pStyle w:val="Heading2"/>
        <w:rPr>
          <w:rFonts w:cs="Arial"/>
        </w:rPr>
      </w:pPr>
      <w:r>
        <w:rPr>
          <w:rFonts w:cs="Arial"/>
        </w:rPr>
        <w:t>Introduction</w:t>
      </w:r>
    </w:p>
    <w:p w14:paraId="1517C27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B8C025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42579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2678B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7F20E4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C1A6E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D183F3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3E6EB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42AF3E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A2F29" w14:paraId="57A4918D" w14:textId="77777777">
        <w:trPr>
          <w:cantSplit/>
          <w:tblHeader/>
        </w:trPr>
        <w:tc>
          <w:tcPr>
            <w:tcW w:w="1260" w:type="dxa"/>
            <w:tcBorders>
              <w:bottom w:val="single" w:sz="4" w:space="0" w:color="000000"/>
            </w:tcBorders>
            <w:vAlign w:val="center"/>
          </w:tcPr>
          <w:p w14:paraId="7EDB6A9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95DB6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A0E0A0F" w14:textId="77777777" w:rsidR="00000000" w:rsidRDefault="00000000">
            <w:pPr>
              <w:spacing w:before="60" w:after="60"/>
              <w:rPr>
                <w:rFonts w:eastAsia="Calibri"/>
                <w:b/>
                <w:szCs w:val="24"/>
              </w:rPr>
            </w:pPr>
            <w:r>
              <w:rPr>
                <w:rFonts w:eastAsia="Calibri"/>
                <w:b/>
                <w:szCs w:val="24"/>
              </w:rPr>
              <w:t>Definition</w:t>
            </w:r>
          </w:p>
        </w:tc>
      </w:tr>
      <w:tr w:rsidR="00EA2F29" w14:paraId="07776396" w14:textId="77777777">
        <w:trPr>
          <w:cantSplit/>
          <w:trHeight w:val="964"/>
        </w:trPr>
        <w:tc>
          <w:tcPr>
            <w:tcW w:w="1260" w:type="dxa"/>
            <w:tcBorders>
              <w:bottom w:val="single" w:sz="4" w:space="0" w:color="000000"/>
            </w:tcBorders>
            <w:shd w:val="clear" w:color="0066FF" w:fill="0000FF"/>
            <w:vAlign w:val="center"/>
          </w:tcPr>
          <w:p w14:paraId="5F70BF9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372D6E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AA331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A2F29" w14:paraId="1B450093" w14:textId="77777777">
        <w:trPr>
          <w:cantSplit/>
          <w:trHeight w:val="964"/>
        </w:trPr>
        <w:tc>
          <w:tcPr>
            <w:tcW w:w="1260" w:type="dxa"/>
            <w:shd w:val="clear" w:color="33CC33" w:fill="00FF00"/>
            <w:vAlign w:val="center"/>
          </w:tcPr>
          <w:p w14:paraId="0A341DA1" w14:textId="77777777" w:rsidR="00000000" w:rsidRDefault="00000000">
            <w:pPr>
              <w:spacing w:before="60" w:after="60"/>
              <w:rPr>
                <w:rFonts w:eastAsia="Calibri"/>
                <w:szCs w:val="24"/>
              </w:rPr>
            </w:pPr>
          </w:p>
        </w:tc>
        <w:tc>
          <w:tcPr>
            <w:tcW w:w="7095" w:type="dxa"/>
            <w:shd w:val="clear" w:color="auto" w:fill="auto"/>
            <w:vAlign w:val="center"/>
          </w:tcPr>
          <w:p w14:paraId="0C615C7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24225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A2F29" w14:paraId="3F9F8B5C" w14:textId="77777777">
        <w:trPr>
          <w:cantSplit/>
          <w:trHeight w:val="964"/>
        </w:trPr>
        <w:tc>
          <w:tcPr>
            <w:tcW w:w="1260" w:type="dxa"/>
            <w:tcBorders>
              <w:bottom w:val="single" w:sz="4" w:space="0" w:color="000000"/>
            </w:tcBorders>
            <w:shd w:val="clear" w:color="auto" w:fill="FFFF00"/>
            <w:vAlign w:val="center"/>
          </w:tcPr>
          <w:p w14:paraId="4133D301" w14:textId="77777777" w:rsidR="00000000" w:rsidRDefault="00000000">
            <w:pPr>
              <w:spacing w:before="60" w:after="60"/>
              <w:rPr>
                <w:rFonts w:eastAsia="Calibri"/>
                <w:szCs w:val="24"/>
              </w:rPr>
            </w:pPr>
          </w:p>
        </w:tc>
        <w:tc>
          <w:tcPr>
            <w:tcW w:w="7095" w:type="dxa"/>
            <w:shd w:val="clear" w:color="auto" w:fill="auto"/>
            <w:vAlign w:val="center"/>
          </w:tcPr>
          <w:p w14:paraId="7C32B1C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FDA955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A2F29" w14:paraId="13B24979" w14:textId="77777777">
        <w:trPr>
          <w:cantSplit/>
          <w:trHeight w:val="964"/>
        </w:trPr>
        <w:tc>
          <w:tcPr>
            <w:tcW w:w="1260" w:type="dxa"/>
            <w:tcBorders>
              <w:bottom w:val="single" w:sz="4" w:space="0" w:color="000000"/>
            </w:tcBorders>
            <w:shd w:val="clear" w:color="auto" w:fill="FFC800"/>
            <w:vAlign w:val="center"/>
          </w:tcPr>
          <w:p w14:paraId="66B22C1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51C51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8021A2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A2F29" w14:paraId="04A526D5" w14:textId="77777777">
        <w:trPr>
          <w:cantSplit/>
          <w:trHeight w:val="964"/>
        </w:trPr>
        <w:tc>
          <w:tcPr>
            <w:tcW w:w="1260" w:type="dxa"/>
            <w:shd w:val="clear" w:color="auto" w:fill="FF0000"/>
            <w:vAlign w:val="center"/>
          </w:tcPr>
          <w:p w14:paraId="39B971BC" w14:textId="77777777" w:rsidR="00000000" w:rsidRDefault="00000000">
            <w:pPr>
              <w:spacing w:before="60" w:after="60"/>
              <w:rPr>
                <w:rFonts w:eastAsia="Calibri"/>
                <w:szCs w:val="24"/>
              </w:rPr>
            </w:pPr>
          </w:p>
        </w:tc>
        <w:tc>
          <w:tcPr>
            <w:tcW w:w="7095" w:type="dxa"/>
            <w:shd w:val="clear" w:color="auto" w:fill="auto"/>
            <w:vAlign w:val="center"/>
          </w:tcPr>
          <w:p w14:paraId="1A4D1DC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B7C250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ECF7013" w14:textId="77777777" w:rsidR="00000000" w:rsidRDefault="00000000">
      <w:pPr>
        <w:pStyle w:val="Heading2"/>
        <w:spacing w:after="0"/>
        <w:rPr>
          <w:rFonts w:cs="Arial"/>
        </w:rPr>
      </w:pPr>
      <w:r>
        <w:rPr>
          <w:rFonts w:cs="Arial"/>
        </w:rPr>
        <w:t>General overview of the audit</w:t>
      </w:r>
    </w:p>
    <w:p w14:paraId="070B79AC" w14:textId="77777777" w:rsidR="00000000" w:rsidRDefault="00000000">
      <w:pPr>
        <w:spacing w:before="240" w:line="276" w:lineRule="auto"/>
        <w:rPr>
          <w:rFonts w:eastAsia="Calibri"/>
        </w:rPr>
      </w:pPr>
      <w:bookmarkStart w:id="13" w:name="GeneralOverview"/>
      <w:r w:rsidRPr="00A4268A">
        <w:rPr>
          <w:rFonts w:eastAsia="Calibri"/>
        </w:rPr>
        <w:t xml:space="preserve">Lexis Care, in Avondale, Auckland, provides hospital-psychogeriatric, rest home level of care, and hospital level care (medical and geriatric) for up to 99 residents. There are 79 dual purpose beds and 20 beds in the psychogeriatric unit. </w:t>
      </w:r>
    </w:p>
    <w:p w14:paraId="5E477D1F" w14:textId="77777777" w:rsidR="00EA2F29"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7797EC98" w14:textId="77777777" w:rsidR="00EA2F29" w:rsidRPr="00A4268A" w:rsidRDefault="00000000">
      <w:pPr>
        <w:spacing w:before="240" w:line="276" w:lineRule="auto"/>
        <w:rPr>
          <w:rFonts w:eastAsia="Calibri"/>
        </w:rPr>
      </w:pPr>
      <w:r w:rsidRPr="00A4268A">
        <w:rPr>
          <w:rFonts w:eastAsia="Calibri"/>
        </w:rPr>
        <w:t>The day-to-day clinical operations of Lexis Care is overseen by an experienced clinical manager who are supported by a director, receptionist, and experienced healthcare assistants. Residents and family/whānau interviewed responded positively about the care and support.</w:t>
      </w:r>
    </w:p>
    <w:p w14:paraId="1A5C775C" w14:textId="77777777" w:rsidR="00EA2F29" w:rsidRPr="00A4268A" w:rsidRDefault="00000000">
      <w:pPr>
        <w:spacing w:before="240" w:line="276" w:lineRule="auto"/>
        <w:rPr>
          <w:rFonts w:eastAsia="Calibri"/>
        </w:rPr>
      </w:pPr>
      <w:r w:rsidRPr="00A4268A">
        <w:rPr>
          <w:rFonts w:eastAsia="Calibri"/>
        </w:rPr>
        <w:t xml:space="preserve">This audit identified shortfalls related to the roster for the psychogeriatric unit and environmental aspects related to infection control practices. </w:t>
      </w:r>
    </w:p>
    <w:bookmarkEnd w:id="13"/>
    <w:p w14:paraId="685BCCE0" w14:textId="77777777" w:rsidR="00EA2F29" w:rsidRPr="00A4268A" w:rsidRDefault="00EA2F29">
      <w:pPr>
        <w:spacing w:before="240" w:line="276" w:lineRule="auto"/>
        <w:rPr>
          <w:rFonts w:eastAsia="Calibri"/>
        </w:rPr>
      </w:pPr>
    </w:p>
    <w:p w14:paraId="24CFA00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5365E8E6" w14:textId="77777777" w:rsidTr="00A4268A">
        <w:trPr>
          <w:cantSplit/>
        </w:trPr>
        <w:tc>
          <w:tcPr>
            <w:tcW w:w="10206" w:type="dxa"/>
            <w:vAlign w:val="center"/>
          </w:tcPr>
          <w:p w14:paraId="4C3A8FD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DAD3BD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DE8AC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7F4AC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7A4A982" w14:textId="77777777" w:rsidR="00000000" w:rsidRDefault="00000000">
      <w:pPr>
        <w:spacing w:before="240" w:line="276" w:lineRule="auto"/>
        <w:rPr>
          <w:rFonts w:eastAsia="Calibri"/>
        </w:rPr>
      </w:pPr>
      <w:bookmarkStart w:id="16" w:name="ConsumerRights"/>
      <w:r w:rsidRPr="00A4268A">
        <w:rPr>
          <w:rFonts w:eastAsia="Calibri"/>
        </w:rPr>
        <w:t xml:space="preserve">Lexis Care provides an environment that supports resident rights and safe care. Staff demonstrate an understanding of residents' rights according to the Health and Disability Commissioner’s (HDC) Code of Health and Disability Services Consumers’ Rights (the Code) and these are upheld. The service has connections with a local marae through their Māori liaison officer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53078D8F" w14:textId="77777777" w:rsidR="00EA2F29" w:rsidRPr="00A4268A" w:rsidRDefault="00EA2F29">
      <w:pPr>
        <w:spacing w:before="240" w:line="276" w:lineRule="auto"/>
        <w:rPr>
          <w:rFonts w:eastAsia="Calibri"/>
        </w:rPr>
      </w:pPr>
    </w:p>
    <w:p w14:paraId="63CE7CA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336E7465" w14:textId="77777777" w:rsidTr="00A4268A">
        <w:trPr>
          <w:cantSplit/>
        </w:trPr>
        <w:tc>
          <w:tcPr>
            <w:tcW w:w="10206" w:type="dxa"/>
            <w:vAlign w:val="center"/>
          </w:tcPr>
          <w:p w14:paraId="03917E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FA20D7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EC546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F740808"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2025 business plan that includes a mission statement, philosophy and objectives of the service.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w:t>
      </w:r>
      <w:r w:rsidRPr="00A4268A">
        <w:rPr>
          <w:rFonts w:eastAsia="Calibri"/>
        </w:rPr>
        <w:lastRenderedPageBreak/>
        <w:t>of care and support, and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1164DD5F" w14:textId="77777777" w:rsidR="00EA2F29" w:rsidRPr="00A4268A" w:rsidRDefault="00EA2F29">
      <w:pPr>
        <w:spacing w:before="240" w:line="276" w:lineRule="auto"/>
        <w:rPr>
          <w:rFonts w:eastAsia="Calibri"/>
        </w:rPr>
      </w:pPr>
    </w:p>
    <w:p w14:paraId="658D3D6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37BF4305" w14:textId="77777777" w:rsidTr="00A4268A">
        <w:trPr>
          <w:cantSplit/>
        </w:trPr>
        <w:tc>
          <w:tcPr>
            <w:tcW w:w="10206" w:type="dxa"/>
            <w:vAlign w:val="center"/>
          </w:tcPr>
          <w:p w14:paraId="7679AB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4C67C1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927C8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F7AEEB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facility is managed in a safe, timely and equitable manner. Registered nurses are responsible for assessment, care planning and evaluation of care. Residents and family/whānau interviewed expressed they are involved at all stages of service delivery. A general practitioner visits the facility weekly to complete medical assessments and medication reviews. Residents have their needs met in a manner that respects their cultural values and beliefs.</w:t>
      </w:r>
    </w:p>
    <w:p w14:paraId="6A247210" w14:textId="77777777" w:rsidR="00EA2F29" w:rsidRPr="00A4268A" w:rsidRDefault="00000000" w:rsidP="00621629">
      <w:pPr>
        <w:spacing w:before="240" w:line="276" w:lineRule="auto"/>
        <w:rPr>
          <w:rFonts w:eastAsia="Calibri"/>
        </w:rPr>
      </w:pPr>
      <w:r w:rsidRPr="00A4268A">
        <w:rPr>
          <w:rFonts w:eastAsia="Calibri"/>
        </w:rPr>
        <w:t>Activities are overseen by a diversional therapist. The formal activities programme is provided six days per week, and staff can access activities resources on a Sunday. There is a varied activities programme that is tailored for the residents in each area in the facility. Residents have choice of activities that are meaningful to them.</w:t>
      </w:r>
    </w:p>
    <w:p w14:paraId="1338C7A0" w14:textId="77777777" w:rsidR="00EA2F29"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known allergies and sensitivities.</w:t>
      </w:r>
    </w:p>
    <w:p w14:paraId="044F099D" w14:textId="77777777" w:rsidR="00EA2F29" w:rsidRPr="00A4268A" w:rsidRDefault="00000000" w:rsidP="00621629">
      <w:pPr>
        <w:spacing w:before="240" w:line="276" w:lineRule="auto"/>
        <w:rPr>
          <w:rFonts w:eastAsia="Calibri"/>
        </w:rPr>
      </w:pPr>
      <w:r w:rsidRPr="00A4268A">
        <w:rPr>
          <w:rFonts w:eastAsia="Calibri"/>
        </w:rPr>
        <w:t>All meals and baking are prepared and cooked onsite.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w:t>
      </w:r>
    </w:p>
    <w:p w14:paraId="67308042" w14:textId="77777777" w:rsidR="00EA2F29"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4AB554F8" w14:textId="77777777" w:rsidR="00EA2F29" w:rsidRPr="00A4268A" w:rsidRDefault="00EA2F29" w:rsidP="00621629">
      <w:pPr>
        <w:spacing w:before="240" w:line="276" w:lineRule="auto"/>
        <w:rPr>
          <w:rFonts w:eastAsia="Calibri"/>
        </w:rPr>
      </w:pPr>
    </w:p>
    <w:p w14:paraId="298984A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19086D96" w14:textId="77777777" w:rsidTr="00A4268A">
        <w:trPr>
          <w:cantSplit/>
        </w:trPr>
        <w:tc>
          <w:tcPr>
            <w:tcW w:w="10206" w:type="dxa"/>
            <w:vAlign w:val="center"/>
          </w:tcPr>
          <w:p w14:paraId="1BB233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62875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EED25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60D161"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and a preventative and reactive maintenance plan is implemented. Rooms are spacious to provide personal cares. Residents can freely mobilise within the communal areas, with safe access to the outdoors, seating, and shade. The psychogeriatric unit is secure. There is adequate space throughout the facility for residents to move around freely with mobility aids. There are sufficient toilet and bathing facilities. All communal areas and resident rooms have natural light. </w:t>
      </w:r>
    </w:p>
    <w:p w14:paraId="644D77CA" w14:textId="77777777" w:rsidR="00EA2F29"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a staff member trained in first aid is always on duty. Access to the grounds is through a locked gate. There are appropriate security measures in place overnight.</w:t>
      </w:r>
    </w:p>
    <w:bookmarkEnd w:id="25"/>
    <w:p w14:paraId="0AF95C79" w14:textId="77777777" w:rsidR="00EA2F29" w:rsidRPr="00A4268A" w:rsidRDefault="00EA2F29">
      <w:pPr>
        <w:spacing w:before="240" w:line="276" w:lineRule="auto"/>
        <w:rPr>
          <w:rFonts w:eastAsia="Calibri"/>
        </w:rPr>
      </w:pPr>
    </w:p>
    <w:p w14:paraId="1B5D4A8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6C302EF7" w14:textId="77777777" w:rsidTr="00A4268A">
        <w:trPr>
          <w:cantSplit/>
        </w:trPr>
        <w:tc>
          <w:tcPr>
            <w:tcW w:w="10206" w:type="dxa"/>
            <w:vAlign w:val="center"/>
          </w:tcPr>
          <w:p w14:paraId="64FFE15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774ECC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AD234D"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0F86AC73"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and antimicrobial stewardship programmes are tailored to the service's size and complexity, approved by the clinical manager, and integrated into the quality improvement system. There is a documented pandemic and outbreak response plan. The facility has adequate resources and personal protective equipment, and staff are appropriately trained. </w:t>
      </w:r>
    </w:p>
    <w:p w14:paraId="3C926EDA" w14:textId="77777777" w:rsidR="00EA2F29" w:rsidRPr="00A4268A" w:rsidRDefault="00000000">
      <w:pPr>
        <w:spacing w:before="240" w:line="276" w:lineRule="auto"/>
        <w:rPr>
          <w:rFonts w:eastAsia="Calibri"/>
        </w:rPr>
      </w:pPr>
      <w:r w:rsidRPr="00A4268A">
        <w:rPr>
          <w:rFonts w:eastAsia="Calibri"/>
        </w:rPr>
        <w:t xml:space="preserve">A registered nurse oversees infection surveillance, sharing infection control data with staff, and ensures that general practitioner and external consultant recommendations are implemented. </w:t>
      </w:r>
    </w:p>
    <w:bookmarkEnd w:id="28"/>
    <w:p w14:paraId="58B36814" w14:textId="77777777" w:rsidR="00EA2F29" w:rsidRPr="00A4268A" w:rsidRDefault="00EA2F29">
      <w:pPr>
        <w:spacing w:before="240" w:line="276" w:lineRule="auto"/>
        <w:rPr>
          <w:rFonts w:eastAsia="Calibri"/>
        </w:rPr>
      </w:pPr>
    </w:p>
    <w:p w14:paraId="75AC9AA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A2F29" w14:paraId="25F038E1" w14:textId="77777777" w:rsidTr="00A4268A">
        <w:trPr>
          <w:cantSplit/>
        </w:trPr>
        <w:tc>
          <w:tcPr>
            <w:tcW w:w="10206" w:type="dxa"/>
            <w:vAlign w:val="center"/>
          </w:tcPr>
          <w:p w14:paraId="79B6259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CD677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20787C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BC2DF17" w14:textId="77777777" w:rsidR="00000000" w:rsidRDefault="00000000">
      <w:pPr>
        <w:spacing w:before="240" w:line="276" w:lineRule="auto"/>
        <w:rPr>
          <w:rFonts w:eastAsia="Calibri"/>
        </w:rPr>
      </w:pPr>
      <w:bookmarkStart w:id="31" w:name="InfectionPreventionAndControl"/>
      <w:r w:rsidRPr="00A4268A">
        <w:rPr>
          <w:rFonts w:eastAsia="Calibri"/>
        </w:rPr>
        <w:t>The clinical manager is the restraint coordinator. There is a restraint committee in place that oversee all aspects of restraint. Family/whānau are involved in any decisions relating to restraint. The service follows a consent, approval, monitoring and evaluation process in accordance with the standard. During the audit there were two residents using restraint.</w:t>
      </w:r>
    </w:p>
    <w:p w14:paraId="4DF5368B" w14:textId="77777777" w:rsidR="00EA2F29" w:rsidRPr="00A4268A" w:rsidRDefault="00000000">
      <w:pPr>
        <w:spacing w:before="240" w:line="276" w:lineRule="auto"/>
        <w:rPr>
          <w:rFonts w:eastAsia="Calibri"/>
        </w:rPr>
      </w:pPr>
      <w:r w:rsidRPr="00A4268A">
        <w:rPr>
          <w:rFonts w:eastAsia="Calibri"/>
        </w:rPr>
        <w:t>Staff receive training on the policy and procedures as part of orientation. Thereafter staff receive annual education on restraint minimisation and safe practice and are required to demonstrate their competency.</w:t>
      </w:r>
    </w:p>
    <w:p w14:paraId="533A4D62" w14:textId="77777777" w:rsidR="00EA2F29" w:rsidRPr="00A4268A" w:rsidRDefault="00000000">
      <w:pPr>
        <w:spacing w:before="240" w:line="276" w:lineRule="auto"/>
        <w:rPr>
          <w:rFonts w:eastAsia="Calibri"/>
        </w:rPr>
      </w:pPr>
      <w:r w:rsidRPr="00A4268A">
        <w:rPr>
          <w:rFonts w:eastAsia="Calibri"/>
        </w:rPr>
        <w:t>A restraint register is maintained. The use of restraint is formally reviewed six-monthly.</w:t>
      </w:r>
    </w:p>
    <w:bookmarkEnd w:id="31"/>
    <w:p w14:paraId="7EB78F1A" w14:textId="77777777" w:rsidR="00EA2F29" w:rsidRPr="00A4268A" w:rsidRDefault="00EA2F29">
      <w:pPr>
        <w:spacing w:before="240" w:line="276" w:lineRule="auto"/>
        <w:rPr>
          <w:rFonts w:eastAsia="Calibri"/>
        </w:rPr>
      </w:pPr>
    </w:p>
    <w:p w14:paraId="62F9C4DD" w14:textId="77777777" w:rsidR="00000000" w:rsidRDefault="00000000" w:rsidP="000E6E02">
      <w:pPr>
        <w:pStyle w:val="Heading2"/>
        <w:spacing w:before="0"/>
        <w:rPr>
          <w:rFonts w:cs="Arial"/>
        </w:rPr>
      </w:pPr>
      <w:r>
        <w:rPr>
          <w:rFonts w:cs="Arial"/>
        </w:rPr>
        <w:lastRenderedPageBreak/>
        <w:t>Summary of attainment</w:t>
      </w:r>
    </w:p>
    <w:p w14:paraId="23024C3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A2F29" w14:paraId="0ECC3CF6" w14:textId="77777777">
        <w:tc>
          <w:tcPr>
            <w:tcW w:w="1384" w:type="dxa"/>
            <w:vAlign w:val="center"/>
          </w:tcPr>
          <w:p w14:paraId="2A31E1F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B5DB34" w14:textId="77777777" w:rsidR="00000000" w:rsidRDefault="00000000">
            <w:pPr>
              <w:keepNext/>
              <w:spacing w:before="60" w:after="60"/>
              <w:jc w:val="center"/>
              <w:rPr>
                <w:rFonts w:cs="Arial"/>
                <w:b/>
                <w:sz w:val="20"/>
                <w:szCs w:val="20"/>
              </w:rPr>
            </w:pPr>
            <w:r>
              <w:rPr>
                <w:rFonts w:cs="Arial"/>
                <w:b/>
                <w:sz w:val="20"/>
                <w:szCs w:val="20"/>
              </w:rPr>
              <w:t>Continuous Improvement</w:t>
            </w:r>
          </w:p>
          <w:p w14:paraId="19A72F0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DC346C1" w14:textId="77777777" w:rsidR="00000000" w:rsidRDefault="00000000">
            <w:pPr>
              <w:keepNext/>
              <w:spacing w:before="60" w:after="60"/>
              <w:jc w:val="center"/>
              <w:rPr>
                <w:rFonts w:cs="Arial"/>
                <w:b/>
                <w:sz w:val="20"/>
                <w:szCs w:val="20"/>
              </w:rPr>
            </w:pPr>
            <w:r>
              <w:rPr>
                <w:rFonts w:cs="Arial"/>
                <w:b/>
                <w:sz w:val="20"/>
                <w:szCs w:val="20"/>
              </w:rPr>
              <w:t>Fully Attained</w:t>
            </w:r>
          </w:p>
          <w:p w14:paraId="077E2A9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E34997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2F0C71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A13B60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13ABBC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542929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5FE87C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0AB4D0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6B71C2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9BFBB6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B84C025" w14:textId="77777777" w:rsidR="00000000" w:rsidRDefault="00000000">
            <w:pPr>
              <w:keepNext/>
              <w:spacing w:before="60" w:after="60"/>
              <w:jc w:val="center"/>
              <w:rPr>
                <w:rFonts w:cs="Arial"/>
                <w:b/>
                <w:sz w:val="20"/>
                <w:szCs w:val="20"/>
              </w:rPr>
            </w:pPr>
            <w:r>
              <w:rPr>
                <w:rFonts w:cs="Arial"/>
                <w:b/>
                <w:sz w:val="20"/>
                <w:szCs w:val="20"/>
              </w:rPr>
              <w:t>(PA Critical)</w:t>
            </w:r>
          </w:p>
        </w:tc>
      </w:tr>
      <w:tr w:rsidR="00EA2F29" w14:paraId="6C39F557" w14:textId="77777777">
        <w:tc>
          <w:tcPr>
            <w:tcW w:w="1384" w:type="dxa"/>
            <w:vAlign w:val="center"/>
          </w:tcPr>
          <w:p w14:paraId="4C4B63F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346AFD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9D5361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3888F1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E6061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B84D56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1FAE47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1ACD1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A2F29" w14:paraId="556E8E53" w14:textId="77777777">
        <w:tc>
          <w:tcPr>
            <w:tcW w:w="1384" w:type="dxa"/>
            <w:vAlign w:val="center"/>
          </w:tcPr>
          <w:p w14:paraId="0686079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EDDDE6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AB131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3E08B0E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E783DD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5E8C92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E78CC0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B382EF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D56E2C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A2F29" w14:paraId="52957BB6" w14:textId="77777777">
        <w:tc>
          <w:tcPr>
            <w:tcW w:w="1384" w:type="dxa"/>
            <w:vAlign w:val="center"/>
          </w:tcPr>
          <w:p w14:paraId="5946402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7183F4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83FA30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C5F7FCB" w14:textId="77777777" w:rsidR="00000000" w:rsidRDefault="00000000">
            <w:pPr>
              <w:keepNext/>
              <w:spacing w:before="60" w:after="60"/>
              <w:jc w:val="center"/>
              <w:rPr>
                <w:rFonts w:cs="Arial"/>
                <w:b/>
                <w:sz w:val="20"/>
                <w:szCs w:val="20"/>
              </w:rPr>
            </w:pPr>
            <w:r>
              <w:rPr>
                <w:rFonts w:cs="Arial"/>
                <w:b/>
                <w:sz w:val="20"/>
                <w:szCs w:val="20"/>
              </w:rPr>
              <w:t>Unattained Low Risk</w:t>
            </w:r>
          </w:p>
          <w:p w14:paraId="36B666A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E8C5788" w14:textId="77777777" w:rsidR="00000000" w:rsidRDefault="00000000">
            <w:pPr>
              <w:keepNext/>
              <w:spacing w:before="60" w:after="60"/>
              <w:jc w:val="center"/>
              <w:rPr>
                <w:rFonts w:cs="Arial"/>
                <w:b/>
                <w:sz w:val="20"/>
                <w:szCs w:val="20"/>
              </w:rPr>
            </w:pPr>
            <w:r>
              <w:rPr>
                <w:rFonts w:cs="Arial"/>
                <w:b/>
                <w:sz w:val="20"/>
                <w:szCs w:val="20"/>
              </w:rPr>
              <w:t>Unattained Moderate Risk</w:t>
            </w:r>
          </w:p>
          <w:p w14:paraId="3906A77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F545142" w14:textId="77777777" w:rsidR="00000000" w:rsidRDefault="00000000">
            <w:pPr>
              <w:keepNext/>
              <w:spacing w:before="60" w:after="60"/>
              <w:jc w:val="center"/>
              <w:rPr>
                <w:rFonts w:cs="Arial"/>
                <w:b/>
                <w:sz w:val="20"/>
                <w:szCs w:val="20"/>
              </w:rPr>
            </w:pPr>
            <w:r>
              <w:rPr>
                <w:rFonts w:cs="Arial"/>
                <w:b/>
                <w:sz w:val="20"/>
                <w:szCs w:val="20"/>
              </w:rPr>
              <w:t>Unattained High Risk</w:t>
            </w:r>
          </w:p>
          <w:p w14:paraId="70BE2B9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9A244E" w14:textId="77777777" w:rsidR="00000000" w:rsidRDefault="00000000">
            <w:pPr>
              <w:keepNext/>
              <w:spacing w:before="60" w:after="60"/>
              <w:jc w:val="center"/>
              <w:rPr>
                <w:rFonts w:cs="Arial"/>
                <w:b/>
                <w:sz w:val="20"/>
                <w:szCs w:val="20"/>
              </w:rPr>
            </w:pPr>
            <w:r>
              <w:rPr>
                <w:rFonts w:cs="Arial"/>
                <w:b/>
                <w:sz w:val="20"/>
                <w:szCs w:val="20"/>
              </w:rPr>
              <w:t>Unattained Critical Risk</w:t>
            </w:r>
          </w:p>
          <w:p w14:paraId="166F9AE2" w14:textId="77777777" w:rsidR="00000000" w:rsidRDefault="00000000">
            <w:pPr>
              <w:keepNext/>
              <w:spacing w:before="60" w:after="60"/>
              <w:jc w:val="center"/>
              <w:rPr>
                <w:rFonts w:cs="Arial"/>
                <w:b/>
                <w:sz w:val="20"/>
                <w:szCs w:val="20"/>
              </w:rPr>
            </w:pPr>
            <w:r>
              <w:rPr>
                <w:rFonts w:cs="Arial"/>
                <w:b/>
                <w:sz w:val="20"/>
                <w:szCs w:val="20"/>
              </w:rPr>
              <w:t>(UA Critical)</w:t>
            </w:r>
          </w:p>
        </w:tc>
      </w:tr>
      <w:tr w:rsidR="00EA2F29" w14:paraId="7860B79E" w14:textId="77777777">
        <w:tc>
          <w:tcPr>
            <w:tcW w:w="1384" w:type="dxa"/>
            <w:vAlign w:val="center"/>
          </w:tcPr>
          <w:p w14:paraId="4BB7C40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3E7B18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93883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DCF0C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0E03D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7B6517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A2F29" w14:paraId="7FAD44F2" w14:textId="77777777">
        <w:tc>
          <w:tcPr>
            <w:tcW w:w="1384" w:type="dxa"/>
            <w:vAlign w:val="center"/>
          </w:tcPr>
          <w:p w14:paraId="317123B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C74962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B1FCA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35CD3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0E5BE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AE9354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3AF08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2B15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CEF7B3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56B37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1"/>
        <w:gridCol w:w="1356"/>
        <w:gridCol w:w="6577"/>
      </w:tblGrid>
      <w:tr w:rsidR="00EA2F29" w14:paraId="205210F2" w14:textId="77777777">
        <w:tc>
          <w:tcPr>
            <w:tcW w:w="0" w:type="auto"/>
          </w:tcPr>
          <w:p w14:paraId="1B30995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76F9F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6059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A2F29" w14:paraId="07767949" w14:textId="77777777">
        <w:tc>
          <w:tcPr>
            <w:tcW w:w="0" w:type="auto"/>
          </w:tcPr>
          <w:p w14:paraId="0760CF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076AE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9D0479" w14:textId="77777777" w:rsidR="00000000" w:rsidRPr="00BE00C7" w:rsidRDefault="00000000" w:rsidP="00BE00C7">
            <w:pPr>
              <w:pStyle w:val="OutcomeDescription"/>
              <w:spacing w:before="120" w:after="120"/>
              <w:rPr>
                <w:rFonts w:cs="Arial"/>
                <w:lang w:eastAsia="en-NZ"/>
              </w:rPr>
            </w:pPr>
          </w:p>
        </w:tc>
        <w:tc>
          <w:tcPr>
            <w:tcW w:w="0" w:type="auto"/>
          </w:tcPr>
          <w:p w14:paraId="05C166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8C06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and responsiveness to Te Tiriti o Waitangi. Lexis Care has established connections with a local marae through their Māori staff. The clinical manager reported during interview that they can also access cultural support from cultural advocates and through Kaupapa Māori health and social services.</w:t>
            </w:r>
          </w:p>
          <w:p w14:paraId="01E479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operations plan reviewed evidenced leadership commitment to ensure all aspects of service delivery is culturally safe. The recruitment policy includes provision of an equitable recruitment process. The clinical manager (also facility manager) confirmed in interview that the service supports a Māori workforce through an equitable recruitment process. At the time of the audit there were residents who identified as Māori. Staff received training on Te Tiriti o Waitangi, Māori health policy, tikanga practices and te reo Māori. </w:t>
            </w:r>
          </w:p>
          <w:p w14:paraId="351191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Lexis Care. Self-determination, cultural values and beliefs of Māori residents and family/whānau are documented in the resident’s care plan. All staff have access to relevant tikanga guidelines. Te reo Māori is encouraged to be used in general conversations within the facility. Interviews with 21 staff including eleven healthcare assistants (HCA), four registered </w:t>
            </w:r>
            <w:r w:rsidRPr="00BE00C7">
              <w:rPr>
                <w:rFonts w:cs="Arial"/>
                <w:lang w:eastAsia="en-NZ"/>
              </w:rPr>
              <w:lastRenderedPageBreak/>
              <w:t>nurses (RNs), one diversional therapist, maintenance person, one cook, two cleaners, one laundry assistant confirmed that mana motuhake is respected and they are well-equipped to deliver equitable services.</w:t>
            </w:r>
          </w:p>
          <w:p w14:paraId="7E15053A" w14:textId="77777777" w:rsidR="00000000" w:rsidRPr="00BE00C7" w:rsidRDefault="00000000" w:rsidP="00BE00C7">
            <w:pPr>
              <w:pStyle w:val="OutcomeDescription"/>
              <w:spacing w:before="120" w:after="120"/>
              <w:rPr>
                <w:rFonts w:cs="Arial"/>
                <w:lang w:eastAsia="en-NZ"/>
              </w:rPr>
            </w:pPr>
          </w:p>
        </w:tc>
      </w:tr>
      <w:tr w:rsidR="00EA2F29" w14:paraId="4157B7A2" w14:textId="77777777">
        <w:tc>
          <w:tcPr>
            <w:tcW w:w="0" w:type="auto"/>
          </w:tcPr>
          <w:p w14:paraId="671798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F49C0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774887" w14:textId="77777777" w:rsidR="00000000" w:rsidRPr="00BE00C7" w:rsidRDefault="00000000" w:rsidP="00BE00C7">
            <w:pPr>
              <w:pStyle w:val="OutcomeDescription"/>
              <w:spacing w:before="120" w:after="120"/>
              <w:rPr>
                <w:rFonts w:cs="Arial"/>
                <w:lang w:eastAsia="en-NZ"/>
              </w:rPr>
            </w:pPr>
          </w:p>
        </w:tc>
        <w:tc>
          <w:tcPr>
            <w:tcW w:w="0" w:type="auto"/>
          </w:tcPr>
          <w:p w14:paraId="4A262F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372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and responsiveness to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 At the time of the audit there were residents who identified as Pasifika.</w:t>
            </w:r>
          </w:p>
          <w:p w14:paraId="3D48D1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 staff members who identified as Pasifika at Lexis Care. Interviews with the clinical manager/ facility manager, two owners and staff confirmed that they understood the equity issues faced by Pacific peoples. The service partners with Health, Wellbeing &amp; Whānau Ora Services to enable better planning, support, interventions, research, and evaluation of the health and wellbeing of Pacific peoples to improve outcomes. There are equitable recruitment and education processes to recruit and upskill Pacific staff.</w:t>
            </w:r>
          </w:p>
          <w:p w14:paraId="2D982888" w14:textId="77777777" w:rsidR="00000000" w:rsidRPr="00BE00C7" w:rsidRDefault="00000000" w:rsidP="00BE00C7">
            <w:pPr>
              <w:pStyle w:val="OutcomeDescription"/>
              <w:spacing w:before="120" w:after="120"/>
              <w:rPr>
                <w:rFonts w:cs="Arial"/>
                <w:lang w:eastAsia="en-NZ"/>
              </w:rPr>
            </w:pPr>
          </w:p>
        </w:tc>
      </w:tr>
      <w:tr w:rsidR="00EA2F29" w14:paraId="54A19475" w14:textId="77777777">
        <w:tc>
          <w:tcPr>
            <w:tcW w:w="0" w:type="auto"/>
          </w:tcPr>
          <w:p w14:paraId="5D2C8D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1413F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F25B468" w14:textId="77777777" w:rsidR="00000000" w:rsidRPr="00BE00C7" w:rsidRDefault="00000000" w:rsidP="00BE00C7">
            <w:pPr>
              <w:pStyle w:val="OutcomeDescription"/>
              <w:spacing w:before="120" w:after="120"/>
              <w:rPr>
                <w:rFonts w:cs="Arial"/>
                <w:lang w:eastAsia="en-NZ"/>
              </w:rPr>
            </w:pPr>
          </w:p>
        </w:tc>
        <w:tc>
          <w:tcPr>
            <w:tcW w:w="0" w:type="auto"/>
          </w:tcPr>
          <w:p w14:paraId="3486A7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E57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nine residents (five rest home, four hospital) and three family/whānau (two from the psychogeriatric [PG] unit and one hospital level care) confirmed that staff are respectful and considerate of residents’ rights in line with the Code. The clinical manager/facility manager (CM/FM) confirmed the involvement of independent advocacy when required. </w:t>
            </w:r>
          </w:p>
          <w:p w14:paraId="7A32F1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actively supports and encourages family/whānau engagement and welcome visits. Residents and family/whānau interviewed reported being made aware of the Code and the </w:t>
            </w:r>
            <w:r w:rsidRPr="00BE00C7">
              <w:rPr>
                <w:rFonts w:cs="Arial"/>
                <w:lang w:eastAsia="en-NZ"/>
              </w:rPr>
              <w:lastRenderedPageBreak/>
              <w:t>Nationwide Health and Disability Advocacy Service and were provided with opportunities to discuss and clarify their rights. The CM/FM affirmed their commitment to respecting and upholding Māori autonomy and mana motuhake which was also confirmed by staff interviewed.</w:t>
            </w:r>
          </w:p>
          <w:p w14:paraId="0F65EF7F" w14:textId="77777777" w:rsidR="00000000" w:rsidRPr="00BE00C7" w:rsidRDefault="00000000" w:rsidP="00BE00C7">
            <w:pPr>
              <w:pStyle w:val="OutcomeDescription"/>
              <w:spacing w:before="120" w:after="120"/>
              <w:rPr>
                <w:rFonts w:cs="Arial"/>
                <w:lang w:eastAsia="en-NZ"/>
              </w:rPr>
            </w:pPr>
          </w:p>
        </w:tc>
      </w:tr>
      <w:tr w:rsidR="00EA2F29" w14:paraId="66257C7E" w14:textId="77777777">
        <w:tc>
          <w:tcPr>
            <w:tcW w:w="0" w:type="auto"/>
          </w:tcPr>
          <w:p w14:paraId="55C924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08EB2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D671C7C" w14:textId="77777777" w:rsidR="00000000" w:rsidRPr="00BE00C7" w:rsidRDefault="00000000" w:rsidP="00BE00C7">
            <w:pPr>
              <w:pStyle w:val="OutcomeDescription"/>
              <w:spacing w:before="120" w:after="120"/>
              <w:rPr>
                <w:rFonts w:cs="Arial"/>
                <w:lang w:eastAsia="en-NZ"/>
              </w:rPr>
            </w:pPr>
          </w:p>
        </w:tc>
        <w:tc>
          <w:tcPr>
            <w:tcW w:w="0" w:type="auto"/>
          </w:tcPr>
          <w:p w14:paraId="17BC8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86AB0E" w14:textId="728B70CE"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Lexis Care is inclusive of each resident’s identity, including their values and beliefs, culture, religion, disabilities, gender, sexual orientation, relationship status, and other social identities or characteristic</w:t>
            </w:r>
            <w:r w:rsidR="00015D3C">
              <w:rPr>
                <w:rFonts w:cs="Arial"/>
                <w:lang w:eastAsia="en-NZ"/>
              </w:rPr>
              <w:t>s</w:t>
            </w:r>
            <w:r w:rsidRPr="00BE00C7">
              <w:rPr>
                <w:rFonts w:cs="Arial"/>
                <w:lang w:eastAsia="en-NZ"/>
              </w:rPr>
              <w:t xml:space="preserve">. Staff were observed to maintain privacy throughout the audit. Care plans included respect for advance directives and personal wishes, as well as efforts to promote independence. Staff demonstrated their understanding of the principles of Te Tiriti o Waitangi and how to apply these in their daily work. </w:t>
            </w:r>
          </w:p>
          <w:p w14:paraId="675D11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787A0349" w14:textId="77777777" w:rsidR="00000000" w:rsidRPr="00BE00C7" w:rsidRDefault="00000000"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Spiritual needs are identified, church services are held, and spiritual support is available. The clinical manager and HCAs interviewed explained how the service meets the residents’ cultural and spiritual needs. Te reo Māori signage was visible throughout the facility and staff have access to the Māori health plan, which they reference and implement regularly in their daily activities.</w:t>
            </w:r>
          </w:p>
          <w:p w14:paraId="7BDCF164" w14:textId="77777777" w:rsidR="00000000" w:rsidRPr="00BE00C7" w:rsidRDefault="00000000" w:rsidP="00BE00C7">
            <w:pPr>
              <w:pStyle w:val="OutcomeDescription"/>
              <w:spacing w:before="120" w:after="120"/>
              <w:rPr>
                <w:rFonts w:cs="Arial"/>
                <w:lang w:eastAsia="en-NZ"/>
              </w:rPr>
            </w:pPr>
          </w:p>
        </w:tc>
      </w:tr>
      <w:tr w:rsidR="00EA2F29" w14:paraId="5BE47F0E" w14:textId="77777777">
        <w:tc>
          <w:tcPr>
            <w:tcW w:w="0" w:type="auto"/>
          </w:tcPr>
          <w:p w14:paraId="4725CE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075D7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DB11DE" w14:textId="77777777" w:rsidR="00000000" w:rsidRPr="00BE00C7" w:rsidRDefault="00000000" w:rsidP="00BE00C7">
            <w:pPr>
              <w:pStyle w:val="OutcomeDescription"/>
              <w:spacing w:before="120" w:after="120"/>
              <w:rPr>
                <w:rFonts w:cs="Arial"/>
                <w:lang w:eastAsia="en-NZ"/>
              </w:rPr>
            </w:pPr>
          </w:p>
        </w:tc>
        <w:tc>
          <w:tcPr>
            <w:tcW w:w="0" w:type="auto"/>
          </w:tcPr>
          <w:p w14:paraId="56493C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AB8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The service follows a process of managing residents’ finances through invoicing. </w:t>
            </w:r>
          </w:p>
          <w:p w14:paraId="192F9E8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w:t>
            </w:r>
          </w:p>
          <w:p w14:paraId="52E2A519" w14:textId="77777777" w:rsidR="00000000" w:rsidRPr="00BE00C7" w:rsidRDefault="00000000" w:rsidP="00BE00C7">
            <w:pPr>
              <w:pStyle w:val="OutcomeDescription"/>
              <w:spacing w:before="120" w:after="120"/>
              <w:rPr>
                <w:rFonts w:cs="Arial"/>
                <w:lang w:eastAsia="en-NZ"/>
              </w:rPr>
            </w:pPr>
          </w:p>
        </w:tc>
      </w:tr>
      <w:tr w:rsidR="00EA2F29" w14:paraId="47927929" w14:textId="77777777">
        <w:tc>
          <w:tcPr>
            <w:tcW w:w="0" w:type="auto"/>
          </w:tcPr>
          <w:p w14:paraId="67EB27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34A19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AEDFD0" w14:textId="77777777" w:rsidR="00000000" w:rsidRPr="00BE00C7" w:rsidRDefault="00000000" w:rsidP="00BE00C7">
            <w:pPr>
              <w:pStyle w:val="OutcomeDescription"/>
              <w:spacing w:before="120" w:after="120"/>
              <w:rPr>
                <w:rFonts w:cs="Arial"/>
                <w:lang w:eastAsia="en-NZ"/>
              </w:rPr>
            </w:pPr>
          </w:p>
        </w:tc>
        <w:tc>
          <w:tcPr>
            <w:tcW w:w="0" w:type="auto"/>
          </w:tcPr>
          <w:p w14:paraId="2BCCDF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B50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contact details for family/whānau and the enduring power of attorney (EPOA) are kept current, with a secondary contact detail provided where applicable. </w:t>
            </w:r>
          </w:p>
          <w:p w14:paraId="560F69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interviewed confirmed timely communication and appropriate follow ups. The clinical manager described an implemented process around providing family/whānau with time for discussion around care, time to consider decisions and opportunity for further discussion, if required. The delivery of care includes a </w:t>
            </w:r>
            <w:r w:rsidRPr="00BE00C7">
              <w:rPr>
                <w:rFonts w:cs="Arial"/>
                <w:lang w:eastAsia="en-NZ"/>
              </w:rPr>
              <w:lastRenderedPageBreak/>
              <w:t>multidisciplinary team and family/whānau are communicated to regarding services involved. At the time of the audit there were no residents who could not speak and understand English. Lexis Care has access to interpreter services when/if required.</w:t>
            </w:r>
          </w:p>
          <w:p w14:paraId="285E5FEB" w14:textId="77777777" w:rsidR="00000000" w:rsidRPr="00BE00C7" w:rsidRDefault="00000000" w:rsidP="00BE00C7">
            <w:pPr>
              <w:pStyle w:val="OutcomeDescription"/>
              <w:spacing w:before="120" w:after="120"/>
              <w:rPr>
                <w:rFonts w:cs="Arial"/>
                <w:lang w:eastAsia="en-NZ"/>
              </w:rPr>
            </w:pPr>
          </w:p>
        </w:tc>
      </w:tr>
      <w:tr w:rsidR="00EA2F29" w14:paraId="2D18D3C5" w14:textId="77777777">
        <w:tc>
          <w:tcPr>
            <w:tcW w:w="0" w:type="auto"/>
          </w:tcPr>
          <w:p w14:paraId="593EFB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05576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9B93775" w14:textId="77777777" w:rsidR="00000000" w:rsidRPr="00BE00C7" w:rsidRDefault="00000000" w:rsidP="00BE00C7">
            <w:pPr>
              <w:pStyle w:val="OutcomeDescription"/>
              <w:spacing w:before="120" w:after="120"/>
              <w:rPr>
                <w:rFonts w:cs="Arial"/>
                <w:lang w:eastAsia="en-NZ"/>
              </w:rPr>
            </w:pPr>
          </w:p>
        </w:tc>
        <w:tc>
          <w:tcPr>
            <w:tcW w:w="0" w:type="auto"/>
          </w:tcPr>
          <w:p w14:paraId="619154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6679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395A69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 There is an informed consent process implemented for residents sharing rooms. The clinical manager stated that residents are screened for their suitability to share rooms. The residents in the psychogeriatric unit have been assessed by the Needs Assessment Service Coordination (NASC) team as suitable for secure placement for specialised hospital services.</w:t>
            </w:r>
          </w:p>
          <w:p w14:paraId="5C982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w:t>
            </w:r>
            <w:r w:rsidRPr="00BE00C7">
              <w:rPr>
                <w:rFonts w:cs="Arial"/>
                <w:lang w:eastAsia="en-NZ"/>
              </w:rPr>
              <w:lastRenderedPageBreak/>
              <w:t xml:space="preserve">involves them in decisions that affect their family/whānau Training has been provided to staff around the Code, including informed consent. </w:t>
            </w:r>
          </w:p>
          <w:p w14:paraId="540D7D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manager has a good understanding of the organisational processes to ensure Māori residents involve the family/whānau for collective decision making. Support services for Māori are available.</w:t>
            </w:r>
          </w:p>
          <w:p w14:paraId="248F6B6C" w14:textId="77777777" w:rsidR="00000000" w:rsidRPr="00BE00C7" w:rsidRDefault="00000000" w:rsidP="00BE00C7">
            <w:pPr>
              <w:pStyle w:val="OutcomeDescription"/>
              <w:spacing w:before="120" w:after="120"/>
              <w:rPr>
                <w:rFonts w:cs="Arial"/>
                <w:lang w:eastAsia="en-NZ"/>
              </w:rPr>
            </w:pPr>
          </w:p>
        </w:tc>
      </w:tr>
      <w:tr w:rsidR="00EA2F29" w14:paraId="7FC87D29" w14:textId="77777777">
        <w:tc>
          <w:tcPr>
            <w:tcW w:w="0" w:type="auto"/>
          </w:tcPr>
          <w:p w14:paraId="2C80F5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A5BB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AD8B505" w14:textId="77777777" w:rsidR="00000000" w:rsidRPr="00BE00C7" w:rsidRDefault="00000000" w:rsidP="00BE00C7">
            <w:pPr>
              <w:pStyle w:val="OutcomeDescription"/>
              <w:spacing w:before="120" w:after="120"/>
              <w:rPr>
                <w:rFonts w:cs="Arial"/>
                <w:lang w:eastAsia="en-NZ"/>
              </w:rPr>
            </w:pPr>
          </w:p>
        </w:tc>
        <w:tc>
          <w:tcPr>
            <w:tcW w:w="0" w:type="auto"/>
          </w:tcPr>
          <w:p w14:paraId="46A56E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81E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clinical manager maintains a record of all complaints, both verbal and written, by using a complaint register. Documentation including follow-up letters and resolution demonstrated that complaints are being managed in accordance with guidelines set by the Health and Disability Commissioner (HDC). There have been no complaints since the provisional audit in December 2024. An outstanding complaint from 2024 to HDC (formerly Ann Maree Gardens) was closed off in May 2025. There were no issues identified in relation to the complaint. Staff are informed of any complaints (and any subsequent corrective actions) in staff meeting minutes sighted. </w:t>
            </w:r>
          </w:p>
          <w:p w14:paraId="3AB8B83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Service feedback forms are easily accessible at the entrance to the facility. The area manager described their understanding that Māori prefer to have in person communications. There is a complaints/concerns form available for residents and family/whānau to make a complaint and express a concern. Residents are updated at the monthly resident meeting. Residents confirmed this when interviewed, meeting minutes reflected discussions with residents around what is going well and what could be improved. Residents and family/whānau making a complaint can involve an independent support person in the process if they choose. The complaints process is equitable for Māori, and the clinical manager is available to meet and discuss any complaints face-to-face.</w:t>
            </w:r>
          </w:p>
          <w:p w14:paraId="5B8105CD" w14:textId="77777777" w:rsidR="00000000" w:rsidRPr="00BE00C7" w:rsidRDefault="00000000" w:rsidP="00BE00C7">
            <w:pPr>
              <w:pStyle w:val="OutcomeDescription"/>
              <w:spacing w:before="120" w:after="120"/>
              <w:rPr>
                <w:rFonts w:cs="Arial"/>
                <w:lang w:eastAsia="en-NZ"/>
              </w:rPr>
            </w:pPr>
          </w:p>
        </w:tc>
      </w:tr>
      <w:tr w:rsidR="00EA2F29" w14:paraId="23D907FF" w14:textId="77777777">
        <w:tc>
          <w:tcPr>
            <w:tcW w:w="0" w:type="auto"/>
          </w:tcPr>
          <w:p w14:paraId="497679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1114B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F78A1FC" w14:textId="77777777" w:rsidR="00000000" w:rsidRPr="00BE00C7" w:rsidRDefault="00000000" w:rsidP="00BE00C7">
            <w:pPr>
              <w:pStyle w:val="OutcomeDescription"/>
              <w:spacing w:before="120" w:after="120"/>
              <w:rPr>
                <w:rFonts w:cs="Arial"/>
                <w:lang w:eastAsia="en-NZ"/>
              </w:rPr>
            </w:pPr>
          </w:p>
        </w:tc>
        <w:tc>
          <w:tcPr>
            <w:tcW w:w="0" w:type="auto"/>
          </w:tcPr>
          <w:p w14:paraId="01EB3B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4B2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Lexis Care is in Avondale, Auckland, and provides psychogeriatric, rest home level of care, and hospital level care, for up to 99 residents. There are 79 dual purpose beds and 20 beds in the psychogeriatric unit. </w:t>
            </w:r>
          </w:p>
          <w:p w14:paraId="354067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95 residents: 24 rest home, including five residents under the long-term support chronic health contract (LTS-CHC), one resident on a younger person with a disability (YPD) contract, and one resident funded by ACC. There were 52 hospital residents, including 13 LTS-CHC, one YPD, and one ACC. The remaining residents are under the age-related residential care contract (ARRC). There were 19 residents at psychogeriatric level of care, and all these residents were under the aged residential hospital specialised services agreement (ARHSS). </w:t>
            </w:r>
          </w:p>
          <w:p w14:paraId="02D2D1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11 double/shared rooms in the dual-purpose unit and two in the psychogeriatric unit. All rooms were shared on the days of the audit; there were no couples sharing rooms.</w:t>
            </w:r>
          </w:p>
          <w:p w14:paraId="6CB1F2A4" w14:textId="16D06D22"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changed ownership in February 2025 and is governed by Lexis Limited, which is family owned. Three of the four owners (one the company director) were interviewed and explained they have more than 25 years’ experience in managing aged care facilities in New Zealand. They also own another three medium size aged care facilities. Lexis Limited has a 2025 business strategy and management plan that includes a mission statement, philosophy, objectives and quality goals for the service. The business plan is regularly reviewed against set goals as part of the governance/management meeting with the Director. </w:t>
            </w:r>
          </w:p>
          <w:p w14:paraId="01B663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(also the facility manager) is responsible for the day-to-day operations of the facility and is supported by the director, registered nurses and experienced healthcare assistants. The clinical manager has been in the role since November 2022 and was previously a registered nurse at the same site. There are external consultants that support the facility (one for infection control benchmarking/training and one for general policy review).</w:t>
            </w:r>
          </w:p>
          <w:p w14:paraId="4D1357CD" w14:textId="72E2A753"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owners are knowledgeable around contractual and legislative requirements and </w:t>
            </w:r>
            <w:r w:rsidR="00015D3C">
              <w:rPr>
                <w:rFonts w:cs="Arial"/>
                <w:lang w:eastAsia="en-NZ"/>
              </w:rPr>
              <w:t>have</w:t>
            </w:r>
            <w:r w:rsidRPr="00BE00C7">
              <w:rPr>
                <w:rFonts w:cs="Arial"/>
                <w:lang w:eastAsia="en-NZ"/>
              </w:rPr>
              <w:t xml:space="preserve"> completed cultural training. The clinical manager completes monthly reports to the Director and a full report is tabled for discussion at the governance/management meeting which occurs three monthly (meeting minutes sighted). Two of </w:t>
            </w:r>
            <w:r w:rsidRPr="00BE00C7">
              <w:rPr>
                <w:rFonts w:cs="Arial"/>
                <w:lang w:eastAsia="en-NZ"/>
              </w:rPr>
              <w:lastRenderedPageBreak/>
              <w:t>the owners based themselves at Lexis Care and provide support with human resources practices. The director visits at least twice a week.</w:t>
            </w:r>
          </w:p>
          <w:p w14:paraId="7A1C1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meeting agenda relates to day-to-day operational activities and reporting on the quality and risk management programme, including meetings; training; health and safety; infection prevention and control; staffing; internal audits; complaints (if any); cultural safety; restraint and survey results. Auditors observed the clinical manager actively interacting with residents and family/whānau, demonstrating their understanding of the daily operations of the service. The staff/quality meetings are held monthly and are attended by all staff.</w:t>
            </w:r>
          </w:p>
          <w:p w14:paraId="23EF76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owners of Lexis Care have an understanding in Te Tiriti o Waitangi and health equity and support meaningful inclusion of Māori and ensures the organisation's values and goals reflect the needs of Māori. Interviews with the clinical manager confirmed the management team analyse internal processes, business planning and service development to improve outcomes and achieve equity for Māori and Tangata whaikaha; and to identify and address barriers to provide equitable service delivery. Māori consultation ensures policies and procedure represents Te Tiriti partnership. An aged care consultant assists the owner to offer expert support in tikanga Māori. Residents are encouraged to participate in the planning and evaluation of the service through general feedback, annual surveys and resident meetings.</w:t>
            </w:r>
          </w:p>
          <w:p w14:paraId="34A823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undertakes professional development activities related to managing an aged care facility. The clinical manager meets regularly with the Director and have access to managers at other facilities for peer support. Clinical governance is managed and overseen by each clinical manager (the facility manager) for each facility within the ownership model.</w:t>
            </w:r>
          </w:p>
          <w:p w14:paraId="315BA516" w14:textId="77777777" w:rsidR="00000000" w:rsidRPr="00BE00C7" w:rsidRDefault="00000000" w:rsidP="00BE00C7">
            <w:pPr>
              <w:pStyle w:val="OutcomeDescription"/>
              <w:spacing w:before="120" w:after="120"/>
              <w:rPr>
                <w:rFonts w:cs="Arial"/>
                <w:lang w:eastAsia="en-NZ"/>
              </w:rPr>
            </w:pPr>
          </w:p>
        </w:tc>
      </w:tr>
      <w:tr w:rsidR="00EA2F29" w14:paraId="399AC0DA" w14:textId="77777777">
        <w:tc>
          <w:tcPr>
            <w:tcW w:w="0" w:type="auto"/>
          </w:tcPr>
          <w:p w14:paraId="58149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97D4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CA0D9C" w14:textId="77777777" w:rsidR="00000000" w:rsidRPr="00BE00C7" w:rsidRDefault="00000000" w:rsidP="00BE00C7">
            <w:pPr>
              <w:pStyle w:val="OutcomeDescription"/>
              <w:spacing w:before="120" w:after="120"/>
              <w:rPr>
                <w:rFonts w:cs="Arial"/>
                <w:lang w:eastAsia="en-NZ"/>
              </w:rPr>
            </w:pPr>
          </w:p>
        </w:tc>
        <w:tc>
          <w:tcPr>
            <w:tcW w:w="0" w:type="auto"/>
          </w:tcPr>
          <w:p w14:paraId="597912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C8C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Lexis Care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w:t>
            </w:r>
            <w:r w:rsidRPr="00BE00C7">
              <w:rPr>
                <w:rFonts w:cs="Arial"/>
                <w:lang w:eastAsia="en-NZ"/>
              </w:rPr>
              <w:lastRenderedPageBreak/>
              <w:t>corrective actions identified are used to enhance service delivery. Internal audits schedule includes clinical audits which incorporate monitoring against policy and contractual requirements. Resolved issues are signed off and discussed at the monthly combined quality (quality/staff) meeting. There are three-monthly full staff meetings. Quality data on infections, restraint use, incidents, and wounds is collected, analysed and reviewed at the monthly quality meetings. Data is compared to previous months and plans are developed to respond to any areas of concern. Progress with the quality programme/goals has been monitored and reviewed through the combined quality meetings. Quality initiatives documented include continuing to reduce the use of restraint in the facility, reduction in prevalence of skin tears, abrasion and bruises, improved medication error prevention and reporting.</w:t>
            </w:r>
          </w:p>
          <w:p w14:paraId="752FB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November 2025 results indicating high levels of satisfaction with the service. The clinical manager stated individual comments in the surveys were addressed with the resident and family/whānau. </w:t>
            </w:r>
          </w:p>
          <w:p w14:paraId="422B0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current and reflect good practice; being embedded throughout service delivery and maintained in electronic format, and staff have confirmed they can access these documents as needed. However, the guidelines related to specific infection control practices needs improvement to provide guidance to staff (link 5.5.1; 5.5.3; 5.5.4) </w:t>
            </w:r>
          </w:p>
          <w:p w14:paraId="08091C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reflected within the quality programme with collation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60998C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Adverse event forms reviewed indicated the forms are completed in full and signed off by a registered nurse (RN) or clinical manager. Incident and accident data is collated monthly and reported in the monthly quality meetings and at handover. Each event involving a </w:t>
            </w:r>
            <w:r w:rsidRPr="00BE00C7">
              <w:rPr>
                <w:rFonts w:cs="Arial"/>
                <w:lang w:eastAsia="en-NZ"/>
              </w:rPr>
              <w:lastRenderedPageBreak/>
              <w:t>resident reflected a clinical assessment and a timely follow-up by a RN. Opportunities to minimise future risks are identified by the clinical manager and RNs. Health and safety meetings occur monthly as part of the quality/staff meetings. There are health and safety representatives that monitor hazards and risks. Hazards are documented and addressed. There was a current hazard and risk register in place. Staff received education related to hazard management and health and safety at orientation and annually. The quality/staff meetings minutes evidence leadership commitment to health and safety and staff wellbeing.</w:t>
            </w:r>
          </w:p>
          <w:p w14:paraId="7DA7D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evidenced their awareness of the requirement to notify relevant authorities in relation to essential notifications. There were events of missing residents that required a section 31 notification. There has been one severity assessment code (SAC) report required to the Health Quality and Safety Commission relating to a pressure injury. There has been one Covid-19 outbreak reported since the last audit that was notified and managed appropriately. </w:t>
            </w:r>
          </w:p>
          <w:p w14:paraId="2A73DAB9" w14:textId="77777777" w:rsidR="00000000" w:rsidRPr="00BE00C7" w:rsidRDefault="00000000" w:rsidP="00BE00C7">
            <w:pPr>
              <w:pStyle w:val="OutcomeDescription"/>
              <w:spacing w:before="120" w:after="120"/>
              <w:rPr>
                <w:rFonts w:cs="Arial"/>
                <w:lang w:eastAsia="en-NZ"/>
              </w:rPr>
            </w:pPr>
          </w:p>
        </w:tc>
      </w:tr>
      <w:tr w:rsidR="00EA2F29" w14:paraId="607694FF" w14:textId="77777777">
        <w:tc>
          <w:tcPr>
            <w:tcW w:w="0" w:type="auto"/>
          </w:tcPr>
          <w:p w14:paraId="00E536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5FF5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56E97C" w14:textId="77777777" w:rsidR="00000000" w:rsidRPr="00BE00C7" w:rsidRDefault="00000000" w:rsidP="00BE00C7">
            <w:pPr>
              <w:pStyle w:val="OutcomeDescription"/>
              <w:spacing w:before="120" w:after="120"/>
              <w:rPr>
                <w:rFonts w:cs="Arial"/>
                <w:lang w:eastAsia="en-NZ"/>
              </w:rPr>
            </w:pPr>
          </w:p>
        </w:tc>
        <w:tc>
          <w:tcPr>
            <w:tcW w:w="0" w:type="auto"/>
          </w:tcPr>
          <w:p w14:paraId="4147F05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FDD3A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is on-site fulltime from Monday to Friday. When the clinical manager is not on-site, staff have access to their contact number. The owners are available for non-clinical issues after hours with support from the maintenance person. </w:t>
            </w:r>
          </w:p>
          <w:p w14:paraId="6517B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absence of the clinical manager, a senior registered nurse will assume responsibilities and oversee the facility with support from the owners. There are separate rosters for the dual-purpose unit (79 beds) and the PG unit (20 beds). Sufficient HCAs are allocated to each roster to meet the needs of the residents. Interviews with staff identified that staffing is adequate, and the workload is manageable. Staff and family/whānau are informed when there are changes to staffing levels, as evidenced in staff, resident and family/whānau interviews. Residents and family/whānau interviewed did not raise staffing issues and confirmed that staff are attentive to resident’s needs. </w:t>
            </w:r>
          </w:p>
          <w:p w14:paraId="58EB76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diversional therapist and activities coordinator provides activities across both units six days a week. There are separate staff allocated to perform, kitchen/dining, cleaning and laundry duties over seven days a week.</w:t>
            </w:r>
          </w:p>
          <w:p w14:paraId="5C40FA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registered nurses on site 24/7; however, there is only one RN on night duty to oversee both units; this roster arrangement does not meet the ARHSS clause D 17.4 related to the night RN cover for a psychogeriatric unit co-located with another service level of more than 50 beds.</w:t>
            </w:r>
          </w:p>
          <w:p w14:paraId="43E99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this has been fully implemented to date and covers all mandatory training, as well as a range of topics related to caring for the older person. Staff reported they are provided with training through formal face to face in-service training, external educators and online questionnaires. The service supports and encourages HCAs to obtain a New Zealand Qualification Authority (NZQA) qualification. Out of a total of 48 healthcare assistants, 29 have achieved a level 3 NZQA qualification or higher. There are 22 HCAs who work in the psychogeriatric area, 18 of whom have achieved the required ARHSS specific unit standards, and four are in progress. All staff are required to complete competency assessments as part of their orientation and include hand hygiene, correct use of personal protective equipment (PPE) and manual handling and transfer. </w:t>
            </w:r>
          </w:p>
          <w:p w14:paraId="73D4F067" w14:textId="7C3A0DDE"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 their cultural training is ongoing. There are nine RNs employed (including the clinical manager), and four are interRAI trained. All RNs completed preceptorship training, and one RN is a Careerforce assessor. Staff reported a positive work environment, and an employee assistance programme is available to them, when required. </w:t>
            </w:r>
          </w:p>
          <w:p w14:paraId="4B1785D8" w14:textId="77777777" w:rsidR="00000000" w:rsidRPr="00BE00C7" w:rsidRDefault="00000000" w:rsidP="00BE00C7">
            <w:pPr>
              <w:pStyle w:val="OutcomeDescription"/>
              <w:spacing w:before="120" w:after="120"/>
              <w:rPr>
                <w:rFonts w:cs="Arial"/>
                <w:lang w:eastAsia="en-NZ"/>
              </w:rPr>
            </w:pPr>
          </w:p>
        </w:tc>
      </w:tr>
      <w:tr w:rsidR="00EA2F29" w14:paraId="4284CF92" w14:textId="77777777">
        <w:tc>
          <w:tcPr>
            <w:tcW w:w="0" w:type="auto"/>
          </w:tcPr>
          <w:p w14:paraId="403ED9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61F35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66181C7" w14:textId="77777777" w:rsidR="00000000" w:rsidRPr="00BE00C7" w:rsidRDefault="00000000" w:rsidP="00BE00C7">
            <w:pPr>
              <w:pStyle w:val="OutcomeDescription"/>
              <w:spacing w:before="120" w:after="120"/>
              <w:rPr>
                <w:rFonts w:cs="Arial"/>
                <w:lang w:eastAsia="en-NZ"/>
              </w:rPr>
            </w:pPr>
          </w:p>
        </w:tc>
        <w:tc>
          <w:tcPr>
            <w:tcW w:w="0" w:type="auto"/>
          </w:tcPr>
          <w:p w14:paraId="55BC6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F1DC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w:t>
            </w:r>
            <w:r w:rsidRPr="00BE00C7">
              <w:rPr>
                <w:rFonts w:cs="Arial"/>
                <w:lang w:eastAsia="en-NZ"/>
              </w:rPr>
              <w:lastRenderedPageBreak/>
              <w:t xml:space="preserve">selection, orientation, and staff training and development. Nine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31A6B90F"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Lexis Care demonstrated that the orientation programme supports the RN and HCAs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clinical manager reported that debrief and discussion occur following any incidents.</w:t>
            </w:r>
          </w:p>
          <w:p w14:paraId="641631E3" w14:textId="77777777" w:rsidR="00000000" w:rsidRPr="00BE00C7" w:rsidRDefault="00000000" w:rsidP="00BE00C7">
            <w:pPr>
              <w:pStyle w:val="OutcomeDescription"/>
              <w:spacing w:before="120" w:after="120"/>
              <w:rPr>
                <w:rFonts w:cs="Arial"/>
                <w:lang w:eastAsia="en-NZ"/>
              </w:rPr>
            </w:pPr>
          </w:p>
        </w:tc>
      </w:tr>
      <w:tr w:rsidR="00EA2F29" w14:paraId="0C30C948" w14:textId="77777777">
        <w:tc>
          <w:tcPr>
            <w:tcW w:w="0" w:type="auto"/>
          </w:tcPr>
          <w:p w14:paraId="7C1BE2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4C9D6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E2B2656" w14:textId="77777777" w:rsidR="00000000" w:rsidRPr="00BE00C7" w:rsidRDefault="00000000" w:rsidP="00BE00C7">
            <w:pPr>
              <w:pStyle w:val="OutcomeDescription"/>
              <w:spacing w:before="120" w:after="120"/>
              <w:rPr>
                <w:rFonts w:cs="Arial"/>
                <w:lang w:eastAsia="en-NZ"/>
              </w:rPr>
            </w:pPr>
          </w:p>
        </w:tc>
        <w:tc>
          <w:tcPr>
            <w:tcW w:w="0" w:type="auto"/>
          </w:tcPr>
          <w:p w14:paraId="386A99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9CBCD2" w14:textId="5A32F203" w:rsidR="00000000" w:rsidRPr="00BE00C7" w:rsidRDefault="00000000" w:rsidP="00BE00C7">
            <w:pPr>
              <w:pStyle w:val="OutcomeDescription"/>
              <w:spacing w:before="120" w:after="120"/>
              <w:rPr>
                <w:rFonts w:cs="Arial"/>
                <w:lang w:eastAsia="en-NZ"/>
              </w:rPr>
            </w:pPr>
            <w:r w:rsidRPr="00BE00C7">
              <w:rPr>
                <w:rFonts w:cs="Arial"/>
                <w:lang w:eastAsia="en-NZ"/>
              </w:rPr>
              <w:t>Resident records are electronic, and staff files are paper based. The medication management system is electronic. The medication management system is secure and require</w:t>
            </w:r>
            <w:r w:rsidR="00015D3C">
              <w:rPr>
                <w:rFonts w:cs="Arial"/>
                <w:lang w:eastAsia="en-NZ"/>
              </w:rPr>
              <w:t>s</w:t>
            </w:r>
            <w:r w:rsidRPr="00BE00C7">
              <w:rPr>
                <w:rFonts w:cs="Arial"/>
                <w:lang w:eastAsia="en-NZ"/>
              </w:rPr>
              <w:t xml:space="preserve"> user 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5404BD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oversee all requests related to health information. The service is not responsible for National Health Index registration.</w:t>
            </w:r>
          </w:p>
          <w:p w14:paraId="54F3131B" w14:textId="77777777" w:rsidR="00000000" w:rsidRPr="00BE00C7" w:rsidRDefault="00000000" w:rsidP="00BE00C7">
            <w:pPr>
              <w:pStyle w:val="OutcomeDescription"/>
              <w:spacing w:before="120" w:after="120"/>
              <w:rPr>
                <w:rFonts w:cs="Arial"/>
                <w:lang w:eastAsia="en-NZ"/>
              </w:rPr>
            </w:pPr>
          </w:p>
        </w:tc>
      </w:tr>
      <w:tr w:rsidR="00EA2F29" w14:paraId="436A124B" w14:textId="77777777">
        <w:tc>
          <w:tcPr>
            <w:tcW w:w="0" w:type="auto"/>
          </w:tcPr>
          <w:p w14:paraId="46A673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AB52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36AD1B9" w14:textId="77777777" w:rsidR="00000000" w:rsidRPr="00BE00C7" w:rsidRDefault="00000000" w:rsidP="00BE00C7">
            <w:pPr>
              <w:pStyle w:val="OutcomeDescription"/>
              <w:spacing w:before="120" w:after="120"/>
              <w:rPr>
                <w:rFonts w:cs="Arial"/>
                <w:lang w:eastAsia="en-NZ"/>
              </w:rPr>
            </w:pPr>
          </w:p>
        </w:tc>
        <w:tc>
          <w:tcPr>
            <w:tcW w:w="0" w:type="auto"/>
          </w:tcPr>
          <w:p w14:paraId="03FC50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B06F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for entry and 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The service admission agreement reviewed aligns with all service requirements. Each of the ten resident files reviewed included a signed admission agreement, signed by the resident or their enduring power of attorney (EPOA) or welfare guardian where these were in place and had been activated. Exclusions from the service are included in the admission agreement. Family/whānau and residents interviewed stated they received the information pack along with sufficient information prior to and on entry to the service. Admission criteria are based on the assessed need of the resident and the contracts under which the service operates. Three files reviewed for residents admitted to the secure psychogeriatric unit included a NASC assessment and approval for this level of care. The clinical manager is available to answer any questions regarding the admission process. </w:t>
            </w:r>
          </w:p>
          <w:p w14:paraId="68BC87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keeps the referral agency, residents and family/whānau informed should there be a delay. The service collects and collates ethnicity data and undertakes monthly analysis to show entry and decline rates; including specific data for entry and decline rates for Māori. Lexis Care is committed to recognising and celebrating tāngata whenua (iwi) in a meaningful way through partnership, educational programmes, and liaison with local kaumatua and Kaupapa Māori health providers. </w:t>
            </w:r>
          </w:p>
          <w:p w14:paraId="23A31BB1" w14:textId="77777777" w:rsidR="00000000" w:rsidRPr="00BE00C7" w:rsidRDefault="00000000" w:rsidP="00BE00C7">
            <w:pPr>
              <w:pStyle w:val="OutcomeDescription"/>
              <w:spacing w:before="120" w:after="120"/>
              <w:rPr>
                <w:rFonts w:cs="Arial"/>
                <w:lang w:eastAsia="en-NZ"/>
              </w:rPr>
            </w:pPr>
          </w:p>
        </w:tc>
      </w:tr>
      <w:tr w:rsidR="00EA2F29" w14:paraId="46B0EB70" w14:textId="77777777">
        <w:tc>
          <w:tcPr>
            <w:tcW w:w="0" w:type="auto"/>
          </w:tcPr>
          <w:p w14:paraId="574C9B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0F7E4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0FBA93D" w14:textId="77777777" w:rsidR="00000000" w:rsidRPr="00BE00C7" w:rsidRDefault="00000000" w:rsidP="00BE00C7">
            <w:pPr>
              <w:pStyle w:val="OutcomeDescription"/>
              <w:spacing w:before="120" w:after="120"/>
              <w:rPr>
                <w:rFonts w:cs="Arial"/>
                <w:lang w:eastAsia="en-NZ"/>
              </w:rPr>
            </w:pPr>
          </w:p>
        </w:tc>
        <w:tc>
          <w:tcPr>
            <w:tcW w:w="0" w:type="auto"/>
          </w:tcPr>
          <w:p w14:paraId="419862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F56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resident files were reviewed including four hospital (including two on long-term support, chronic health conditions [LTS-CHC])), three rest home (including one young person with disability [YPD]) and one on ACC and three psychogeriatric level of care.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w:t>
            </w:r>
            <w:r w:rsidRPr="00BE00C7">
              <w:rPr>
                <w:rFonts w:cs="Arial"/>
                <w:lang w:eastAsia="en-NZ"/>
              </w:rPr>
              <w:lastRenderedPageBreak/>
              <w:t xml:space="preserve">involvement. </w:t>
            </w:r>
          </w:p>
          <w:p w14:paraId="1AFDE74C"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are completed for all residents by activities staff who have been trained to do so. Māori residents have personal profiles and individual care plans that include cultural preferences, whānau involvement and tikanga considerations to ensure the service supports Māori and family/whānau to identify their own pae ora outcomes. This was evidenced in files of residents who identify as Māori. Residents who identify as Pasifika have a care plan in place that addresses their cultural preferences and needs. The clinical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199F17F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have up to date interRAI assessments completed. The residents on YPD and LTS-CHC funding who are under 65 years of age do not have interRAI assessments, but registered nurses have completed comprehensive validated assessment tools and a holistic care plan is in place. The resident on ACC funding has a comprehensive care plan completed to meet their needs.</w:t>
            </w:r>
          </w:p>
          <w:p w14:paraId="076731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 Residents in the psychogeriatric unit have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and a description of how the behaviour is best managed over a 24-hour period. </w:t>
            </w:r>
          </w:p>
          <w:p w14:paraId="1CF236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and care plan evaluations are completed at least six-monthly or when residents’ needs changed. Evaluations document the progress towards the individual`s goals and if they are met or unmet. Short-term care plans for interim needs such as infections and </w:t>
            </w:r>
            <w:r w:rsidRPr="00BE00C7">
              <w:rPr>
                <w:rFonts w:cs="Arial"/>
                <w:lang w:eastAsia="en-NZ"/>
              </w:rPr>
              <w:lastRenderedPageBreak/>
              <w:t>wounds were well utilised, with interventions transferred to the long-term care plans in a timely manner. The service actively reviews the InterRAI outcome scores for each resident and compares with the previous interRAI in the care evaluation meeting. The registered nurses use this tool to discuss if there are any other interventions that might be helpful if interRAI scores have changed.</w:t>
            </w:r>
          </w:p>
          <w:p w14:paraId="1316F13E"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from a local medical practice ensure residents are assessed within five working days of admission. The general practitioner reviews each resident at least three-monthly with visits from the practice weekly. The general practice provides 24/7 on-call services. The clinical manager is available 24/7 for clinical advice and decision making as required. When interviewed, the general practitioner expressed a high degree of satisfaction with the standard of care and the registered nurses’ competence at Lexis Care. Specialist referrals are initiated as needed. Allied health interventions are documented and integrated into care plans. The service has an independent physiotherapist contracted to work ten hours per week. A dietitian is contacted as required. A continence advisor, hospice specialists, mental health team and wound nurse specialist are available as required. A podiatrist visits six- weekly. The mental health team were onsite during the audit and stated the service manages residents with mental health diagnoses very well and staff communicate and collaborate with them effectively.</w:t>
            </w:r>
          </w:p>
          <w:p w14:paraId="72318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and each shift by healthcare assistants. The electronic progress notes detail any new events (infections and incidents as examples) and follow up for any interventions (wound dressings as an example). The registered nurses further add to the progress notes following general practitioner visits or changes in health status. </w:t>
            </w:r>
          </w:p>
          <w:p w14:paraId="70B15C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are being met, and family/whānau confirmed the same regarding their loved ones. When a resident’s condition alters, the registered nurses initiate a review with the general practitioner. Family/whānau stated they are </w:t>
            </w:r>
            <w:r w:rsidRPr="00BE00C7">
              <w:rPr>
                <w:rFonts w:cs="Arial"/>
                <w:lang w:eastAsia="en-NZ"/>
              </w:rPr>
              <w:lastRenderedPageBreak/>
              <w:t>notified of all changes to health, including infections, accident/incidents, general practitioner visits, medication changes and any changes to health status, and this was consistently documented in the resident’s progress notes.</w:t>
            </w:r>
          </w:p>
          <w:p w14:paraId="5F2549A5"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a total of 30 wounds including six pressure injuries (one stage three, three stage two and two stage one), skin tears and abrasions. All pressure injuries and a sample of wounds were reviewed and had comprehensive wound assessments, wound management plans and documented evaluations, including photographs to show healing progression. The clinical manager completes a monthly wound report which identifies the causes of wounds, trends in pressure injuries, recommendations for the management of wounds. All current wounds (except pressure injuries) are due to falls and behaviours of concern. Wound management is holistic and includes nutrition and positioning (as examples). The wound nurse specialist had been accessed for input to the management of pressure injuries. Healthcare assistants and registered nurses interviewed confirmed there are adequate clinical supplies and equipment provided, including continence, wound care supplies and pressure injury prevention resources.</w:t>
            </w:r>
          </w:p>
          <w:p w14:paraId="3487209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blood pressure; weight; food and fluid chart; pain; behaviour; blood glucose levels and repositioning. Neurological observations are completed as per the policy for unwitnessed falls or where a head injury is suspected.</w:t>
            </w:r>
          </w:p>
          <w:p w14:paraId="32000AF3" w14:textId="7E804FF5" w:rsidR="00000000" w:rsidRPr="00BE00C7" w:rsidRDefault="00000000" w:rsidP="00015D3C">
            <w:pPr>
              <w:pStyle w:val="OutcomeDescription"/>
              <w:spacing w:before="120" w:after="120"/>
              <w:rPr>
                <w:rFonts w:cs="Arial"/>
                <w:lang w:eastAsia="en-NZ"/>
              </w:rPr>
            </w:pPr>
          </w:p>
        </w:tc>
      </w:tr>
      <w:tr w:rsidR="00EA2F29" w14:paraId="36BD49E2" w14:textId="77777777">
        <w:tc>
          <w:tcPr>
            <w:tcW w:w="0" w:type="auto"/>
          </w:tcPr>
          <w:p w14:paraId="0C44F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86B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84D6895" w14:textId="77777777" w:rsidR="00000000" w:rsidRPr="00BE00C7" w:rsidRDefault="00000000" w:rsidP="00BE00C7">
            <w:pPr>
              <w:pStyle w:val="OutcomeDescription"/>
              <w:spacing w:before="120" w:after="120"/>
              <w:rPr>
                <w:rFonts w:cs="Arial"/>
                <w:lang w:eastAsia="en-NZ"/>
              </w:rPr>
            </w:pPr>
          </w:p>
        </w:tc>
        <w:tc>
          <w:tcPr>
            <w:tcW w:w="0" w:type="auto"/>
          </w:tcPr>
          <w:p w14:paraId="7CB1FA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F95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provided all areas of the facility six days per week, led by a registered diversional therapist assisted by an activities coordinator who works in the psychogeriatric unit. Activities are planned monthly for each area, and a copy of the activities schedule is posted on the wall throughout the facility and in residents’ rooms. Review of the activities schedule shows a range of activities are provided to meet the cognitive, physical, intellectual and social needs of residents. Residents’ activity needs, interests, abilities, and social requirements are assessed on admission, with input from residents, family/whānau and EPOAs. These </w:t>
            </w:r>
            <w:r w:rsidRPr="00BE00C7">
              <w:rPr>
                <w:rFonts w:cs="Arial"/>
                <w:lang w:eastAsia="en-NZ"/>
              </w:rPr>
              <w:lastRenderedPageBreak/>
              <w:t xml:space="preserve">are completed within two to three weeks of admission. </w:t>
            </w:r>
          </w:p>
          <w:p w14:paraId="66692C37" w14:textId="77777777" w:rsidR="00000000" w:rsidRPr="00BE00C7" w:rsidRDefault="00000000" w:rsidP="00BE00C7">
            <w:pPr>
              <w:pStyle w:val="OutcomeDescription"/>
              <w:spacing w:before="120" w:after="120"/>
              <w:rPr>
                <w:rFonts w:cs="Arial"/>
                <w:lang w:eastAsia="en-NZ"/>
              </w:rPr>
            </w:pPr>
            <w:r w:rsidRPr="00BE00C7">
              <w:rPr>
                <w:rFonts w:cs="Arial"/>
                <w:lang w:eastAsia="en-NZ"/>
              </w:rPr>
              <w:t>Church groups visit weekly, and a group of nuns visit individuals to give communion. Entertainers visit fortnightly and include musicians, school groups and a pet therapist. Calendar and cultural events are celebrated including, but not limited to Christmas, Easter, ANZAC Day, Diwali, Te Wiki o Te Reo Māori, Matariki and Waitangi Day.</w:t>
            </w:r>
          </w:p>
          <w:p w14:paraId="6BD22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Māori include waiata, Māori craft and karakia. Some staff speak te reo Māori with Māori residents. </w:t>
            </w:r>
          </w:p>
          <w:p w14:paraId="77ECF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outings in a hired van weekly which include shopping trips to Lynn Mall, scenic drives and ice cream stops. Some residents go out independently or with family/whānau.</w:t>
            </w:r>
          </w:p>
          <w:p w14:paraId="582C875B"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psychogeriatric unit there are a range of activities to stimulate the senses and memories including nail care, bingo, walks in the garden, calming music and individual conversations for reminiscing. For residents in the psychogeriatric unit, activity care plans include strategies for distraction and de-escalation. Outings are provided monthly. On Sundays, healthcare assistants have access to  several activity resources including a sensory box, games, colouring activities and reading material. During the audit residents were seen to be receiving individual and small group activities. The unit was seen to be calm with relaxing music playing.</w:t>
            </w:r>
          </w:p>
          <w:p w14:paraId="3F518DE4" w14:textId="77777777" w:rsidR="00000000" w:rsidRPr="00BE00C7" w:rsidRDefault="00000000" w:rsidP="00BE00C7">
            <w:pPr>
              <w:pStyle w:val="OutcomeDescription"/>
              <w:spacing w:before="120" w:after="120"/>
              <w:rPr>
                <w:rFonts w:cs="Arial"/>
                <w:lang w:eastAsia="en-NZ"/>
              </w:rPr>
            </w:pPr>
          </w:p>
        </w:tc>
      </w:tr>
      <w:tr w:rsidR="00EA2F29" w14:paraId="1B075433" w14:textId="77777777">
        <w:tc>
          <w:tcPr>
            <w:tcW w:w="0" w:type="auto"/>
          </w:tcPr>
          <w:p w14:paraId="16C825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75BA3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9518FE" w14:textId="77777777" w:rsidR="00000000" w:rsidRPr="00BE00C7" w:rsidRDefault="00000000" w:rsidP="00BE00C7">
            <w:pPr>
              <w:pStyle w:val="OutcomeDescription"/>
              <w:spacing w:before="120" w:after="120"/>
              <w:rPr>
                <w:rFonts w:cs="Arial"/>
                <w:lang w:eastAsia="en-NZ"/>
              </w:rPr>
            </w:pPr>
          </w:p>
        </w:tc>
        <w:tc>
          <w:tcPr>
            <w:tcW w:w="0" w:type="auto"/>
          </w:tcPr>
          <w:p w14:paraId="3FEC95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2E3A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completed syringe driver training. </w:t>
            </w:r>
          </w:p>
          <w:p w14:paraId="7276571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healthcare assistants interviewed could describe their role regarding medication administration. The facility uses robotic rolls. All medications are checked on delivery against the medication chart, and any discrepancies are fed back to the supplying pharmacy. Unused and expired medications are returned to the pharmacy.</w:t>
            </w:r>
          </w:p>
          <w:p w14:paraId="40F91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There is one main medication room </w:t>
            </w:r>
            <w:r w:rsidRPr="00BE00C7">
              <w:rPr>
                <w:rFonts w:cs="Arial"/>
                <w:lang w:eastAsia="en-NZ"/>
              </w:rPr>
              <w:lastRenderedPageBreak/>
              <w:t xml:space="preserve">in the rest home and hospital area and one in the psychogeriatric unit. The medication trolley is stored in the locked nurses station in the psychogeriatric unit. Medication trolleys were observed to be locked when not in use. The medication refrigerator temperatures are monitored daily and maintained within an acceptable range. Room temperatures in the medication rooms and nurses’ station are monitored daily and maintained within an acceptable range.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w:t>
            </w:r>
          </w:p>
          <w:p w14:paraId="2FB02617"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 electronic medication charts were reviewed. The medication charts reviewed confirmed the general practitioner reviews all resident medication charts at least three-monthly and each chart has a photo identification and allergy status identified. There is a policy in place for ensuring residents who wish to self-administer are competent to do so and for the secure storage of medications in residents’ rooms. There are no residents currently self-administering their medications.</w:t>
            </w:r>
          </w:p>
          <w:p w14:paraId="13B20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 is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changes, including the reason for changing medications and potential adverse reactions. This is documented in the progress notes. </w:t>
            </w:r>
          </w:p>
          <w:p w14:paraId="304AFC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47D394FC" w14:textId="77777777" w:rsidR="00000000" w:rsidRPr="00BE00C7" w:rsidRDefault="00000000" w:rsidP="00BE00C7">
            <w:pPr>
              <w:pStyle w:val="OutcomeDescription"/>
              <w:spacing w:before="120" w:after="120"/>
              <w:rPr>
                <w:rFonts w:cs="Arial"/>
                <w:lang w:eastAsia="en-NZ"/>
              </w:rPr>
            </w:pPr>
          </w:p>
        </w:tc>
      </w:tr>
      <w:tr w:rsidR="00EA2F29" w14:paraId="3336E5BC" w14:textId="77777777">
        <w:tc>
          <w:tcPr>
            <w:tcW w:w="0" w:type="auto"/>
          </w:tcPr>
          <w:p w14:paraId="0335FB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8FA4D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58956D9" w14:textId="77777777" w:rsidR="00000000" w:rsidRPr="00BE00C7" w:rsidRDefault="00000000" w:rsidP="00BE00C7">
            <w:pPr>
              <w:pStyle w:val="OutcomeDescription"/>
              <w:spacing w:before="120" w:after="120"/>
              <w:rPr>
                <w:rFonts w:cs="Arial"/>
                <w:lang w:eastAsia="en-NZ"/>
              </w:rPr>
            </w:pPr>
          </w:p>
        </w:tc>
        <w:tc>
          <w:tcPr>
            <w:tcW w:w="0" w:type="auto"/>
          </w:tcPr>
          <w:p w14:paraId="40D5AB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44A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one main cook, a </w:t>
            </w:r>
            <w:r w:rsidRPr="00BE00C7">
              <w:rPr>
                <w:rFonts w:cs="Arial"/>
                <w:lang w:eastAsia="en-NZ"/>
              </w:rPr>
              <w:lastRenderedPageBreak/>
              <w:t xml:space="preserve">second cook and two kitchen hands. All kitchen staff have completed safe food handling. </w:t>
            </w:r>
          </w:p>
          <w:p w14:paraId="6B47D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on 2 July 2026. </w:t>
            </w:r>
          </w:p>
          <w:p w14:paraId="3ED603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registered dietitian on 9 June 2025. For main meals there are two options available including a vegetarian option. If residents do not like the options, they are offered an alternative. There is a food services manual available in the kitchen. The main cook receives resident dietary information from the registered nurses and is notified of any changes to dietary requirements (vegetarian, diabetic, pureed foods) or residents with weight loss. Nutritional supplements are prescribed by the general practitioner and provided as prescribed. The cooks confirmed they are aware of resident likes, dislikes, and special dietary requirements. A whiteboard on the wall of the kitchen summarises residents’ special dietary requirements. Alternative meals are offered for those residents with dislikes or religious and cultural preferences. Māori or Pasifika menu options are available upon request and family/whānau can bring special meals for their loved ones. Residents have access to nutritious snacks 24/7. On the day of audit, meals were observed to be well presented. Residents participate in baking as part of the activities programme.</w:t>
            </w:r>
          </w:p>
          <w:p w14:paraId="3349D5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staff complete daily checklists including fridge and freezer temperatures. Food temperatures are checked at different stages of the preparation process. These are all within safe limits. Staff were observed wearing correct personal protective clothing in the kitchen. Cleaning schedules are maintained. </w:t>
            </w:r>
          </w:p>
          <w:p w14:paraId="3295327E"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directly from the kitchen to one adjoining dining room, from a bain marie in another dining room, and transported to resident rooms and the psychogeriatric unit in hot boxes. Residents were observed enjoying their meals. Staff were observed assisting residents with meals in the dining area adjacent to the kitchen and in the psychogeriatric unit. Modified utensils are available for residents to maintain independence with eating as required.</w:t>
            </w:r>
          </w:p>
          <w:p w14:paraId="20BEDD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can offer feedback at the resident </w:t>
            </w:r>
            <w:r w:rsidRPr="00BE00C7">
              <w:rPr>
                <w:rFonts w:cs="Arial"/>
                <w:lang w:eastAsia="en-NZ"/>
              </w:rPr>
              <w:lastRenderedPageBreak/>
              <w:t>meetings and through resident surveys.</w:t>
            </w:r>
          </w:p>
          <w:p w14:paraId="554AD76A" w14:textId="77777777" w:rsidR="00000000" w:rsidRPr="00BE00C7" w:rsidRDefault="00000000" w:rsidP="00BE00C7">
            <w:pPr>
              <w:pStyle w:val="OutcomeDescription"/>
              <w:spacing w:before="120" w:after="120"/>
              <w:rPr>
                <w:rFonts w:cs="Arial"/>
                <w:lang w:eastAsia="en-NZ"/>
              </w:rPr>
            </w:pPr>
          </w:p>
        </w:tc>
      </w:tr>
      <w:tr w:rsidR="00EA2F29" w14:paraId="53D8A494" w14:textId="77777777">
        <w:tc>
          <w:tcPr>
            <w:tcW w:w="0" w:type="auto"/>
          </w:tcPr>
          <w:p w14:paraId="5C182A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616C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141F45" w14:textId="77777777" w:rsidR="00000000" w:rsidRPr="00BE00C7" w:rsidRDefault="00000000" w:rsidP="00BE00C7">
            <w:pPr>
              <w:pStyle w:val="OutcomeDescription"/>
              <w:spacing w:before="120" w:after="120"/>
              <w:rPr>
                <w:rFonts w:cs="Arial"/>
                <w:lang w:eastAsia="en-NZ"/>
              </w:rPr>
            </w:pPr>
          </w:p>
        </w:tc>
        <w:tc>
          <w:tcPr>
            <w:tcW w:w="0" w:type="auto"/>
          </w:tcPr>
          <w:p w14:paraId="690074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76DC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To coordinate a supported transition of care or support, when residents are transferred to the public hospital, their family/whānau is informed, the registered nurse completes a set of transfer documents, and the general practitioner makes the referral to hospital. Relevant documentation sent with the resident includes a printout of their current medications, care needs and a copy of enduring power of attorney/welfare guardian documents. Resident needs and potential risks are communicated to the referred health service by the registered nurse. </w:t>
            </w:r>
          </w:p>
          <w:p w14:paraId="57F37D9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3325FFF2" w14:textId="77777777" w:rsidR="00000000" w:rsidRPr="00BE00C7" w:rsidRDefault="00000000" w:rsidP="00BE00C7">
            <w:pPr>
              <w:pStyle w:val="OutcomeDescription"/>
              <w:spacing w:before="120" w:after="120"/>
              <w:rPr>
                <w:rFonts w:cs="Arial"/>
                <w:lang w:eastAsia="en-NZ"/>
              </w:rPr>
            </w:pPr>
          </w:p>
        </w:tc>
      </w:tr>
      <w:tr w:rsidR="00EA2F29" w14:paraId="5F562475" w14:textId="77777777">
        <w:tc>
          <w:tcPr>
            <w:tcW w:w="0" w:type="auto"/>
          </w:tcPr>
          <w:p w14:paraId="392EAE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EE5DA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w:t>
            </w:r>
            <w:r w:rsidRPr="00BE00C7">
              <w:rPr>
                <w:rFonts w:cs="Arial"/>
                <w:lang w:eastAsia="en-NZ"/>
              </w:rPr>
              <w:lastRenderedPageBreak/>
              <w:t>belonging, independence, interaction, and function.</w:t>
            </w:r>
          </w:p>
          <w:p w14:paraId="62FCFB21" w14:textId="77777777" w:rsidR="00000000" w:rsidRPr="00BE00C7" w:rsidRDefault="00000000" w:rsidP="00BE00C7">
            <w:pPr>
              <w:pStyle w:val="OutcomeDescription"/>
              <w:spacing w:before="120" w:after="120"/>
              <w:rPr>
                <w:rFonts w:cs="Arial"/>
                <w:lang w:eastAsia="en-NZ"/>
              </w:rPr>
            </w:pPr>
          </w:p>
        </w:tc>
        <w:tc>
          <w:tcPr>
            <w:tcW w:w="0" w:type="auto"/>
          </w:tcPr>
          <w:p w14:paraId="1E3B00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8FDE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to 14 May 2026. There is a full-time maintenance person. Compliance for the building warrant of fitness is contracted out. The annual preventative maintenance schedule is implemented by the maintenance person. Once tasks are completed, they are signed off by the maintenance person. Staff can request repairs and maintenance on the electronic system which is checked daily by the maintenance person and signed off when jobs are completed. For urgent repairs, staff call the maintenance person who can access essential contractors such as plumbers and electricians at any time. </w:t>
            </w:r>
          </w:p>
          <w:p w14:paraId="226571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facility is on two levels. The upper level comprising of the old wing and new wing have a total of 79 dual purpose beds. There are 11 shared rooms in the upper level. The secure psychogeriatric unit is on the lower level accessed by a passcode. There are two shared rooms in the psychogeriatric unit. The new wing and psychogeriatric unit have a ducted air conditioning system in place for temperature control. The old wing has windows for ventilation and oil heaters for heating. There are heat pumps in the nurses stations, offices and medication rooms.</w:t>
            </w:r>
          </w:p>
          <w:p w14:paraId="28AD9127" w14:textId="77777777" w:rsidR="00000000" w:rsidRPr="00BE00C7" w:rsidRDefault="00000000" w:rsidP="00BE00C7">
            <w:pPr>
              <w:pStyle w:val="OutcomeDescription"/>
              <w:spacing w:before="120" w:after="120"/>
              <w:rPr>
                <w:rFonts w:cs="Arial"/>
                <w:lang w:eastAsia="en-NZ"/>
              </w:rPr>
            </w:pPr>
            <w:r w:rsidRPr="00BE00C7">
              <w:rPr>
                <w:rFonts w:cs="Arial"/>
                <w:lang w:eastAsia="en-NZ"/>
              </w:rPr>
              <w:t>Fixtures, fittings, and flooring are appropriate. Electrical testing and tagging of all appliances was completed in May 2025. Clinical equipment was last checked and calibrated on 23 April 2025. Hot water temperatures are checked monthly in each area and records show a safe temperature is maintained. All hand washing areas have free flowing soap and paper towels in the toilet areas, sluice rooms, medication rooms, nurses stations, kitchenettes and main kitchen.</w:t>
            </w:r>
          </w:p>
          <w:p w14:paraId="25A651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psychogeriatric unit has one main lounge, dining area and a domestic style kitchen. There is a separate larger lounge for group gatherings which needs to be unlocked by staff. There is ample room for residents to walk freely and safely. The unit has been designed specifically for residents with cognitive challenges. There is plenty of natural light with large windows in each resident room. Over the last year the psychogeriatric unit has been renovated with lighter wall paint and artwork to make the area more attractive and interesting for residents. Family/whānau of residents in the psychogeriatric unit expressed the upgrades in the interior decorating have made a huge positive difference to the environment. There is one main garden area that residents can access from either the lounge/dining room or a hallway. The design of the psychogeriatric unit enhances the resident’s freedom of movement and ensures staff are able to supervise and monitor residents as they go about their day in a non-intrusive manner.</w:t>
            </w:r>
          </w:p>
          <w:p w14:paraId="789DB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55AED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area has a lounge, dining room and nurses’ station and separate quiet rooms and seating areas. Furniture is appropriate for residents. There is a domestic style kitchen in each dining room. Activities are provided in the dining room adjacent to the kitchen and in the </w:t>
            </w:r>
            <w:r w:rsidRPr="00BE00C7">
              <w:rPr>
                <w:rFonts w:cs="Arial"/>
                <w:lang w:eastAsia="en-NZ"/>
              </w:rPr>
              <w:lastRenderedPageBreak/>
              <w:t>psychogeriatric unit.</w:t>
            </w:r>
          </w:p>
          <w:p w14:paraId="2ED583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of sufficient size to meet the residents’ assessed needs and have external windows providing natural light and ventilation. Residents can manoeuvre mobility aids around the bed and personal space. Resident rooms were seen to have personal items of significance displayed. There is signage in te reo Māori and Māori artwork displayed throughout the facility. There are enough toilets in communal areas for residents and separate toilets for staff and visitors. Toilets have privacy systems in place. All dual-purpose bedrooms in the upper level can accommodate residents requiring rest home or hospital level of care. The gardens and grounds are well maintained and have seating and shade and safe walking pathways. </w:t>
            </w:r>
          </w:p>
          <w:p w14:paraId="50107C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and owners expressed their awareness of the need to consult the community to ensure the facility meets the needs and aspirations of Māori should there be any changes to the building. Residents and family/whānau interviewed expressed a high level of satisfaction with the environment.</w:t>
            </w:r>
          </w:p>
          <w:p w14:paraId="237BCC37" w14:textId="77777777" w:rsidR="00000000" w:rsidRPr="00BE00C7" w:rsidRDefault="00000000" w:rsidP="00BE00C7">
            <w:pPr>
              <w:pStyle w:val="OutcomeDescription"/>
              <w:spacing w:before="120" w:after="120"/>
              <w:rPr>
                <w:rFonts w:cs="Arial"/>
                <w:lang w:eastAsia="en-NZ"/>
              </w:rPr>
            </w:pPr>
          </w:p>
        </w:tc>
      </w:tr>
      <w:tr w:rsidR="00EA2F29" w14:paraId="6025C1ED" w14:textId="77777777">
        <w:tc>
          <w:tcPr>
            <w:tcW w:w="0" w:type="auto"/>
          </w:tcPr>
          <w:p w14:paraId="06C18B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107B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5521522" w14:textId="77777777" w:rsidR="00000000" w:rsidRPr="00BE00C7" w:rsidRDefault="00000000" w:rsidP="00BE00C7">
            <w:pPr>
              <w:pStyle w:val="OutcomeDescription"/>
              <w:spacing w:before="120" w:after="120"/>
              <w:rPr>
                <w:rFonts w:cs="Arial"/>
                <w:lang w:eastAsia="en-NZ"/>
              </w:rPr>
            </w:pPr>
          </w:p>
        </w:tc>
        <w:tc>
          <w:tcPr>
            <w:tcW w:w="0" w:type="auto"/>
          </w:tcPr>
          <w:p w14:paraId="6901A4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1092B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on 17 May 2017. Fire evacuation drills are conducted every six months, and these are added to the training programme. The latest evacuation drill was completed on 26 November 2025, and a record of attendance was sighted. The staff orientation programme includes fire and security training.</w:t>
            </w:r>
          </w:p>
          <w:p w14:paraId="39DA9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(including some bottled water and a bore with a pump to access unlimited potable water), continence products, and an external generator socket. There is a formal agreement in place with a generator </w:t>
            </w:r>
            <w:r w:rsidRPr="00BE00C7">
              <w:rPr>
                <w:rFonts w:cs="Arial"/>
                <w:lang w:eastAsia="en-NZ"/>
              </w:rPr>
              <w:lastRenderedPageBreak/>
              <w:t xml:space="preserve">hire company. All registered nurses and senior healthcare assistants have current first aid certificates. Staff demonstrated their understanding of emergency procedures. </w:t>
            </w:r>
          </w:p>
          <w:p w14:paraId="11FF9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were sighted in each bedroom, communal areas and in toilet/shower areas. These are checked monthly by the maintenance person and records are entered into the maintenance folder. Residents and family/whānau confirmed staff respond to call bells promptly. </w:t>
            </w:r>
          </w:p>
          <w:p w14:paraId="1536E71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grounds are secured by a locked gate. The psychogeriatric unit is accessed by an external door; requiring passcode entry and exit. This building is locked at night. There are closed circuit television cameras operating in the grounds and communal areas including hallways.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764C1746" w14:textId="77777777" w:rsidR="00000000" w:rsidRPr="00BE00C7" w:rsidRDefault="00000000" w:rsidP="00BE00C7">
            <w:pPr>
              <w:pStyle w:val="OutcomeDescription"/>
              <w:spacing w:before="120" w:after="120"/>
              <w:rPr>
                <w:rFonts w:cs="Arial"/>
                <w:lang w:eastAsia="en-NZ"/>
              </w:rPr>
            </w:pPr>
          </w:p>
        </w:tc>
      </w:tr>
      <w:tr w:rsidR="00EA2F29" w14:paraId="028847BB" w14:textId="77777777">
        <w:tc>
          <w:tcPr>
            <w:tcW w:w="0" w:type="auto"/>
          </w:tcPr>
          <w:p w14:paraId="238D97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A01E9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65C1954" w14:textId="77777777" w:rsidR="00000000" w:rsidRPr="00BE00C7" w:rsidRDefault="00000000" w:rsidP="00BE00C7">
            <w:pPr>
              <w:pStyle w:val="OutcomeDescription"/>
              <w:spacing w:before="120" w:after="120"/>
              <w:rPr>
                <w:rFonts w:cs="Arial"/>
                <w:lang w:eastAsia="en-NZ"/>
              </w:rPr>
            </w:pPr>
          </w:p>
        </w:tc>
        <w:tc>
          <w:tcPr>
            <w:tcW w:w="0" w:type="auto"/>
          </w:tcPr>
          <w:p w14:paraId="164470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F4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(AMS) programmes are appropriate to the size and complexity of the service, is approved by the clinical manager in conjunction with the external infection consultant. The infection control programme and AMS programme links to the quality improvement plan and business plan. The infection control programme and AMS programme is developed by an external aged care consultant that also provides support to the registered nurse (infection control coordinator) and clinical manager. </w:t>
            </w:r>
          </w:p>
          <w:p w14:paraId="462361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receives information via the monthly clinical manager`s report and governance / management that they attend, and any significant events are reported through this meeting. This was confirmed in an interview by two owners. Furthermore, infection rates are presented and discussed at the quality/staff meetings. Documented evidence showed infections were reviewed with the GP and appropriately managed.</w:t>
            </w:r>
          </w:p>
          <w:p w14:paraId="565744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w:t>
            </w:r>
            <w:r w:rsidRPr="00BE00C7">
              <w:rPr>
                <w:rFonts w:cs="Arial"/>
                <w:lang w:eastAsia="en-NZ"/>
              </w:rPr>
              <w:lastRenderedPageBreak/>
              <w:t xml:space="preserve">nurse specialist from Health New Zealand. Residents and staff are offered influenza and Covid-19 vaccinations. </w:t>
            </w:r>
          </w:p>
          <w:p w14:paraId="6CFEB590" w14:textId="77777777" w:rsidR="00000000" w:rsidRPr="00BE00C7" w:rsidRDefault="00000000" w:rsidP="00BE00C7">
            <w:pPr>
              <w:pStyle w:val="OutcomeDescription"/>
              <w:spacing w:before="120" w:after="120"/>
              <w:rPr>
                <w:rFonts w:cs="Arial"/>
                <w:lang w:eastAsia="en-NZ"/>
              </w:rPr>
            </w:pPr>
          </w:p>
        </w:tc>
      </w:tr>
      <w:tr w:rsidR="00EA2F29" w14:paraId="75B3EC04" w14:textId="77777777">
        <w:tc>
          <w:tcPr>
            <w:tcW w:w="0" w:type="auto"/>
          </w:tcPr>
          <w:p w14:paraId="413492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8E4E9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DEE2C4" w14:textId="77777777" w:rsidR="00000000" w:rsidRPr="00BE00C7" w:rsidRDefault="00000000" w:rsidP="00BE00C7">
            <w:pPr>
              <w:pStyle w:val="OutcomeDescription"/>
              <w:spacing w:before="120" w:after="120"/>
              <w:rPr>
                <w:rFonts w:cs="Arial"/>
                <w:lang w:eastAsia="en-NZ"/>
              </w:rPr>
            </w:pPr>
          </w:p>
        </w:tc>
        <w:tc>
          <w:tcPr>
            <w:tcW w:w="0" w:type="auto"/>
          </w:tcPr>
          <w:p w14:paraId="21AE38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A9CD3A" w14:textId="4C5FA793"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w:t>
            </w:r>
            <w:r w:rsidR="00015D3C">
              <w:rPr>
                <w:rFonts w:cs="Arial"/>
                <w:lang w:eastAsia="en-NZ"/>
              </w:rPr>
              <w:t>are</w:t>
            </w:r>
            <w:r w:rsidRPr="00BE00C7">
              <w:rPr>
                <w:rFonts w:cs="Arial"/>
                <w:lang w:eastAsia="en-NZ"/>
              </w:rPr>
              <w:t xml:space="preserve"> linked to the quality improvement system and reported on annually. The clinical manager and the infection prevention and control coordinator oversee the infection control and prevention programme. There are clearly documented roles and responsibilities related to the infection control coordinator role.</w:t>
            </w:r>
          </w:p>
          <w:p w14:paraId="1432F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0235A9D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access to infection control policies, had training provided during orientation and ongoing education sessions. Residents and their family/whānau receive infection prevention and control education tailored to their needs.</w:t>
            </w:r>
          </w:p>
          <w:p w14:paraId="5FC0AAD7" w14:textId="0CAC9BFB" w:rsidR="00000000" w:rsidRPr="00BE00C7" w:rsidRDefault="00000000" w:rsidP="00BE00C7">
            <w:pPr>
              <w:pStyle w:val="OutcomeDescription"/>
              <w:spacing w:before="120" w:after="120"/>
              <w:rPr>
                <w:rFonts w:cs="Arial"/>
                <w:lang w:eastAsia="en-NZ"/>
              </w:rPr>
            </w:pPr>
            <w:r w:rsidRPr="00BE00C7">
              <w:rPr>
                <w:rFonts w:cs="Arial"/>
                <w:lang w:eastAsia="en-NZ"/>
              </w:rPr>
              <w:t>Single use medical devices are not reused and were seen to be safely and correctly disposed of. Reusable items were cleaned, and the annual cleaning audit completed ensure regular decontamination. However, there were insufficient evidence that day to day oversight of the staff`s infection control practices occur (link 5.5</w:t>
            </w:r>
            <w:r w:rsidR="00015D3C">
              <w:rPr>
                <w:rFonts w:cs="Arial"/>
                <w:lang w:eastAsia="en-NZ"/>
              </w:rPr>
              <w:t>.</w:t>
            </w:r>
            <w:r w:rsidRPr="00BE00C7">
              <w:rPr>
                <w:rFonts w:cs="Arial"/>
                <w:lang w:eastAsia="en-NZ"/>
              </w:rPr>
              <w:t xml:space="preserve">1; 5.5.3 and 5.5.4). </w:t>
            </w:r>
          </w:p>
          <w:p w14:paraId="7D66D3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to the director and to the staff. An outbreak response is documented, and the pandemic plan has been regularly tested. There were sufficient resources and personal protective equipment (PPE) available at the facility, and staff have been trained accordingly.</w:t>
            </w:r>
          </w:p>
          <w:p w14:paraId="6CDAF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w:t>
            </w:r>
            <w:r w:rsidRPr="00BE00C7">
              <w:rPr>
                <w:rFonts w:cs="Arial"/>
                <w:lang w:eastAsia="en-NZ"/>
              </w:rPr>
              <w:lastRenderedPageBreak/>
              <w:t xml:space="preserve">prevention and control for Māori residents. The policy and procedures provide guidance around culturally safe practices, acknowledging the spirit of Te Tiriti o Waitangi. </w:t>
            </w:r>
          </w:p>
          <w:p w14:paraId="26C4AE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manager/registered nurse understands the process of involvement, should there be plans for development and ongoing refurbishments of the building.</w:t>
            </w:r>
          </w:p>
          <w:p w14:paraId="625F1BA1" w14:textId="77777777" w:rsidR="00000000" w:rsidRPr="00BE00C7" w:rsidRDefault="00000000" w:rsidP="00BE00C7">
            <w:pPr>
              <w:pStyle w:val="OutcomeDescription"/>
              <w:spacing w:before="120" w:after="120"/>
              <w:rPr>
                <w:rFonts w:cs="Arial"/>
                <w:lang w:eastAsia="en-NZ"/>
              </w:rPr>
            </w:pPr>
          </w:p>
        </w:tc>
      </w:tr>
      <w:tr w:rsidR="00EA2F29" w14:paraId="5E99AEBE" w14:textId="77777777">
        <w:tc>
          <w:tcPr>
            <w:tcW w:w="0" w:type="auto"/>
          </w:tcPr>
          <w:p w14:paraId="127251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6A62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F3DB7FD" w14:textId="77777777" w:rsidR="00000000" w:rsidRPr="00BE00C7" w:rsidRDefault="00000000" w:rsidP="00BE00C7">
            <w:pPr>
              <w:pStyle w:val="OutcomeDescription"/>
              <w:spacing w:before="120" w:after="120"/>
              <w:rPr>
                <w:rFonts w:cs="Arial"/>
                <w:lang w:eastAsia="en-NZ"/>
              </w:rPr>
            </w:pPr>
          </w:p>
        </w:tc>
        <w:tc>
          <w:tcPr>
            <w:tcW w:w="0" w:type="auto"/>
          </w:tcPr>
          <w:p w14:paraId="2DC866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FE5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external consultant and clinical manager. </w:t>
            </w:r>
          </w:p>
          <w:p w14:paraId="67C530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Antimicrobial use is benchmarked quarterly by the external infection control consultant.</w:t>
            </w:r>
          </w:p>
          <w:p w14:paraId="12D709A5" w14:textId="77777777" w:rsidR="00000000" w:rsidRPr="00BE00C7" w:rsidRDefault="00000000" w:rsidP="00BE00C7">
            <w:pPr>
              <w:pStyle w:val="OutcomeDescription"/>
              <w:spacing w:before="120" w:after="120"/>
              <w:rPr>
                <w:rFonts w:cs="Arial"/>
                <w:lang w:eastAsia="en-NZ"/>
              </w:rPr>
            </w:pPr>
          </w:p>
        </w:tc>
      </w:tr>
      <w:tr w:rsidR="00EA2F29" w14:paraId="005DD7CC" w14:textId="77777777">
        <w:tc>
          <w:tcPr>
            <w:tcW w:w="0" w:type="auto"/>
          </w:tcPr>
          <w:p w14:paraId="48D1AA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E955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26F5C1" w14:textId="77777777" w:rsidR="00000000" w:rsidRPr="00BE00C7" w:rsidRDefault="00000000" w:rsidP="00BE00C7">
            <w:pPr>
              <w:pStyle w:val="OutcomeDescription"/>
              <w:spacing w:before="120" w:after="120"/>
              <w:rPr>
                <w:rFonts w:cs="Arial"/>
                <w:lang w:eastAsia="en-NZ"/>
              </w:rPr>
            </w:pPr>
          </w:p>
        </w:tc>
        <w:tc>
          <w:tcPr>
            <w:tcW w:w="0" w:type="auto"/>
          </w:tcPr>
          <w:p w14:paraId="78AECB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D3E7A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meetings.</w:t>
            </w:r>
          </w:p>
          <w:p w14:paraId="306A9D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oversees the infection surveillance programme. Infection prevention and control data, along with any relevant issues, and progression of infections are communicated to residents and family/whānau as needed. Interview with the infection prevention and control coordinator evidence communication processes are culturally safe. Although there are annual internal audits completed with high conformity for laundry and cleaning there are insufficient oversight of </w:t>
            </w:r>
            <w:r w:rsidRPr="00BE00C7">
              <w:rPr>
                <w:rFonts w:cs="Arial"/>
                <w:lang w:eastAsia="en-NZ"/>
              </w:rPr>
              <w:lastRenderedPageBreak/>
              <w:t>the daily practices of staff (link 5.5.1; 5.5.3 and 5.5.4).</w:t>
            </w:r>
          </w:p>
          <w:p w14:paraId="051D9BD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 are followed up. Infection prevention and control data, along with any relevant issues, are communicated to residents and family/whānau as needed.</w:t>
            </w:r>
          </w:p>
          <w:p w14:paraId="5BEFAF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Lexis Care staff adhered to its outbreak management plan and processes to notify appropriately. There is sufficient PPE stored, and training sessions include outbreak management.</w:t>
            </w:r>
          </w:p>
          <w:p w14:paraId="152D27D5" w14:textId="77777777" w:rsidR="00000000" w:rsidRPr="00BE00C7" w:rsidRDefault="00000000" w:rsidP="00BE00C7">
            <w:pPr>
              <w:pStyle w:val="OutcomeDescription"/>
              <w:spacing w:before="120" w:after="120"/>
              <w:rPr>
                <w:rFonts w:cs="Arial"/>
                <w:lang w:eastAsia="en-NZ"/>
              </w:rPr>
            </w:pPr>
          </w:p>
        </w:tc>
      </w:tr>
      <w:tr w:rsidR="00EA2F29" w14:paraId="21A095D4" w14:textId="77777777">
        <w:tc>
          <w:tcPr>
            <w:tcW w:w="0" w:type="auto"/>
          </w:tcPr>
          <w:p w14:paraId="2B2C50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E0CA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6A898FB" w14:textId="77777777" w:rsidR="00000000" w:rsidRPr="00BE00C7" w:rsidRDefault="00000000" w:rsidP="00BE00C7">
            <w:pPr>
              <w:pStyle w:val="OutcomeDescription"/>
              <w:spacing w:before="120" w:after="120"/>
              <w:rPr>
                <w:rFonts w:cs="Arial"/>
                <w:lang w:eastAsia="en-NZ"/>
              </w:rPr>
            </w:pPr>
          </w:p>
        </w:tc>
        <w:tc>
          <w:tcPr>
            <w:tcW w:w="0" w:type="auto"/>
          </w:tcPr>
          <w:p w14:paraId="2D01994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62B0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however, staff were unclear about the appropriate cleaning practices of commode bowls; there was limited guidance provided. Staff have not received training related to the use of the available sanitizer. There were three sluice rooms; none were fully functional.</w:t>
            </w:r>
          </w:p>
          <w:p w14:paraId="321472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are monitored annually through their internal auditing system. On review of the audit tools, these evidence full compliance. </w:t>
            </w:r>
          </w:p>
          <w:p w14:paraId="55717B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securely, and a closed chemical dispensing system is used. Material safety and data sheets are available. All relevant staff have completed chemical training. Cleaners are allocated to the roster seven days week. The cleaner’s trolley is stored securely when not in use. </w:t>
            </w:r>
          </w:p>
          <w:p w14:paraId="7DABA3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linen and towels. The main laundry has a dirty to clean flow and folding occurs in a separate area. The same practice was not implemented in the laundry area in the PG unit where the PG residents personal clothing are laundered. There were PPE including appropriate eyewear available and separate hand-washing facilities. </w:t>
            </w:r>
          </w:p>
          <w:p w14:paraId="3CAF9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Both residents and their family/whānau reported no issues with the laundry and cleaning services, noting that the facility was consistently clean during the audit days. Any concerns raised in the residents' meetings are promptly followed up, and actions are taken to address </w:t>
            </w:r>
            <w:r w:rsidRPr="00BE00C7">
              <w:rPr>
                <w:rFonts w:cs="Arial"/>
                <w:lang w:eastAsia="en-NZ"/>
              </w:rPr>
              <w:lastRenderedPageBreak/>
              <w:t xml:space="preserve">them. </w:t>
            </w:r>
          </w:p>
          <w:p w14:paraId="37CE5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a result of the shortfalls identified at this audit related to the environment that is not conducive for optimal infection control practices; the director provided a mitigation plan to remedy the environment. The second day of the audit the sanitizer was fixed, and the one sluice room cleared. Interview with the clinical manager and the infection prevention and control coordinator stated their commitment to maintain a safe environment through continuous observation of daily practice and input during construction, renovation, and maintenance activities. </w:t>
            </w:r>
          </w:p>
          <w:p w14:paraId="01547F34" w14:textId="77777777" w:rsidR="00000000" w:rsidRPr="00BE00C7" w:rsidRDefault="00000000" w:rsidP="00BE00C7">
            <w:pPr>
              <w:pStyle w:val="OutcomeDescription"/>
              <w:spacing w:before="120" w:after="120"/>
              <w:rPr>
                <w:rFonts w:cs="Arial"/>
                <w:lang w:eastAsia="en-NZ"/>
              </w:rPr>
            </w:pPr>
          </w:p>
        </w:tc>
      </w:tr>
      <w:tr w:rsidR="00EA2F29" w14:paraId="3CDB753D" w14:textId="77777777">
        <w:tc>
          <w:tcPr>
            <w:tcW w:w="0" w:type="auto"/>
          </w:tcPr>
          <w:p w14:paraId="28A0B8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DBF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AACCF5B" w14:textId="77777777" w:rsidR="00000000" w:rsidRPr="00BE00C7" w:rsidRDefault="00000000" w:rsidP="00BE00C7">
            <w:pPr>
              <w:pStyle w:val="OutcomeDescription"/>
              <w:spacing w:before="120" w:after="120"/>
              <w:rPr>
                <w:rFonts w:cs="Arial"/>
                <w:lang w:eastAsia="en-NZ"/>
              </w:rPr>
            </w:pPr>
          </w:p>
        </w:tc>
        <w:tc>
          <w:tcPr>
            <w:tcW w:w="0" w:type="auto"/>
          </w:tcPr>
          <w:p w14:paraId="029BCD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32C8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Lexis Care is committed to providing a restraint-free environment to the best of their ability. This is supported by the director, owners, clinical manager and staff. The policy and procedures have been developed by a consultant who is well known in the aged care sector and approved by the director. The policy requires when restraint is considered, the facility works in partnership with Māori, to ensure resident voices are heard, and ensure services are mana enhancing. During the audit there were two residents using restraints, one bedrail and one lap belt.</w:t>
            </w:r>
          </w:p>
          <w:p w14:paraId="6D478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residents.</w:t>
            </w:r>
          </w:p>
          <w:p w14:paraId="6B267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is comprised of the restraint coordinator, a registered nurse and general practitioner. Restraint use is reported at the monthly staff meetings. The restraint coordinator reports on restraint use to the director and owners. </w:t>
            </w:r>
          </w:p>
          <w:p w14:paraId="3D1698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demonstrate staff receive education on the restraint minimisation policy and procedures during orientation. Thereafter staff receive annual education on restraint minimisation, management of </w:t>
            </w:r>
            <w:r w:rsidRPr="00BE00C7">
              <w:rPr>
                <w:rFonts w:cs="Arial"/>
                <w:lang w:eastAsia="en-NZ"/>
              </w:rPr>
              <w:lastRenderedPageBreak/>
              <w:t>challenging behaviour, de-escalation and falls prevention. Staff complete an annual competency test.</w:t>
            </w:r>
          </w:p>
          <w:p w14:paraId="26D7B8DB" w14:textId="77777777" w:rsidR="00000000" w:rsidRPr="00BE00C7" w:rsidRDefault="00000000" w:rsidP="00BE00C7">
            <w:pPr>
              <w:pStyle w:val="OutcomeDescription"/>
              <w:spacing w:before="120" w:after="120"/>
              <w:rPr>
                <w:rFonts w:cs="Arial"/>
                <w:lang w:eastAsia="en-NZ"/>
              </w:rPr>
            </w:pPr>
          </w:p>
        </w:tc>
      </w:tr>
      <w:tr w:rsidR="00EA2F29" w14:paraId="3104204E" w14:textId="77777777">
        <w:tc>
          <w:tcPr>
            <w:tcW w:w="0" w:type="auto"/>
          </w:tcPr>
          <w:p w14:paraId="4A2D6A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4B4ED8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AD94645" w14:textId="77777777" w:rsidR="00000000" w:rsidRPr="00BE00C7" w:rsidRDefault="00000000" w:rsidP="00BE00C7">
            <w:pPr>
              <w:pStyle w:val="OutcomeDescription"/>
              <w:spacing w:before="120" w:after="120"/>
              <w:rPr>
                <w:rFonts w:cs="Arial"/>
                <w:lang w:eastAsia="en-NZ"/>
              </w:rPr>
            </w:pPr>
          </w:p>
        </w:tc>
        <w:tc>
          <w:tcPr>
            <w:tcW w:w="0" w:type="auto"/>
          </w:tcPr>
          <w:p w14:paraId="6C699E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E81D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and review of residents’ files who use restraint show restraints are required to be approved by the restraint coordinator and general practitioner in consultation with family/whānau. Before approving a restraint, the service ensures all alternatives have been exhausted including use of extra low beds, landing mattresses, sensor mats, intentional rounding and other falls prevention strategies. An assessment is completed first which includes the resident’s previous experience with restraint, if there is an underlying infection (which is treated before applying restraint), any risks to the resident, potential benefits, cultural needs and monitoring requirements. </w:t>
            </w:r>
          </w:p>
          <w:p w14:paraId="25B1E0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the resident’s needs and risks. Monitoring records show staff monitor resident’s cultural, physical, psychological, psychosocial needs and their wairuatanga in the time frames determined by the restraint coordinator.</w:t>
            </w:r>
          </w:p>
          <w:p w14:paraId="33EEA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maintains a restraint register which includes the following: name of the resident; type of restraint; reason for initiating restraint; alternatives tried; family/whānau support; outcome of the restraint (such as no falls); any adverse events related to the restraint; observations and monitoring; and evaluation (after one month of restraint use and then six-monthly).</w:t>
            </w:r>
          </w:p>
          <w:p w14:paraId="651D39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procedure included in the restraint minimisation and safe practice policy for emergency restraint. The restraint coordinator stated emergency restraint has not been used in the time they have been in the role (two years). The emergency restraint procedure includes a requirement for debriefing.</w:t>
            </w:r>
          </w:p>
          <w:p w14:paraId="2D3A6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one-month and six-monthly evaluations discussed with the registered nurse, clinical manager and general practitioner and with individual family/whānau include: the type of restraint used and whether this can be discontinued or modified (such as using one bed rail instead of two); whether the care plan details the interventions and support </w:t>
            </w:r>
            <w:r w:rsidRPr="00BE00C7">
              <w:rPr>
                <w:rFonts w:cs="Arial"/>
                <w:lang w:eastAsia="en-NZ"/>
              </w:rPr>
              <w:lastRenderedPageBreak/>
              <w:t>required and whether these were implemented; the impact of restraint to the resident, family/whānau and staff; whether the time using restraint was the least amount possible; what other alternatives are used and the effectiveness of these; the ongoing support and advocacy for the resident; whether monitoring is sufficient and effective; other options that could be tried as an alternative; any additional training required for staff; review of the care plan; staffing skill mix; and staff cultural competency.</w:t>
            </w:r>
          </w:p>
          <w:p w14:paraId="34AE22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meetings provide a forum for staff to discuss restraint.</w:t>
            </w:r>
          </w:p>
          <w:p w14:paraId="177CFD0A" w14:textId="77777777" w:rsidR="00000000" w:rsidRPr="00BE00C7" w:rsidRDefault="00000000" w:rsidP="00BE00C7">
            <w:pPr>
              <w:pStyle w:val="OutcomeDescription"/>
              <w:spacing w:before="120" w:after="120"/>
              <w:rPr>
                <w:rFonts w:cs="Arial"/>
                <w:lang w:eastAsia="en-NZ"/>
              </w:rPr>
            </w:pPr>
          </w:p>
        </w:tc>
      </w:tr>
      <w:tr w:rsidR="00EA2F29" w14:paraId="1966B324" w14:textId="77777777">
        <w:tc>
          <w:tcPr>
            <w:tcW w:w="0" w:type="auto"/>
          </w:tcPr>
          <w:p w14:paraId="065828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F1A74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34FD3381" w14:textId="77777777" w:rsidR="00000000" w:rsidRPr="00BE00C7" w:rsidRDefault="00000000" w:rsidP="00BE00C7">
            <w:pPr>
              <w:pStyle w:val="OutcomeDescription"/>
              <w:spacing w:before="120" w:after="120"/>
              <w:rPr>
                <w:rFonts w:cs="Arial"/>
                <w:lang w:eastAsia="en-NZ"/>
              </w:rPr>
            </w:pPr>
          </w:p>
        </w:tc>
        <w:tc>
          <w:tcPr>
            <w:tcW w:w="0" w:type="auto"/>
          </w:tcPr>
          <w:p w14:paraId="70ADA2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352D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completes a six-monthly review of all restraint use. Review of documents show the following is reviewed: monthly restraint number and type of restraint used; a summary of findings from evaluations; any trends; safety and effectiveness of restraint use; staff education and competency; health and safety oversight to mitigate risks to staff; whether monitoring is effective and holistic; that residents’ rights are upheld; progress towards restraint elimination; whether there have been adverse outcomes; whether the policy and procedures are fully implemented; whether the restraint is still necessary or could be trialled to be removed; if alternatives to restraint are fully implemented; feedback from family/whānau and whether they are involved in all decisions; and any recommendations for additional staff training or other alternative that could be implemented to progress towards a restart-free environment. The outcome of the six-monthly review is reported to the director and owners.</w:t>
            </w:r>
          </w:p>
          <w:p w14:paraId="23268FC8" w14:textId="77777777" w:rsidR="00000000" w:rsidRPr="00BE00C7" w:rsidRDefault="00000000" w:rsidP="00BE00C7">
            <w:pPr>
              <w:pStyle w:val="OutcomeDescription"/>
              <w:spacing w:before="120" w:after="120"/>
              <w:rPr>
                <w:rFonts w:cs="Arial"/>
                <w:lang w:eastAsia="en-NZ"/>
              </w:rPr>
            </w:pPr>
          </w:p>
        </w:tc>
      </w:tr>
    </w:tbl>
    <w:p w14:paraId="13F32A7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2B20960" w14:textId="77777777" w:rsidR="00000000" w:rsidRDefault="00000000">
      <w:pPr>
        <w:pStyle w:val="Heading1"/>
        <w:rPr>
          <w:rFonts w:cs="Arial"/>
        </w:rPr>
      </w:pPr>
      <w:r>
        <w:rPr>
          <w:rFonts w:cs="Arial"/>
        </w:rPr>
        <w:lastRenderedPageBreak/>
        <w:t>Specific results for criterion where corrective actions are required</w:t>
      </w:r>
    </w:p>
    <w:p w14:paraId="331E8D6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623870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C00E76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306"/>
        <w:gridCol w:w="3545"/>
        <w:gridCol w:w="3971"/>
        <w:gridCol w:w="2629"/>
      </w:tblGrid>
      <w:tr w:rsidR="00EA2F29" w14:paraId="36F775F9" w14:textId="77777777">
        <w:tc>
          <w:tcPr>
            <w:tcW w:w="0" w:type="auto"/>
          </w:tcPr>
          <w:p w14:paraId="19B905B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A1C63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300C3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50BE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89A6A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A2F29" w14:paraId="1700A572" w14:textId="77777777">
        <w:tc>
          <w:tcPr>
            <w:tcW w:w="0" w:type="auto"/>
          </w:tcPr>
          <w:p w14:paraId="4E75B2D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45BA73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B2AEE8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0C98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registered nurses on morning shift, two registered nurses on afternoon shift and one registered nurse on night shift for the facility. </w:t>
            </w:r>
          </w:p>
          <w:p w14:paraId="5345B4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psychogeriatric unit (20 beds-PG unit) and the 79 dual unit is co-located within the same facility but not located on the same physical level within the building. There are registered nurses on site 24/7; however, there are only one RN on night duty to oversee both units; this roster arrangement does not meet the ARHSS clause D 17.4 related to the night RN cover for a psychogeriatric unit co-located with another service level of more than 50 beds. The clinical manager stated there were no changes made to the </w:t>
            </w:r>
            <w:r w:rsidRPr="00BE00C7">
              <w:rPr>
                <w:rFonts w:cs="Arial"/>
                <w:lang w:eastAsia="en-NZ"/>
              </w:rPr>
              <w:lastRenderedPageBreak/>
              <w:t xml:space="preserve">roster since the provisional audit. </w:t>
            </w:r>
          </w:p>
          <w:p w14:paraId="3417BFEA"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director immediately made the necessary arrangements, and a registered nurse was added to the roster for the night shift in the PG unit.</w:t>
            </w:r>
          </w:p>
          <w:p w14:paraId="0E2A5245" w14:textId="77777777" w:rsidR="00000000" w:rsidRPr="00BE00C7" w:rsidRDefault="00000000" w:rsidP="00BE00C7">
            <w:pPr>
              <w:pStyle w:val="OutcomeDescription"/>
              <w:spacing w:before="120" w:after="120"/>
              <w:rPr>
                <w:rFonts w:cs="Arial"/>
                <w:lang w:eastAsia="en-NZ"/>
              </w:rPr>
            </w:pPr>
          </w:p>
        </w:tc>
        <w:tc>
          <w:tcPr>
            <w:tcW w:w="0" w:type="auto"/>
          </w:tcPr>
          <w:p w14:paraId="08A2E7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the audit the provider did not meet the Clause D 17.4 of the Aged Residential Hospital Specialised contract (ARHSS) related to registered nurse cover for the PG unit at night.</w:t>
            </w:r>
          </w:p>
          <w:p w14:paraId="6CA648CD" w14:textId="77777777" w:rsidR="00000000" w:rsidRPr="00BE00C7" w:rsidRDefault="00000000" w:rsidP="00BE00C7">
            <w:pPr>
              <w:pStyle w:val="OutcomeDescription"/>
              <w:spacing w:before="120" w:after="120"/>
              <w:rPr>
                <w:rFonts w:cs="Arial"/>
                <w:lang w:eastAsia="en-NZ"/>
              </w:rPr>
            </w:pPr>
          </w:p>
        </w:tc>
        <w:tc>
          <w:tcPr>
            <w:tcW w:w="0" w:type="auto"/>
          </w:tcPr>
          <w:p w14:paraId="4243C4C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to meet the contractual requirements related to RN cover for the PG unit.</w:t>
            </w:r>
          </w:p>
          <w:p w14:paraId="3CE1CEB4" w14:textId="77777777" w:rsidR="00000000" w:rsidRPr="00BE00C7" w:rsidRDefault="00000000" w:rsidP="00BE00C7">
            <w:pPr>
              <w:pStyle w:val="OutcomeDescription"/>
              <w:spacing w:before="120" w:after="120"/>
              <w:rPr>
                <w:rFonts w:cs="Arial"/>
                <w:lang w:eastAsia="en-NZ"/>
              </w:rPr>
            </w:pPr>
          </w:p>
          <w:p w14:paraId="3DC3AE4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2F29" w14:paraId="28137BA7" w14:textId="77777777">
        <w:tc>
          <w:tcPr>
            <w:tcW w:w="0" w:type="auto"/>
          </w:tcPr>
          <w:p w14:paraId="0ED7B1E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03CF9F5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4F2092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A477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completed training in relation to infection control practices as evidenced in staff records. There is a high use of commodes within the facility. There are policies and processes for the management of waste and infectious and hazardous substances; however, staff interviewed were unclear about the appropriate cleaning and disinfection practices of commode bowls and did not know how to operate the sanitizer; this was confirmed through observation during the facility tour. The policies reviewed did not provide clear guidelines related to infection control practices of the commode bowls. </w:t>
            </w:r>
          </w:p>
          <w:p w14:paraId="5383C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three sluice rooms were not fully functional. On the second day of the audit the director provided an action plan to remedy the issues. On the day of the audit the third sluice room was cleared to be usable, the sanitizer was fixed and in a workable order. </w:t>
            </w:r>
          </w:p>
          <w:p w14:paraId="01D08619" w14:textId="77777777" w:rsidR="00000000" w:rsidRPr="00BE00C7" w:rsidRDefault="00000000" w:rsidP="00BE00C7">
            <w:pPr>
              <w:pStyle w:val="OutcomeDescription"/>
              <w:spacing w:before="120" w:after="120"/>
              <w:rPr>
                <w:rFonts w:cs="Arial"/>
                <w:lang w:eastAsia="en-NZ"/>
              </w:rPr>
            </w:pPr>
          </w:p>
        </w:tc>
        <w:tc>
          <w:tcPr>
            <w:tcW w:w="0" w:type="auto"/>
          </w:tcPr>
          <w:p w14:paraId="37B51E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are no clear guidelines in the policies around the cleaning/disinfection of commode bowls. </w:t>
            </w:r>
          </w:p>
          <w:p w14:paraId="3A7282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three sluice rooms were not fully functional: (a) there were no sanitizer in the sluice room on the ground floor (PG unit); (b) The second sluice room in the `new wing` had a sanitiser but it was not functional, and the deep sink was not accessible to staff; (c) The sluice in the `old wing` was a storeroom; there was an older version of a macerator but not accessible to staff. </w:t>
            </w:r>
          </w:p>
          <w:p w14:paraId="55FF1773" w14:textId="77777777" w:rsidR="00000000" w:rsidRPr="00BE00C7" w:rsidRDefault="00000000" w:rsidP="00BE00C7">
            <w:pPr>
              <w:pStyle w:val="OutcomeDescription"/>
              <w:spacing w:before="120" w:after="120"/>
              <w:rPr>
                <w:rFonts w:cs="Arial"/>
                <w:lang w:eastAsia="en-NZ"/>
              </w:rPr>
            </w:pPr>
            <w:r w:rsidRPr="00BE00C7">
              <w:rPr>
                <w:rFonts w:cs="Arial"/>
                <w:lang w:eastAsia="en-NZ"/>
              </w:rPr>
              <w:t>(iii). Staff did not know how to operate the sanitizer available to them.</w:t>
            </w:r>
          </w:p>
          <w:p w14:paraId="36337A6F" w14:textId="77777777" w:rsidR="00000000" w:rsidRPr="00BE00C7" w:rsidRDefault="00000000" w:rsidP="00BE00C7">
            <w:pPr>
              <w:pStyle w:val="OutcomeDescription"/>
              <w:spacing w:before="120" w:after="120"/>
              <w:rPr>
                <w:rFonts w:cs="Arial"/>
                <w:lang w:eastAsia="en-NZ"/>
              </w:rPr>
            </w:pPr>
          </w:p>
        </w:tc>
        <w:tc>
          <w:tcPr>
            <w:tcW w:w="0" w:type="auto"/>
          </w:tcPr>
          <w:p w14:paraId="6FECBE20"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policies reflect the guidelines related to the cleaning/disinfection of commodes.</w:t>
            </w:r>
          </w:p>
          <w:p w14:paraId="6846CE9A"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all sluices are functional and staff have access to sanitizers.</w:t>
            </w:r>
          </w:p>
          <w:p w14:paraId="7F70E93F"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staff receive the appropriate training in the use of the sanitizer(s).</w:t>
            </w:r>
          </w:p>
          <w:p w14:paraId="29B10708" w14:textId="77777777" w:rsidR="00000000" w:rsidRPr="00BE00C7" w:rsidRDefault="00000000" w:rsidP="00BE00C7">
            <w:pPr>
              <w:pStyle w:val="OutcomeDescription"/>
              <w:spacing w:before="120" w:after="120"/>
              <w:rPr>
                <w:rFonts w:cs="Arial"/>
                <w:lang w:eastAsia="en-NZ"/>
              </w:rPr>
            </w:pPr>
          </w:p>
          <w:p w14:paraId="07677C2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2F29" w14:paraId="68204A75" w14:textId="77777777">
        <w:tc>
          <w:tcPr>
            <w:tcW w:w="0" w:type="auto"/>
          </w:tcPr>
          <w:p w14:paraId="0E7B7D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5.5.3</w:t>
            </w:r>
          </w:p>
          <w:p w14:paraId="327A1FB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121F72D8" w14:textId="77777777" w:rsidR="00000000" w:rsidRPr="00BE00C7" w:rsidRDefault="00000000" w:rsidP="00BE00C7">
            <w:pPr>
              <w:pStyle w:val="OutcomeDescription"/>
              <w:spacing w:before="120" w:after="120"/>
              <w:rPr>
                <w:rFonts w:cs="Arial"/>
                <w:lang w:eastAsia="en-NZ"/>
              </w:rPr>
            </w:pPr>
          </w:p>
        </w:tc>
        <w:tc>
          <w:tcPr>
            <w:tcW w:w="0" w:type="auto"/>
          </w:tcPr>
          <w:p w14:paraId="5B85874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A2D1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at least three housekeepers rostered each day over seven days. Cleaning trolleys were in a good condition with chemicals securely stored. All housekeepers have completed orientation to their role and completed chemical training. On observation through visual inspections there were not an established process for the cleaning and hygienic storage of mopheads; the policies reviewed related to infection control do not provide guidance.</w:t>
            </w:r>
          </w:p>
          <w:p w14:paraId="7D3AFD5E" w14:textId="77777777" w:rsidR="00000000" w:rsidRPr="00BE00C7" w:rsidRDefault="00000000" w:rsidP="00BE00C7">
            <w:pPr>
              <w:pStyle w:val="OutcomeDescription"/>
              <w:spacing w:before="120" w:after="120"/>
              <w:rPr>
                <w:rFonts w:cs="Arial"/>
                <w:lang w:eastAsia="en-NZ"/>
              </w:rPr>
            </w:pPr>
          </w:p>
        </w:tc>
        <w:tc>
          <w:tcPr>
            <w:tcW w:w="0" w:type="auto"/>
          </w:tcPr>
          <w:p w14:paraId="5B1705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not clear guidelines to housekeepers related to the cleaning and drying of mopheads.</w:t>
            </w:r>
          </w:p>
          <w:p w14:paraId="1D4BE610" w14:textId="77777777" w:rsidR="00000000" w:rsidRPr="00BE00C7" w:rsidRDefault="00000000" w:rsidP="00BE00C7">
            <w:pPr>
              <w:pStyle w:val="OutcomeDescription"/>
              <w:spacing w:before="120" w:after="120"/>
              <w:rPr>
                <w:rFonts w:cs="Arial"/>
                <w:lang w:eastAsia="en-NZ"/>
              </w:rPr>
            </w:pPr>
          </w:p>
        </w:tc>
        <w:tc>
          <w:tcPr>
            <w:tcW w:w="0" w:type="auto"/>
          </w:tcPr>
          <w:p w14:paraId="03C5C2C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documented guidelines for the cleaning and drying of mopheads; and staff received the training accordingly.</w:t>
            </w:r>
          </w:p>
          <w:p w14:paraId="54CE8417" w14:textId="77777777" w:rsidR="00000000" w:rsidRPr="00BE00C7" w:rsidRDefault="00000000" w:rsidP="00BE00C7">
            <w:pPr>
              <w:pStyle w:val="OutcomeDescription"/>
              <w:spacing w:before="120" w:after="120"/>
              <w:rPr>
                <w:rFonts w:cs="Arial"/>
                <w:lang w:eastAsia="en-NZ"/>
              </w:rPr>
            </w:pPr>
          </w:p>
          <w:p w14:paraId="11AE55D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A2F29" w14:paraId="3225CD38" w14:textId="77777777">
        <w:tc>
          <w:tcPr>
            <w:tcW w:w="0" w:type="auto"/>
          </w:tcPr>
          <w:p w14:paraId="39D5688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5.5.4</w:t>
            </w:r>
          </w:p>
          <w:p w14:paraId="4B18172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 xml:space="preserve">(a) Methods, frequency, and materials used for laundry </w:t>
            </w:r>
            <w:r w:rsidRPr="00BE00C7">
              <w:rPr>
                <w:rFonts w:cs="Arial"/>
                <w:lang w:eastAsia="en-NZ"/>
              </w:rPr>
              <w:lastRenderedPageBreak/>
              <w:t>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763DF728" w14:textId="77777777" w:rsidR="00000000" w:rsidRPr="00BE00C7" w:rsidRDefault="00000000" w:rsidP="00BE00C7">
            <w:pPr>
              <w:pStyle w:val="OutcomeDescription"/>
              <w:spacing w:before="120" w:after="120"/>
              <w:rPr>
                <w:rFonts w:cs="Arial"/>
                <w:lang w:eastAsia="en-NZ"/>
              </w:rPr>
            </w:pPr>
          </w:p>
        </w:tc>
        <w:tc>
          <w:tcPr>
            <w:tcW w:w="0" w:type="auto"/>
          </w:tcPr>
          <w:p w14:paraId="423FA3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E66D9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policies provide sufficient guidelines to minimise cross infection. There is a main laundry where all the linen and personal clothing (except for the personal clothing of the residents in the PG unit) is laundered. There is a dedicated laundry person in the main laundry seven days a week. The main laundry has an obvious defined </w:t>
            </w:r>
            <w:r w:rsidRPr="00BE00C7">
              <w:rPr>
                <w:rFonts w:cs="Arial"/>
                <w:lang w:eastAsia="en-NZ"/>
              </w:rPr>
              <w:lastRenderedPageBreak/>
              <w:t>clean and dirty flow.</w:t>
            </w:r>
          </w:p>
          <w:p w14:paraId="6ABFF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personal clothing of residents in the PG unit is laundered in an area in PG unit by the HCAs. This area does not have a definite clean and dirty flow and no appropriate space to fold the personal clothes. On observation of staff practices clean personal clothes were cross contaminated with `dirty` equipment. </w:t>
            </w:r>
          </w:p>
          <w:p w14:paraId="61532955" w14:textId="77777777" w:rsidR="00000000" w:rsidRPr="00BE00C7" w:rsidRDefault="00000000" w:rsidP="00BE00C7">
            <w:pPr>
              <w:pStyle w:val="OutcomeDescription"/>
              <w:spacing w:before="120" w:after="120"/>
              <w:rPr>
                <w:rFonts w:cs="Arial"/>
                <w:lang w:eastAsia="en-NZ"/>
              </w:rPr>
            </w:pPr>
          </w:p>
        </w:tc>
        <w:tc>
          <w:tcPr>
            <w:tcW w:w="0" w:type="auto"/>
          </w:tcPr>
          <w:p w14:paraId="4E6582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is not a defined flow of dirty and clean laundry in the ground floor laundry area.</w:t>
            </w:r>
          </w:p>
          <w:p w14:paraId="275367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a lack of appropriate bench space to fold residents’ clean clothes without cross contamination. </w:t>
            </w:r>
          </w:p>
          <w:p w14:paraId="45B6002D" w14:textId="77777777" w:rsidR="00000000" w:rsidRPr="00BE00C7" w:rsidRDefault="00000000" w:rsidP="00BE00C7">
            <w:pPr>
              <w:pStyle w:val="OutcomeDescription"/>
              <w:spacing w:before="120" w:after="120"/>
              <w:rPr>
                <w:rFonts w:cs="Arial"/>
                <w:lang w:eastAsia="en-NZ"/>
              </w:rPr>
            </w:pPr>
          </w:p>
        </w:tc>
        <w:tc>
          <w:tcPr>
            <w:tcW w:w="0" w:type="auto"/>
          </w:tcPr>
          <w:p w14:paraId="723189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 Ensure equipment is grouped into dirty and then clean areas to deliver for optimal workflow.</w:t>
            </w:r>
          </w:p>
          <w:p w14:paraId="716395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appropriate space is available for folding of clean linen to prevent cross infection. </w:t>
            </w:r>
          </w:p>
          <w:p w14:paraId="1460ECA6" w14:textId="77777777" w:rsidR="00000000" w:rsidRPr="00BE00C7" w:rsidRDefault="00000000" w:rsidP="00BE00C7">
            <w:pPr>
              <w:pStyle w:val="OutcomeDescription"/>
              <w:spacing w:before="120" w:after="120"/>
              <w:rPr>
                <w:rFonts w:cs="Arial"/>
                <w:lang w:eastAsia="en-NZ"/>
              </w:rPr>
            </w:pPr>
          </w:p>
          <w:p w14:paraId="65636B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bl>
    <w:p w14:paraId="6F3EB83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42E95EF" w14:textId="77777777" w:rsidR="00000000" w:rsidRDefault="00000000">
      <w:pPr>
        <w:pStyle w:val="Heading1"/>
        <w:rPr>
          <w:rFonts w:cs="Arial"/>
        </w:rPr>
      </w:pPr>
      <w:r>
        <w:rPr>
          <w:rFonts w:cs="Arial"/>
        </w:rPr>
        <w:lastRenderedPageBreak/>
        <w:t>Specific results for criterion where a continuous improvement has been recorded</w:t>
      </w:r>
    </w:p>
    <w:p w14:paraId="1A3ADE4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6CEA5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678C3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A2F29" w14:paraId="58569DFF" w14:textId="77777777">
        <w:tc>
          <w:tcPr>
            <w:tcW w:w="0" w:type="auto"/>
          </w:tcPr>
          <w:p w14:paraId="4F7BB83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DF82A3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477322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881C" w14:textId="77777777" w:rsidR="00006880" w:rsidRDefault="00006880">
      <w:r>
        <w:separator/>
      </w:r>
    </w:p>
  </w:endnote>
  <w:endnote w:type="continuationSeparator" w:id="0">
    <w:p w14:paraId="44EC51D5" w14:textId="77777777" w:rsidR="00006880" w:rsidRDefault="0000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066D" w14:textId="77777777" w:rsidR="00000000" w:rsidRDefault="00000000">
    <w:pPr>
      <w:pStyle w:val="Footer"/>
    </w:pPr>
  </w:p>
  <w:p w14:paraId="64FA4EC0" w14:textId="77777777" w:rsidR="00000000" w:rsidRDefault="00000000"/>
  <w:p w14:paraId="71ABFCB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271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Lexis Limited - Lexis Care</w:t>
    </w:r>
    <w:bookmarkEnd w:id="59"/>
    <w:r>
      <w:rPr>
        <w:rFonts w:cs="Arial"/>
        <w:sz w:val="16"/>
        <w:szCs w:val="20"/>
      </w:rPr>
      <w:tab/>
      <w:t xml:space="preserve">Date of Audit: </w:t>
    </w:r>
    <w:bookmarkStart w:id="60" w:name="AuditStartDate1"/>
    <w:r>
      <w:rPr>
        <w:rFonts w:cs="Arial"/>
        <w:sz w:val="16"/>
        <w:szCs w:val="20"/>
      </w:rPr>
      <w:t>3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F30A2C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31E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9EF4" w14:textId="77777777" w:rsidR="00006880" w:rsidRDefault="00006880">
      <w:r>
        <w:separator/>
      </w:r>
    </w:p>
  </w:footnote>
  <w:footnote w:type="continuationSeparator" w:id="0">
    <w:p w14:paraId="755D8F0F" w14:textId="77777777" w:rsidR="00006880" w:rsidRDefault="0000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B879" w14:textId="77777777" w:rsidR="00000000" w:rsidRDefault="00000000">
    <w:pPr>
      <w:pStyle w:val="Header"/>
    </w:pPr>
  </w:p>
  <w:p w14:paraId="4D35BCD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EFE3" w14:textId="77777777" w:rsidR="00000000" w:rsidRDefault="00000000">
    <w:pPr>
      <w:pStyle w:val="Header"/>
    </w:pPr>
  </w:p>
  <w:p w14:paraId="17C5C7B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40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AF42082">
      <w:start w:val="1"/>
      <w:numFmt w:val="decimal"/>
      <w:lvlText w:val="%1."/>
      <w:lvlJc w:val="left"/>
      <w:pPr>
        <w:ind w:left="360" w:hanging="360"/>
      </w:pPr>
    </w:lvl>
    <w:lvl w:ilvl="1" w:tplc="A2A888F6" w:tentative="1">
      <w:start w:val="1"/>
      <w:numFmt w:val="lowerLetter"/>
      <w:lvlText w:val="%2."/>
      <w:lvlJc w:val="left"/>
      <w:pPr>
        <w:ind w:left="1080" w:hanging="360"/>
      </w:pPr>
    </w:lvl>
    <w:lvl w:ilvl="2" w:tplc="DEDE9326" w:tentative="1">
      <w:start w:val="1"/>
      <w:numFmt w:val="lowerRoman"/>
      <w:lvlText w:val="%3."/>
      <w:lvlJc w:val="right"/>
      <w:pPr>
        <w:ind w:left="1800" w:hanging="180"/>
      </w:pPr>
    </w:lvl>
    <w:lvl w:ilvl="3" w:tplc="97DC36D8" w:tentative="1">
      <w:start w:val="1"/>
      <w:numFmt w:val="decimal"/>
      <w:lvlText w:val="%4."/>
      <w:lvlJc w:val="left"/>
      <w:pPr>
        <w:ind w:left="2520" w:hanging="360"/>
      </w:pPr>
    </w:lvl>
    <w:lvl w:ilvl="4" w:tplc="6B2CD398" w:tentative="1">
      <w:start w:val="1"/>
      <w:numFmt w:val="lowerLetter"/>
      <w:lvlText w:val="%5."/>
      <w:lvlJc w:val="left"/>
      <w:pPr>
        <w:ind w:left="3240" w:hanging="360"/>
      </w:pPr>
    </w:lvl>
    <w:lvl w:ilvl="5" w:tplc="FD589FF2" w:tentative="1">
      <w:start w:val="1"/>
      <w:numFmt w:val="lowerRoman"/>
      <w:lvlText w:val="%6."/>
      <w:lvlJc w:val="right"/>
      <w:pPr>
        <w:ind w:left="3960" w:hanging="180"/>
      </w:pPr>
    </w:lvl>
    <w:lvl w:ilvl="6" w:tplc="8FA06678" w:tentative="1">
      <w:start w:val="1"/>
      <w:numFmt w:val="decimal"/>
      <w:lvlText w:val="%7."/>
      <w:lvlJc w:val="left"/>
      <w:pPr>
        <w:ind w:left="4680" w:hanging="360"/>
      </w:pPr>
    </w:lvl>
    <w:lvl w:ilvl="7" w:tplc="86B45078" w:tentative="1">
      <w:start w:val="1"/>
      <w:numFmt w:val="lowerLetter"/>
      <w:lvlText w:val="%8."/>
      <w:lvlJc w:val="left"/>
      <w:pPr>
        <w:ind w:left="5400" w:hanging="360"/>
      </w:pPr>
    </w:lvl>
    <w:lvl w:ilvl="8" w:tplc="77C65A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0D88D7E">
      <w:start w:val="1"/>
      <w:numFmt w:val="bullet"/>
      <w:lvlText w:val=""/>
      <w:lvlJc w:val="left"/>
      <w:pPr>
        <w:ind w:left="720" w:hanging="360"/>
      </w:pPr>
      <w:rPr>
        <w:rFonts w:ascii="Symbol" w:hAnsi="Symbol" w:hint="default"/>
      </w:rPr>
    </w:lvl>
    <w:lvl w:ilvl="1" w:tplc="BBA08A54" w:tentative="1">
      <w:start w:val="1"/>
      <w:numFmt w:val="bullet"/>
      <w:lvlText w:val="o"/>
      <w:lvlJc w:val="left"/>
      <w:pPr>
        <w:ind w:left="1440" w:hanging="360"/>
      </w:pPr>
      <w:rPr>
        <w:rFonts w:ascii="Courier New" w:hAnsi="Courier New" w:cs="Courier New" w:hint="default"/>
      </w:rPr>
    </w:lvl>
    <w:lvl w:ilvl="2" w:tplc="37C4C3E4" w:tentative="1">
      <w:start w:val="1"/>
      <w:numFmt w:val="bullet"/>
      <w:lvlText w:val=""/>
      <w:lvlJc w:val="left"/>
      <w:pPr>
        <w:ind w:left="2160" w:hanging="360"/>
      </w:pPr>
      <w:rPr>
        <w:rFonts w:ascii="Wingdings" w:hAnsi="Wingdings" w:hint="default"/>
      </w:rPr>
    </w:lvl>
    <w:lvl w:ilvl="3" w:tplc="A7CA9796" w:tentative="1">
      <w:start w:val="1"/>
      <w:numFmt w:val="bullet"/>
      <w:lvlText w:val=""/>
      <w:lvlJc w:val="left"/>
      <w:pPr>
        <w:ind w:left="2880" w:hanging="360"/>
      </w:pPr>
      <w:rPr>
        <w:rFonts w:ascii="Symbol" w:hAnsi="Symbol" w:hint="default"/>
      </w:rPr>
    </w:lvl>
    <w:lvl w:ilvl="4" w:tplc="0004003E" w:tentative="1">
      <w:start w:val="1"/>
      <w:numFmt w:val="bullet"/>
      <w:lvlText w:val="o"/>
      <w:lvlJc w:val="left"/>
      <w:pPr>
        <w:ind w:left="3600" w:hanging="360"/>
      </w:pPr>
      <w:rPr>
        <w:rFonts w:ascii="Courier New" w:hAnsi="Courier New" w:cs="Courier New" w:hint="default"/>
      </w:rPr>
    </w:lvl>
    <w:lvl w:ilvl="5" w:tplc="B9081626" w:tentative="1">
      <w:start w:val="1"/>
      <w:numFmt w:val="bullet"/>
      <w:lvlText w:val=""/>
      <w:lvlJc w:val="left"/>
      <w:pPr>
        <w:ind w:left="4320" w:hanging="360"/>
      </w:pPr>
      <w:rPr>
        <w:rFonts w:ascii="Wingdings" w:hAnsi="Wingdings" w:hint="default"/>
      </w:rPr>
    </w:lvl>
    <w:lvl w:ilvl="6" w:tplc="34C6FC20" w:tentative="1">
      <w:start w:val="1"/>
      <w:numFmt w:val="bullet"/>
      <w:lvlText w:val=""/>
      <w:lvlJc w:val="left"/>
      <w:pPr>
        <w:ind w:left="5040" w:hanging="360"/>
      </w:pPr>
      <w:rPr>
        <w:rFonts w:ascii="Symbol" w:hAnsi="Symbol" w:hint="default"/>
      </w:rPr>
    </w:lvl>
    <w:lvl w:ilvl="7" w:tplc="E1F89DC8" w:tentative="1">
      <w:start w:val="1"/>
      <w:numFmt w:val="bullet"/>
      <w:lvlText w:val="o"/>
      <w:lvlJc w:val="left"/>
      <w:pPr>
        <w:ind w:left="5760" w:hanging="360"/>
      </w:pPr>
      <w:rPr>
        <w:rFonts w:ascii="Courier New" w:hAnsi="Courier New" w:cs="Courier New" w:hint="default"/>
      </w:rPr>
    </w:lvl>
    <w:lvl w:ilvl="8" w:tplc="6C847514" w:tentative="1">
      <w:start w:val="1"/>
      <w:numFmt w:val="bullet"/>
      <w:lvlText w:val=""/>
      <w:lvlJc w:val="left"/>
      <w:pPr>
        <w:ind w:left="6480" w:hanging="360"/>
      </w:pPr>
      <w:rPr>
        <w:rFonts w:ascii="Wingdings" w:hAnsi="Wingdings" w:hint="default"/>
      </w:rPr>
    </w:lvl>
  </w:abstractNum>
  <w:num w:numId="1" w16cid:durableId="118227515">
    <w:abstractNumId w:val="1"/>
  </w:num>
  <w:num w:numId="2" w16cid:durableId="6403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F29"/>
    <w:rsid w:val="00006880"/>
    <w:rsid w:val="00015D3C"/>
    <w:rsid w:val="00844772"/>
    <w:rsid w:val="00EA2F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4533"/>
  <w15:docId w15:val="{41644753-652F-4F3D-893E-55B9F20B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14809</Words>
  <Characters>84416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