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EB09" w14:textId="77777777" w:rsidR="00000000" w:rsidRDefault="00000000">
      <w:pPr>
        <w:pStyle w:val="Heading1"/>
        <w:rPr>
          <w:rFonts w:cs="Arial"/>
        </w:rPr>
      </w:pPr>
      <w:bookmarkStart w:id="0" w:name="PRMS_RIName"/>
      <w:r>
        <w:rPr>
          <w:rFonts w:cs="Arial"/>
        </w:rPr>
        <w:t>Waireka Lifecare Limited - Waireka</w:t>
      </w:r>
      <w:bookmarkEnd w:id="0"/>
    </w:p>
    <w:p w14:paraId="508BB71F" w14:textId="77777777" w:rsidR="00000000" w:rsidRDefault="00000000">
      <w:pPr>
        <w:pStyle w:val="Heading2"/>
        <w:spacing w:after="0"/>
        <w:rPr>
          <w:rFonts w:cs="Arial"/>
        </w:rPr>
      </w:pPr>
      <w:r>
        <w:rPr>
          <w:rFonts w:cs="Arial"/>
        </w:rPr>
        <w:t>Introduction</w:t>
      </w:r>
    </w:p>
    <w:p w14:paraId="1AFD0E0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91026B7"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BAA243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93BC41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4DF9C07" w14:textId="77777777" w:rsidR="00000000" w:rsidRDefault="00000000">
      <w:pPr>
        <w:spacing w:before="240" w:after="240"/>
        <w:rPr>
          <w:rFonts w:cs="Arial"/>
          <w:lang w:eastAsia="en-NZ"/>
        </w:rPr>
      </w:pPr>
      <w:r>
        <w:rPr>
          <w:rFonts w:cs="Arial"/>
          <w:lang w:eastAsia="en-NZ"/>
        </w:rPr>
        <w:t>The specifics of this audit included:</w:t>
      </w:r>
    </w:p>
    <w:p w14:paraId="617165F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660F7F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Waireka Lifecare Limited</w:t>
      </w:r>
      <w:bookmarkEnd w:id="4"/>
    </w:p>
    <w:p w14:paraId="61158CA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Waireka</w:t>
      </w:r>
      <w:bookmarkEnd w:id="5"/>
    </w:p>
    <w:p w14:paraId="12C1DF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 Dementia care</w:t>
      </w:r>
      <w:bookmarkEnd w:id="6"/>
    </w:p>
    <w:p w14:paraId="329F5CE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November 2025</w:t>
      </w:r>
      <w:bookmarkEnd w:id="7"/>
      <w:r w:rsidRPr="009418D4">
        <w:rPr>
          <w:rFonts w:cs="Arial"/>
        </w:rPr>
        <w:tab/>
        <w:t xml:space="preserve">End date: </w:t>
      </w:r>
      <w:bookmarkStart w:id="8" w:name="AuditEndDate"/>
      <w:r>
        <w:rPr>
          <w:rFonts w:cs="Arial"/>
        </w:rPr>
        <w:t>5 November 2025</w:t>
      </w:r>
      <w:bookmarkEnd w:id="8"/>
    </w:p>
    <w:p w14:paraId="26BB763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0B2D83A" w14:textId="77777777" w:rsidR="00A86BC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681DDE0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CDC35F2" w14:textId="77777777" w:rsidR="00000000" w:rsidRDefault="00000000">
      <w:pPr>
        <w:pStyle w:val="Heading1"/>
        <w:rPr>
          <w:rFonts w:cs="Arial"/>
        </w:rPr>
      </w:pPr>
      <w:r>
        <w:rPr>
          <w:rFonts w:cs="Arial"/>
        </w:rPr>
        <w:lastRenderedPageBreak/>
        <w:t>Executive summary of the audit</w:t>
      </w:r>
    </w:p>
    <w:p w14:paraId="070E6414" w14:textId="77777777" w:rsidR="00000000" w:rsidRDefault="00000000">
      <w:pPr>
        <w:pStyle w:val="Heading2"/>
        <w:rPr>
          <w:rFonts w:cs="Arial"/>
        </w:rPr>
      </w:pPr>
      <w:r>
        <w:rPr>
          <w:rFonts w:cs="Arial"/>
        </w:rPr>
        <w:t>Introduction</w:t>
      </w:r>
    </w:p>
    <w:p w14:paraId="4E21FA9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897CDA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2B91BC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26B0C7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FC9F80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23D641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83477C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FE3EF7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665E6D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86BC6" w14:paraId="1DCD78B5" w14:textId="77777777">
        <w:trPr>
          <w:cantSplit/>
          <w:tblHeader/>
        </w:trPr>
        <w:tc>
          <w:tcPr>
            <w:tcW w:w="1260" w:type="dxa"/>
            <w:tcBorders>
              <w:bottom w:val="single" w:sz="4" w:space="0" w:color="000000"/>
            </w:tcBorders>
            <w:vAlign w:val="center"/>
          </w:tcPr>
          <w:p w14:paraId="7E54CA2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5DCE98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6F8B1E5" w14:textId="77777777" w:rsidR="00000000" w:rsidRDefault="00000000">
            <w:pPr>
              <w:spacing w:before="60" w:after="60"/>
              <w:rPr>
                <w:rFonts w:eastAsia="Calibri"/>
                <w:b/>
                <w:szCs w:val="24"/>
              </w:rPr>
            </w:pPr>
            <w:r>
              <w:rPr>
                <w:rFonts w:eastAsia="Calibri"/>
                <w:b/>
                <w:szCs w:val="24"/>
              </w:rPr>
              <w:t>Definition</w:t>
            </w:r>
          </w:p>
        </w:tc>
      </w:tr>
      <w:tr w:rsidR="00A86BC6" w14:paraId="210BD74B" w14:textId="77777777">
        <w:trPr>
          <w:cantSplit/>
          <w:trHeight w:val="964"/>
        </w:trPr>
        <w:tc>
          <w:tcPr>
            <w:tcW w:w="1260" w:type="dxa"/>
            <w:tcBorders>
              <w:bottom w:val="single" w:sz="4" w:space="0" w:color="000000"/>
            </w:tcBorders>
            <w:shd w:val="clear" w:color="0066FF" w:fill="0000FF"/>
            <w:vAlign w:val="center"/>
          </w:tcPr>
          <w:p w14:paraId="6E9C7B6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4376C2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D3DA5B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86BC6" w14:paraId="28629B73" w14:textId="77777777">
        <w:trPr>
          <w:cantSplit/>
          <w:trHeight w:val="964"/>
        </w:trPr>
        <w:tc>
          <w:tcPr>
            <w:tcW w:w="1260" w:type="dxa"/>
            <w:shd w:val="clear" w:color="33CC33" w:fill="00FF00"/>
            <w:vAlign w:val="center"/>
          </w:tcPr>
          <w:p w14:paraId="5E4F2259" w14:textId="77777777" w:rsidR="00000000" w:rsidRDefault="00000000">
            <w:pPr>
              <w:spacing w:before="60" w:after="60"/>
              <w:rPr>
                <w:rFonts w:eastAsia="Calibri"/>
                <w:szCs w:val="24"/>
              </w:rPr>
            </w:pPr>
          </w:p>
        </w:tc>
        <w:tc>
          <w:tcPr>
            <w:tcW w:w="7095" w:type="dxa"/>
            <w:shd w:val="clear" w:color="auto" w:fill="auto"/>
            <w:vAlign w:val="center"/>
          </w:tcPr>
          <w:p w14:paraId="1CE5A2D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0A4411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86BC6" w14:paraId="0508395D" w14:textId="77777777">
        <w:trPr>
          <w:cantSplit/>
          <w:trHeight w:val="964"/>
        </w:trPr>
        <w:tc>
          <w:tcPr>
            <w:tcW w:w="1260" w:type="dxa"/>
            <w:tcBorders>
              <w:bottom w:val="single" w:sz="4" w:space="0" w:color="000000"/>
            </w:tcBorders>
            <w:shd w:val="clear" w:color="auto" w:fill="FFFF00"/>
            <w:vAlign w:val="center"/>
          </w:tcPr>
          <w:p w14:paraId="69F2612B" w14:textId="77777777" w:rsidR="00000000" w:rsidRDefault="00000000">
            <w:pPr>
              <w:spacing w:before="60" w:after="60"/>
              <w:rPr>
                <w:rFonts w:eastAsia="Calibri"/>
                <w:szCs w:val="24"/>
              </w:rPr>
            </w:pPr>
          </w:p>
        </w:tc>
        <w:tc>
          <w:tcPr>
            <w:tcW w:w="7095" w:type="dxa"/>
            <w:shd w:val="clear" w:color="auto" w:fill="auto"/>
            <w:vAlign w:val="center"/>
          </w:tcPr>
          <w:p w14:paraId="1286990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0A92BF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86BC6" w14:paraId="780E1DFA" w14:textId="77777777">
        <w:trPr>
          <w:cantSplit/>
          <w:trHeight w:val="964"/>
        </w:trPr>
        <w:tc>
          <w:tcPr>
            <w:tcW w:w="1260" w:type="dxa"/>
            <w:tcBorders>
              <w:bottom w:val="single" w:sz="4" w:space="0" w:color="000000"/>
            </w:tcBorders>
            <w:shd w:val="clear" w:color="auto" w:fill="FFC800"/>
            <w:vAlign w:val="center"/>
          </w:tcPr>
          <w:p w14:paraId="278D52B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3AB1D9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69AB49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86BC6" w14:paraId="43EAC6BE" w14:textId="77777777">
        <w:trPr>
          <w:cantSplit/>
          <w:trHeight w:val="964"/>
        </w:trPr>
        <w:tc>
          <w:tcPr>
            <w:tcW w:w="1260" w:type="dxa"/>
            <w:shd w:val="clear" w:color="auto" w:fill="FF0000"/>
            <w:vAlign w:val="center"/>
          </w:tcPr>
          <w:p w14:paraId="50A0F0F6" w14:textId="77777777" w:rsidR="00000000" w:rsidRDefault="00000000">
            <w:pPr>
              <w:spacing w:before="60" w:after="60"/>
              <w:rPr>
                <w:rFonts w:eastAsia="Calibri"/>
                <w:szCs w:val="24"/>
              </w:rPr>
            </w:pPr>
          </w:p>
        </w:tc>
        <w:tc>
          <w:tcPr>
            <w:tcW w:w="7095" w:type="dxa"/>
            <w:shd w:val="clear" w:color="auto" w:fill="auto"/>
            <w:vAlign w:val="center"/>
          </w:tcPr>
          <w:p w14:paraId="4948F1F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E789B4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0D744D6" w14:textId="77777777" w:rsidR="00000000" w:rsidRDefault="00000000">
      <w:pPr>
        <w:pStyle w:val="Heading2"/>
        <w:spacing w:after="0"/>
        <w:rPr>
          <w:rFonts w:cs="Arial"/>
        </w:rPr>
      </w:pPr>
      <w:r>
        <w:rPr>
          <w:rFonts w:cs="Arial"/>
        </w:rPr>
        <w:t>General overview of the audit</w:t>
      </w:r>
    </w:p>
    <w:p w14:paraId="7D788919" w14:textId="77777777" w:rsidR="00000000" w:rsidRDefault="00000000">
      <w:pPr>
        <w:spacing w:before="240" w:line="276" w:lineRule="auto"/>
        <w:rPr>
          <w:rFonts w:eastAsia="Calibri"/>
        </w:rPr>
      </w:pPr>
      <w:bookmarkStart w:id="13" w:name="GeneralOverview"/>
      <w:r w:rsidRPr="00A4268A">
        <w:rPr>
          <w:rFonts w:eastAsia="Calibri"/>
        </w:rPr>
        <w:t xml:space="preserve">New Zealand Aged Care Services Ltd (Waireka Lifecare) provides rest home, dementia, hospital and residential physical disability services for up to 61 residents. Since the provider’s certification in April 2024, a 10-bed dementia unit has opened in the facility.  </w:t>
      </w:r>
    </w:p>
    <w:p w14:paraId="14308F9A" w14:textId="77777777" w:rsidR="00A86BC6"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managers, and staff. Interviews with available staff were conducted. </w:t>
      </w:r>
    </w:p>
    <w:p w14:paraId="2601C2D1" w14:textId="77777777" w:rsidR="00A86BC6" w:rsidRPr="00A4268A" w:rsidRDefault="00000000">
      <w:pPr>
        <w:spacing w:before="240" w:line="276" w:lineRule="auto"/>
        <w:rPr>
          <w:rFonts w:eastAsia="Calibri"/>
        </w:rPr>
      </w:pPr>
      <w:r w:rsidRPr="00A4268A">
        <w:rPr>
          <w:rFonts w:eastAsia="Calibri"/>
        </w:rPr>
        <w:t>The eight corrective actions required from the previous audit have been addressed, with improvements made to the board addressing barriers to equity, including for tāngata whaikaha, ensuring appropriate diversional therapist time, and trained staff being rostered in the new dementia unit, recording residents’ information in one central location, having a biennial review of the menu by a dietitian, and addressing building and environment issues in the new dementia unit.  No new areas for improvement have been identified.</w:t>
      </w:r>
    </w:p>
    <w:bookmarkEnd w:id="13"/>
    <w:p w14:paraId="2C9B846C" w14:textId="77777777" w:rsidR="00A86BC6" w:rsidRPr="00A4268A" w:rsidRDefault="00A86BC6">
      <w:pPr>
        <w:spacing w:before="240" w:line="276" w:lineRule="auto"/>
        <w:rPr>
          <w:rFonts w:eastAsia="Calibri"/>
        </w:rPr>
      </w:pPr>
    </w:p>
    <w:p w14:paraId="6533FB6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BC6" w14:paraId="597773A7" w14:textId="77777777" w:rsidTr="00A4268A">
        <w:trPr>
          <w:cantSplit/>
        </w:trPr>
        <w:tc>
          <w:tcPr>
            <w:tcW w:w="10206" w:type="dxa"/>
            <w:vAlign w:val="center"/>
          </w:tcPr>
          <w:p w14:paraId="1641566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39D2E3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002208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CA60E1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69CABB4" w14:textId="77777777" w:rsidR="00000000" w:rsidRDefault="00000000">
      <w:pPr>
        <w:spacing w:before="240" w:line="276" w:lineRule="auto"/>
        <w:rPr>
          <w:rFonts w:eastAsia="Calibri"/>
        </w:rPr>
      </w:pPr>
      <w:bookmarkStart w:id="16" w:name="ConsumerRights"/>
      <w:r w:rsidRPr="00A4268A">
        <w:rPr>
          <w:rFonts w:eastAsia="Calibri"/>
        </w:rPr>
        <w:t xml:space="preserve">Waireka Lifecare (Waireka) works collaboratively to support and encourage a Māori worldview of health in service delivery. Māori were provided with equitable and effective services based on Te Tiriti o Waitangi and the principles of mana motuhake. </w:t>
      </w:r>
    </w:p>
    <w:p w14:paraId="5373F0A8" w14:textId="77777777" w:rsidR="00A86BC6" w:rsidRPr="00A4268A" w:rsidRDefault="00000000">
      <w:pPr>
        <w:spacing w:before="240" w:line="276" w:lineRule="auto"/>
        <w:rPr>
          <w:rFonts w:eastAsia="Calibri"/>
        </w:rPr>
      </w:pPr>
      <w:r w:rsidRPr="00A4268A">
        <w:rPr>
          <w:rFonts w:eastAsia="Calibri"/>
        </w:rPr>
        <w:t xml:space="preserve">There are systems for Pacific peoples to be provided with services that recognise their worldviews and are culturally safe. </w:t>
      </w:r>
    </w:p>
    <w:p w14:paraId="21E435D3" w14:textId="77777777" w:rsidR="00A86BC6" w:rsidRPr="00A4268A" w:rsidRDefault="00000000">
      <w:pPr>
        <w:spacing w:before="240" w:line="276" w:lineRule="auto"/>
        <w:rPr>
          <w:rFonts w:eastAsia="Calibri"/>
        </w:rPr>
      </w:pPr>
      <w:r w:rsidRPr="00A4268A">
        <w:rPr>
          <w:rFonts w:eastAsia="Calibri"/>
        </w:rPr>
        <w:t xml:space="preserve">Waireka ensures residents and their whānau are informed of their rights according to the Code of Health and Disability Services Consumers’ Rights (the Code), and these were upheld. Service providers maintain professional boundaries, and there was no evidence of abuse, neglect, discrimination, or other exploitation. The property of residents was respected. </w:t>
      </w:r>
    </w:p>
    <w:p w14:paraId="4AF19C7E" w14:textId="77777777" w:rsidR="00A86BC6"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320D7A7F" w14:textId="77777777" w:rsidR="00A86BC6"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4A21231E" w14:textId="77777777" w:rsidR="00A86BC6" w:rsidRPr="00A4268A" w:rsidRDefault="00A86BC6">
      <w:pPr>
        <w:spacing w:before="240" w:line="276" w:lineRule="auto"/>
        <w:rPr>
          <w:rFonts w:eastAsia="Calibri"/>
        </w:rPr>
      </w:pPr>
    </w:p>
    <w:p w14:paraId="744D0C96"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BC6" w14:paraId="0C4FDD81" w14:textId="77777777" w:rsidTr="00A4268A">
        <w:trPr>
          <w:cantSplit/>
        </w:trPr>
        <w:tc>
          <w:tcPr>
            <w:tcW w:w="10206" w:type="dxa"/>
            <w:vAlign w:val="center"/>
          </w:tcPr>
          <w:p w14:paraId="4AE8DCC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26A11D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A3C09C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EF158E7"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3BEC9B37" w14:textId="77777777" w:rsidR="00A86BC6"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F0B6C36" w14:textId="77777777" w:rsidR="00A86BC6"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74434EA6" w14:textId="77777777" w:rsidR="00A86BC6"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552D1A09" w14:textId="77777777" w:rsidR="00A86BC6"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3E4C9C1E" w14:textId="77777777" w:rsidR="00A86BC6"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1C0E045E" w14:textId="77777777" w:rsidR="00A86BC6"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60CA38FA" w14:textId="77777777" w:rsidR="00A86BC6" w:rsidRPr="00A4268A" w:rsidRDefault="00A86BC6">
      <w:pPr>
        <w:spacing w:before="240" w:line="276" w:lineRule="auto"/>
        <w:rPr>
          <w:rFonts w:eastAsia="Calibri"/>
        </w:rPr>
      </w:pPr>
    </w:p>
    <w:p w14:paraId="48F8BCD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BC6" w14:paraId="77D44DED" w14:textId="77777777" w:rsidTr="00A4268A">
        <w:trPr>
          <w:cantSplit/>
        </w:trPr>
        <w:tc>
          <w:tcPr>
            <w:tcW w:w="10206" w:type="dxa"/>
            <w:vAlign w:val="center"/>
          </w:tcPr>
          <w:p w14:paraId="09706A4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8AA032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D47D57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6BE834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Waireka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75BFBA5F" w14:textId="77777777" w:rsidR="00A86BC6" w:rsidRPr="00A4268A" w:rsidRDefault="00000000" w:rsidP="00621629">
      <w:pPr>
        <w:spacing w:before="240" w:line="276" w:lineRule="auto"/>
        <w:rPr>
          <w:rFonts w:eastAsia="Calibri"/>
        </w:rPr>
      </w:pPr>
      <w:r w:rsidRPr="00A4268A">
        <w:rPr>
          <w:rFonts w:eastAsia="Calibri"/>
        </w:rPr>
        <w:t xml:space="preserve">Medicines were safely managed and administered by staff who are competent to do so. </w:t>
      </w:r>
    </w:p>
    <w:p w14:paraId="575DBE74" w14:textId="77777777" w:rsidR="00A86BC6"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4260505E" w14:textId="77777777" w:rsidR="00A86BC6"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03F7F307" w14:textId="77777777" w:rsidR="00A86BC6" w:rsidRPr="00A4268A" w:rsidRDefault="00A86BC6" w:rsidP="00621629">
      <w:pPr>
        <w:spacing w:before="240" w:line="276" w:lineRule="auto"/>
        <w:rPr>
          <w:rFonts w:eastAsia="Calibri"/>
        </w:rPr>
      </w:pPr>
    </w:p>
    <w:p w14:paraId="5A3314F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BC6" w14:paraId="77CF6748" w14:textId="77777777" w:rsidTr="00A4268A">
        <w:trPr>
          <w:cantSplit/>
        </w:trPr>
        <w:tc>
          <w:tcPr>
            <w:tcW w:w="10206" w:type="dxa"/>
            <w:vAlign w:val="center"/>
          </w:tcPr>
          <w:p w14:paraId="74B7C46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8F7B07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1398C7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ABA271F"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are culturally inclusive. A current building warrant of fitness and planned maintenance programme ensure safety. Electrical equipment is tested as required. </w:t>
      </w:r>
    </w:p>
    <w:p w14:paraId="027BB4BF" w14:textId="77777777" w:rsidR="00A86BC6" w:rsidRPr="00A4268A" w:rsidRDefault="00000000">
      <w:pPr>
        <w:spacing w:before="240" w:line="276" w:lineRule="auto"/>
        <w:rPr>
          <w:rFonts w:eastAsia="Calibri"/>
        </w:rPr>
      </w:pPr>
      <w:r w:rsidRPr="00A4268A">
        <w:rPr>
          <w:rFonts w:eastAsia="Calibri"/>
        </w:rPr>
        <w:t>The environment is safe and secure and meets the needs of residents.</w:t>
      </w:r>
    </w:p>
    <w:bookmarkEnd w:id="25"/>
    <w:p w14:paraId="5ED1A6C0" w14:textId="77777777" w:rsidR="00A86BC6" w:rsidRPr="00A4268A" w:rsidRDefault="00A86BC6">
      <w:pPr>
        <w:spacing w:before="240" w:line="276" w:lineRule="auto"/>
        <w:rPr>
          <w:rFonts w:eastAsia="Calibri"/>
        </w:rPr>
      </w:pPr>
    </w:p>
    <w:p w14:paraId="2BF709C4"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BC6" w14:paraId="35A488F8" w14:textId="77777777" w:rsidTr="00A4268A">
        <w:trPr>
          <w:cantSplit/>
        </w:trPr>
        <w:tc>
          <w:tcPr>
            <w:tcW w:w="10206" w:type="dxa"/>
            <w:vAlign w:val="center"/>
          </w:tcPr>
          <w:p w14:paraId="3F3E71E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9A4929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999A03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42758E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Waireka had a documented infection prevention (IP) programme that has been developed by those with IP expertise, has been approved by the governing body, New Zealand Aged Care Services (NZACS), was linked with the quality improvement programme, and was reviewed and reported on annually. </w:t>
      </w:r>
    </w:p>
    <w:p w14:paraId="748A6258" w14:textId="77777777" w:rsidR="00A86BC6"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7BEBAE4B" w14:textId="77777777" w:rsidR="00A86BC6" w:rsidRPr="00A4268A" w:rsidRDefault="00000000">
      <w:pPr>
        <w:spacing w:before="240" w:line="276" w:lineRule="auto"/>
        <w:rPr>
          <w:rFonts w:eastAsia="Calibri"/>
        </w:rPr>
      </w:pPr>
      <w:r w:rsidRPr="00A4268A">
        <w:rPr>
          <w:rFonts w:eastAsia="Calibri"/>
        </w:rPr>
        <w:t>The ‘Surveillance of health care-associated infections’ programme was appropriate to the size and setting of Waireka, using standardised surveillance definitions, with an equity focus.</w:t>
      </w:r>
    </w:p>
    <w:bookmarkEnd w:id="28"/>
    <w:p w14:paraId="1B8A7BD8" w14:textId="77777777" w:rsidR="00A86BC6" w:rsidRPr="00A4268A" w:rsidRDefault="00A86BC6">
      <w:pPr>
        <w:spacing w:before="240" w:line="276" w:lineRule="auto"/>
        <w:rPr>
          <w:rFonts w:eastAsia="Calibri"/>
        </w:rPr>
      </w:pPr>
    </w:p>
    <w:p w14:paraId="2ABDC60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BC6" w14:paraId="67D9675C" w14:textId="77777777" w:rsidTr="00A4268A">
        <w:trPr>
          <w:cantSplit/>
        </w:trPr>
        <w:tc>
          <w:tcPr>
            <w:tcW w:w="10206" w:type="dxa"/>
            <w:vAlign w:val="center"/>
          </w:tcPr>
          <w:p w14:paraId="4D634CC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585D57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A5A5E1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A5F12AF"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There were four residents using restraints at the time of audit.</w:t>
      </w:r>
    </w:p>
    <w:p w14:paraId="4C5C8A62" w14:textId="77777777" w:rsidR="00A86BC6"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demonstrated effective practice.</w:t>
      </w:r>
    </w:p>
    <w:bookmarkEnd w:id="31"/>
    <w:p w14:paraId="15359E08" w14:textId="77777777" w:rsidR="00A86BC6" w:rsidRPr="00A4268A" w:rsidRDefault="00A86BC6">
      <w:pPr>
        <w:spacing w:before="240" w:line="276" w:lineRule="auto"/>
        <w:rPr>
          <w:rFonts w:eastAsia="Calibri"/>
        </w:rPr>
      </w:pPr>
    </w:p>
    <w:p w14:paraId="44FC56DF" w14:textId="77777777" w:rsidR="00000000" w:rsidRDefault="00000000" w:rsidP="000E6E02">
      <w:pPr>
        <w:pStyle w:val="Heading2"/>
        <w:spacing w:before="0"/>
        <w:rPr>
          <w:rFonts w:cs="Arial"/>
        </w:rPr>
      </w:pPr>
      <w:r>
        <w:rPr>
          <w:rFonts w:cs="Arial"/>
        </w:rPr>
        <w:t>Summary of attainment</w:t>
      </w:r>
    </w:p>
    <w:p w14:paraId="1F9D8B2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86BC6" w14:paraId="066FCA51" w14:textId="77777777">
        <w:tc>
          <w:tcPr>
            <w:tcW w:w="1384" w:type="dxa"/>
            <w:vAlign w:val="center"/>
          </w:tcPr>
          <w:p w14:paraId="79F0C88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54925E7" w14:textId="77777777" w:rsidR="00000000" w:rsidRDefault="00000000">
            <w:pPr>
              <w:keepNext/>
              <w:spacing w:before="60" w:after="60"/>
              <w:jc w:val="center"/>
              <w:rPr>
                <w:rFonts w:cs="Arial"/>
                <w:b/>
                <w:sz w:val="20"/>
                <w:szCs w:val="20"/>
              </w:rPr>
            </w:pPr>
            <w:r>
              <w:rPr>
                <w:rFonts w:cs="Arial"/>
                <w:b/>
                <w:sz w:val="20"/>
                <w:szCs w:val="20"/>
              </w:rPr>
              <w:t>Continuous Improvement</w:t>
            </w:r>
          </w:p>
          <w:p w14:paraId="023FE05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78F3AA1" w14:textId="77777777" w:rsidR="00000000" w:rsidRDefault="00000000">
            <w:pPr>
              <w:keepNext/>
              <w:spacing w:before="60" w:after="60"/>
              <w:jc w:val="center"/>
              <w:rPr>
                <w:rFonts w:cs="Arial"/>
                <w:b/>
                <w:sz w:val="20"/>
                <w:szCs w:val="20"/>
              </w:rPr>
            </w:pPr>
            <w:r>
              <w:rPr>
                <w:rFonts w:cs="Arial"/>
                <w:b/>
                <w:sz w:val="20"/>
                <w:szCs w:val="20"/>
              </w:rPr>
              <w:t>Fully Attained</w:t>
            </w:r>
          </w:p>
          <w:p w14:paraId="7CC9337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DC757A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37BA21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9077F6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FAEEA2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45AD22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B3D348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61408E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9A5C60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7A9F08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D7D2E8E" w14:textId="77777777" w:rsidR="00000000" w:rsidRDefault="00000000">
            <w:pPr>
              <w:keepNext/>
              <w:spacing w:before="60" w:after="60"/>
              <w:jc w:val="center"/>
              <w:rPr>
                <w:rFonts w:cs="Arial"/>
                <w:b/>
                <w:sz w:val="20"/>
                <w:szCs w:val="20"/>
              </w:rPr>
            </w:pPr>
            <w:r>
              <w:rPr>
                <w:rFonts w:cs="Arial"/>
                <w:b/>
                <w:sz w:val="20"/>
                <w:szCs w:val="20"/>
              </w:rPr>
              <w:t>(PA Critical)</w:t>
            </w:r>
          </w:p>
        </w:tc>
      </w:tr>
      <w:tr w:rsidR="00A86BC6" w14:paraId="1837B89C" w14:textId="77777777">
        <w:tc>
          <w:tcPr>
            <w:tcW w:w="1384" w:type="dxa"/>
            <w:vAlign w:val="center"/>
          </w:tcPr>
          <w:p w14:paraId="09B138E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EE0C79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055C53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357CD03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04B942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E7FB0C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3AC970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29F8B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86BC6" w14:paraId="76388804" w14:textId="77777777">
        <w:tc>
          <w:tcPr>
            <w:tcW w:w="1384" w:type="dxa"/>
            <w:vAlign w:val="center"/>
          </w:tcPr>
          <w:p w14:paraId="2CB205A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48E938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CBDA78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53</w:t>
            </w:r>
            <w:bookmarkEnd w:id="40"/>
          </w:p>
        </w:tc>
        <w:tc>
          <w:tcPr>
            <w:tcW w:w="1843" w:type="dxa"/>
            <w:vAlign w:val="center"/>
          </w:tcPr>
          <w:p w14:paraId="02D10D4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8F76D2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724586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85F437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9AC68A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1C6F31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86BC6" w14:paraId="1A29599F" w14:textId="77777777">
        <w:tc>
          <w:tcPr>
            <w:tcW w:w="1384" w:type="dxa"/>
            <w:vAlign w:val="center"/>
          </w:tcPr>
          <w:p w14:paraId="7869B4D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A4C82F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448066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A29A53C" w14:textId="77777777" w:rsidR="00000000" w:rsidRDefault="00000000">
            <w:pPr>
              <w:keepNext/>
              <w:spacing w:before="60" w:after="60"/>
              <w:jc w:val="center"/>
              <w:rPr>
                <w:rFonts w:cs="Arial"/>
                <w:b/>
                <w:sz w:val="20"/>
                <w:szCs w:val="20"/>
              </w:rPr>
            </w:pPr>
            <w:r>
              <w:rPr>
                <w:rFonts w:cs="Arial"/>
                <w:b/>
                <w:sz w:val="20"/>
                <w:szCs w:val="20"/>
              </w:rPr>
              <w:t>Unattained Low Risk</w:t>
            </w:r>
          </w:p>
          <w:p w14:paraId="3AB4BB2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27C7E2A" w14:textId="77777777" w:rsidR="00000000" w:rsidRDefault="00000000">
            <w:pPr>
              <w:keepNext/>
              <w:spacing w:before="60" w:after="60"/>
              <w:jc w:val="center"/>
              <w:rPr>
                <w:rFonts w:cs="Arial"/>
                <w:b/>
                <w:sz w:val="20"/>
                <w:szCs w:val="20"/>
              </w:rPr>
            </w:pPr>
            <w:r>
              <w:rPr>
                <w:rFonts w:cs="Arial"/>
                <w:b/>
                <w:sz w:val="20"/>
                <w:szCs w:val="20"/>
              </w:rPr>
              <w:t>Unattained Moderate Risk</w:t>
            </w:r>
          </w:p>
          <w:p w14:paraId="3D00F78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9251A49" w14:textId="77777777" w:rsidR="00000000" w:rsidRDefault="00000000">
            <w:pPr>
              <w:keepNext/>
              <w:spacing w:before="60" w:after="60"/>
              <w:jc w:val="center"/>
              <w:rPr>
                <w:rFonts w:cs="Arial"/>
                <w:b/>
                <w:sz w:val="20"/>
                <w:szCs w:val="20"/>
              </w:rPr>
            </w:pPr>
            <w:r>
              <w:rPr>
                <w:rFonts w:cs="Arial"/>
                <w:b/>
                <w:sz w:val="20"/>
                <w:szCs w:val="20"/>
              </w:rPr>
              <w:t>Unattained High Risk</w:t>
            </w:r>
          </w:p>
          <w:p w14:paraId="4F6E425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3F45CBF" w14:textId="77777777" w:rsidR="00000000" w:rsidRDefault="00000000">
            <w:pPr>
              <w:keepNext/>
              <w:spacing w:before="60" w:after="60"/>
              <w:jc w:val="center"/>
              <w:rPr>
                <w:rFonts w:cs="Arial"/>
                <w:b/>
                <w:sz w:val="20"/>
                <w:szCs w:val="20"/>
              </w:rPr>
            </w:pPr>
            <w:r>
              <w:rPr>
                <w:rFonts w:cs="Arial"/>
                <w:b/>
                <w:sz w:val="20"/>
                <w:szCs w:val="20"/>
              </w:rPr>
              <w:t>Unattained Critical Risk</w:t>
            </w:r>
          </w:p>
          <w:p w14:paraId="6096F45C" w14:textId="77777777" w:rsidR="00000000" w:rsidRDefault="00000000">
            <w:pPr>
              <w:keepNext/>
              <w:spacing w:before="60" w:after="60"/>
              <w:jc w:val="center"/>
              <w:rPr>
                <w:rFonts w:cs="Arial"/>
                <w:b/>
                <w:sz w:val="20"/>
                <w:szCs w:val="20"/>
              </w:rPr>
            </w:pPr>
            <w:r>
              <w:rPr>
                <w:rFonts w:cs="Arial"/>
                <w:b/>
                <w:sz w:val="20"/>
                <w:szCs w:val="20"/>
              </w:rPr>
              <w:t>(UA Critical)</w:t>
            </w:r>
          </w:p>
        </w:tc>
      </w:tr>
      <w:tr w:rsidR="00A86BC6" w14:paraId="6ED1310F" w14:textId="77777777">
        <w:tc>
          <w:tcPr>
            <w:tcW w:w="1384" w:type="dxa"/>
            <w:vAlign w:val="center"/>
          </w:tcPr>
          <w:p w14:paraId="3F5FE75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D3A4EB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0E9B99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818EC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2502A1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6C53A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86BC6" w14:paraId="5CFE1C40" w14:textId="77777777">
        <w:tc>
          <w:tcPr>
            <w:tcW w:w="1384" w:type="dxa"/>
            <w:vAlign w:val="center"/>
          </w:tcPr>
          <w:p w14:paraId="6A540A1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51478D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D6B969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37CB5D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25989C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007240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B8E98E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88C544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A89B50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FF3B9B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1371"/>
        <w:gridCol w:w="6870"/>
      </w:tblGrid>
      <w:tr w:rsidR="00A86BC6" w14:paraId="6E2F5599" w14:textId="77777777">
        <w:tc>
          <w:tcPr>
            <w:tcW w:w="0" w:type="auto"/>
          </w:tcPr>
          <w:p w14:paraId="6427B2C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203A48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CC06D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86BC6" w14:paraId="36BB9BAB" w14:textId="77777777">
        <w:tc>
          <w:tcPr>
            <w:tcW w:w="0" w:type="auto"/>
          </w:tcPr>
          <w:p w14:paraId="28F3B3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82EF65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CADF5CC" w14:textId="77777777" w:rsidR="00000000" w:rsidRPr="00BE00C7" w:rsidRDefault="00000000" w:rsidP="00BE00C7">
            <w:pPr>
              <w:pStyle w:val="OutcomeDescription"/>
              <w:spacing w:before="120" w:after="120"/>
              <w:rPr>
                <w:rFonts w:cs="Arial"/>
                <w:lang w:eastAsia="en-NZ"/>
              </w:rPr>
            </w:pPr>
          </w:p>
        </w:tc>
        <w:tc>
          <w:tcPr>
            <w:tcW w:w="0" w:type="auto"/>
          </w:tcPr>
          <w:p w14:paraId="28BB6C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49B8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New Zealand Aged Care Services Ltd (NZACS) has developed policies, procedures and processes to embed and enact Te Tiriti o Waitangi in all aspects of its work.  Policies, including governance documents, state that the NZACS Board is committed to fulfilling its obligations and responsibilities under Te Tiriti o Waitangi, and aims to embed and enact aspects of Te Tiriti within all its work. </w:t>
            </w:r>
          </w:p>
          <w:p w14:paraId="5C2CAAE2" w14:textId="77777777" w:rsidR="00000000" w:rsidRPr="00BE00C7" w:rsidRDefault="00000000" w:rsidP="00BE00C7">
            <w:pPr>
              <w:pStyle w:val="OutcomeDescription"/>
              <w:spacing w:before="120" w:after="120"/>
              <w:rPr>
                <w:rFonts w:cs="Arial"/>
                <w:lang w:eastAsia="en-NZ"/>
              </w:rPr>
            </w:pPr>
          </w:p>
          <w:p w14:paraId="38A493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Waireka care home manager (CHM) reported that a specific Māori health templated personal plan is used for residents who identify as Māori. This template includes consideration of te ao Māori values and beliefs. The use of this template was confirmed during review of residents’ care plans. See subsection 3.2. Mana motuhake is respected. The CHM also discussed their informal partnerships with the local marae and high school to support service integration for Māori. The relationship with the high school includes its kapa haka group visiting the facility for events such as Matariki and taking part in the blessing of the new dementia unit.</w:t>
            </w:r>
          </w:p>
          <w:p w14:paraId="1CCC57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 motuhake is respected. Partnerships have been established with the local marae to support service integration, planning, equity approaches, and support for Māori. There were three Māori residents at the time of audit, and </w:t>
            </w:r>
            <w:r w:rsidRPr="00BE00C7">
              <w:rPr>
                <w:rFonts w:cs="Arial"/>
                <w:lang w:eastAsia="en-NZ"/>
              </w:rPr>
              <w:lastRenderedPageBreak/>
              <w:t>those interviewed felt culturally safe.</w:t>
            </w:r>
          </w:p>
          <w:p w14:paraId="663FC028" w14:textId="77777777" w:rsidR="00000000" w:rsidRPr="00BE00C7" w:rsidRDefault="00000000" w:rsidP="00BE00C7">
            <w:pPr>
              <w:pStyle w:val="OutcomeDescription"/>
              <w:spacing w:before="120" w:after="120"/>
              <w:rPr>
                <w:rFonts w:cs="Arial"/>
                <w:lang w:eastAsia="en-NZ"/>
              </w:rPr>
            </w:pPr>
          </w:p>
        </w:tc>
      </w:tr>
      <w:tr w:rsidR="00A86BC6" w14:paraId="4C971F38" w14:textId="77777777">
        <w:tc>
          <w:tcPr>
            <w:tcW w:w="0" w:type="auto"/>
          </w:tcPr>
          <w:p w14:paraId="564FC0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C9885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24C3661" w14:textId="77777777" w:rsidR="00000000" w:rsidRPr="00BE00C7" w:rsidRDefault="00000000" w:rsidP="00BE00C7">
            <w:pPr>
              <w:pStyle w:val="OutcomeDescription"/>
              <w:spacing w:before="120" w:after="120"/>
              <w:rPr>
                <w:rFonts w:cs="Arial"/>
                <w:lang w:eastAsia="en-NZ"/>
              </w:rPr>
            </w:pPr>
          </w:p>
        </w:tc>
        <w:tc>
          <w:tcPr>
            <w:tcW w:w="0" w:type="auto"/>
          </w:tcPr>
          <w:p w14:paraId="10CEF1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1348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NZACS Board is committed to fulfilling its obligations and responsibilities as described in Ola Manuia: Pacific Health and Wellbeing Plan 2020–2025. The service has policies and on-site processes, including a cultural assessment tool, to promote cultural safety for Pacific peoples. There is a personal plan template for Pacific peoples that is available to use when needed. This includes consideration of Pacific worldviews, and cultural and spiritual beliefs.  The CHM was able to describe these processes. The nearest Pacific community agencies are in the Manawatu and can be accessed when required. </w:t>
            </w:r>
          </w:p>
          <w:p w14:paraId="74DE2051"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no Pacific peoples residing at Waireka and there had not been for some time.</w:t>
            </w:r>
          </w:p>
          <w:p w14:paraId="088AB6E5" w14:textId="77777777" w:rsidR="00000000" w:rsidRPr="00BE00C7" w:rsidRDefault="00000000" w:rsidP="00BE00C7">
            <w:pPr>
              <w:pStyle w:val="OutcomeDescription"/>
              <w:spacing w:before="120" w:after="120"/>
              <w:rPr>
                <w:rFonts w:cs="Arial"/>
                <w:lang w:eastAsia="en-NZ"/>
              </w:rPr>
            </w:pPr>
          </w:p>
        </w:tc>
      </w:tr>
      <w:tr w:rsidR="00A86BC6" w14:paraId="69E811EF" w14:textId="77777777">
        <w:tc>
          <w:tcPr>
            <w:tcW w:w="0" w:type="auto"/>
          </w:tcPr>
          <w:p w14:paraId="5C9591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104FD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771179C" w14:textId="77777777" w:rsidR="00000000" w:rsidRPr="00BE00C7" w:rsidRDefault="00000000" w:rsidP="00BE00C7">
            <w:pPr>
              <w:pStyle w:val="OutcomeDescription"/>
              <w:spacing w:before="120" w:after="120"/>
              <w:rPr>
                <w:rFonts w:cs="Arial"/>
                <w:lang w:eastAsia="en-NZ"/>
              </w:rPr>
            </w:pPr>
          </w:p>
        </w:tc>
        <w:tc>
          <w:tcPr>
            <w:tcW w:w="0" w:type="auto"/>
          </w:tcPr>
          <w:p w14:paraId="78A3B6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9C5B5C" w14:textId="77777777" w:rsidR="00000000" w:rsidRPr="00BE00C7" w:rsidRDefault="00000000" w:rsidP="00BE00C7">
            <w:pPr>
              <w:pStyle w:val="OutcomeDescription"/>
              <w:spacing w:before="120" w:after="120"/>
              <w:rPr>
                <w:rFonts w:cs="Arial"/>
                <w:lang w:eastAsia="en-NZ"/>
              </w:rPr>
            </w:pPr>
            <w:r w:rsidRPr="00BE00C7">
              <w:rPr>
                <w:rFonts w:cs="Arial"/>
                <w:lang w:eastAsia="en-NZ"/>
              </w:rPr>
              <w:t>Waireka staff interviewed understood the requirements of the Code of Health and Disability Services Consumers’ Rights (the Code) and were observed supporting residents in accordance with their wishes.</w:t>
            </w:r>
          </w:p>
          <w:p w14:paraId="7869A7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was included in the information pack provided to residents and whānau on admission and was visible at reception. All residents and whānau interviewed reported being made aware of the Code and the Advocacy Service and were provided with opportunities to discuss and clarify their rights.</w:t>
            </w:r>
          </w:p>
          <w:p w14:paraId="0856181F" w14:textId="77777777" w:rsidR="00000000" w:rsidRPr="00BE00C7" w:rsidRDefault="00000000" w:rsidP="00BE00C7">
            <w:pPr>
              <w:pStyle w:val="OutcomeDescription"/>
              <w:spacing w:before="120" w:after="120"/>
              <w:rPr>
                <w:rFonts w:cs="Arial"/>
                <w:lang w:eastAsia="en-NZ"/>
              </w:rPr>
            </w:pPr>
          </w:p>
        </w:tc>
      </w:tr>
      <w:tr w:rsidR="00A86BC6" w14:paraId="11A0200E" w14:textId="77777777">
        <w:tc>
          <w:tcPr>
            <w:tcW w:w="0" w:type="auto"/>
          </w:tcPr>
          <w:p w14:paraId="0704F2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3CED8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1553A8A" w14:textId="77777777" w:rsidR="00000000" w:rsidRPr="00BE00C7" w:rsidRDefault="00000000" w:rsidP="00BE00C7">
            <w:pPr>
              <w:pStyle w:val="OutcomeDescription"/>
              <w:spacing w:before="120" w:after="120"/>
              <w:rPr>
                <w:rFonts w:cs="Arial"/>
                <w:lang w:eastAsia="en-NZ"/>
              </w:rPr>
            </w:pPr>
          </w:p>
        </w:tc>
        <w:tc>
          <w:tcPr>
            <w:tcW w:w="0" w:type="auto"/>
          </w:tcPr>
          <w:p w14:paraId="0DB379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586E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of Waireka receive services free of discrimination, coercion, harassment, exploitation, and abuse and neglect, supported by a code of conduct, house rules, an employee handbook, policies, and staff education. There were no examples identified during the audit through staff and/or resident or whānau interviews, or in documentation reviewed. </w:t>
            </w:r>
          </w:p>
          <w:p w14:paraId="10933D2D" w14:textId="77777777" w:rsidR="00000000" w:rsidRPr="00BE00C7" w:rsidRDefault="00000000" w:rsidP="00BE00C7">
            <w:pPr>
              <w:pStyle w:val="OutcomeDescription"/>
              <w:spacing w:before="120" w:after="120"/>
              <w:rPr>
                <w:rFonts w:cs="Arial"/>
                <w:lang w:eastAsia="en-NZ"/>
              </w:rPr>
            </w:pPr>
            <w:r w:rsidRPr="00BE00C7">
              <w:rPr>
                <w:rFonts w:cs="Arial"/>
                <w:lang w:eastAsia="en-NZ"/>
              </w:rPr>
              <w:t>Clothing is labelled on admission to Waireka, and residents reported that their property was respected. A trust fund option is offered to residents and whānau to protect residents’ personal expenses. Residential fees are managed through the NZACS support office.</w:t>
            </w:r>
          </w:p>
          <w:p w14:paraId="7B9EAEAD" w14:textId="77777777" w:rsidR="00000000" w:rsidRPr="00BE00C7" w:rsidRDefault="00000000" w:rsidP="00BE00C7">
            <w:pPr>
              <w:pStyle w:val="OutcomeDescription"/>
              <w:spacing w:before="120" w:after="120"/>
              <w:rPr>
                <w:rFonts w:cs="Arial"/>
                <w:lang w:eastAsia="en-NZ"/>
              </w:rPr>
            </w:pPr>
          </w:p>
        </w:tc>
      </w:tr>
      <w:tr w:rsidR="00A86BC6" w14:paraId="0C731CCF" w14:textId="77777777">
        <w:tc>
          <w:tcPr>
            <w:tcW w:w="0" w:type="auto"/>
          </w:tcPr>
          <w:p w14:paraId="46FA80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325FF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C0F4A3" w14:textId="77777777" w:rsidR="00000000" w:rsidRPr="00BE00C7" w:rsidRDefault="00000000" w:rsidP="00BE00C7">
            <w:pPr>
              <w:pStyle w:val="OutcomeDescription"/>
              <w:spacing w:before="120" w:after="120"/>
              <w:rPr>
                <w:rFonts w:cs="Arial"/>
                <w:lang w:eastAsia="en-NZ"/>
              </w:rPr>
            </w:pPr>
          </w:p>
        </w:tc>
        <w:tc>
          <w:tcPr>
            <w:tcW w:w="0" w:type="auto"/>
          </w:tcPr>
          <w:p w14:paraId="0C75D0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D657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in line with the Code. Those interviewed, and where appropriate their whānau, felt empowered to actively participate in decision-making. </w:t>
            </w:r>
          </w:p>
          <w:p w14:paraId="1FDA4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this was supported by the documentation reviewed. </w:t>
            </w:r>
          </w:p>
          <w:p w14:paraId="1305CBB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receiving dementia services had an enduring power of attorney (EPOA) that had been enacted or a welfare guardian documented.</w:t>
            </w:r>
          </w:p>
          <w:p w14:paraId="60648C9C" w14:textId="77777777" w:rsidR="00000000" w:rsidRPr="00BE00C7" w:rsidRDefault="00000000" w:rsidP="00BE00C7">
            <w:pPr>
              <w:pStyle w:val="OutcomeDescription"/>
              <w:spacing w:before="120" w:after="120"/>
              <w:rPr>
                <w:rFonts w:cs="Arial"/>
                <w:lang w:eastAsia="en-NZ"/>
              </w:rPr>
            </w:pPr>
          </w:p>
        </w:tc>
      </w:tr>
      <w:tr w:rsidR="00A86BC6" w14:paraId="756FDBCF" w14:textId="77777777">
        <w:tc>
          <w:tcPr>
            <w:tcW w:w="0" w:type="auto"/>
          </w:tcPr>
          <w:p w14:paraId="3724E6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DA7AF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5065531" w14:textId="77777777" w:rsidR="00000000" w:rsidRPr="00BE00C7" w:rsidRDefault="00000000" w:rsidP="00BE00C7">
            <w:pPr>
              <w:pStyle w:val="OutcomeDescription"/>
              <w:spacing w:before="120" w:after="120"/>
              <w:rPr>
                <w:rFonts w:cs="Arial"/>
                <w:lang w:eastAsia="en-NZ"/>
              </w:rPr>
            </w:pPr>
          </w:p>
        </w:tc>
        <w:tc>
          <w:tcPr>
            <w:tcW w:w="0" w:type="auto"/>
          </w:tcPr>
          <w:p w14:paraId="1EFF0F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07F4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interview, the CHM described their responsibilities for complaint management, communication with complainants, and coordination with the NZACS support office on the progress of complaints, when required. </w:t>
            </w:r>
          </w:p>
          <w:p w14:paraId="5E38B8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40F830B1"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0C70DB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described the ways they work equitably for Māori. This includes the option to meet with whānau kanohi ki te kanohi (face-to-face), and any other option that they prefer. There was evidence of this in the complaints register and associated records. </w:t>
            </w:r>
          </w:p>
          <w:p w14:paraId="60AE32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complaints had been received since the previous audit. This included one from the Nationwide Advocacy Service and two directly to the service. Activity on all three had occurred within the timeframes of the Code, with respectful and empathetic communication with complainants. Both </w:t>
            </w:r>
            <w:r w:rsidRPr="00BE00C7">
              <w:rPr>
                <w:rFonts w:cs="Arial"/>
                <w:lang w:eastAsia="en-NZ"/>
              </w:rPr>
              <w:lastRenderedPageBreak/>
              <w:t xml:space="preserve">complaints made directly to the service had been satisfactorily resolved. </w:t>
            </w:r>
          </w:p>
          <w:p w14:paraId="15D714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Nationwide Advocacy Service had closed its investigation, and with the agreement of the complainant had handed over implementation of the agreed actions to the care home manager (CHM). Records were reviewed that demonstrated that this was occurring as quickly as possible and the complainant was being kept informed of progress. </w:t>
            </w:r>
          </w:p>
          <w:p w14:paraId="772A4B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other complaints received from external sources.</w:t>
            </w:r>
          </w:p>
          <w:p w14:paraId="2CAFF5A7" w14:textId="77777777" w:rsidR="00000000" w:rsidRPr="00BE00C7" w:rsidRDefault="00000000" w:rsidP="00BE00C7">
            <w:pPr>
              <w:pStyle w:val="OutcomeDescription"/>
              <w:spacing w:before="120" w:after="120"/>
              <w:rPr>
                <w:rFonts w:cs="Arial"/>
                <w:lang w:eastAsia="en-NZ"/>
              </w:rPr>
            </w:pPr>
          </w:p>
        </w:tc>
      </w:tr>
      <w:tr w:rsidR="00A86BC6" w14:paraId="02D6167C" w14:textId="77777777">
        <w:tc>
          <w:tcPr>
            <w:tcW w:w="0" w:type="auto"/>
          </w:tcPr>
          <w:p w14:paraId="5F5093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14026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50E2379" w14:textId="77777777" w:rsidR="00000000" w:rsidRPr="00BE00C7" w:rsidRDefault="00000000" w:rsidP="00BE00C7">
            <w:pPr>
              <w:pStyle w:val="OutcomeDescription"/>
              <w:spacing w:before="120" w:after="120"/>
              <w:rPr>
                <w:rFonts w:cs="Arial"/>
                <w:lang w:eastAsia="en-NZ"/>
              </w:rPr>
            </w:pPr>
          </w:p>
        </w:tc>
        <w:tc>
          <w:tcPr>
            <w:tcW w:w="0" w:type="auto"/>
          </w:tcPr>
          <w:p w14:paraId="0A739B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23F5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NZACS is a provider of aged care services across New Zealand. At the time of this audit, Waireka was one of ten facilities owned by the group. There is a current organisational chart that shows the provider's structure. This is included in each facility’s annual business plan. The plans contain the company values, an overview of the facility with its scope and purpose, and competitor analysis. Goals are linked to the Māori and Pacific peoples’ health plan, a community and stakeholder engagement plan, and key financial performance metrics. </w:t>
            </w:r>
          </w:p>
          <w:p w14:paraId="4E9C50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managing director, board, and executive/senior leadership team are kept informed by progress reporting and information collected and collated from each of the facilities.  A range of these reports from 2025 were reviewed with the CHM, who also confirmed the reporting structure and process. </w:t>
            </w:r>
          </w:p>
          <w:p w14:paraId="5DD9FABA"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manager operation and clinical (GMO&amp;C) liaises with each care home manager and clinical nurse leader. Other roles in the support office include finance, HR, and a quality assurance coordinator. The directors, board, and executives regularly receive reports on Māori, Pacific peoples, and tāngata whaikaha health indicators, Māori and Pacific employee indicators, and matters that impact equity or access for Māori, Pacific peoples, and tāngata whaikaha. At interview, the GMO&amp;C confirmed they receive monthly reports from Waireka which are collated into their own reports to the board. A sample of these reports were reviewed from August to October 2025 and included data from Waireka, which was consistent with other records reviewed on site. Previous areas for improvement have now been addressed (criteria 2.1.6 and 2.1.7).</w:t>
            </w:r>
          </w:p>
          <w:p w14:paraId="0E748E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w:t>
            </w:r>
            <w:r w:rsidRPr="00BE00C7">
              <w:rPr>
                <w:rFonts w:cs="Arial"/>
                <w:lang w:eastAsia="en-NZ"/>
              </w:rPr>
              <w:lastRenderedPageBreak/>
              <w:t>of the organisation, with reporting to the clinical governance group and monitoring of resident safety and clinical indicators. At interview, the clinical nurse leader (CNL), who is also the restraint coordinator (RC), confirmed that they are well supported by the senior leadership team and clinical governance structure in the organisation.</w:t>
            </w:r>
          </w:p>
          <w:p w14:paraId="289946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Waireka is managed by a CHM and a CNL. There have been no changes to the management team since the April 2024 certification audit report. The CHM was present and supported by the CNL, facility administrator, and registered nurses (RNs) on duty on the day of the audit. A group of four staff members were also interviewed.  </w:t>
            </w:r>
          </w:p>
          <w:p w14:paraId="1B408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Te Pae Hauora o Ruahine o Tararua MidCentral (Te Whatu Ora MidCentral), the Ministry of Social Development (Whaikaha) for people under 65 years of age at entry to the service, and individual contracts with the Accident Compensation Corporation (ACC) for rest home, hospital, residential care physical disability, respite care, and dementia services. </w:t>
            </w:r>
          </w:p>
          <w:p w14:paraId="169F65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58 residents were receiving services, with 27 residents funded for rest home-level care, 21 funded for hospital-level care, and 10 residents in the recently opened dementia unit. </w:t>
            </w:r>
          </w:p>
          <w:p w14:paraId="7C1811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Of the 27 residents receiving rest home-level care, one resident was funded through their respite/short-term care contract with Te Whatu Ora MidCentral, and another two were funded through their Whaikaha contract. Of the 21 residents funded for hospital-level care, one resident was funded through Whaikaha, and four residents were funded through individual contracts with ACC. </w:t>
            </w:r>
          </w:p>
          <w:p w14:paraId="426026E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of the 10 residents in the dementia unit were funded through Te Whatu Ora MidCentral.</w:t>
            </w:r>
          </w:p>
          <w:p w14:paraId="7DC17C9A" w14:textId="77777777" w:rsidR="00000000" w:rsidRPr="00BE00C7" w:rsidRDefault="00000000" w:rsidP="00BE00C7">
            <w:pPr>
              <w:pStyle w:val="OutcomeDescription"/>
              <w:spacing w:before="120" w:after="120"/>
              <w:rPr>
                <w:rFonts w:cs="Arial"/>
                <w:lang w:eastAsia="en-NZ"/>
              </w:rPr>
            </w:pPr>
          </w:p>
        </w:tc>
      </w:tr>
      <w:tr w:rsidR="00A86BC6" w14:paraId="7671BF5A" w14:textId="77777777">
        <w:tc>
          <w:tcPr>
            <w:tcW w:w="0" w:type="auto"/>
          </w:tcPr>
          <w:p w14:paraId="6A2954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E943C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w:t>
            </w:r>
            <w:r w:rsidRPr="00BE00C7">
              <w:rPr>
                <w:rFonts w:cs="Arial"/>
                <w:lang w:eastAsia="en-NZ"/>
              </w:rPr>
              <w:lastRenderedPageBreak/>
              <w:t>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7E40CF9" w14:textId="77777777" w:rsidR="00000000" w:rsidRPr="00BE00C7" w:rsidRDefault="00000000" w:rsidP="00BE00C7">
            <w:pPr>
              <w:pStyle w:val="OutcomeDescription"/>
              <w:spacing w:before="120" w:after="120"/>
              <w:rPr>
                <w:rFonts w:cs="Arial"/>
                <w:lang w:eastAsia="en-NZ"/>
              </w:rPr>
            </w:pPr>
          </w:p>
        </w:tc>
        <w:tc>
          <w:tcPr>
            <w:tcW w:w="0" w:type="auto"/>
          </w:tcPr>
          <w:p w14:paraId="72D269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3294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The Waireka CHM reported that this is summarised in the business plan (June 2025–2026). This includes key performance indicators (KPIs), incidents and complaints, internal audit activities, monitoring of outcomes, policies and procedures, clinical incidents including infections, falls, and restraint use.  </w:t>
            </w:r>
          </w:p>
          <w:p w14:paraId="6874EC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Relevant corrective actions are developed and implemented to address any shortfalls. Evidence of these were reviewed with the CHM.  Progress against quality outcomes is evaluated regularly. The CNL discussed this process, which occurs quarterly through the registered nurse (RN) meetings. Evidence of the quality indicators from the business plan being evaluated was evident in the meeting minutes. </w:t>
            </w:r>
          </w:p>
          <w:p w14:paraId="6897ED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2789AA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described the processes for the identification, documentation, monitoring, review, and reporting of risks, including health and safety risks, and development of mitigation strategies. These are documented in the Business Continuity Plan and the associated hazard register. Both were current and had been recently reviewed. </w:t>
            </w:r>
          </w:p>
          <w:p w14:paraId="675769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 forms reviewed showed these were fully completed, incidents were investigated, action plans developed, and actions followed up in a timely manner. There is oversight from the NZACS support office, and when necessary, adverse events are escalated to senior staff members. </w:t>
            </w:r>
          </w:p>
          <w:p w14:paraId="1F7059B7" w14:textId="77777777" w:rsidR="00000000" w:rsidRPr="00BE00C7" w:rsidRDefault="00000000" w:rsidP="00BE00C7">
            <w:pPr>
              <w:pStyle w:val="OutcomeDescription"/>
              <w:spacing w:before="120" w:after="120"/>
              <w:rPr>
                <w:rFonts w:cs="Arial"/>
                <w:lang w:eastAsia="en-NZ"/>
              </w:rPr>
            </w:pPr>
            <w:r w:rsidRPr="00BE00C7">
              <w:rPr>
                <w:rFonts w:cs="Arial"/>
                <w:lang w:eastAsia="en-NZ"/>
              </w:rPr>
              <w:t>Both the CHM and CNL understood their responsibilities for essential notification reporting and have complied with these requirements. All such reporting is made through the NZACS support office, with copies maintained in the electronic file system. Examples of essential notifications were reviewed.</w:t>
            </w:r>
          </w:p>
          <w:p w14:paraId="342E7CAD" w14:textId="77777777" w:rsidR="00000000" w:rsidRPr="00BE00C7" w:rsidRDefault="00000000" w:rsidP="00BE00C7">
            <w:pPr>
              <w:pStyle w:val="OutcomeDescription"/>
              <w:spacing w:before="120" w:after="120"/>
              <w:rPr>
                <w:rFonts w:cs="Arial"/>
                <w:lang w:eastAsia="en-NZ"/>
              </w:rPr>
            </w:pPr>
          </w:p>
        </w:tc>
      </w:tr>
      <w:tr w:rsidR="00A86BC6" w14:paraId="1B2CC5A0" w14:textId="77777777">
        <w:tc>
          <w:tcPr>
            <w:tcW w:w="0" w:type="auto"/>
          </w:tcPr>
          <w:p w14:paraId="04C6DC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C1831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272704BA" w14:textId="77777777" w:rsidR="00000000" w:rsidRPr="00BE00C7" w:rsidRDefault="00000000" w:rsidP="00BE00C7">
            <w:pPr>
              <w:pStyle w:val="OutcomeDescription"/>
              <w:spacing w:before="120" w:after="120"/>
              <w:rPr>
                <w:rFonts w:cs="Arial"/>
                <w:lang w:eastAsia="en-NZ"/>
              </w:rPr>
            </w:pPr>
          </w:p>
        </w:tc>
        <w:tc>
          <w:tcPr>
            <w:tcW w:w="0" w:type="auto"/>
          </w:tcPr>
          <w:p w14:paraId="1EED13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05D4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This allows the CHM and CNL to adjust staffing levels to meet the changing needs of residents. </w:t>
            </w:r>
          </w:p>
          <w:p w14:paraId="62A5F3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registered nurses (RNs) and some additional staff hold first aid certificates. This ensures that at least one staff member on each duty has a current first aid certificate. There is 24/7 RN coverage in the hospital. </w:t>
            </w:r>
          </w:p>
          <w:p w14:paraId="137E7F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is responsible for preparing the fortnightly rosters. They described this and how the organisation’s safe staffing model is used. Review of the </w:t>
            </w:r>
            <w:r w:rsidRPr="00BE00C7">
              <w:rPr>
                <w:rFonts w:cs="Arial"/>
                <w:lang w:eastAsia="en-NZ"/>
              </w:rPr>
              <w:lastRenderedPageBreak/>
              <w:t xml:space="preserve">rosters for four weeks, prior to and including the day of the audit, confirmed that staffing levels met the requirements of current residents, and the provider’s safe staffing policy. A range of staff members interviewed confirmed that they can complete their assigned work in the time available. Residents and whānau interviewed supported this. </w:t>
            </w:r>
          </w:p>
          <w:p w14:paraId="76F52D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Requirements for staffing in the recently opened dementia unit were also reviewed. Appropriate staffing is planned in the rosters and was observed on the day of the audit. This included a diversional therapist’s time dedicated to the unit. A previous area for improvement is now addressed (criterion 2.3.1). </w:t>
            </w:r>
          </w:p>
          <w:p w14:paraId="36D6A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631011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NZACS plans continuing education on a biennial basis, including mandatory training requirements. Related competencies are assessed and support equitable service delivery. Training delivery and competency assessment are implemented at the facility by the CHM and CNL. Both were able to describe the system at interview. A sample of five staff members’ personnel documents were reviewed. Records demonstrated completion of the required training and competency assessments and confirmed the processes reported by the CHM. Staff stated that they were well supported with development opportunities.  </w:t>
            </w:r>
          </w:p>
          <w:p w14:paraId="7A79E2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Qualifications Authority (NZQA) education programme to meet the requirements of the provider’s agreement with its funders. The Waireka CHM is a qualified assessor for Level 2 NZQA certificates, and the CNL at a nearby NZACS facility is an assessor for Levels 3 and 4. This enables staff members to be assessed in a timely way, and thereby the completion of qualifications. </w:t>
            </w:r>
          </w:p>
          <w:p w14:paraId="3103BE3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working in the dementia care area have either completed or are enrolled in the required education. There are eight caregivers allocated to work in the dementia unit. Of these, four already have the Level 4 Unit Standards specified in the provider’s contract for the provision of dementia services. The remaining four are enrolled in study to complete them. This addresses a previous area for improvement (criterion 2.3.2).</w:t>
            </w:r>
          </w:p>
          <w:p w14:paraId="77A54AA0" w14:textId="77777777" w:rsidR="00000000" w:rsidRPr="00BE00C7" w:rsidRDefault="00000000" w:rsidP="00BE00C7">
            <w:pPr>
              <w:pStyle w:val="OutcomeDescription"/>
              <w:spacing w:before="120" w:after="120"/>
              <w:rPr>
                <w:rFonts w:cs="Arial"/>
                <w:lang w:eastAsia="en-NZ"/>
              </w:rPr>
            </w:pPr>
          </w:p>
        </w:tc>
      </w:tr>
      <w:tr w:rsidR="00A86BC6" w14:paraId="116EF39A" w14:textId="77777777">
        <w:tc>
          <w:tcPr>
            <w:tcW w:w="0" w:type="auto"/>
          </w:tcPr>
          <w:p w14:paraId="1FA65B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C0C39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C183BCE" w14:textId="77777777" w:rsidR="00000000" w:rsidRPr="00BE00C7" w:rsidRDefault="00000000" w:rsidP="00BE00C7">
            <w:pPr>
              <w:pStyle w:val="OutcomeDescription"/>
              <w:spacing w:before="120" w:after="120"/>
              <w:rPr>
                <w:rFonts w:cs="Arial"/>
                <w:lang w:eastAsia="en-NZ"/>
              </w:rPr>
            </w:pPr>
          </w:p>
        </w:tc>
        <w:tc>
          <w:tcPr>
            <w:tcW w:w="0" w:type="auto"/>
          </w:tcPr>
          <w:p w14:paraId="18BB12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C06E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The sample of staff records (five) was reviewed, and confirmed that the organisation’s policies are being consistently implemented. This included evidence of qualifications and registration (where applicable). </w:t>
            </w:r>
          </w:p>
          <w:p w14:paraId="004D5D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and CNL share the recruitment of staff, depending on the vacancy being filled. Reference checks are completed by the recruiting manager, along with verification of qualifications. Records of practising certificates for employed and contracted health professionals are maintained. These were reviewed and were current on the day of audit. </w:t>
            </w:r>
          </w:p>
          <w:p w14:paraId="330E80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their role, and evidence of this was seen in files reviewed. The programme includes an introduction to the facility, the new recruits’ area of work, and the fundamentals of providing care and support to older people. </w:t>
            </w:r>
          </w:p>
          <w:p w14:paraId="4E6838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reported that there are opportunities to discuss and review performance at three and six months following appointment, and annually on the anniversary of the employees’ commencement of work. This was confirmed in records reviewed. A system to review performance in a timely way was observed and was consistent with the records sighted.</w:t>
            </w:r>
          </w:p>
          <w:p w14:paraId="0F4CD408" w14:textId="77777777" w:rsidR="00000000" w:rsidRPr="00BE00C7" w:rsidRDefault="00000000" w:rsidP="00BE00C7">
            <w:pPr>
              <w:pStyle w:val="OutcomeDescription"/>
              <w:spacing w:before="120" w:after="120"/>
              <w:rPr>
                <w:rFonts w:cs="Arial"/>
                <w:lang w:eastAsia="en-NZ"/>
              </w:rPr>
            </w:pPr>
          </w:p>
        </w:tc>
      </w:tr>
      <w:tr w:rsidR="00A86BC6" w14:paraId="75E5BAFC" w14:textId="77777777">
        <w:tc>
          <w:tcPr>
            <w:tcW w:w="0" w:type="auto"/>
          </w:tcPr>
          <w:p w14:paraId="688413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2DE7CE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0E4E875" w14:textId="77777777" w:rsidR="00000000" w:rsidRPr="00BE00C7" w:rsidRDefault="00000000" w:rsidP="00BE00C7">
            <w:pPr>
              <w:pStyle w:val="OutcomeDescription"/>
              <w:spacing w:before="120" w:after="120"/>
              <w:rPr>
                <w:rFonts w:cs="Arial"/>
                <w:lang w:eastAsia="en-NZ"/>
              </w:rPr>
            </w:pPr>
          </w:p>
        </w:tc>
        <w:tc>
          <w:tcPr>
            <w:tcW w:w="0" w:type="auto"/>
          </w:tcPr>
          <w:p w14:paraId="58B691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E90F39" w14:textId="77777777" w:rsidR="00000000" w:rsidRPr="00BE00C7" w:rsidRDefault="00000000" w:rsidP="00BE00C7">
            <w:pPr>
              <w:pStyle w:val="OutcomeDescription"/>
              <w:spacing w:before="120" w:after="120"/>
              <w:rPr>
                <w:rFonts w:cs="Arial"/>
                <w:lang w:eastAsia="en-NZ"/>
              </w:rPr>
            </w:pPr>
            <w:r w:rsidRPr="00BE00C7">
              <w:rPr>
                <w:rFonts w:cs="Arial"/>
                <w:lang w:eastAsia="en-NZ"/>
              </w:rPr>
              <w:t>Waireka has implemented a facility-wide electronic residents' system, which integrates residents' health and support records and has access to a centralised system for policy and data sharing across the wider organisation. Clinical notes were current, integrated, and legible, and met current documentation standards. Information is accessible to all those who need it. Quality and equity data were collected, with all organisational data maintained on a shared drive with tiered, secured passport access for staff, addressing the previous CAR (criterion 2.5.2)</w:t>
            </w:r>
          </w:p>
          <w:p w14:paraId="7DF9DED0" w14:textId="77777777" w:rsidR="00000000" w:rsidRPr="00BE00C7" w:rsidRDefault="00000000" w:rsidP="00BE00C7">
            <w:pPr>
              <w:pStyle w:val="OutcomeDescription"/>
              <w:spacing w:before="120" w:after="120"/>
              <w:rPr>
                <w:rFonts w:cs="Arial"/>
                <w:lang w:eastAsia="en-NZ"/>
              </w:rPr>
            </w:pPr>
          </w:p>
        </w:tc>
      </w:tr>
      <w:tr w:rsidR="00A86BC6" w14:paraId="3F77AEC2" w14:textId="77777777">
        <w:tc>
          <w:tcPr>
            <w:tcW w:w="0" w:type="auto"/>
          </w:tcPr>
          <w:p w14:paraId="094345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4C514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7C1808C" w14:textId="77777777" w:rsidR="00000000" w:rsidRPr="00BE00C7" w:rsidRDefault="00000000" w:rsidP="00BE00C7">
            <w:pPr>
              <w:pStyle w:val="OutcomeDescription"/>
              <w:spacing w:before="120" w:after="120"/>
              <w:rPr>
                <w:rFonts w:cs="Arial"/>
                <w:lang w:eastAsia="en-NZ"/>
              </w:rPr>
            </w:pPr>
          </w:p>
        </w:tc>
        <w:tc>
          <w:tcPr>
            <w:tcW w:w="0" w:type="auto"/>
          </w:tcPr>
          <w:p w14:paraId="656D65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E68B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t>
            </w:r>
            <w:r w:rsidRPr="00BE00C7">
              <w:rPr>
                <w:rFonts w:cs="Arial"/>
                <w:lang w:eastAsia="en-NZ"/>
              </w:rPr>
              <w:lastRenderedPageBreak/>
              <w:t xml:space="preserve">whānau to support wellbeing. A care plan was developed by suitably qualified staff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w:t>
            </w:r>
          </w:p>
          <w:p w14:paraId="1777837E"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medical/nurse practitioner assessment, initial care plan, long-term care plan, and review timeframes meet both contractual and policy requirements. Staff support Māori and whānau to identify their own pae ora outcomes in their care plan. This was verified by sampling residents’ records, and from interviews of clinical staff, people receiving services, and whānau.</w:t>
            </w:r>
          </w:p>
          <w:p w14:paraId="5EFC2953"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7F118062"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family members interviewed confirmed that they were aware of the Code of Rights and had consents explained to them. They believed their family members were respected and had no cause for concerns for their welfare. One family confirmed that the food met their expectations and was enjoyed by their family member. They would have liked to see the activities programme continue into the weekend.</w:t>
            </w:r>
          </w:p>
          <w:p w14:paraId="5D772949" w14:textId="77777777" w:rsidR="00000000" w:rsidRPr="00BE00C7" w:rsidRDefault="00000000" w:rsidP="00BE00C7">
            <w:pPr>
              <w:pStyle w:val="OutcomeDescription"/>
              <w:spacing w:before="120" w:after="120"/>
              <w:rPr>
                <w:rFonts w:cs="Arial"/>
                <w:lang w:eastAsia="en-NZ"/>
              </w:rPr>
            </w:pPr>
          </w:p>
        </w:tc>
      </w:tr>
      <w:tr w:rsidR="00A86BC6" w14:paraId="74437084" w14:textId="77777777">
        <w:tc>
          <w:tcPr>
            <w:tcW w:w="0" w:type="auto"/>
          </w:tcPr>
          <w:p w14:paraId="6D782F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6B4D8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2F506D9" w14:textId="77777777" w:rsidR="00000000" w:rsidRPr="00BE00C7" w:rsidRDefault="00000000" w:rsidP="00BE00C7">
            <w:pPr>
              <w:pStyle w:val="OutcomeDescription"/>
              <w:spacing w:before="120" w:after="120"/>
              <w:rPr>
                <w:rFonts w:cs="Arial"/>
                <w:lang w:eastAsia="en-NZ"/>
              </w:rPr>
            </w:pPr>
          </w:p>
        </w:tc>
        <w:tc>
          <w:tcPr>
            <w:tcW w:w="0" w:type="auto"/>
          </w:tcPr>
          <w:p w14:paraId="1D14A1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8D2F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327037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Medicines stored were within the recommended temperature range. The required stock checks had been completed, including the six-monthly </w:t>
            </w:r>
            <w:r w:rsidRPr="00BE00C7">
              <w:rPr>
                <w:rFonts w:cs="Arial"/>
                <w:lang w:eastAsia="en-NZ"/>
              </w:rPr>
              <w:lastRenderedPageBreak/>
              <w:t>controlled drug review.</w:t>
            </w:r>
          </w:p>
          <w:p w14:paraId="160263F1"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w:t>
            </w:r>
          </w:p>
          <w:p w14:paraId="74C0C1CE"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and interview with staff confirmed that self-administration of medication was facilitated for limited medicines and was managed safely.</w:t>
            </w:r>
          </w:p>
          <w:p w14:paraId="21D7F0F3" w14:textId="77777777" w:rsidR="00000000" w:rsidRPr="00BE00C7" w:rsidRDefault="00000000" w:rsidP="00BE00C7">
            <w:pPr>
              <w:pStyle w:val="OutcomeDescription"/>
              <w:spacing w:before="120" w:after="120"/>
              <w:rPr>
                <w:rFonts w:cs="Arial"/>
                <w:lang w:eastAsia="en-NZ"/>
              </w:rPr>
            </w:pPr>
          </w:p>
        </w:tc>
      </w:tr>
      <w:tr w:rsidR="00A86BC6" w14:paraId="449900C0" w14:textId="77777777">
        <w:tc>
          <w:tcPr>
            <w:tcW w:w="0" w:type="auto"/>
          </w:tcPr>
          <w:p w14:paraId="5A407A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6B303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CA6A632" w14:textId="77777777" w:rsidR="00000000" w:rsidRPr="00BE00C7" w:rsidRDefault="00000000" w:rsidP="00BE00C7">
            <w:pPr>
              <w:pStyle w:val="OutcomeDescription"/>
              <w:spacing w:before="120" w:after="120"/>
              <w:rPr>
                <w:rFonts w:cs="Arial"/>
                <w:lang w:eastAsia="en-NZ"/>
              </w:rPr>
            </w:pPr>
          </w:p>
        </w:tc>
        <w:tc>
          <w:tcPr>
            <w:tcW w:w="0" w:type="auto"/>
          </w:tcPr>
          <w:p w14:paraId="30429F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EA51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those using the service. The biannual menu has been implemented, with dietitian review confirmed by letter on 24 May 2025, addressing criterion 3.5.1 which was a previous area for improvement. </w:t>
            </w:r>
          </w:p>
          <w:p w14:paraId="66423A4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had 24/7 access to food and fluids for all residents requiring dementia level care.</w:t>
            </w:r>
          </w:p>
          <w:p w14:paraId="15C2AF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through resident and whānau interviews, satisfaction surveys, and resident meeting minutes. </w:t>
            </w:r>
          </w:p>
          <w:p w14:paraId="68DE34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with an expiry date of 29 January 2026.</w:t>
            </w:r>
          </w:p>
          <w:p w14:paraId="2F7F602A" w14:textId="77777777" w:rsidR="00000000" w:rsidRPr="00BE00C7" w:rsidRDefault="00000000" w:rsidP="00BE00C7">
            <w:pPr>
              <w:pStyle w:val="OutcomeDescription"/>
              <w:spacing w:before="120" w:after="120"/>
              <w:rPr>
                <w:rFonts w:cs="Arial"/>
                <w:lang w:eastAsia="en-NZ"/>
              </w:rPr>
            </w:pPr>
          </w:p>
        </w:tc>
      </w:tr>
      <w:tr w:rsidR="00A86BC6" w14:paraId="037AAF9D" w14:textId="77777777">
        <w:tc>
          <w:tcPr>
            <w:tcW w:w="0" w:type="auto"/>
          </w:tcPr>
          <w:p w14:paraId="3CBEA9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97004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w:t>
            </w:r>
            <w:r w:rsidRPr="00BE00C7">
              <w:rPr>
                <w:rFonts w:cs="Arial"/>
                <w:lang w:eastAsia="en-NZ"/>
              </w:rPr>
              <w:lastRenderedPageBreak/>
              <w:t>provide and coordinate a supported transition of care or support.</w:t>
            </w:r>
          </w:p>
          <w:p w14:paraId="5976B154" w14:textId="77777777" w:rsidR="00000000" w:rsidRPr="00BE00C7" w:rsidRDefault="00000000" w:rsidP="00BE00C7">
            <w:pPr>
              <w:pStyle w:val="OutcomeDescription"/>
              <w:spacing w:before="120" w:after="120"/>
              <w:rPr>
                <w:rFonts w:cs="Arial"/>
                <w:lang w:eastAsia="en-NZ"/>
              </w:rPr>
            </w:pPr>
          </w:p>
        </w:tc>
        <w:tc>
          <w:tcPr>
            <w:tcW w:w="0" w:type="auto"/>
          </w:tcPr>
          <w:p w14:paraId="397DBB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9CA052" w14:textId="77777777" w:rsidR="00000000" w:rsidRPr="00BE00C7" w:rsidRDefault="00000000" w:rsidP="00BE00C7">
            <w:pPr>
              <w:pStyle w:val="OutcomeDescription"/>
              <w:spacing w:before="120" w:after="120"/>
              <w:rPr>
                <w:rFonts w:cs="Arial"/>
                <w:lang w:eastAsia="en-NZ"/>
              </w:rPr>
            </w:pPr>
            <w:r w:rsidRPr="00BE00C7">
              <w:rPr>
                <w:rFonts w:cs="Arial"/>
                <w:lang w:eastAsia="en-NZ"/>
              </w:rPr>
              <w:t>Waireka ensured that transfer or discharge from the service was planned and managed safely, with coordination between services and in collaboration with the resident and whānau. Risks and current support needs were identified and managed. The identify, situation, background, assessment and recommendation (ISBAR) tool was used to notify the general practitioner of concerns. Discharge or transfer was safely managed using the pink and white transfer envelope containing vital resident information.</w:t>
            </w:r>
          </w:p>
          <w:p w14:paraId="3EBF2283"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supported whānau being kept well informed during the transfer of their relative.</w:t>
            </w:r>
          </w:p>
          <w:p w14:paraId="459BC252" w14:textId="77777777" w:rsidR="00000000" w:rsidRPr="00BE00C7" w:rsidRDefault="00000000" w:rsidP="00BE00C7">
            <w:pPr>
              <w:pStyle w:val="OutcomeDescription"/>
              <w:spacing w:before="120" w:after="120"/>
              <w:rPr>
                <w:rFonts w:cs="Arial"/>
                <w:lang w:eastAsia="en-NZ"/>
              </w:rPr>
            </w:pPr>
          </w:p>
        </w:tc>
      </w:tr>
      <w:tr w:rsidR="00A86BC6" w14:paraId="244F9677" w14:textId="77777777">
        <w:tc>
          <w:tcPr>
            <w:tcW w:w="0" w:type="auto"/>
          </w:tcPr>
          <w:p w14:paraId="14AFDC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99C73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1F64869" w14:textId="77777777" w:rsidR="00000000" w:rsidRPr="00BE00C7" w:rsidRDefault="00000000" w:rsidP="00BE00C7">
            <w:pPr>
              <w:pStyle w:val="OutcomeDescription"/>
              <w:spacing w:before="120" w:after="120"/>
              <w:rPr>
                <w:rFonts w:cs="Arial"/>
                <w:lang w:eastAsia="en-NZ"/>
              </w:rPr>
            </w:pPr>
          </w:p>
        </w:tc>
        <w:tc>
          <w:tcPr>
            <w:tcW w:w="0" w:type="auto"/>
          </w:tcPr>
          <w:p w14:paraId="2044AE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EED8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that expires on 27 August 2026, electrical and biomedical testing completed in October 2025, and a regular maintenance programme managed by a facility staff member.  </w:t>
            </w:r>
          </w:p>
          <w:p w14:paraId="36F862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71D5E8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newly opened dementia unit was well presented, tidy, light, and airy, and had been repainted inside and out. New artwork had been purchased and hung in the hallways and communal areas. Residents have their own art and/or personal items in their rooms. A previous area for improvement has been addressed (criterion 4.1.2). This required that improvements were made to the external area to ensure that it was safe for the residents. This work, along with additional planting and refurbishment of the garden, had been completed.</w:t>
            </w:r>
          </w:p>
          <w:p w14:paraId="36382E28" w14:textId="77777777" w:rsidR="00000000" w:rsidRPr="00BE00C7" w:rsidRDefault="00000000" w:rsidP="00BE00C7">
            <w:pPr>
              <w:pStyle w:val="OutcomeDescription"/>
              <w:spacing w:before="120" w:after="120"/>
              <w:rPr>
                <w:rFonts w:cs="Arial"/>
                <w:lang w:eastAsia="en-NZ"/>
              </w:rPr>
            </w:pPr>
          </w:p>
        </w:tc>
      </w:tr>
      <w:tr w:rsidR="00A86BC6" w14:paraId="2A4BCBDB" w14:textId="77777777">
        <w:tc>
          <w:tcPr>
            <w:tcW w:w="0" w:type="auto"/>
          </w:tcPr>
          <w:p w14:paraId="1C4C16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DFD24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374115A" w14:textId="77777777" w:rsidR="00000000" w:rsidRPr="00BE00C7" w:rsidRDefault="00000000" w:rsidP="00BE00C7">
            <w:pPr>
              <w:pStyle w:val="OutcomeDescription"/>
              <w:spacing w:before="120" w:after="120"/>
              <w:rPr>
                <w:rFonts w:cs="Arial"/>
                <w:lang w:eastAsia="en-NZ"/>
              </w:rPr>
            </w:pPr>
          </w:p>
        </w:tc>
        <w:tc>
          <w:tcPr>
            <w:tcW w:w="0" w:type="auto"/>
          </w:tcPr>
          <w:p w14:paraId="76CA9F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46C0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previous audit, an area that had previously been a dementia unit and then converted to non-dementia care had been returned to a secure area. The dementia unit is situated at the end of one wing and includes two separate lounges/dining areas, a staff/nurses’ station, 10 bedrooms and bathrooms. There are also two exterior doors, one which exits into the secure garden where there is locked gate between the larger garden of the care facility. </w:t>
            </w:r>
          </w:p>
          <w:p w14:paraId="736130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structural changes were made to the building. A fire consultant/contractor was engaged and had determined that the previously approved evacuation scheme did not need to be changed, as the existing means of escape and exits were being maintained. This is described in the provider’s certification audit report of April 2024. </w:t>
            </w:r>
          </w:p>
          <w:p w14:paraId="7288DF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area for improvement was identified at the certification audit to install the recommended magnetic locks on the internal door, external doorway, and </w:t>
            </w:r>
            <w:r w:rsidRPr="00BE00C7">
              <w:rPr>
                <w:rFonts w:cs="Arial"/>
                <w:lang w:eastAsia="en-NZ"/>
              </w:rPr>
              <w:lastRenderedPageBreak/>
              <w:t xml:space="preserve">garden gate. This area for improvement is now addressed (criterion 4.2.1). Confirmation of the installation of the locks was seen during this on-site audit and the consultant’s final letter and sign-off after installation – dated 31 January 2025. </w:t>
            </w:r>
          </w:p>
          <w:p w14:paraId="07F83C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most recent fire evacuation practice occurred on 19 August 2025 and was supervised by a local Fire and Emergency New Zealand (FENZ) representative. All areas of the facility were evacuated, with residents and staff in the dementia unit evacuating into the unit’s garden area and other residents and staff members to the identified assembly point.</w:t>
            </w:r>
          </w:p>
          <w:p w14:paraId="592CE4A1" w14:textId="77777777" w:rsidR="00000000" w:rsidRPr="00BE00C7" w:rsidRDefault="00000000" w:rsidP="00BE00C7">
            <w:pPr>
              <w:pStyle w:val="OutcomeDescription"/>
              <w:spacing w:before="120" w:after="120"/>
              <w:rPr>
                <w:rFonts w:cs="Arial"/>
                <w:lang w:eastAsia="en-NZ"/>
              </w:rPr>
            </w:pPr>
          </w:p>
        </w:tc>
      </w:tr>
      <w:tr w:rsidR="00A86BC6" w14:paraId="47A72812" w14:textId="77777777">
        <w:tc>
          <w:tcPr>
            <w:tcW w:w="0" w:type="auto"/>
          </w:tcPr>
          <w:p w14:paraId="38D862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045EA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53F8C8C" w14:textId="77777777" w:rsidR="00000000" w:rsidRPr="00BE00C7" w:rsidRDefault="00000000" w:rsidP="00BE00C7">
            <w:pPr>
              <w:pStyle w:val="OutcomeDescription"/>
              <w:spacing w:before="120" w:after="120"/>
              <w:rPr>
                <w:rFonts w:cs="Arial"/>
                <w:lang w:eastAsia="en-NZ"/>
              </w:rPr>
            </w:pPr>
          </w:p>
        </w:tc>
        <w:tc>
          <w:tcPr>
            <w:tcW w:w="0" w:type="auto"/>
          </w:tcPr>
          <w:p w14:paraId="21FFCA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F909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Waireka’s infection prevention and control coordinator (IPCC) is a registered nurse, and with support from the clinical nurse leader (CNL) was responsible for overseeing and implementing the IP programme, which has been developed by those with IP expertise and approved by the governance body, NZACS. The programme was linked to the quality improvement programme and was reviewed and reported on annually. This was confirmed by the IPCC and review of the programme documentation. </w:t>
            </w:r>
          </w:p>
          <w:p w14:paraId="28DB691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045B8FC5" w14:textId="77777777" w:rsidR="00000000" w:rsidRPr="00BE00C7" w:rsidRDefault="00000000" w:rsidP="00BE00C7">
            <w:pPr>
              <w:pStyle w:val="OutcomeDescription"/>
              <w:spacing w:before="120" w:after="120"/>
              <w:rPr>
                <w:rFonts w:cs="Arial"/>
                <w:lang w:eastAsia="en-NZ"/>
              </w:rPr>
            </w:pPr>
          </w:p>
        </w:tc>
      </w:tr>
      <w:tr w:rsidR="00A86BC6" w14:paraId="2B86CC77" w14:textId="77777777">
        <w:tc>
          <w:tcPr>
            <w:tcW w:w="0" w:type="auto"/>
          </w:tcPr>
          <w:p w14:paraId="72B91A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23B54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91E1511" w14:textId="77777777" w:rsidR="00000000" w:rsidRPr="00BE00C7" w:rsidRDefault="00000000" w:rsidP="00BE00C7">
            <w:pPr>
              <w:pStyle w:val="OutcomeDescription"/>
              <w:spacing w:before="120" w:after="120"/>
              <w:rPr>
                <w:rFonts w:cs="Arial"/>
                <w:lang w:eastAsia="en-NZ"/>
              </w:rPr>
            </w:pPr>
          </w:p>
        </w:tc>
        <w:tc>
          <w:tcPr>
            <w:tcW w:w="0" w:type="auto"/>
          </w:tcPr>
          <w:p w14:paraId="121B1A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C5F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Surveillance includes ethnicity data.  Results of the surveillance programme were shared with staff and reported to NZACS and benchmarked with other group facilities.  </w:t>
            </w:r>
          </w:p>
          <w:p w14:paraId="29603C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infection outbreaks since last audit. Learnings from previous events were embedded in practice.</w:t>
            </w:r>
          </w:p>
          <w:p w14:paraId="6C0C362A" w14:textId="77777777" w:rsidR="00000000" w:rsidRPr="00BE00C7" w:rsidRDefault="00000000" w:rsidP="00BE00C7">
            <w:pPr>
              <w:pStyle w:val="OutcomeDescription"/>
              <w:spacing w:before="120" w:after="120"/>
              <w:rPr>
                <w:rFonts w:cs="Arial"/>
                <w:lang w:eastAsia="en-NZ"/>
              </w:rPr>
            </w:pPr>
          </w:p>
        </w:tc>
      </w:tr>
      <w:tr w:rsidR="00A86BC6" w14:paraId="3111C79F" w14:textId="77777777">
        <w:tc>
          <w:tcPr>
            <w:tcW w:w="0" w:type="auto"/>
          </w:tcPr>
          <w:p w14:paraId="6D5EB7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5B5E4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18BC96" w14:textId="77777777" w:rsidR="00000000" w:rsidRPr="00BE00C7" w:rsidRDefault="00000000" w:rsidP="00BE00C7">
            <w:pPr>
              <w:pStyle w:val="OutcomeDescription"/>
              <w:spacing w:before="120" w:after="120"/>
              <w:rPr>
                <w:rFonts w:cs="Arial"/>
                <w:lang w:eastAsia="en-NZ"/>
              </w:rPr>
            </w:pPr>
          </w:p>
        </w:tc>
        <w:tc>
          <w:tcPr>
            <w:tcW w:w="0" w:type="auto"/>
          </w:tcPr>
          <w:p w14:paraId="66078D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DE6E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demonstrates commitment to this, supported by a member of the executive leadership at operational level.  Any use of restraint is reported to the governing body through the clinical governance group. </w:t>
            </w:r>
          </w:p>
          <w:p w14:paraId="5237D9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There is a restraint competency that all staff complete. Staff members interviewed confirmed that there is no inappropriate use of restraint. </w:t>
            </w:r>
          </w:p>
          <w:p w14:paraId="439C03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four residents had restraints in use.  The CNL reports on their restraint use and ensures that staff have been trained in the least restrictive practice, safe restraint practice, alternative cultural-specific interventions, and de-escalation techniques. At interview, the CNL confirmed that all possible alternatives to restraint use are explored before a decision is made to utilise a restraining device. They gave examples of the service ensuring that the dignity of residents is maintained when restraints are in use.  </w:t>
            </w:r>
          </w:p>
          <w:p w14:paraId="534249B0" w14:textId="77777777" w:rsidR="00000000" w:rsidRPr="00BE00C7" w:rsidRDefault="00000000" w:rsidP="00BE00C7">
            <w:pPr>
              <w:pStyle w:val="OutcomeDescription"/>
              <w:spacing w:before="120" w:after="120"/>
              <w:rPr>
                <w:rFonts w:cs="Arial"/>
                <w:lang w:eastAsia="en-NZ"/>
              </w:rPr>
            </w:pPr>
          </w:p>
        </w:tc>
      </w:tr>
    </w:tbl>
    <w:p w14:paraId="1223DAB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48A1139" w14:textId="77777777" w:rsidR="00000000" w:rsidRDefault="00000000">
      <w:pPr>
        <w:pStyle w:val="Heading1"/>
        <w:rPr>
          <w:rFonts w:cs="Arial"/>
        </w:rPr>
      </w:pPr>
      <w:r>
        <w:rPr>
          <w:rFonts w:cs="Arial"/>
        </w:rPr>
        <w:lastRenderedPageBreak/>
        <w:t>Specific results for criterion where corrective actions are required</w:t>
      </w:r>
    </w:p>
    <w:p w14:paraId="3FC3656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61665B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4488E3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86BC6" w14:paraId="35FDF1A8" w14:textId="77777777">
        <w:tc>
          <w:tcPr>
            <w:tcW w:w="0" w:type="auto"/>
          </w:tcPr>
          <w:p w14:paraId="4E83EBE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A2C93B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B2BE3F1" w14:textId="77777777" w:rsidR="00000000" w:rsidRDefault="00000000">
      <w:pPr>
        <w:pStyle w:val="Heading1"/>
        <w:rPr>
          <w:rFonts w:cs="Arial"/>
        </w:rPr>
      </w:pPr>
      <w:r>
        <w:rPr>
          <w:rFonts w:cs="Arial"/>
        </w:rPr>
        <w:lastRenderedPageBreak/>
        <w:t>Specific results for criterion where a continuous improvement has been recorded</w:t>
      </w:r>
    </w:p>
    <w:p w14:paraId="6DD4762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AC6B68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56122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86BC6" w14:paraId="2F90FC7F" w14:textId="77777777">
        <w:tc>
          <w:tcPr>
            <w:tcW w:w="0" w:type="auto"/>
          </w:tcPr>
          <w:p w14:paraId="7503D86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833665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6E9AEB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267C" w14:textId="77777777" w:rsidR="00684DA5" w:rsidRDefault="00684DA5">
      <w:r>
        <w:separator/>
      </w:r>
    </w:p>
  </w:endnote>
  <w:endnote w:type="continuationSeparator" w:id="0">
    <w:p w14:paraId="7301727C" w14:textId="77777777" w:rsidR="00684DA5" w:rsidRDefault="0068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436C" w14:textId="77777777" w:rsidR="00000000" w:rsidRDefault="00000000">
    <w:pPr>
      <w:pStyle w:val="Footer"/>
    </w:pPr>
  </w:p>
  <w:p w14:paraId="6E797F8A" w14:textId="77777777" w:rsidR="00000000" w:rsidRDefault="00000000"/>
  <w:p w14:paraId="461ED45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D2E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Waireka Lifecare Limited - Waireka</w:t>
    </w:r>
    <w:bookmarkEnd w:id="59"/>
    <w:r>
      <w:rPr>
        <w:rFonts w:cs="Arial"/>
        <w:sz w:val="16"/>
        <w:szCs w:val="20"/>
      </w:rPr>
      <w:tab/>
      <w:t xml:space="preserve">Date of Audit: </w:t>
    </w:r>
    <w:bookmarkStart w:id="60" w:name="AuditStartDate1"/>
    <w:r>
      <w:rPr>
        <w:rFonts w:cs="Arial"/>
        <w:sz w:val="16"/>
        <w:szCs w:val="20"/>
      </w:rPr>
      <w:t>5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C67744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A88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E1FE" w14:textId="77777777" w:rsidR="00684DA5" w:rsidRDefault="00684DA5">
      <w:r>
        <w:separator/>
      </w:r>
    </w:p>
  </w:footnote>
  <w:footnote w:type="continuationSeparator" w:id="0">
    <w:p w14:paraId="1B2FEE36" w14:textId="77777777" w:rsidR="00684DA5" w:rsidRDefault="0068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E7B2" w14:textId="77777777" w:rsidR="00000000" w:rsidRDefault="00000000">
    <w:pPr>
      <w:pStyle w:val="Header"/>
    </w:pPr>
  </w:p>
  <w:p w14:paraId="7241636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24DE" w14:textId="77777777" w:rsidR="00000000" w:rsidRDefault="00000000">
    <w:pPr>
      <w:pStyle w:val="Header"/>
    </w:pPr>
  </w:p>
  <w:p w14:paraId="5F6F14B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353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5A89152">
      <w:start w:val="1"/>
      <w:numFmt w:val="decimal"/>
      <w:lvlText w:val="%1."/>
      <w:lvlJc w:val="left"/>
      <w:pPr>
        <w:ind w:left="360" w:hanging="360"/>
      </w:pPr>
    </w:lvl>
    <w:lvl w:ilvl="1" w:tplc="5C465BDC" w:tentative="1">
      <w:start w:val="1"/>
      <w:numFmt w:val="lowerLetter"/>
      <w:lvlText w:val="%2."/>
      <w:lvlJc w:val="left"/>
      <w:pPr>
        <w:ind w:left="1080" w:hanging="360"/>
      </w:pPr>
    </w:lvl>
    <w:lvl w:ilvl="2" w:tplc="61021964" w:tentative="1">
      <w:start w:val="1"/>
      <w:numFmt w:val="lowerRoman"/>
      <w:lvlText w:val="%3."/>
      <w:lvlJc w:val="right"/>
      <w:pPr>
        <w:ind w:left="1800" w:hanging="180"/>
      </w:pPr>
    </w:lvl>
    <w:lvl w:ilvl="3" w:tplc="83EEAC9C" w:tentative="1">
      <w:start w:val="1"/>
      <w:numFmt w:val="decimal"/>
      <w:lvlText w:val="%4."/>
      <w:lvlJc w:val="left"/>
      <w:pPr>
        <w:ind w:left="2520" w:hanging="360"/>
      </w:pPr>
    </w:lvl>
    <w:lvl w:ilvl="4" w:tplc="6DD04BBA" w:tentative="1">
      <w:start w:val="1"/>
      <w:numFmt w:val="lowerLetter"/>
      <w:lvlText w:val="%5."/>
      <w:lvlJc w:val="left"/>
      <w:pPr>
        <w:ind w:left="3240" w:hanging="360"/>
      </w:pPr>
    </w:lvl>
    <w:lvl w:ilvl="5" w:tplc="72A80782" w:tentative="1">
      <w:start w:val="1"/>
      <w:numFmt w:val="lowerRoman"/>
      <w:lvlText w:val="%6."/>
      <w:lvlJc w:val="right"/>
      <w:pPr>
        <w:ind w:left="3960" w:hanging="180"/>
      </w:pPr>
    </w:lvl>
    <w:lvl w:ilvl="6" w:tplc="53B252A8" w:tentative="1">
      <w:start w:val="1"/>
      <w:numFmt w:val="decimal"/>
      <w:lvlText w:val="%7."/>
      <w:lvlJc w:val="left"/>
      <w:pPr>
        <w:ind w:left="4680" w:hanging="360"/>
      </w:pPr>
    </w:lvl>
    <w:lvl w:ilvl="7" w:tplc="5EB265B6" w:tentative="1">
      <w:start w:val="1"/>
      <w:numFmt w:val="lowerLetter"/>
      <w:lvlText w:val="%8."/>
      <w:lvlJc w:val="left"/>
      <w:pPr>
        <w:ind w:left="5400" w:hanging="360"/>
      </w:pPr>
    </w:lvl>
    <w:lvl w:ilvl="8" w:tplc="61964EE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3DA1FC0">
      <w:start w:val="1"/>
      <w:numFmt w:val="bullet"/>
      <w:lvlText w:val=""/>
      <w:lvlJc w:val="left"/>
      <w:pPr>
        <w:ind w:left="720" w:hanging="360"/>
      </w:pPr>
      <w:rPr>
        <w:rFonts w:ascii="Symbol" w:hAnsi="Symbol" w:hint="default"/>
      </w:rPr>
    </w:lvl>
    <w:lvl w:ilvl="1" w:tplc="8E3280FA" w:tentative="1">
      <w:start w:val="1"/>
      <w:numFmt w:val="bullet"/>
      <w:lvlText w:val="o"/>
      <w:lvlJc w:val="left"/>
      <w:pPr>
        <w:ind w:left="1440" w:hanging="360"/>
      </w:pPr>
      <w:rPr>
        <w:rFonts w:ascii="Courier New" w:hAnsi="Courier New" w:cs="Courier New" w:hint="default"/>
      </w:rPr>
    </w:lvl>
    <w:lvl w:ilvl="2" w:tplc="6A3029F0" w:tentative="1">
      <w:start w:val="1"/>
      <w:numFmt w:val="bullet"/>
      <w:lvlText w:val=""/>
      <w:lvlJc w:val="left"/>
      <w:pPr>
        <w:ind w:left="2160" w:hanging="360"/>
      </w:pPr>
      <w:rPr>
        <w:rFonts w:ascii="Wingdings" w:hAnsi="Wingdings" w:hint="default"/>
      </w:rPr>
    </w:lvl>
    <w:lvl w:ilvl="3" w:tplc="28128350" w:tentative="1">
      <w:start w:val="1"/>
      <w:numFmt w:val="bullet"/>
      <w:lvlText w:val=""/>
      <w:lvlJc w:val="left"/>
      <w:pPr>
        <w:ind w:left="2880" w:hanging="360"/>
      </w:pPr>
      <w:rPr>
        <w:rFonts w:ascii="Symbol" w:hAnsi="Symbol" w:hint="default"/>
      </w:rPr>
    </w:lvl>
    <w:lvl w:ilvl="4" w:tplc="2982C386" w:tentative="1">
      <w:start w:val="1"/>
      <w:numFmt w:val="bullet"/>
      <w:lvlText w:val="o"/>
      <w:lvlJc w:val="left"/>
      <w:pPr>
        <w:ind w:left="3600" w:hanging="360"/>
      </w:pPr>
      <w:rPr>
        <w:rFonts w:ascii="Courier New" w:hAnsi="Courier New" w:cs="Courier New" w:hint="default"/>
      </w:rPr>
    </w:lvl>
    <w:lvl w:ilvl="5" w:tplc="8F0A0A52" w:tentative="1">
      <w:start w:val="1"/>
      <w:numFmt w:val="bullet"/>
      <w:lvlText w:val=""/>
      <w:lvlJc w:val="left"/>
      <w:pPr>
        <w:ind w:left="4320" w:hanging="360"/>
      </w:pPr>
      <w:rPr>
        <w:rFonts w:ascii="Wingdings" w:hAnsi="Wingdings" w:hint="default"/>
      </w:rPr>
    </w:lvl>
    <w:lvl w:ilvl="6" w:tplc="6E74ECD4" w:tentative="1">
      <w:start w:val="1"/>
      <w:numFmt w:val="bullet"/>
      <w:lvlText w:val=""/>
      <w:lvlJc w:val="left"/>
      <w:pPr>
        <w:ind w:left="5040" w:hanging="360"/>
      </w:pPr>
      <w:rPr>
        <w:rFonts w:ascii="Symbol" w:hAnsi="Symbol" w:hint="default"/>
      </w:rPr>
    </w:lvl>
    <w:lvl w:ilvl="7" w:tplc="0BF63EE2" w:tentative="1">
      <w:start w:val="1"/>
      <w:numFmt w:val="bullet"/>
      <w:lvlText w:val="o"/>
      <w:lvlJc w:val="left"/>
      <w:pPr>
        <w:ind w:left="5760" w:hanging="360"/>
      </w:pPr>
      <w:rPr>
        <w:rFonts w:ascii="Courier New" w:hAnsi="Courier New" w:cs="Courier New" w:hint="default"/>
      </w:rPr>
    </w:lvl>
    <w:lvl w:ilvl="8" w:tplc="BB321D08" w:tentative="1">
      <w:start w:val="1"/>
      <w:numFmt w:val="bullet"/>
      <w:lvlText w:val=""/>
      <w:lvlJc w:val="left"/>
      <w:pPr>
        <w:ind w:left="6480" w:hanging="360"/>
      </w:pPr>
      <w:rPr>
        <w:rFonts w:ascii="Wingdings" w:hAnsi="Wingdings" w:hint="default"/>
      </w:rPr>
    </w:lvl>
  </w:abstractNum>
  <w:num w:numId="1" w16cid:durableId="1226796538">
    <w:abstractNumId w:val="1"/>
  </w:num>
  <w:num w:numId="2" w16cid:durableId="60026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C6"/>
    <w:rsid w:val="004C3F72"/>
    <w:rsid w:val="00684DA5"/>
    <w:rsid w:val="00A86BC6"/>
    <w:rsid w:val="00B070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2479"/>
  <w15:docId w15:val="{AAD652D9-5CFE-4CC2-8BAA-3EFC9DDA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7311</Words>
  <Characters>41677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2026-01-28T21:39:00Z</dcterms:created>
  <dcterms:modified xsi:type="dcterms:W3CDTF">2026-01-28T21:39:00Z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