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9E26" w14:textId="77777777" w:rsidR="008126AA" w:rsidRDefault="008126AA">
      <w:pPr>
        <w:pStyle w:val="Heading1"/>
        <w:rPr>
          <w:rFonts w:cs="Arial"/>
        </w:rPr>
      </w:pPr>
      <w:bookmarkStart w:id="0" w:name="PRMS_RIName"/>
      <w:r>
        <w:rPr>
          <w:rFonts w:cs="Arial"/>
        </w:rPr>
        <w:t>Ohope Healthcare Limited - Ohope Beach Care</w:t>
      </w:r>
      <w:bookmarkEnd w:id="0"/>
    </w:p>
    <w:p w14:paraId="1A661E14" w14:textId="77777777" w:rsidR="008126AA" w:rsidRDefault="008126AA">
      <w:pPr>
        <w:pStyle w:val="Heading2"/>
        <w:spacing w:after="0"/>
        <w:rPr>
          <w:rFonts w:cs="Arial"/>
        </w:rPr>
      </w:pPr>
      <w:r>
        <w:rPr>
          <w:rFonts w:cs="Arial"/>
        </w:rPr>
        <w:t>Introduction</w:t>
      </w:r>
    </w:p>
    <w:p w14:paraId="5A9CABEC" w14:textId="77777777" w:rsidR="008126AA" w:rsidRDefault="008126A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77C6196" w14:textId="77777777" w:rsidR="008126AA" w:rsidRDefault="008126AA">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9B8A411" w14:textId="77777777" w:rsidR="008126AA" w:rsidRDefault="008126A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B7ADB39" w14:textId="77777777" w:rsidR="008126AA" w:rsidRDefault="008126A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338D248" w14:textId="77777777" w:rsidR="008126AA" w:rsidRDefault="008126AA">
      <w:pPr>
        <w:spacing w:before="240" w:after="240"/>
        <w:rPr>
          <w:rFonts w:cs="Arial"/>
          <w:lang w:eastAsia="en-NZ"/>
        </w:rPr>
      </w:pPr>
      <w:r>
        <w:rPr>
          <w:rFonts w:cs="Arial"/>
          <w:lang w:eastAsia="en-NZ"/>
        </w:rPr>
        <w:t>The specifics of this audit included:</w:t>
      </w:r>
    </w:p>
    <w:p w14:paraId="35E7CCF4" w14:textId="77777777" w:rsidR="008126AA" w:rsidRPr="009D18F5" w:rsidRDefault="008126AA" w:rsidP="009D18F5">
      <w:pPr>
        <w:pBdr>
          <w:top w:val="single" w:sz="4" w:space="1" w:color="auto"/>
          <w:left w:val="single" w:sz="4" w:space="4" w:color="auto"/>
          <w:bottom w:val="single" w:sz="4" w:space="1" w:color="auto"/>
          <w:right w:val="single" w:sz="4" w:space="4" w:color="auto"/>
        </w:pBdr>
        <w:rPr>
          <w:rFonts w:cs="Arial"/>
        </w:rPr>
      </w:pPr>
    </w:p>
    <w:p w14:paraId="18AE7A59" w14:textId="77777777" w:rsidR="008126AA" w:rsidRPr="009418D4" w:rsidRDefault="008126A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Ohope Healthcare Limited</w:t>
      </w:r>
      <w:bookmarkEnd w:id="4"/>
    </w:p>
    <w:p w14:paraId="78985A4E" w14:textId="77777777" w:rsidR="008126AA" w:rsidRPr="009418D4" w:rsidRDefault="008126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Ohope</w:t>
      </w:r>
      <w:r>
        <w:rPr>
          <w:rFonts w:cs="Arial"/>
        </w:rPr>
        <w:t xml:space="preserve"> Beach Care</w:t>
      </w:r>
      <w:bookmarkEnd w:id="5"/>
    </w:p>
    <w:p w14:paraId="07CD6876" w14:textId="77777777" w:rsidR="008126AA" w:rsidRPr="009418D4" w:rsidRDefault="008126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6E2D2FBC" w14:textId="77777777" w:rsidR="008126AA" w:rsidRPr="009418D4" w:rsidRDefault="008126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December 2025</w:t>
      </w:r>
      <w:bookmarkEnd w:id="7"/>
      <w:r w:rsidRPr="009418D4">
        <w:rPr>
          <w:rFonts w:cs="Arial"/>
        </w:rPr>
        <w:tab/>
        <w:t xml:space="preserve">End date: </w:t>
      </w:r>
      <w:bookmarkStart w:id="8" w:name="AuditEndDate"/>
      <w:r>
        <w:rPr>
          <w:rFonts w:cs="Arial"/>
        </w:rPr>
        <w:t>3 December 2025</w:t>
      </w:r>
      <w:bookmarkEnd w:id="8"/>
    </w:p>
    <w:p w14:paraId="568D3A54" w14:textId="77777777" w:rsidR="008126AA" w:rsidRPr="009418D4" w:rsidRDefault="008126A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3038C40" w14:textId="77777777" w:rsidR="00B36D76" w:rsidRPr="009418D4" w:rsidRDefault="008126A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w:t>
      </w:r>
      <w:r w:rsidRPr="009D18F5">
        <w:rPr>
          <w:rFonts w:cs="Arial"/>
          <w:b/>
        </w:rPr>
        <w:t>included in the audit on the first day of the audit:</w:t>
      </w:r>
      <w:r w:rsidRPr="009418D4">
        <w:rPr>
          <w:rFonts w:cs="Arial"/>
        </w:rPr>
        <w:t xml:space="preserve"> </w:t>
      </w:r>
      <w:bookmarkStart w:id="10" w:name="BedsOccupied"/>
      <w:r w:rsidRPr="009418D4">
        <w:rPr>
          <w:rFonts w:cs="Arial"/>
        </w:rPr>
        <w:t>36</w:t>
      </w:r>
      <w:bookmarkEnd w:id="10"/>
    </w:p>
    <w:p w14:paraId="3A281DA9" w14:textId="77777777" w:rsidR="008126AA" w:rsidRDefault="008126AA" w:rsidP="009D18F5">
      <w:pPr>
        <w:pBdr>
          <w:top w:val="single" w:sz="4" w:space="1" w:color="auto"/>
          <w:left w:val="single" w:sz="4" w:space="4" w:color="auto"/>
          <w:bottom w:val="single" w:sz="4" w:space="1" w:color="auto"/>
          <w:right w:val="single" w:sz="4" w:space="4" w:color="auto"/>
        </w:pBdr>
        <w:rPr>
          <w:rFonts w:cs="Arial"/>
          <w:lang w:eastAsia="en-NZ"/>
        </w:rPr>
      </w:pPr>
    </w:p>
    <w:p w14:paraId="3006AEE5" w14:textId="77777777" w:rsidR="008126AA" w:rsidRDefault="008126AA">
      <w:pPr>
        <w:pStyle w:val="Heading1"/>
        <w:rPr>
          <w:rFonts w:cs="Arial"/>
        </w:rPr>
      </w:pPr>
      <w:r>
        <w:rPr>
          <w:rFonts w:cs="Arial"/>
        </w:rPr>
        <w:lastRenderedPageBreak/>
        <w:t>Executive summary of the audit</w:t>
      </w:r>
    </w:p>
    <w:p w14:paraId="0B705126" w14:textId="77777777" w:rsidR="008126AA" w:rsidRDefault="008126AA">
      <w:pPr>
        <w:pStyle w:val="Heading2"/>
        <w:rPr>
          <w:rFonts w:cs="Arial"/>
        </w:rPr>
      </w:pPr>
      <w:r>
        <w:rPr>
          <w:rFonts w:cs="Arial"/>
        </w:rPr>
        <w:t>Introduction</w:t>
      </w:r>
    </w:p>
    <w:p w14:paraId="6EE5DCFE" w14:textId="77777777" w:rsidR="008126AA" w:rsidRDefault="008126A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5BF357" w14:textId="77777777" w:rsidR="008126AA" w:rsidRDefault="008126A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992F5D7" w14:textId="77777777" w:rsidR="008126AA" w:rsidRDefault="008126A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5EE43E0" w14:textId="77777777" w:rsidR="008126AA" w:rsidRDefault="008126A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0AEAB22" w14:textId="77777777" w:rsidR="008126AA" w:rsidRDefault="008126A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7E8317B" w14:textId="77777777" w:rsidR="008126AA" w:rsidRDefault="008126A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BF3EE3" w14:textId="77777777" w:rsidR="008126AA" w:rsidRDefault="008126A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DC400A" w14:textId="77777777" w:rsidR="008126AA" w:rsidRDefault="008126A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C91949A" w14:textId="77777777" w:rsidR="008126AA" w:rsidRDefault="008126A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36D76" w14:paraId="5CBB9A7F" w14:textId="77777777">
        <w:trPr>
          <w:cantSplit/>
          <w:tblHeader/>
        </w:trPr>
        <w:tc>
          <w:tcPr>
            <w:tcW w:w="1260" w:type="dxa"/>
            <w:tcBorders>
              <w:bottom w:val="single" w:sz="4" w:space="0" w:color="000000"/>
            </w:tcBorders>
            <w:vAlign w:val="center"/>
          </w:tcPr>
          <w:p w14:paraId="57FEB109" w14:textId="77777777" w:rsidR="008126AA" w:rsidRDefault="008126A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DA7EFC" w14:textId="77777777" w:rsidR="008126AA" w:rsidRDefault="008126A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94665C9" w14:textId="77777777" w:rsidR="008126AA" w:rsidRDefault="008126AA">
            <w:pPr>
              <w:spacing w:before="60" w:after="60"/>
              <w:rPr>
                <w:rFonts w:eastAsia="Calibri"/>
                <w:b/>
                <w:szCs w:val="24"/>
              </w:rPr>
            </w:pPr>
            <w:r>
              <w:rPr>
                <w:rFonts w:eastAsia="Calibri"/>
                <w:b/>
                <w:szCs w:val="24"/>
              </w:rPr>
              <w:t>Definition</w:t>
            </w:r>
          </w:p>
        </w:tc>
      </w:tr>
      <w:tr w:rsidR="00B36D76" w14:paraId="519508AA" w14:textId="77777777">
        <w:trPr>
          <w:cantSplit/>
          <w:trHeight w:val="964"/>
        </w:trPr>
        <w:tc>
          <w:tcPr>
            <w:tcW w:w="1260" w:type="dxa"/>
            <w:tcBorders>
              <w:bottom w:val="single" w:sz="4" w:space="0" w:color="000000"/>
            </w:tcBorders>
            <w:shd w:val="clear" w:color="0066FF" w:fill="0000FF"/>
            <w:vAlign w:val="center"/>
          </w:tcPr>
          <w:p w14:paraId="2422E91C" w14:textId="77777777" w:rsidR="008126AA" w:rsidRDefault="008126AA">
            <w:pPr>
              <w:spacing w:before="60" w:after="60"/>
              <w:rPr>
                <w:rFonts w:eastAsia="Calibri"/>
                <w:szCs w:val="24"/>
              </w:rPr>
            </w:pPr>
          </w:p>
        </w:tc>
        <w:tc>
          <w:tcPr>
            <w:tcW w:w="7095" w:type="dxa"/>
            <w:tcBorders>
              <w:bottom w:val="single" w:sz="4" w:space="0" w:color="000000"/>
            </w:tcBorders>
            <w:shd w:val="clear" w:color="auto" w:fill="auto"/>
            <w:vAlign w:val="center"/>
          </w:tcPr>
          <w:p w14:paraId="6A558B05" w14:textId="77777777" w:rsidR="008126AA" w:rsidRDefault="008126AA">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6EC33354" w14:textId="77777777" w:rsidR="008126AA" w:rsidRDefault="008126A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36D76" w14:paraId="4D12D3A2" w14:textId="77777777">
        <w:trPr>
          <w:cantSplit/>
          <w:trHeight w:val="964"/>
        </w:trPr>
        <w:tc>
          <w:tcPr>
            <w:tcW w:w="1260" w:type="dxa"/>
            <w:shd w:val="clear" w:color="33CC33" w:fill="00FF00"/>
            <w:vAlign w:val="center"/>
          </w:tcPr>
          <w:p w14:paraId="5D7A3201" w14:textId="77777777" w:rsidR="008126AA" w:rsidRDefault="008126AA">
            <w:pPr>
              <w:spacing w:before="60" w:after="60"/>
              <w:rPr>
                <w:rFonts w:eastAsia="Calibri"/>
                <w:szCs w:val="24"/>
              </w:rPr>
            </w:pPr>
          </w:p>
        </w:tc>
        <w:tc>
          <w:tcPr>
            <w:tcW w:w="7095" w:type="dxa"/>
            <w:shd w:val="clear" w:color="auto" w:fill="auto"/>
            <w:vAlign w:val="center"/>
          </w:tcPr>
          <w:p w14:paraId="33DD3ECF" w14:textId="77777777" w:rsidR="008126AA" w:rsidRDefault="008126A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9BF5AFF" w14:textId="77777777" w:rsidR="008126AA" w:rsidRDefault="008126AA">
            <w:pPr>
              <w:spacing w:before="60" w:after="60"/>
              <w:ind w:left="50"/>
              <w:rPr>
                <w:rFonts w:eastAsia="Calibri"/>
                <w:szCs w:val="24"/>
              </w:rPr>
            </w:pPr>
            <w:r w:rsidRPr="00FB778F">
              <w:rPr>
                <w:rFonts w:eastAsia="Calibri"/>
                <w:szCs w:val="24"/>
              </w:rPr>
              <w:t>Subsections applicable to this service fully attained</w:t>
            </w:r>
          </w:p>
        </w:tc>
      </w:tr>
      <w:tr w:rsidR="00B36D76" w14:paraId="0304D1CE" w14:textId="77777777">
        <w:trPr>
          <w:cantSplit/>
          <w:trHeight w:val="964"/>
        </w:trPr>
        <w:tc>
          <w:tcPr>
            <w:tcW w:w="1260" w:type="dxa"/>
            <w:tcBorders>
              <w:bottom w:val="single" w:sz="4" w:space="0" w:color="000000"/>
            </w:tcBorders>
            <w:shd w:val="clear" w:color="auto" w:fill="FFFF00"/>
            <w:vAlign w:val="center"/>
          </w:tcPr>
          <w:p w14:paraId="664DD660" w14:textId="77777777" w:rsidR="008126AA" w:rsidRDefault="008126AA">
            <w:pPr>
              <w:spacing w:before="60" w:after="60"/>
              <w:rPr>
                <w:rFonts w:eastAsia="Calibri"/>
                <w:szCs w:val="24"/>
              </w:rPr>
            </w:pPr>
          </w:p>
        </w:tc>
        <w:tc>
          <w:tcPr>
            <w:tcW w:w="7095" w:type="dxa"/>
            <w:shd w:val="clear" w:color="auto" w:fill="auto"/>
            <w:vAlign w:val="center"/>
          </w:tcPr>
          <w:p w14:paraId="532609A0" w14:textId="77777777" w:rsidR="008126AA" w:rsidRDefault="008126AA">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54C166A" w14:textId="77777777" w:rsidR="008126AA" w:rsidRDefault="008126AA">
            <w:pPr>
              <w:spacing w:before="60" w:after="60"/>
              <w:ind w:left="50"/>
              <w:rPr>
                <w:rFonts w:eastAsia="Calibri"/>
                <w:szCs w:val="24"/>
              </w:rPr>
            </w:pPr>
            <w:r w:rsidRPr="00FB778F">
              <w:rPr>
                <w:rFonts w:eastAsia="Calibri"/>
                <w:szCs w:val="24"/>
              </w:rPr>
              <w:t>Some subsections applicable to this service partially attained and of low risk</w:t>
            </w:r>
          </w:p>
        </w:tc>
      </w:tr>
      <w:tr w:rsidR="00B36D76" w14:paraId="6BE6EB05" w14:textId="77777777">
        <w:trPr>
          <w:cantSplit/>
          <w:trHeight w:val="964"/>
        </w:trPr>
        <w:tc>
          <w:tcPr>
            <w:tcW w:w="1260" w:type="dxa"/>
            <w:tcBorders>
              <w:bottom w:val="single" w:sz="4" w:space="0" w:color="000000"/>
            </w:tcBorders>
            <w:shd w:val="clear" w:color="auto" w:fill="FFC800"/>
            <w:vAlign w:val="center"/>
          </w:tcPr>
          <w:p w14:paraId="6AF17186" w14:textId="77777777" w:rsidR="008126AA" w:rsidRDefault="008126AA">
            <w:pPr>
              <w:spacing w:before="60" w:after="60"/>
              <w:rPr>
                <w:rFonts w:eastAsia="Calibri"/>
                <w:szCs w:val="24"/>
              </w:rPr>
            </w:pPr>
          </w:p>
        </w:tc>
        <w:tc>
          <w:tcPr>
            <w:tcW w:w="7095" w:type="dxa"/>
            <w:tcBorders>
              <w:bottom w:val="single" w:sz="4" w:space="0" w:color="000000"/>
            </w:tcBorders>
            <w:shd w:val="clear" w:color="auto" w:fill="auto"/>
            <w:vAlign w:val="center"/>
          </w:tcPr>
          <w:p w14:paraId="4B9D0988" w14:textId="77777777" w:rsidR="008126AA" w:rsidRDefault="008126A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2838DE1" w14:textId="77777777" w:rsidR="008126AA" w:rsidRDefault="008126A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36D76" w14:paraId="3413EE58" w14:textId="77777777">
        <w:trPr>
          <w:cantSplit/>
          <w:trHeight w:val="964"/>
        </w:trPr>
        <w:tc>
          <w:tcPr>
            <w:tcW w:w="1260" w:type="dxa"/>
            <w:shd w:val="clear" w:color="auto" w:fill="FF0000"/>
            <w:vAlign w:val="center"/>
          </w:tcPr>
          <w:p w14:paraId="14D30971" w14:textId="77777777" w:rsidR="008126AA" w:rsidRDefault="008126AA">
            <w:pPr>
              <w:spacing w:before="60" w:after="60"/>
              <w:rPr>
                <w:rFonts w:eastAsia="Calibri"/>
                <w:szCs w:val="24"/>
              </w:rPr>
            </w:pPr>
          </w:p>
        </w:tc>
        <w:tc>
          <w:tcPr>
            <w:tcW w:w="7095" w:type="dxa"/>
            <w:shd w:val="clear" w:color="auto" w:fill="auto"/>
            <w:vAlign w:val="center"/>
          </w:tcPr>
          <w:p w14:paraId="7F1DF9CE" w14:textId="77777777" w:rsidR="008126AA" w:rsidRDefault="008126A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C055829" w14:textId="77777777" w:rsidR="008126AA" w:rsidRDefault="008126A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BAB6A73" w14:textId="77777777" w:rsidR="008126AA" w:rsidRDefault="008126AA">
      <w:pPr>
        <w:pStyle w:val="Heading2"/>
        <w:spacing w:after="0"/>
        <w:rPr>
          <w:rFonts w:cs="Arial"/>
        </w:rPr>
      </w:pPr>
      <w:r>
        <w:rPr>
          <w:rFonts w:cs="Arial"/>
        </w:rPr>
        <w:t>General overview of the audit</w:t>
      </w:r>
    </w:p>
    <w:p w14:paraId="7A1FBEBA" w14:textId="77777777" w:rsidR="008126AA" w:rsidRDefault="008126AA">
      <w:pPr>
        <w:spacing w:before="240" w:line="276" w:lineRule="auto"/>
        <w:rPr>
          <w:rFonts w:eastAsia="Calibri"/>
        </w:rPr>
      </w:pPr>
      <w:bookmarkStart w:id="13" w:name="GeneralOverview"/>
      <w:r w:rsidRPr="00A4268A">
        <w:rPr>
          <w:rFonts w:eastAsia="Calibri"/>
        </w:rPr>
        <w:t xml:space="preserve">Ōhope Beach Care is privately owned and operated by Ōhope Healthcare Limited. The facility is located in Ōhope Beach, Whakatāne, and provides rest home and secure dementia care </w:t>
      </w:r>
      <w:r w:rsidRPr="00A4268A">
        <w:rPr>
          <w:rFonts w:eastAsia="Calibri"/>
        </w:rPr>
        <w:t>services for up to 36 residents.</w:t>
      </w:r>
    </w:p>
    <w:p w14:paraId="2EE4D6A3" w14:textId="77777777" w:rsidR="00B36D76" w:rsidRPr="00A4268A" w:rsidRDefault="008126AA">
      <w:pPr>
        <w:spacing w:before="240" w:line="276" w:lineRule="auto"/>
        <w:rPr>
          <w:rFonts w:eastAsia="Calibri"/>
        </w:rPr>
      </w:pPr>
      <w:r w:rsidRPr="00A4268A">
        <w:rPr>
          <w:rFonts w:eastAsia="Calibri"/>
        </w:rPr>
        <w:t>This surveillance audit process included review of policies and procedures, review of resident and staff files, observations, and interviews with residents, whānau, the owner of the facility, the manager, and staff.</w:t>
      </w:r>
    </w:p>
    <w:p w14:paraId="1C0B08CE" w14:textId="77777777" w:rsidR="00B36D76" w:rsidRPr="00A4268A" w:rsidRDefault="008126AA">
      <w:pPr>
        <w:spacing w:before="240" w:line="276" w:lineRule="auto"/>
        <w:rPr>
          <w:rFonts w:eastAsia="Calibri"/>
        </w:rPr>
      </w:pPr>
      <w:r w:rsidRPr="00A4268A">
        <w:rPr>
          <w:rFonts w:eastAsia="Calibri"/>
        </w:rPr>
        <w:t>During the previous (provisional) audit, improvements were identified for 21 criteria related to the quality system and essential notification requirements, staffing and staff management, education and competency management, the environment, the activity plans for the secure dementia unit, the availability of first aid qualified staff, civil defence preparedness, infection control, and in the restraint process.</w:t>
      </w:r>
    </w:p>
    <w:p w14:paraId="6E5D754A" w14:textId="77777777" w:rsidR="00B36D76" w:rsidRPr="00A4268A" w:rsidRDefault="008126AA">
      <w:pPr>
        <w:spacing w:before="240" w:line="276" w:lineRule="auto"/>
        <w:rPr>
          <w:rFonts w:eastAsia="Calibri"/>
        </w:rPr>
      </w:pPr>
      <w:r w:rsidRPr="00A4268A">
        <w:rPr>
          <w:rFonts w:eastAsia="Calibri"/>
        </w:rPr>
        <w:t>Of the 21 criteria, 13 have since been addressed. Progress has been made in areas including staff education and competency assessment, reference checking and job descriptions, 24-hour care planning in the secure dementia care unit, first aid certification, infection prevention and control practices, and restraint management.</w:t>
      </w:r>
    </w:p>
    <w:p w14:paraId="12698967" w14:textId="77777777" w:rsidR="00B36D76" w:rsidRPr="00A4268A" w:rsidRDefault="008126AA">
      <w:pPr>
        <w:spacing w:before="240" w:line="276" w:lineRule="auto"/>
        <w:rPr>
          <w:rFonts w:eastAsia="Calibri"/>
        </w:rPr>
      </w:pPr>
      <w:r w:rsidRPr="00A4268A">
        <w:rPr>
          <w:rFonts w:eastAsia="Calibri"/>
        </w:rPr>
        <w:t>Eight previous requirements remain in progress. These relate to education, the quality management system, essential notification requirements, staff management, the physical environment of the secure dementia care unit, and civil defence preparedness.</w:t>
      </w:r>
    </w:p>
    <w:p w14:paraId="75C8EF15" w14:textId="77777777" w:rsidR="00B36D76" w:rsidRPr="00A4268A" w:rsidRDefault="008126AA">
      <w:pPr>
        <w:spacing w:before="240" w:line="276" w:lineRule="auto"/>
        <w:rPr>
          <w:rFonts w:eastAsia="Calibri"/>
        </w:rPr>
      </w:pPr>
      <w:r w:rsidRPr="00A4268A">
        <w:rPr>
          <w:rFonts w:eastAsia="Calibri"/>
        </w:rPr>
        <w:lastRenderedPageBreak/>
        <w:t>The current (surveillance) audit identified that eight further improvements are required. These relate to additional areas including quality evaluation, completion of adverse event reports, availability of registered nurses, monitoring of practising certification, staff orientation documentation, care planning, and general practitioner oversight.</w:t>
      </w:r>
    </w:p>
    <w:bookmarkEnd w:id="13"/>
    <w:p w14:paraId="38890173" w14:textId="77777777" w:rsidR="00B36D76" w:rsidRPr="00A4268A" w:rsidRDefault="00B36D76">
      <w:pPr>
        <w:spacing w:before="240" w:line="276" w:lineRule="auto"/>
        <w:rPr>
          <w:rFonts w:eastAsia="Calibri"/>
        </w:rPr>
      </w:pPr>
    </w:p>
    <w:p w14:paraId="7B096653" w14:textId="77777777" w:rsidR="008126AA" w:rsidRDefault="008126A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6D76" w14:paraId="5FC0DD07" w14:textId="77777777" w:rsidTr="00A4268A">
        <w:trPr>
          <w:cantSplit/>
        </w:trPr>
        <w:tc>
          <w:tcPr>
            <w:tcW w:w="10206" w:type="dxa"/>
            <w:vAlign w:val="center"/>
          </w:tcPr>
          <w:p w14:paraId="32A77E48" w14:textId="77777777" w:rsidR="008126AA" w:rsidRPr="00FB778F" w:rsidRDefault="008126A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A45B02" w14:textId="77777777" w:rsidR="008126AA" w:rsidRPr="00621629" w:rsidRDefault="008126A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6244472C" w14:textId="77777777" w:rsidR="008126AA" w:rsidRPr="00621629" w:rsidRDefault="008126A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06B4EF4" w14:textId="77777777" w:rsidR="008126AA" w:rsidRPr="00621629" w:rsidRDefault="008126AA" w:rsidP="008F3634">
            <w:pPr>
              <w:spacing w:before="60" w:after="60" w:line="276" w:lineRule="auto"/>
              <w:rPr>
                <w:rFonts w:eastAsia="Calibri"/>
              </w:rPr>
            </w:pPr>
            <w:bookmarkStart w:id="15" w:name="IndicatorDescription1_1"/>
            <w:bookmarkEnd w:id="15"/>
            <w:r>
              <w:t xml:space="preserve">Some subsections applicable to this service partially attained and of medium or high risk </w:t>
            </w:r>
            <w:r>
              <w:t>and/or unattained and of low risk.</w:t>
            </w:r>
          </w:p>
        </w:tc>
      </w:tr>
    </w:tbl>
    <w:p w14:paraId="04EC2F16" w14:textId="77777777" w:rsidR="008126AA" w:rsidRDefault="008126AA">
      <w:pPr>
        <w:spacing w:before="240" w:line="276" w:lineRule="auto"/>
        <w:rPr>
          <w:rFonts w:eastAsia="Calibri"/>
        </w:rPr>
      </w:pPr>
      <w:bookmarkStart w:id="16" w:name="ConsumerRights"/>
      <w:r w:rsidRPr="00A4268A">
        <w:rPr>
          <w:rFonts w:eastAsia="Calibri"/>
        </w:rPr>
        <w:t>Ōhope Beach Care provided an environment that supported residents’ rights. There was a health plan in place that encapsulates care specifically directed at Māori. There were residents and staff in the service at the time of audit who identified as Māori. Māori residents in the service confirmed they had been provided with equitable and effective services based on Te Tiriti o Waitangi and the principles of mana motuhake (self-determination). Cultural assessment support was in place to inform the cultural car</w:t>
      </w:r>
      <w:r w:rsidRPr="00A4268A">
        <w:rPr>
          <w:rFonts w:eastAsia="Calibri"/>
        </w:rPr>
        <w:t>e plan.</w:t>
      </w:r>
    </w:p>
    <w:p w14:paraId="73D714CA" w14:textId="77777777" w:rsidR="00B36D76" w:rsidRPr="00A4268A" w:rsidRDefault="008126AA">
      <w:pPr>
        <w:spacing w:before="240" w:line="276" w:lineRule="auto"/>
        <w:rPr>
          <w:rFonts w:eastAsia="Calibri"/>
        </w:rPr>
      </w:pPr>
      <w:r w:rsidRPr="00A4268A">
        <w:rPr>
          <w:rFonts w:eastAsia="Calibri"/>
        </w:rPr>
        <w:t>There were no residents who align with Pacific communities at Ōhope Beach Care at the time of the audit. Systems and processes were in place to enable Pacific peoples to be provided with services that recognise their worldviews in a culturally safe manner.</w:t>
      </w:r>
    </w:p>
    <w:p w14:paraId="1D457342" w14:textId="77777777" w:rsidR="00B36D76" w:rsidRPr="00A4268A" w:rsidRDefault="008126AA">
      <w:pPr>
        <w:spacing w:before="240" w:line="276" w:lineRule="auto"/>
        <w:rPr>
          <w:rFonts w:eastAsia="Calibri"/>
        </w:rPr>
      </w:pPr>
      <w:r w:rsidRPr="00A4268A">
        <w:rPr>
          <w:rFonts w:eastAsia="Calibri"/>
        </w:rPr>
        <w:t>Residents and their whānau had been informed of their rights according to the Code of Health and Disability Services Consumers’ Rights (the Code), and these had been upheld. Personal identity, independence, privacy, and dignity were respected and supported. Staff demonstrated an understanding of residents' rights and obligations. Residents were safe from abuse.</w:t>
      </w:r>
    </w:p>
    <w:p w14:paraId="0C6377C8" w14:textId="77777777" w:rsidR="00B36D76" w:rsidRPr="00A4268A" w:rsidRDefault="008126AA">
      <w:pPr>
        <w:spacing w:before="240" w:line="276" w:lineRule="auto"/>
        <w:rPr>
          <w:rFonts w:eastAsia="Calibri"/>
        </w:rPr>
      </w:pPr>
      <w:r w:rsidRPr="00A4268A">
        <w:rPr>
          <w:rFonts w:eastAsia="Calibri"/>
        </w:rPr>
        <w:t>Whānau and legal representatives were involved in decision-making that complies with the law. Advance directives were followed wherever possible.</w:t>
      </w:r>
    </w:p>
    <w:p w14:paraId="5EF6EE19" w14:textId="77777777" w:rsidR="00B36D76" w:rsidRPr="00A4268A" w:rsidRDefault="008126AA">
      <w:pPr>
        <w:spacing w:before="240" w:line="276" w:lineRule="auto"/>
        <w:rPr>
          <w:rFonts w:eastAsia="Calibri"/>
        </w:rPr>
      </w:pPr>
      <w:r w:rsidRPr="00A4268A">
        <w:rPr>
          <w:rFonts w:eastAsia="Calibri"/>
        </w:rPr>
        <w:lastRenderedPageBreak/>
        <w:t>Complaints were resolved promptly and effectively in collaboration with all parties involved. There were processes in place to ensure that the complaints process works equitably for Māori. Complaints were documented, with corrective actions in place where these were required.</w:t>
      </w:r>
    </w:p>
    <w:bookmarkEnd w:id="16"/>
    <w:p w14:paraId="421928FF" w14:textId="77777777" w:rsidR="00B36D76" w:rsidRPr="00A4268A" w:rsidRDefault="00B36D76">
      <w:pPr>
        <w:spacing w:before="240" w:line="276" w:lineRule="auto"/>
        <w:rPr>
          <w:rFonts w:eastAsia="Calibri"/>
        </w:rPr>
      </w:pPr>
    </w:p>
    <w:p w14:paraId="5A469866" w14:textId="77777777" w:rsidR="008126AA" w:rsidRDefault="008126A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6D76" w14:paraId="70EF08ED" w14:textId="77777777" w:rsidTr="00A4268A">
        <w:trPr>
          <w:cantSplit/>
        </w:trPr>
        <w:tc>
          <w:tcPr>
            <w:tcW w:w="10206" w:type="dxa"/>
            <w:vAlign w:val="center"/>
          </w:tcPr>
          <w:p w14:paraId="6151721F" w14:textId="77777777" w:rsidR="008126AA" w:rsidRPr="00621629" w:rsidRDefault="008126A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C93ECC7" w14:textId="77777777" w:rsidR="008126AA" w:rsidRPr="00621629" w:rsidRDefault="008126A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1EF35C8" w14:textId="77777777" w:rsidR="008126AA" w:rsidRPr="00621629" w:rsidRDefault="008126AA"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D36730C" w14:textId="77777777" w:rsidR="008126AA" w:rsidRDefault="008126AA">
      <w:pPr>
        <w:spacing w:before="240" w:line="276" w:lineRule="auto"/>
        <w:rPr>
          <w:rFonts w:eastAsia="Calibri"/>
        </w:rPr>
      </w:pPr>
      <w:bookmarkStart w:id="19" w:name="OrganisationalManagement"/>
      <w:r w:rsidRPr="00A4268A">
        <w:rPr>
          <w:rFonts w:eastAsia="Calibri"/>
        </w:rPr>
        <w:t xml:space="preserve">The owner of the service assumed accountability for delivering quality services. This included ensuring </w:t>
      </w:r>
      <w:r w:rsidRPr="00A4268A">
        <w:rPr>
          <w:rFonts w:eastAsia="Calibri"/>
        </w:rPr>
        <w:t>compliance with legislative and contractual requirements, supporting quality and risk management systems, and reducing barriers to improve outcomes for Māori, Pacific peoples, and tāngata whaikaha (people with disabilities).</w:t>
      </w:r>
    </w:p>
    <w:p w14:paraId="4CE84C14" w14:textId="77777777" w:rsidR="00B36D76" w:rsidRPr="00A4268A" w:rsidRDefault="008126AA">
      <w:pPr>
        <w:spacing w:before="240" w:line="276" w:lineRule="auto"/>
        <w:rPr>
          <w:rFonts w:eastAsia="Calibri"/>
        </w:rPr>
      </w:pPr>
      <w:r w:rsidRPr="00A4268A">
        <w:rPr>
          <w:rFonts w:eastAsia="Calibri"/>
        </w:rPr>
        <w:t>Planning ensured the purpose, values, direction, scope, and goals for the organisation were defined.</w:t>
      </w:r>
    </w:p>
    <w:p w14:paraId="06BB885D" w14:textId="77777777" w:rsidR="00B36D76" w:rsidRPr="00A4268A" w:rsidRDefault="008126AA">
      <w:pPr>
        <w:spacing w:before="240" w:line="276" w:lineRule="auto"/>
        <w:rPr>
          <w:rFonts w:eastAsia="Calibri"/>
        </w:rPr>
      </w:pPr>
      <w:r w:rsidRPr="00A4268A">
        <w:rPr>
          <w:rFonts w:eastAsia="Calibri"/>
        </w:rPr>
        <w:t>A clinical governance structure was in place. Quality and risk policies and procedures were focused on improving service delivery and care using a risk-based approach.</w:t>
      </w:r>
    </w:p>
    <w:p w14:paraId="636B1D3E" w14:textId="77777777" w:rsidR="00B36D76" w:rsidRPr="00A4268A" w:rsidRDefault="008126AA">
      <w:pPr>
        <w:spacing w:before="240" w:line="276" w:lineRule="auto"/>
        <w:rPr>
          <w:rFonts w:eastAsia="Calibri"/>
        </w:rPr>
      </w:pPr>
      <w:r w:rsidRPr="00A4268A">
        <w:rPr>
          <w:rFonts w:eastAsia="Calibri"/>
        </w:rPr>
        <w:t>Staff employed had skills, attitudes, qualifications and experience relevant to the service, including residents in the secure dementia care service. A systematic approach to identify and deliver ongoing learning and competencies supported safe, equitable service delivery.</w:t>
      </w:r>
    </w:p>
    <w:p w14:paraId="1F4DBBFA" w14:textId="77777777" w:rsidR="00B36D76" w:rsidRPr="00A4268A" w:rsidRDefault="008126AA">
      <w:pPr>
        <w:spacing w:before="240" w:line="276" w:lineRule="auto"/>
        <w:rPr>
          <w:rFonts w:eastAsia="Calibri"/>
        </w:rPr>
      </w:pPr>
      <w:r w:rsidRPr="00A4268A">
        <w:rPr>
          <w:rFonts w:eastAsia="Calibri"/>
        </w:rPr>
        <w:t>Professional qualifications were validated prior to employment. Staff reported that they felt well supported through the induction and orientation process.</w:t>
      </w:r>
    </w:p>
    <w:bookmarkEnd w:id="19"/>
    <w:p w14:paraId="0431213E" w14:textId="77777777" w:rsidR="00B36D76" w:rsidRPr="00A4268A" w:rsidRDefault="00B36D76">
      <w:pPr>
        <w:spacing w:before="240" w:line="276" w:lineRule="auto"/>
        <w:rPr>
          <w:rFonts w:eastAsia="Calibri"/>
        </w:rPr>
      </w:pPr>
    </w:p>
    <w:p w14:paraId="6BD4FC92" w14:textId="77777777" w:rsidR="008126AA" w:rsidRDefault="008126A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6D76" w14:paraId="33AA4E57" w14:textId="77777777" w:rsidTr="00A4268A">
        <w:trPr>
          <w:cantSplit/>
        </w:trPr>
        <w:tc>
          <w:tcPr>
            <w:tcW w:w="10206" w:type="dxa"/>
            <w:vAlign w:val="center"/>
          </w:tcPr>
          <w:p w14:paraId="64EA5DF4" w14:textId="77777777" w:rsidR="008126AA" w:rsidRPr="00621629" w:rsidRDefault="008126A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E234FA8" w14:textId="77777777" w:rsidR="008126AA" w:rsidRPr="00621629" w:rsidRDefault="008126A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BB396BA" w14:textId="77777777" w:rsidR="008126AA" w:rsidRPr="00621629" w:rsidRDefault="008126AA"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78C2152" w14:textId="77777777" w:rsidR="008126AA" w:rsidRPr="005E14A4" w:rsidRDefault="008126AA"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w:t>
      </w:r>
      <w:r w:rsidRPr="00A4268A">
        <w:rPr>
          <w:rFonts w:eastAsia="Calibri"/>
        </w:rPr>
        <w:t>provided to the potential resident and whānau.</w:t>
      </w:r>
    </w:p>
    <w:p w14:paraId="45E705BB" w14:textId="77777777" w:rsidR="00B36D76" w:rsidRPr="00A4268A" w:rsidRDefault="008126AA" w:rsidP="00621629">
      <w:pPr>
        <w:spacing w:before="240" w:line="276" w:lineRule="auto"/>
        <w:rPr>
          <w:rFonts w:eastAsia="Calibri"/>
        </w:rPr>
      </w:pPr>
      <w:r w:rsidRPr="00A4268A">
        <w:rPr>
          <w:rFonts w:eastAsia="Calibri"/>
        </w:rPr>
        <w:t>Care plans were individualised. Files reviewed demonstrated that care plans were evaluated every six months.</w:t>
      </w:r>
    </w:p>
    <w:p w14:paraId="4AD3A096" w14:textId="77777777" w:rsidR="00B36D76" w:rsidRPr="00A4268A" w:rsidRDefault="008126AA"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33C48989" w14:textId="77777777" w:rsidR="00B36D76" w:rsidRPr="00A4268A" w:rsidRDefault="008126AA" w:rsidP="00621629">
      <w:pPr>
        <w:spacing w:before="240" w:line="276" w:lineRule="auto"/>
        <w:rPr>
          <w:rFonts w:eastAsia="Calibri"/>
        </w:rPr>
      </w:pPr>
      <w:r w:rsidRPr="00A4268A">
        <w:rPr>
          <w:rFonts w:eastAsia="Calibri"/>
        </w:rPr>
        <w:t>Medicines were safely managed and administered by staff who had been assessed as competent to do so.</w:t>
      </w:r>
    </w:p>
    <w:p w14:paraId="15DD2DF4" w14:textId="77777777" w:rsidR="00B36D76" w:rsidRPr="00A4268A" w:rsidRDefault="008126AA" w:rsidP="00621629">
      <w:pPr>
        <w:spacing w:before="240" w:line="276" w:lineRule="auto"/>
        <w:rPr>
          <w:rFonts w:eastAsia="Calibri"/>
        </w:rPr>
      </w:pPr>
      <w:r w:rsidRPr="00A4268A">
        <w:rPr>
          <w:rFonts w:eastAsia="Calibri"/>
        </w:rPr>
        <w:t>The food service was safely managed and met the nutritional needs of the residents, with specific cultural needs catered for.</w:t>
      </w:r>
    </w:p>
    <w:p w14:paraId="6138B3AB" w14:textId="77777777" w:rsidR="00B36D76" w:rsidRPr="00A4268A" w:rsidRDefault="008126AA" w:rsidP="00621629">
      <w:pPr>
        <w:spacing w:before="240" w:line="276" w:lineRule="auto"/>
        <w:rPr>
          <w:rFonts w:eastAsia="Calibri"/>
        </w:rPr>
      </w:pPr>
      <w:r w:rsidRPr="00A4268A">
        <w:rPr>
          <w:rFonts w:eastAsia="Calibri"/>
        </w:rPr>
        <w:t>Residents are referred or transferred to other health services as required.</w:t>
      </w:r>
    </w:p>
    <w:bookmarkEnd w:id="22"/>
    <w:p w14:paraId="575192A4" w14:textId="77777777" w:rsidR="00B36D76" w:rsidRPr="00A4268A" w:rsidRDefault="00B36D76" w:rsidP="00621629">
      <w:pPr>
        <w:spacing w:before="240" w:line="276" w:lineRule="auto"/>
        <w:rPr>
          <w:rFonts w:eastAsia="Calibri"/>
        </w:rPr>
      </w:pPr>
    </w:p>
    <w:p w14:paraId="6F739084" w14:textId="77777777" w:rsidR="008126AA" w:rsidRDefault="008126AA"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6D76" w14:paraId="5845188E" w14:textId="77777777" w:rsidTr="00A4268A">
        <w:trPr>
          <w:cantSplit/>
        </w:trPr>
        <w:tc>
          <w:tcPr>
            <w:tcW w:w="10206" w:type="dxa"/>
            <w:vAlign w:val="center"/>
          </w:tcPr>
          <w:p w14:paraId="3F7C0A38" w14:textId="77777777" w:rsidR="008126AA" w:rsidRPr="00621629" w:rsidRDefault="008126A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14A0E056" w14:textId="77777777" w:rsidR="008126AA" w:rsidRPr="00621629" w:rsidRDefault="008126A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ACAFC7C" w14:textId="77777777" w:rsidR="008126AA" w:rsidRPr="00621629" w:rsidRDefault="008126AA"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6DCBF4FF" w14:textId="77777777" w:rsidR="008126AA" w:rsidRDefault="008126AA">
      <w:pPr>
        <w:spacing w:before="240" w:line="276" w:lineRule="auto"/>
        <w:rPr>
          <w:rFonts w:eastAsia="Calibri"/>
        </w:rPr>
      </w:pPr>
      <w:bookmarkStart w:id="25" w:name="SafeAndAppropriateEnvironment"/>
      <w:r w:rsidRPr="00A4268A">
        <w:rPr>
          <w:rFonts w:eastAsia="Calibri"/>
        </w:rPr>
        <w:t>The facility was clean and well maintained. There was a current building warrant of fitness, and this was displayed. Electrical and biomedical equipment had been checked and assessed as required. Hot water safety checks were conducted. Some civil defence supplies were kept on site.</w:t>
      </w:r>
    </w:p>
    <w:p w14:paraId="4482CCAD" w14:textId="77777777" w:rsidR="00B36D76" w:rsidRPr="00A4268A" w:rsidRDefault="008126AA">
      <w:pPr>
        <w:spacing w:before="240" w:line="276" w:lineRule="auto"/>
        <w:rPr>
          <w:rFonts w:eastAsia="Calibri"/>
        </w:rPr>
      </w:pPr>
      <w:r w:rsidRPr="00A4268A">
        <w:rPr>
          <w:rFonts w:eastAsia="Calibri"/>
        </w:rPr>
        <w:t xml:space="preserve">External areas in the rest home area of the service were accessible, safe, provided shade and seating, and met the needs of people with </w:t>
      </w:r>
      <w:r w:rsidRPr="00A4268A">
        <w:rPr>
          <w:rFonts w:eastAsia="Calibri"/>
        </w:rPr>
        <w:t>disabilities. External areas in the secure dementia care service had seating and shade available.</w:t>
      </w:r>
    </w:p>
    <w:p w14:paraId="68F2F45E" w14:textId="77777777" w:rsidR="00B36D76" w:rsidRPr="00A4268A" w:rsidRDefault="008126AA">
      <w:pPr>
        <w:spacing w:before="240" w:line="276" w:lineRule="auto"/>
        <w:rPr>
          <w:rFonts w:eastAsia="Calibri"/>
        </w:rPr>
      </w:pPr>
      <w:r w:rsidRPr="00A4268A">
        <w:rPr>
          <w:rFonts w:eastAsia="Calibri"/>
        </w:rPr>
        <w:t>There have been no further changes to the building or services since the previous (provisional) audit.</w:t>
      </w:r>
    </w:p>
    <w:bookmarkEnd w:id="25"/>
    <w:p w14:paraId="4B95AD17" w14:textId="77777777" w:rsidR="00B36D76" w:rsidRPr="00A4268A" w:rsidRDefault="00B36D76">
      <w:pPr>
        <w:spacing w:before="240" w:line="276" w:lineRule="auto"/>
        <w:rPr>
          <w:rFonts w:eastAsia="Calibri"/>
        </w:rPr>
      </w:pPr>
    </w:p>
    <w:p w14:paraId="481E1742" w14:textId="77777777" w:rsidR="008126AA" w:rsidRDefault="008126A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6D76" w14:paraId="404B4FE3" w14:textId="77777777" w:rsidTr="00A4268A">
        <w:trPr>
          <w:cantSplit/>
        </w:trPr>
        <w:tc>
          <w:tcPr>
            <w:tcW w:w="10206" w:type="dxa"/>
            <w:vAlign w:val="center"/>
          </w:tcPr>
          <w:p w14:paraId="456F18E4" w14:textId="77777777" w:rsidR="008126AA" w:rsidRPr="00621629" w:rsidRDefault="008126A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521ABB78" w14:textId="77777777" w:rsidR="008126AA" w:rsidRPr="00621629" w:rsidRDefault="008126A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696BFDC" w14:textId="77777777" w:rsidR="008126AA" w:rsidRPr="00621629" w:rsidRDefault="008126AA"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24447FB3" w14:textId="77777777" w:rsidR="008126AA" w:rsidRDefault="008126AA">
      <w:pPr>
        <w:spacing w:before="240" w:line="276" w:lineRule="auto"/>
        <w:rPr>
          <w:rFonts w:eastAsia="Calibri"/>
        </w:rPr>
      </w:pPr>
      <w:bookmarkStart w:id="28" w:name="RestraintMinimisationAndSafePractice"/>
      <w:r w:rsidRPr="00A4268A">
        <w:rPr>
          <w:rFonts w:eastAsia="Calibri"/>
        </w:rPr>
        <w:lastRenderedPageBreak/>
        <w:t>The facility owner ensured the safety of residents and staff through a planned infection prevention (IP) and antimicrobial stewardship (AMS) programme that was appropriate to the size and complexity of the service. An experienced and trained infection control resource nurse leads the programme.</w:t>
      </w:r>
    </w:p>
    <w:p w14:paraId="72E3AD66" w14:textId="77777777" w:rsidR="00B36D76" w:rsidRPr="00A4268A" w:rsidRDefault="008126AA">
      <w:pPr>
        <w:spacing w:before="240" w:line="276" w:lineRule="auto"/>
        <w:rPr>
          <w:rFonts w:eastAsia="Calibri"/>
        </w:rPr>
      </w:pPr>
      <w:r w:rsidRPr="00A4268A">
        <w:rPr>
          <w:rFonts w:eastAsia="Calibri"/>
        </w:rPr>
        <w:t>The infection control resource nurse is involved in procurement processes and any facility changes.</w:t>
      </w:r>
    </w:p>
    <w:p w14:paraId="238004D0" w14:textId="77777777" w:rsidR="00B36D76" w:rsidRPr="00A4268A" w:rsidRDefault="008126AA">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014562A1" w14:textId="77777777" w:rsidR="00B36D76" w:rsidRPr="00A4268A" w:rsidRDefault="008126AA">
      <w:pPr>
        <w:spacing w:before="240" w:line="276" w:lineRule="auto"/>
        <w:rPr>
          <w:rFonts w:eastAsia="Calibri"/>
        </w:rPr>
      </w:pPr>
      <w:r w:rsidRPr="00A4268A">
        <w:rPr>
          <w:rFonts w:eastAsia="Calibri"/>
        </w:rPr>
        <w:t>Infection surveillance had been undertaken, with follow-up action taken as required.</w:t>
      </w:r>
    </w:p>
    <w:p w14:paraId="5DE55D67" w14:textId="77777777" w:rsidR="00B36D76" w:rsidRPr="00A4268A" w:rsidRDefault="008126AA">
      <w:pPr>
        <w:spacing w:before="240" w:line="276" w:lineRule="auto"/>
        <w:rPr>
          <w:rFonts w:eastAsia="Calibri"/>
        </w:rPr>
      </w:pPr>
      <w:r w:rsidRPr="00A4268A">
        <w:rPr>
          <w:rFonts w:eastAsia="Calibri"/>
        </w:rPr>
        <w:t>There were safe and effective laundry services.</w:t>
      </w:r>
    </w:p>
    <w:bookmarkEnd w:id="28"/>
    <w:p w14:paraId="433D2AFC" w14:textId="77777777" w:rsidR="00B36D76" w:rsidRPr="00A4268A" w:rsidRDefault="00B36D76">
      <w:pPr>
        <w:spacing w:before="240" w:line="276" w:lineRule="auto"/>
        <w:rPr>
          <w:rFonts w:eastAsia="Calibri"/>
        </w:rPr>
      </w:pPr>
    </w:p>
    <w:p w14:paraId="1CA6E070" w14:textId="77777777" w:rsidR="008126AA" w:rsidRDefault="008126A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36D76" w14:paraId="6B1D4AB0" w14:textId="77777777" w:rsidTr="00A4268A">
        <w:trPr>
          <w:cantSplit/>
        </w:trPr>
        <w:tc>
          <w:tcPr>
            <w:tcW w:w="10206" w:type="dxa"/>
            <w:vAlign w:val="center"/>
          </w:tcPr>
          <w:p w14:paraId="48FCE8D3" w14:textId="77777777" w:rsidR="008126AA" w:rsidRPr="00621629" w:rsidRDefault="008126A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97CD313" w14:textId="77777777" w:rsidR="008126AA" w:rsidRPr="00621629" w:rsidRDefault="008126A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4BA5360" w14:textId="77777777" w:rsidR="008126AA" w:rsidRPr="00621629" w:rsidRDefault="008126AA" w:rsidP="00621629">
            <w:pPr>
              <w:spacing w:before="60" w:after="60" w:line="276" w:lineRule="auto"/>
              <w:rPr>
                <w:rFonts w:eastAsia="Calibri"/>
              </w:rPr>
            </w:pPr>
            <w:bookmarkStart w:id="30" w:name="IndicatorDescription3"/>
            <w:bookmarkEnd w:id="30"/>
            <w:r>
              <w:t>Subsections applicable to this service fully attained.</w:t>
            </w:r>
          </w:p>
        </w:tc>
      </w:tr>
    </w:tbl>
    <w:p w14:paraId="5DC72058" w14:textId="77777777" w:rsidR="008126AA" w:rsidRDefault="008126AA">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observed to be using a restraint at the time of audit.</w:t>
      </w:r>
    </w:p>
    <w:p w14:paraId="3B30CB14" w14:textId="77777777" w:rsidR="00B36D76" w:rsidRPr="00A4268A" w:rsidRDefault="008126AA">
      <w:pPr>
        <w:spacing w:before="240" w:line="276" w:lineRule="auto"/>
        <w:rPr>
          <w:rFonts w:eastAsia="Calibri"/>
        </w:rPr>
      </w:pPr>
      <w:r w:rsidRPr="00A4268A">
        <w:rPr>
          <w:rFonts w:eastAsia="Calibri"/>
        </w:rPr>
        <w:t>A comprehensive assessment, approval and monitoring process, with regular reviews, was in place should restraint use be required in the future. A suitably qualified restraint coordinator, who is a registered nurse, manages the process. Staff interviewed demonstrated a sound knowledge and understanding of providing least restrictive practices, de-escalation techniques, alternative interventions to restraint, and requirements related to restraint monitoring.</w:t>
      </w:r>
    </w:p>
    <w:bookmarkEnd w:id="31"/>
    <w:p w14:paraId="59EB8273" w14:textId="77777777" w:rsidR="00B36D76" w:rsidRPr="00A4268A" w:rsidRDefault="00B36D76">
      <w:pPr>
        <w:spacing w:before="240" w:line="276" w:lineRule="auto"/>
        <w:rPr>
          <w:rFonts w:eastAsia="Calibri"/>
        </w:rPr>
      </w:pPr>
    </w:p>
    <w:p w14:paraId="3AF85ADB" w14:textId="77777777" w:rsidR="008126AA" w:rsidRDefault="008126AA" w:rsidP="000E6E02">
      <w:pPr>
        <w:pStyle w:val="Heading2"/>
        <w:spacing w:before="0"/>
        <w:rPr>
          <w:rFonts w:cs="Arial"/>
        </w:rPr>
      </w:pPr>
      <w:r>
        <w:rPr>
          <w:rFonts w:cs="Arial"/>
        </w:rPr>
        <w:lastRenderedPageBreak/>
        <w:t>Summary of attainment</w:t>
      </w:r>
    </w:p>
    <w:p w14:paraId="64C25EAB" w14:textId="77777777" w:rsidR="008126AA" w:rsidRDefault="008126A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36D76" w14:paraId="2292212D" w14:textId="77777777">
        <w:tc>
          <w:tcPr>
            <w:tcW w:w="1384" w:type="dxa"/>
            <w:vAlign w:val="center"/>
          </w:tcPr>
          <w:p w14:paraId="0FB6C188" w14:textId="77777777" w:rsidR="008126AA" w:rsidRDefault="008126AA">
            <w:pPr>
              <w:keepNext/>
              <w:spacing w:before="60" w:after="60"/>
              <w:rPr>
                <w:rFonts w:cs="Arial"/>
                <w:b/>
                <w:sz w:val="20"/>
                <w:szCs w:val="20"/>
              </w:rPr>
            </w:pPr>
            <w:r>
              <w:rPr>
                <w:rFonts w:cs="Arial"/>
                <w:b/>
                <w:sz w:val="20"/>
                <w:szCs w:val="20"/>
              </w:rPr>
              <w:t>Attainment Rating</w:t>
            </w:r>
          </w:p>
        </w:tc>
        <w:tc>
          <w:tcPr>
            <w:tcW w:w="1701" w:type="dxa"/>
            <w:vAlign w:val="center"/>
          </w:tcPr>
          <w:p w14:paraId="712B3819" w14:textId="77777777" w:rsidR="008126AA" w:rsidRDefault="008126AA">
            <w:pPr>
              <w:keepNext/>
              <w:spacing w:before="60" w:after="60"/>
              <w:jc w:val="center"/>
              <w:rPr>
                <w:rFonts w:cs="Arial"/>
                <w:b/>
                <w:sz w:val="20"/>
                <w:szCs w:val="20"/>
              </w:rPr>
            </w:pPr>
            <w:r>
              <w:rPr>
                <w:rFonts w:cs="Arial"/>
                <w:b/>
                <w:sz w:val="20"/>
                <w:szCs w:val="20"/>
              </w:rPr>
              <w:t>Continuous Improvement</w:t>
            </w:r>
          </w:p>
          <w:p w14:paraId="2214120B" w14:textId="77777777" w:rsidR="008126AA" w:rsidRDefault="008126AA">
            <w:pPr>
              <w:keepNext/>
              <w:spacing w:before="60" w:after="60"/>
              <w:jc w:val="center"/>
              <w:rPr>
                <w:rFonts w:cs="Arial"/>
                <w:b/>
                <w:sz w:val="20"/>
                <w:szCs w:val="20"/>
              </w:rPr>
            </w:pPr>
            <w:r>
              <w:rPr>
                <w:rFonts w:cs="Arial"/>
                <w:b/>
                <w:sz w:val="20"/>
                <w:szCs w:val="20"/>
              </w:rPr>
              <w:t>(CI)</w:t>
            </w:r>
          </w:p>
        </w:tc>
        <w:tc>
          <w:tcPr>
            <w:tcW w:w="1843" w:type="dxa"/>
            <w:vAlign w:val="center"/>
          </w:tcPr>
          <w:p w14:paraId="7704E651" w14:textId="77777777" w:rsidR="008126AA" w:rsidRDefault="008126AA">
            <w:pPr>
              <w:keepNext/>
              <w:spacing w:before="60" w:after="60"/>
              <w:jc w:val="center"/>
              <w:rPr>
                <w:rFonts w:cs="Arial"/>
                <w:b/>
                <w:sz w:val="20"/>
                <w:szCs w:val="20"/>
              </w:rPr>
            </w:pPr>
            <w:r>
              <w:rPr>
                <w:rFonts w:cs="Arial"/>
                <w:b/>
                <w:sz w:val="20"/>
                <w:szCs w:val="20"/>
              </w:rPr>
              <w:t>Fully Attained</w:t>
            </w:r>
          </w:p>
          <w:p w14:paraId="1204A5B8" w14:textId="77777777" w:rsidR="008126AA" w:rsidRDefault="008126AA">
            <w:pPr>
              <w:keepNext/>
              <w:spacing w:before="60" w:after="60"/>
              <w:jc w:val="center"/>
              <w:rPr>
                <w:rFonts w:cs="Arial"/>
                <w:b/>
                <w:sz w:val="20"/>
                <w:szCs w:val="20"/>
              </w:rPr>
            </w:pPr>
            <w:r>
              <w:rPr>
                <w:rFonts w:cs="Arial"/>
                <w:b/>
                <w:sz w:val="20"/>
                <w:szCs w:val="20"/>
              </w:rPr>
              <w:t>(FA)</w:t>
            </w:r>
          </w:p>
        </w:tc>
        <w:tc>
          <w:tcPr>
            <w:tcW w:w="1843" w:type="dxa"/>
            <w:vAlign w:val="center"/>
          </w:tcPr>
          <w:p w14:paraId="575633B9" w14:textId="77777777" w:rsidR="008126AA" w:rsidRDefault="008126AA">
            <w:pPr>
              <w:keepNext/>
              <w:spacing w:before="60" w:after="60"/>
              <w:jc w:val="center"/>
              <w:rPr>
                <w:rFonts w:cs="Arial"/>
                <w:b/>
                <w:sz w:val="20"/>
                <w:szCs w:val="20"/>
              </w:rPr>
            </w:pPr>
            <w:r>
              <w:rPr>
                <w:rFonts w:cs="Arial"/>
                <w:b/>
                <w:sz w:val="20"/>
                <w:szCs w:val="20"/>
              </w:rPr>
              <w:t>Partially Attained Negligible Risk</w:t>
            </w:r>
          </w:p>
          <w:p w14:paraId="210B1CAC" w14:textId="77777777" w:rsidR="008126AA" w:rsidRDefault="008126AA">
            <w:pPr>
              <w:keepNext/>
              <w:spacing w:before="60" w:after="60"/>
              <w:jc w:val="center"/>
              <w:rPr>
                <w:rFonts w:cs="Arial"/>
                <w:b/>
                <w:sz w:val="20"/>
                <w:szCs w:val="20"/>
              </w:rPr>
            </w:pPr>
            <w:r>
              <w:rPr>
                <w:rFonts w:cs="Arial"/>
                <w:b/>
                <w:sz w:val="20"/>
                <w:szCs w:val="20"/>
              </w:rPr>
              <w:t>(PA Negligible)</w:t>
            </w:r>
          </w:p>
        </w:tc>
        <w:tc>
          <w:tcPr>
            <w:tcW w:w="1842" w:type="dxa"/>
            <w:vAlign w:val="center"/>
          </w:tcPr>
          <w:p w14:paraId="4257AB81" w14:textId="77777777" w:rsidR="008126AA" w:rsidRDefault="008126AA">
            <w:pPr>
              <w:keepNext/>
              <w:spacing w:before="60" w:after="60"/>
              <w:jc w:val="center"/>
              <w:rPr>
                <w:rFonts w:cs="Arial"/>
                <w:b/>
                <w:sz w:val="20"/>
                <w:szCs w:val="20"/>
              </w:rPr>
            </w:pPr>
            <w:r>
              <w:rPr>
                <w:rFonts w:cs="Arial"/>
                <w:b/>
                <w:sz w:val="20"/>
                <w:szCs w:val="20"/>
              </w:rPr>
              <w:t>Partially Attained Low Risk</w:t>
            </w:r>
          </w:p>
          <w:p w14:paraId="385B5678" w14:textId="77777777" w:rsidR="008126AA" w:rsidRDefault="008126AA">
            <w:pPr>
              <w:keepNext/>
              <w:spacing w:before="60" w:after="60"/>
              <w:jc w:val="center"/>
              <w:rPr>
                <w:rFonts w:cs="Arial"/>
                <w:b/>
                <w:sz w:val="20"/>
                <w:szCs w:val="20"/>
              </w:rPr>
            </w:pPr>
            <w:r>
              <w:rPr>
                <w:rFonts w:cs="Arial"/>
                <w:b/>
                <w:sz w:val="20"/>
                <w:szCs w:val="20"/>
              </w:rPr>
              <w:t>(PA Low)</w:t>
            </w:r>
          </w:p>
        </w:tc>
        <w:tc>
          <w:tcPr>
            <w:tcW w:w="1843" w:type="dxa"/>
            <w:vAlign w:val="center"/>
          </w:tcPr>
          <w:p w14:paraId="231114EF" w14:textId="77777777" w:rsidR="008126AA" w:rsidRDefault="008126AA">
            <w:pPr>
              <w:keepNext/>
              <w:spacing w:before="60" w:after="60"/>
              <w:jc w:val="center"/>
              <w:rPr>
                <w:rFonts w:cs="Arial"/>
                <w:b/>
                <w:sz w:val="20"/>
                <w:szCs w:val="20"/>
              </w:rPr>
            </w:pPr>
            <w:r>
              <w:rPr>
                <w:rFonts w:cs="Arial"/>
                <w:b/>
                <w:sz w:val="20"/>
                <w:szCs w:val="20"/>
              </w:rPr>
              <w:t>Partially Attained Moderate Risk</w:t>
            </w:r>
          </w:p>
          <w:p w14:paraId="615CD868" w14:textId="77777777" w:rsidR="008126AA" w:rsidRDefault="008126AA">
            <w:pPr>
              <w:keepNext/>
              <w:spacing w:before="60" w:after="60"/>
              <w:jc w:val="center"/>
              <w:rPr>
                <w:rFonts w:cs="Arial"/>
                <w:b/>
                <w:sz w:val="20"/>
                <w:szCs w:val="20"/>
              </w:rPr>
            </w:pPr>
            <w:r>
              <w:rPr>
                <w:rFonts w:cs="Arial"/>
                <w:b/>
                <w:sz w:val="20"/>
                <w:szCs w:val="20"/>
              </w:rPr>
              <w:t>(PA Moderate)</w:t>
            </w:r>
          </w:p>
        </w:tc>
        <w:tc>
          <w:tcPr>
            <w:tcW w:w="1843" w:type="dxa"/>
            <w:vAlign w:val="center"/>
          </w:tcPr>
          <w:p w14:paraId="41E707D7" w14:textId="77777777" w:rsidR="008126AA" w:rsidRDefault="008126AA">
            <w:pPr>
              <w:keepNext/>
              <w:spacing w:before="60" w:after="60"/>
              <w:jc w:val="center"/>
              <w:rPr>
                <w:rFonts w:cs="Arial"/>
                <w:b/>
                <w:sz w:val="20"/>
                <w:szCs w:val="20"/>
              </w:rPr>
            </w:pPr>
            <w:r>
              <w:rPr>
                <w:rFonts w:cs="Arial"/>
                <w:b/>
                <w:sz w:val="20"/>
                <w:szCs w:val="20"/>
              </w:rPr>
              <w:t>Partially Attained High Risk</w:t>
            </w:r>
          </w:p>
          <w:p w14:paraId="572498D3" w14:textId="77777777" w:rsidR="008126AA" w:rsidRDefault="008126AA">
            <w:pPr>
              <w:keepNext/>
              <w:spacing w:before="60" w:after="60"/>
              <w:jc w:val="center"/>
              <w:rPr>
                <w:rFonts w:cs="Arial"/>
                <w:b/>
                <w:sz w:val="20"/>
                <w:szCs w:val="20"/>
              </w:rPr>
            </w:pPr>
            <w:r>
              <w:rPr>
                <w:rFonts w:cs="Arial"/>
                <w:b/>
                <w:sz w:val="20"/>
                <w:szCs w:val="20"/>
              </w:rPr>
              <w:t>(PA High)</w:t>
            </w:r>
          </w:p>
        </w:tc>
        <w:tc>
          <w:tcPr>
            <w:tcW w:w="1843" w:type="dxa"/>
            <w:vAlign w:val="center"/>
          </w:tcPr>
          <w:p w14:paraId="3207A8B3" w14:textId="77777777" w:rsidR="008126AA" w:rsidRDefault="008126AA">
            <w:pPr>
              <w:keepNext/>
              <w:spacing w:before="60" w:after="60"/>
              <w:jc w:val="center"/>
              <w:rPr>
                <w:rFonts w:cs="Arial"/>
                <w:b/>
                <w:sz w:val="20"/>
                <w:szCs w:val="20"/>
              </w:rPr>
            </w:pPr>
            <w:r>
              <w:rPr>
                <w:rFonts w:cs="Arial"/>
                <w:b/>
                <w:sz w:val="20"/>
                <w:szCs w:val="20"/>
              </w:rPr>
              <w:t>Partially Attained Critical Risk</w:t>
            </w:r>
          </w:p>
          <w:p w14:paraId="6ADFB0E5" w14:textId="77777777" w:rsidR="008126AA" w:rsidRDefault="008126AA">
            <w:pPr>
              <w:keepNext/>
              <w:spacing w:before="60" w:after="60"/>
              <w:jc w:val="center"/>
              <w:rPr>
                <w:rFonts w:cs="Arial"/>
                <w:b/>
                <w:sz w:val="20"/>
                <w:szCs w:val="20"/>
              </w:rPr>
            </w:pPr>
            <w:r>
              <w:rPr>
                <w:rFonts w:cs="Arial"/>
                <w:b/>
                <w:sz w:val="20"/>
                <w:szCs w:val="20"/>
              </w:rPr>
              <w:t>(PA Critical)</w:t>
            </w:r>
          </w:p>
        </w:tc>
      </w:tr>
      <w:tr w:rsidR="00B36D76" w14:paraId="6404EF45" w14:textId="77777777">
        <w:tc>
          <w:tcPr>
            <w:tcW w:w="1384" w:type="dxa"/>
            <w:vAlign w:val="center"/>
          </w:tcPr>
          <w:p w14:paraId="5B0F890C" w14:textId="77777777" w:rsidR="008126AA" w:rsidRDefault="008126AA">
            <w:pPr>
              <w:keepNext/>
              <w:spacing w:before="60" w:after="60"/>
              <w:rPr>
                <w:rFonts w:cs="Arial"/>
                <w:b/>
                <w:sz w:val="20"/>
                <w:szCs w:val="20"/>
              </w:rPr>
            </w:pPr>
            <w:r>
              <w:rPr>
                <w:rFonts w:cs="Arial"/>
                <w:b/>
                <w:sz w:val="20"/>
                <w:szCs w:val="20"/>
              </w:rPr>
              <w:t>Subsection</w:t>
            </w:r>
          </w:p>
        </w:tc>
        <w:tc>
          <w:tcPr>
            <w:tcW w:w="1701" w:type="dxa"/>
            <w:vAlign w:val="center"/>
          </w:tcPr>
          <w:p w14:paraId="7E09790F" w14:textId="77777777" w:rsidR="008126AA" w:rsidRDefault="008126A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C761D46" w14:textId="77777777" w:rsidR="008126AA" w:rsidRDefault="008126AA"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6A4DE4C3" w14:textId="77777777" w:rsidR="008126AA" w:rsidRDefault="008126A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94E00FA" w14:textId="77777777" w:rsidR="008126AA" w:rsidRDefault="008126AA"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088657D" w14:textId="77777777" w:rsidR="008126AA" w:rsidRDefault="008126AA" w:rsidP="00A4268A">
            <w:pPr>
              <w:spacing w:before="60" w:after="60"/>
              <w:jc w:val="center"/>
              <w:rPr>
                <w:rFonts w:cs="Arial"/>
                <w:sz w:val="20"/>
                <w:szCs w:val="20"/>
                <w:lang w:eastAsia="en-NZ"/>
              </w:rPr>
            </w:pPr>
            <w:bookmarkStart w:id="36" w:name="TotalStdPA_Moderate"/>
            <w:r>
              <w:rPr>
                <w:rFonts w:cs="Arial"/>
                <w:sz w:val="20"/>
                <w:szCs w:val="20"/>
                <w:lang w:eastAsia="en-NZ"/>
              </w:rPr>
              <w:t>7</w:t>
            </w:r>
            <w:bookmarkEnd w:id="36"/>
          </w:p>
        </w:tc>
        <w:tc>
          <w:tcPr>
            <w:tcW w:w="1843" w:type="dxa"/>
            <w:vAlign w:val="center"/>
          </w:tcPr>
          <w:p w14:paraId="1BAA511E" w14:textId="77777777" w:rsidR="008126AA" w:rsidRDefault="008126A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FF6A42B" w14:textId="77777777" w:rsidR="008126AA" w:rsidRDefault="008126A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36D76" w14:paraId="23EF2568" w14:textId="77777777">
        <w:tc>
          <w:tcPr>
            <w:tcW w:w="1384" w:type="dxa"/>
            <w:vAlign w:val="center"/>
          </w:tcPr>
          <w:p w14:paraId="2C5C0867" w14:textId="77777777" w:rsidR="008126AA" w:rsidRDefault="008126AA">
            <w:pPr>
              <w:keepNext/>
              <w:spacing w:before="60" w:after="60"/>
              <w:rPr>
                <w:rFonts w:cs="Arial"/>
                <w:b/>
                <w:sz w:val="20"/>
                <w:szCs w:val="20"/>
              </w:rPr>
            </w:pPr>
            <w:r>
              <w:rPr>
                <w:rFonts w:cs="Arial"/>
                <w:b/>
                <w:sz w:val="20"/>
                <w:szCs w:val="20"/>
              </w:rPr>
              <w:t>Criteria</w:t>
            </w:r>
          </w:p>
        </w:tc>
        <w:tc>
          <w:tcPr>
            <w:tcW w:w="1701" w:type="dxa"/>
            <w:vAlign w:val="center"/>
          </w:tcPr>
          <w:p w14:paraId="61BB2531" w14:textId="77777777" w:rsidR="008126AA" w:rsidRDefault="008126A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38EB778" w14:textId="77777777" w:rsidR="008126AA" w:rsidRDefault="008126AA" w:rsidP="00A4268A">
            <w:pPr>
              <w:spacing w:before="60" w:after="60"/>
              <w:jc w:val="center"/>
              <w:rPr>
                <w:rFonts w:cs="Arial"/>
                <w:sz w:val="20"/>
                <w:szCs w:val="20"/>
                <w:lang w:eastAsia="en-NZ"/>
              </w:rPr>
            </w:pPr>
            <w:bookmarkStart w:id="40" w:name="TotalCritFA"/>
            <w:r>
              <w:rPr>
                <w:rFonts w:cs="Arial"/>
                <w:sz w:val="20"/>
                <w:szCs w:val="20"/>
                <w:lang w:eastAsia="en-NZ"/>
              </w:rPr>
              <w:t>46</w:t>
            </w:r>
            <w:bookmarkEnd w:id="40"/>
          </w:p>
        </w:tc>
        <w:tc>
          <w:tcPr>
            <w:tcW w:w="1843" w:type="dxa"/>
            <w:vAlign w:val="center"/>
          </w:tcPr>
          <w:p w14:paraId="75215B4B" w14:textId="77777777" w:rsidR="008126AA" w:rsidRDefault="008126A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BB8513F" w14:textId="77777777" w:rsidR="008126AA" w:rsidRDefault="008126AA"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911A140" w14:textId="77777777" w:rsidR="008126AA" w:rsidRDefault="008126AA" w:rsidP="00A4268A">
            <w:pPr>
              <w:spacing w:before="60" w:after="60"/>
              <w:jc w:val="center"/>
              <w:rPr>
                <w:rFonts w:cs="Arial"/>
                <w:sz w:val="20"/>
                <w:szCs w:val="20"/>
                <w:lang w:eastAsia="en-NZ"/>
              </w:rPr>
            </w:pPr>
            <w:bookmarkStart w:id="43" w:name="TotalCritPA_Moderate"/>
            <w:r>
              <w:rPr>
                <w:rFonts w:cs="Arial"/>
                <w:sz w:val="20"/>
                <w:szCs w:val="20"/>
                <w:lang w:eastAsia="en-NZ"/>
              </w:rPr>
              <w:t>15</w:t>
            </w:r>
            <w:bookmarkEnd w:id="43"/>
          </w:p>
        </w:tc>
        <w:tc>
          <w:tcPr>
            <w:tcW w:w="1843" w:type="dxa"/>
            <w:vAlign w:val="center"/>
          </w:tcPr>
          <w:p w14:paraId="0463D30B" w14:textId="77777777" w:rsidR="008126AA" w:rsidRDefault="008126A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4A408B8" w14:textId="77777777" w:rsidR="008126AA" w:rsidRDefault="008126A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7AC0DA" w14:textId="77777777" w:rsidR="008126AA" w:rsidRDefault="008126A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36D76" w14:paraId="057BA540" w14:textId="77777777">
        <w:tc>
          <w:tcPr>
            <w:tcW w:w="1384" w:type="dxa"/>
            <w:vAlign w:val="center"/>
          </w:tcPr>
          <w:p w14:paraId="08453C45" w14:textId="77777777" w:rsidR="008126AA" w:rsidRDefault="008126AA">
            <w:pPr>
              <w:keepNext/>
              <w:spacing w:before="60" w:after="60"/>
              <w:rPr>
                <w:rFonts w:cs="Arial"/>
                <w:b/>
                <w:sz w:val="20"/>
                <w:szCs w:val="20"/>
              </w:rPr>
            </w:pPr>
            <w:r>
              <w:rPr>
                <w:rFonts w:cs="Arial"/>
                <w:b/>
                <w:sz w:val="20"/>
                <w:szCs w:val="20"/>
              </w:rPr>
              <w:t>Attainment Rating</w:t>
            </w:r>
          </w:p>
        </w:tc>
        <w:tc>
          <w:tcPr>
            <w:tcW w:w="1701" w:type="dxa"/>
            <w:vAlign w:val="center"/>
          </w:tcPr>
          <w:p w14:paraId="6325EB12" w14:textId="77777777" w:rsidR="008126AA" w:rsidRDefault="008126AA">
            <w:pPr>
              <w:keepNext/>
              <w:spacing w:before="60" w:after="60"/>
              <w:jc w:val="center"/>
              <w:rPr>
                <w:rFonts w:cs="Arial"/>
                <w:b/>
                <w:sz w:val="20"/>
                <w:szCs w:val="20"/>
              </w:rPr>
            </w:pPr>
            <w:r>
              <w:rPr>
                <w:rFonts w:cs="Arial"/>
                <w:b/>
                <w:sz w:val="20"/>
                <w:szCs w:val="20"/>
              </w:rPr>
              <w:t>Unattained Negligible Risk</w:t>
            </w:r>
          </w:p>
          <w:p w14:paraId="40B800BC" w14:textId="77777777" w:rsidR="008126AA" w:rsidRDefault="008126AA">
            <w:pPr>
              <w:keepNext/>
              <w:spacing w:before="60" w:after="60"/>
              <w:jc w:val="center"/>
              <w:rPr>
                <w:rFonts w:cs="Arial"/>
                <w:b/>
                <w:sz w:val="20"/>
                <w:szCs w:val="20"/>
              </w:rPr>
            </w:pPr>
            <w:r>
              <w:rPr>
                <w:rFonts w:cs="Arial"/>
                <w:b/>
                <w:sz w:val="20"/>
                <w:szCs w:val="20"/>
              </w:rPr>
              <w:t>(UA Negligible)</w:t>
            </w:r>
          </w:p>
        </w:tc>
        <w:tc>
          <w:tcPr>
            <w:tcW w:w="1843" w:type="dxa"/>
            <w:vAlign w:val="center"/>
          </w:tcPr>
          <w:p w14:paraId="6E00F50D" w14:textId="77777777" w:rsidR="008126AA" w:rsidRDefault="008126AA">
            <w:pPr>
              <w:keepNext/>
              <w:spacing w:before="60" w:after="60"/>
              <w:jc w:val="center"/>
              <w:rPr>
                <w:rFonts w:cs="Arial"/>
                <w:b/>
                <w:sz w:val="20"/>
                <w:szCs w:val="20"/>
              </w:rPr>
            </w:pPr>
            <w:r>
              <w:rPr>
                <w:rFonts w:cs="Arial"/>
                <w:b/>
                <w:sz w:val="20"/>
                <w:szCs w:val="20"/>
              </w:rPr>
              <w:t>Unattained Low Risk</w:t>
            </w:r>
          </w:p>
          <w:p w14:paraId="35C5DBE0" w14:textId="77777777" w:rsidR="008126AA" w:rsidRDefault="008126AA">
            <w:pPr>
              <w:keepNext/>
              <w:spacing w:before="60" w:after="60"/>
              <w:jc w:val="center"/>
              <w:rPr>
                <w:rFonts w:cs="Arial"/>
                <w:b/>
                <w:sz w:val="20"/>
                <w:szCs w:val="20"/>
              </w:rPr>
            </w:pPr>
            <w:r>
              <w:rPr>
                <w:rFonts w:cs="Arial"/>
                <w:b/>
                <w:sz w:val="20"/>
                <w:szCs w:val="20"/>
              </w:rPr>
              <w:t>(UA Low)</w:t>
            </w:r>
          </w:p>
        </w:tc>
        <w:tc>
          <w:tcPr>
            <w:tcW w:w="1843" w:type="dxa"/>
            <w:vAlign w:val="center"/>
          </w:tcPr>
          <w:p w14:paraId="0290E670" w14:textId="77777777" w:rsidR="008126AA" w:rsidRDefault="008126AA">
            <w:pPr>
              <w:keepNext/>
              <w:spacing w:before="60" w:after="60"/>
              <w:jc w:val="center"/>
              <w:rPr>
                <w:rFonts w:cs="Arial"/>
                <w:b/>
                <w:sz w:val="20"/>
                <w:szCs w:val="20"/>
              </w:rPr>
            </w:pPr>
            <w:r>
              <w:rPr>
                <w:rFonts w:cs="Arial"/>
                <w:b/>
                <w:sz w:val="20"/>
                <w:szCs w:val="20"/>
              </w:rPr>
              <w:t>Unattained Moderate Risk</w:t>
            </w:r>
          </w:p>
          <w:p w14:paraId="0BE503CC" w14:textId="77777777" w:rsidR="008126AA" w:rsidRDefault="008126AA">
            <w:pPr>
              <w:keepNext/>
              <w:spacing w:before="60" w:after="60"/>
              <w:jc w:val="center"/>
              <w:rPr>
                <w:rFonts w:cs="Arial"/>
                <w:b/>
                <w:sz w:val="20"/>
                <w:szCs w:val="20"/>
              </w:rPr>
            </w:pPr>
            <w:r>
              <w:rPr>
                <w:rFonts w:cs="Arial"/>
                <w:b/>
                <w:sz w:val="20"/>
                <w:szCs w:val="20"/>
              </w:rPr>
              <w:t>(UA Moderate)</w:t>
            </w:r>
          </w:p>
        </w:tc>
        <w:tc>
          <w:tcPr>
            <w:tcW w:w="1842" w:type="dxa"/>
            <w:vAlign w:val="center"/>
          </w:tcPr>
          <w:p w14:paraId="6BCF69EC" w14:textId="77777777" w:rsidR="008126AA" w:rsidRDefault="008126AA">
            <w:pPr>
              <w:keepNext/>
              <w:spacing w:before="60" w:after="60"/>
              <w:jc w:val="center"/>
              <w:rPr>
                <w:rFonts w:cs="Arial"/>
                <w:b/>
                <w:sz w:val="20"/>
                <w:szCs w:val="20"/>
              </w:rPr>
            </w:pPr>
            <w:r>
              <w:rPr>
                <w:rFonts w:cs="Arial"/>
                <w:b/>
                <w:sz w:val="20"/>
                <w:szCs w:val="20"/>
              </w:rPr>
              <w:t>Unattained High Risk</w:t>
            </w:r>
          </w:p>
          <w:p w14:paraId="0F1F7824" w14:textId="77777777" w:rsidR="008126AA" w:rsidRDefault="008126AA">
            <w:pPr>
              <w:keepNext/>
              <w:spacing w:before="60" w:after="60"/>
              <w:jc w:val="center"/>
              <w:rPr>
                <w:rFonts w:cs="Arial"/>
                <w:b/>
                <w:sz w:val="20"/>
                <w:szCs w:val="20"/>
              </w:rPr>
            </w:pPr>
            <w:r>
              <w:rPr>
                <w:rFonts w:cs="Arial"/>
                <w:b/>
                <w:sz w:val="20"/>
                <w:szCs w:val="20"/>
              </w:rPr>
              <w:t>(UA High)</w:t>
            </w:r>
          </w:p>
        </w:tc>
        <w:tc>
          <w:tcPr>
            <w:tcW w:w="1843" w:type="dxa"/>
            <w:vAlign w:val="center"/>
          </w:tcPr>
          <w:p w14:paraId="4550B98C" w14:textId="77777777" w:rsidR="008126AA" w:rsidRDefault="008126AA">
            <w:pPr>
              <w:keepNext/>
              <w:spacing w:before="60" w:after="60"/>
              <w:jc w:val="center"/>
              <w:rPr>
                <w:rFonts w:cs="Arial"/>
                <w:b/>
                <w:sz w:val="20"/>
                <w:szCs w:val="20"/>
              </w:rPr>
            </w:pPr>
            <w:r>
              <w:rPr>
                <w:rFonts w:cs="Arial"/>
                <w:b/>
                <w:sz w:val="20"/>
                <w:szCs w:val="20"/>
              </w:rPr>
              <w:t>Unattained Critical Risk</w:t>
            </w:r>
          </w:p>
          <w:p w14:paraId="44EAF9BD" w14:textId="77777777" w:rsidR="008126AA" w:rsidRDefault="008126AA">
            <w:pPr>
              <w:keepNext/>
              <w:spacing w:before="60" w:after="60"/>
              <w:jc w:val="center"/>
              <w:rPr>
                <w:rFonts w:cs="Arial"/>
                <w:b/>
                <w:sz w:val="20"/>
                <w:szCs w:val="20"/>
              </w:rPr>
            </w:pPr>
            <w:r>
              <w:rPr>
                <w:rFonts w:cs="Arial"/>
                <w:b/>
                <w:sz w:val="20"/>
                <w:szCs w:val="20"/>
              </w:rPr>
              <w:t>(UA Critical)</w:t>
            </w:r>
          </w:p>
        </w:tc>
      </w:tr>
      <w:tr w:rsidR="00B36D76" w14:paraId="66E7DAA1" w14:textId="77777777">
        <w:tc>
          <w:tcPr>
            <w:tcW w:w="1384" w:type="dxa"/>
            <w:vAlign w:val="center"/>
          </w:tcPr>
          <w:p w14:paraId="737F36B4" w14:textId="77777777" w:rsidR="008126AA" w:rsidRDefault="008126AA">
            <w:pPr>
              <w:keepNext/>
              <w:spacing w:before="60" w:after="60"/>
              <w:rPr>
                <w:rFonts w:cs="Arial"/>
                <w:b/>
                <w:sz w:val="20"/>
                <w:szCs w:val="20"/>
              </w:rPr>
            </w:pPr>
            <w:r>
              <w:rPr>
                <w:rFonts w:cs="Arial"/>
                <w:b/>
                <w:sz w:val="20"/>
                <w:szCs w:val="20"/>
              </w:rPr>
              <w:t>Subsection</w:t>
            </w:r>
          </w:p>
        </w:tc>
        <w:tc>
          <w:tcPr>
            <w:tcW w:w="1701" w:type="dxa"/>
            <w:vAlign w:val="center"/>
          </w:tcPr>
          <w:p w14:paraId="726288E7" w14:textId="77777777" w:rsidR="008126AA" w:rsidRDefault="008126A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92B0D50" w14:textId="77777777" w:rsidR="008126AA" w:rsidRDefault="008126A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3AA9899" w14:textId="77777777" w:rsidR="008126AA" w:rsidRDefault="008126A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2ACD397" w14:textId="77777777" w:rsidR="008126AA" w:rsidRDefault="008126A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B3E0F91" w14:textId="77777777" w:rsidR="008126AA" w:rsidRDefault="008126A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36D76" w14:paraId="299CEA4C" w14:textId="77777777">
        <w:tc>
          <w:tcPr>
            <w:tcW w:w="1384" w:type="dxa"/>
            <w:vAlign w:val="center"/>
          </w:tcPr>
          <w:p w14:paraId="67BB5217" w14:textId="77777777" w:rsidR="008126AA" w:rsidRDefault="008126AA">
            <w:pPr>
              <w:spacing w:before="60" w:after="60"/>
              <w:rPr>
                <w:rFonts w:cs="Arial"/>
                <w:b/>
                <w:sz w:val="20"/>
                <w:szCs w:val="20"/>
              </w:rPr>
            </w:pPr>
            <w:r>
              <w:rPr>
                <w:rFonts w:cs="Arial"/>
                <w:b/>
                <w:sz w:val="20"/>
                <w:szCs w:val="20"/>
              </w:rPr>
              <w:t>Criteria</w:t>
            </w:r>
          </w:p>
        </w:tc>
        <w:tc>
          <w:tcPr>
            <w:tcW w:w="1701" w:type="dxa"/>
            <w:vAlign w:val="center"/>
          </w:tcPr>
          <w:p w14:paraId="18492303" w14:textId="77777777" w:rsidR="008126AA" w:rsidRDefault="008126A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8D0D7B9" w14:textId="77777777" w:rsidR="008126AA" w:rsidRDefault="008126A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EF09F70" w14:textId="77777777" w:rsidR="008126AA" w:rsidRDefault="008126A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0214D40" w14:textId="77777777" w:rsidR="008126AA" w:rsidRDefault="008126A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89D679D" w14:textId="77777777" w:rsidR="008126AA" w:rsidRDefault="008126A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D52D8B" w14:textId="77777777" w:rsidR="008126AA" w:rsidRDefault="008126A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440EF5C" w14:textId="77777777" w:rsidR="008126AA" w:rsidRDefault="008126A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A2B694C" w14:textId="77777777" w:rsidR="008126AA" w:rsidRDefault="008126A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E737063" w14:textId="77777777" w:rsidR="008126AA" w:rsidRDefault="008126A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368"/>
        <w:gridCol w:w="6576"/>
      </w:tblGrid>
      <w:tr w:rsidR="00B36D76" w14:paraId="09E06E39" w14:textId="77777777">
        <w:tc>
          <w:tcPr>
            <w:tcW w:w="0" w:type="auto"/>
          </w:tcPr>
          <w:p w14:paraId="4DAB4F65" w14:textId="77777777" w:rsidR="008126AA" w:rsidRPr="00BE00C7" w:rsidRDefault="008126A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011AFD5" w14:textId="77777777" w:rsidR="008126AA" w:rsidRPr="00BE00C7" w:rsidRDefault="008126A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934591" w14:textId="77777777" w:rsidR="008126AA" w:rsidRPr="00BE00C7" w:rsidRDefault="008126AA" w:rsidP="00BE00C7">
            <w:pPr>
              <w:pStyle w:val="OutcomeDescription"/>
              <w:spacing w:before="120" w:after="120"/>
              <w:rPr>
                <w:rFonts w:cs="Arial"/>
                <w:b/>
                <w:lang w:eastAsia="en-NZ"/>
              </w:rPr>
            </w:pPr>
            <w:r w:rsidRPr="00BE00C7">
              <w:rPr>
                <w:rFonts w:cs="Arial"/>
                <w:b/>
                <w:lang w:eastAsia="en-NZ"/>
              </w:rPr>
              <w:t>Audit Evidence</w:t>
            </w:r>
          </w:p>
        </w:tc>
      </w:tr>
      <w:tr w:rsidR="00B36D76" w14:paraId="7D4CA359" w14:textId="77777777">
        <w:tc>
          <w:tcPr>
            <w:tcW w:w="0" w:type="auto"/>
          </w:tcPr>
          <w:p w14:paraId="01F12A13"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1.1: Pae ora healthy futures</w:t>
            </w:r>
          </w:p>
          <w:p w14:paraId="1BE7BDB6" w14:textId="77777777" w:rsidR="008126AA" w:rsidRPr="00BE00C7" w:rsidRDefault="008126AA"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4659DB1" w14:textId="77777777" w:rsidR="008126AA" w:rsidRPr="00BE00C7" w:rsidRDefault="008126AA" w:rsidP="00BE00C7">
            <w:pPr>
              <w:pStyle w:val="OutcomeDescription"/>
              <w:spacing w:before="120" w:after="120"/>
              <w:rPr>
                <w:rFonts w:cs="Arial"/>
                <w:lang w:eastAsia="en-NZ"/>
              </w:rPr>
            </w:pPr>
          </w:p>
        </w:tc>
        <w:tc>
          <w:tcPr>
            <w:tcW w:w="0" w:type="auto"/>
          </w:tcPr>
          <w:p w14:paraId="695F425D"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0681CEAE" w14:textId="77777777" w:rsidR="008126AA" w:rsidRPr="00BE00C7" w:rsidRDefault="008126AA" w:rsidP="00BE00C7">
            <w:pPr>
              <w:pStyle w:val="OutcomeDescription"/>
              <w:spacing w:before="120" w:after="120"/>
              <w:rPr>
                <w:rFonts w:cs="Arial"/>
                <w:lang w:eastAsia="en-NZ"/>
              </w:rPr>
            </w:pPr>
            <w:r w:rsidRPr="00BE00C7">
              <w:rPr>
                <w:rFonts w:cs="Arial"/>
                <w:lang w:eastAsia="en-NZ"/>
              </w:rPr>
              <w:t>Ōhope Beach Care (Ōhope) has policies, procedures, and processes to embed and enact Te Tiriti o Waitangi in all aspects of its work. A Māori health plan with an appropriate model of care had been developed with input from cultural advisors. This was in use for residents who identify as Māori.</w:t>
            </w:r>
          </w:p>
          <w:p w14:paraId="3CE29FC2"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were residents who identified as Māori in the service during the audit. They, and their whānau, confirmed that they were provided with equitable and effective services based on Te Tiriti o Waitangi and the principles of mana motuhake (self-determination), reporting that they felt culturally safe. Signage in te reo Māori was evident throughout the facility.</w:t>
            </w:r>
          </w:p>
          <w:p w14:paraId="5D17B84E"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were staff who whakapapa to Māori communities employed by the service, and they bring their own skills and expertise and would provide advice and support if required. They have links to local iwi or other Māori communities in the area to support service integration, planning, equity approaches, and support for Māori.</w:t>
            </w:r>
          </w:p>
          <w:p w14:paraId="72067893" w14:textId="77777777" w:rsidR="008126AA" w:rsidRPr="00BE00C7" w:rsidRDefault="008126AA" w:rsidP="00BE00C7">
            <w:pPr>
              <w:pStyle w:val="OutcomeDescription"/>
              <w:spacing w:before="120" w:after="120"/>
              <w:rPr>
                <w:rFonts w:cs="Arial"/>
                <w:lang w:eastAsia="en-NZ"/>
              </w:rPr>
            </w:pPr>
          </w:p>
        </w:tc>
      </w:tr>
      <w:tr w:rsidR="00B36D76" w14:paraId="4CC10A44" w14:textId="77777777">
        <w:tc>
          <w:tcPr>
            <w:tcW w:w="0" w:type="auto"/>
          </w:tcPr>
          <w:p w14:paraId="00238898"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E3BDB0D"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94F6588" w14:textId="77777777" w:rsidR="008126AA" w:rsidRPr="00BE00C7" w:rsidRDefault="008126AA" w:rsidP="00BE00C7">
            <w:pPr>
              <w:pStyle w:val="OutcomeDescription"/>
              <w:spacing w:before="120" w:after="120"/>
              <w:rPr>
                <w:rFonts w:cs="Arial"/>
                <w:lang w:eastAsia="en-NZ"/>
              </w:rPr>
            </w:pPr>
          </w:p>
        </w:tc>
        <w:tc>
          <w:tcPr>
            <w:tcW w:w="0" w:type="auto"/>
          </w:tcPr>
          <w:p w14:paraId="45F6D22C"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E9AB91"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Pacific plan, which aligns with national strategies, was developed with input from </w:t>
            </w:r>
            <w:r w:rsidRPr="00BE00C7">
              <w:rPr>
                <w:rFonts w:cs="Arial"/>
                <w:lang w:eastAsia="en-NZ"/>
              </w:rPr>
              <w:t xml:space="preserve">Pacific communities and supports culturally and spiritually </w:t>
            </w:r>
            <w:r w:rsidRPr="00BE00C7">
              <w:rPr>
                <w:rFonts w:cs="Arial"/>
                <w:lang w:eastAsia="en-NZ"/>
              </w:rPr>
              <w:lastRenderedPageBreak/>
              <w:t>safe practices for Pacific peoples using the service. There were no residents who aligned with Pacific communities in the service. The service has detailed policies on a range of Pacific cultures that can guide staff should a member of a Pacific community be admitted to the service.</w:t>
            </w:r>
          </w:p>
          <w:p w14:paraId="27679B64" w14:textId="77777777" w:rsidR="008126AA" w:rsidRPr="00BE00C7" w:rsidRDefault="008126AA" w:rsidP="00BE00C7">
            <w:pPr>
              <w:pStyle w:val="OutcomeDescription"/>
              <w:spacing w:before="120" w:after="120"/>
              <w:rPr>
                <w:rFonts w:cs="Arial"/>
                <w:lang w:eastAsia="en-NZ"/>
              </w:rPr>
            </w:pPr>
          </w:p>
        </w:tc>
      </w:tr>
      <w:tr w:rsidR="00B36D76" w14:paraId="0FD294F1" w14:textId="77777777">
        <w:tc>
          <w:tcPr>
            <w:tcW w:w="0" w:type="auto"/>
          </w:tcPr>
          <w:p w14:paraId="24B3C2B9"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F41FBE4"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16914A6" w14:textId="77777777" w:rsidR="008126AA" w:rsidRPr="00BE00C7" w:rsidRDefault="008126AA" w:rsidP="00BE00C7">
            <w:pPr>
              <w:pStyle w:val="OutcomeDescription"/>
              <w:spacing w:before="120" w:after="120"/>
              <w:rPr>
                <w:rFonts w:cs="Arial"/>
                <w:lang w:eastAsia="en-NZ"/>
              </w:rPr>
            </w:pPr>
          </w:p>
        </w:tc>
        <w:tc>
          <w:tcPr>
            <w:tcW w:w="0" w:type="auto"/>
          </w:tcPr>
          <w:p w14:paraId="7749EE55"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6A491E66"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Staff interviewed understood the requirements of the </w:t>
            </w:r>
            <w:r w:rsidRPr="00BE00C7">
              <w:rPr>
                <w:rFonts w:cs="Arial"/>
                <w:lang w:eastAsia="en-NZ"/>
              </w:rPr>
              <w:t>Code of Health and Disability Services Consumers’ Rights (the Code) and were observed supporting residents in accordance with their wishes. The Code was on display at the front entrance, and brochures on the Code and the Nationwide Health and Disability Advocacy Service (Advocacy Service) were accessible. Residents’ information packs included information on the Code and the Advocacy Service.</w:t>
            </w:r>
          </w:p>
          <w:p w14:paraId="12202213" w14:textId="77777777" w:rsidR="008126AA" w:rsidRPr="00BE00C7" w:rsidRDefault="008126AA"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Advocacy Service and were provided with opportunities to discuss and clarify their rights.</w:t>
            </w:r>
          </w:p>
          <w:p w14:paraId="75C7DF68" w14:textId="77777777" w:rsidR="008126AA" w:rsidRPr="00BE00C7" w:rsidRDefault="008126AA" w:rsidP="00BE00C7">
            <w:pPr>
              <w:pStyle w:val="OutcomeDescription"/>
              <w:spacing w:before="120" w:after="120"/>
              <w:rPr>
                <w:rFonts w:cs="Arial"/>
                <w:lang w:eastAsia="en-NZ"/>
              </w:rPr>
            </w:pPr>
          </w:p>
        </w:tc>
      </w:tr>
      <w:tr w:rsidR="00B36D76" w14:paraId="6DA4CED2" w14:textId="77777777">
        <w:tc>
          <w:tcPr>
            <w:tcW w:w="0" w:type="auto"/>
          </w:tcPr>
          <w:p w14:paraId="1CA89448"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1.4: I am treated with respect</w:t>
            </w:r>
          </w:p>
          <w:p w14:paraId="0A4D4083"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0B09776" w14:textId="77777777" w:rsidR="008126AA" w:rsidRPr="00BE00C7" w:rsidRDefault="008126AA" w:rsidP="00BE00C7">
            <w:pPr>
              <w:pStyle w:val="OutcomeDescription"/>
              <w:spacing w:before="120" w:after="120"/>
              <w:rPr>
                <w:rFonts w:cs="Arial"/>
                <w:lang w:eastAsia="en-NZ"/>
              </w:rPr>
            </w:pPr>
          </w:p>
        </w:tc>
        <w:tc>
          <w:tcPr>
            <w:tcW w:w="0" w:type="auto"/>
          </w:tcPr>
          <w:p w14:paraId="21AF7AB6"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640360B9" w14:textId="77777777" w:rsidR="008126AA" w:rsidRPr="00BE00C7" w:rsidRDefault="008126AA" w:rsidP="00BE00C7">
            <w:pPr>
              <w:pStyle w:val="OutcomeDescription"/>
              <w:spacing w:before="120" w:after="120"/>
              <w:rPr>
                <w:rFonts w:cs="Arial"/>
                <w:lang w:eastAsia="en-NZ"/>
              </w:rPr>
            </w:pPr>
            <w:r w:rsidRPr="00BE00C7">
              <w:rPr>
                <w:rFonts w:cs="Arial"/>
                <w:lang w:eastAsia="en-NZ"/>
              </w:rPr>
              <w:t>Ōhope supported residents in a way that was inclusive and respected their identity and experiences. Staff were observed to maintain privacy throughout the audit.</w:t>
            </w:r>
          </w:p>
          <w:p w14:paraId="70A2736B" w14:textId="77777777" w:rsidR="008126AA" w:rsidRPr="00BE00C7" w:rsidRDefault="008126AA" w:rsidP="00BE00C7">
            <w:pPr>
              <w:pStyle w:val="OutcomeDescription"/>
              <w:spacing w:before="120" w:after="120"/>
              <w:rPr>
                <w:rFonts w:cs="Arial"/>
                <w:lang w:eastAsia="en-NZ"/>
              </w:rPr>
            </w:pPr>
            <w:r w:rsidRPr="00BE00C7">
              <w:rPr>
                <w:rFonts w:cs="Arial"/>
                <w:lang w:eastAsia="en-NZ"/>
              </w:rPr>
              <w:t>Te reo Māori and tikanga Māori were being promoted within the service. The files reviewed of residents who identified as Māori included a cultural care plan that acknowledged residents’ iwi and specific cultural practices that were required to meet the residents’ needs. Staff were observed speaking in te reo when addressing Māori residents. The previous audit identified that staff had not participated in training on Te Tiriti o Waitangi in the past two years. The new owners took possession of the facility i</w:t>
            </w:r>
            <w:r w:rsidRPr="00BE00C7">
              <w:rPr>
                <w:rFonts w:cs="Arial"/>
                <w:lang w:eastAsia="en-NZ"/>
              </w:rPr>
              <w:t>n August 2025. No evidence was sighted that staff had undertaken training in Te Tiriti o Waitangi prior to or since the change in ownership. The previous corrective action remains in place (refer criterion 1.4.5).</w:t>
            </w:r>
          </w:p>
          <w:p w14:paraId="2332C463" w14:textId="77777777" w:rsidR="008126AA" w:rsidRPr="00BE00C7" w:rsidRDefault="008126AA" w:rsidP="00BE00C7">
            <w:pPr>
              <w:pStyle w:val="OutcomeDescription"/>
              <w:spacing w:before="120" w:after="120"/>
              <w:rPr>
                <w:rFonts w:cs="Arial"/>
                <w:lang w:eastAsia="en-NZ"/>
              </w:rPr>
            </w:pPr>
          </w:p>
        </w:tc>
      </w:tr>
      <w:tr w:rsidR="00B36D76" w14:paraId="6D3BFEE2" w14:textId="77777777">
        <w:tc>
          <w:tcPr>
            <w:tcW w:w="0" w:type="auto"/>
          </w:tcPr>
          <w:p w14:paraId="669F4BB8"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828AE62"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BB6A598" w14:textId="77777777" w:rsidR="008126AA" w:rsidRPr="00BE00C7" w:rsidRDefault="008126AA" w:rsidP="00BE00C7">
            <w:pPr>
              <w:pStyle w:val="OutcomeDescription"/>
              <w:spacing w:before="120" w:after="120"/>
              <w:rPr>
                <w:rFonts w:cs="Arial"/>
                <w:lang w:eastAsia="en-NZ"/>
              </w:rPr>
            </w:pPr>
          </w:p>
        </w:tc>
        <w:tc>
          <w:tcPr>
            <w:tcW w:w="0" w:type="auto"/>
          </w:tcPr>
          <w:p w14:paraId="48FB7057"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71119551"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w:t>
            </w:r>
          </w:p>
          <w:p w14:paraId="4A9A2ADA" w14:textId="77777777" w:rsidR="008126AA" w:rsidRPr="00BE00C7" w:rsidRDefault="008126AA" w:rsidP="00BE00C7">
            <w:pPr>
              <w:pStyle w:val="OutcomeDescription"/>
              <w:spacing w:before="120" w:after="120"/>
              <w:rPr>
                <w:rFonts w:cs="Arial"/>
                <w:lang w:eastAsia="en-NZ"/>
              </w:rPr>
            </w:pPr>
            <w:r w:rsidRPr="00BE00C7">
              <w:rPr>
                <w:rFonts w:cs="Arial"/>
                <w:lang w:eastAsia="en-NZ"/>
              </w:rPr>
              <w:t>Residents’ property was labelled on admission. Residents and whānau reported that their property was respected, and finances protected.</w:t>
            </w:r>
          </w:p>
          <w:p w14:paraId="176AD2BA"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maintained professional boundaries.</w:t>
            </w:r>
          </w:p>
          <w:p w14:paraId="7822E1C3" w14:textId="77777777" w:rsidR="008126AA" w:rsidRPr="00BE00C7" w:rsidRDefault="008126AA" w:rsidP="00BE00C7">
            <w:pPr>
              <w:pStyle w:val="OutcomeDescription"/>
              <w:spacing w:before="120" w:after="120"/>
              <w:rPr>
                <w:rFonts w:cs="Arial"/>
                <w:lang w:eastAsia="en-NZ"/>
              </w:rPr>
            </w:pPr>
          </w:p>
        </w:tc>
      </w:tr>
      <w:tr w:rsidR="00B36D76" w14:paraId="18260270" w14:textId="77777777">
        <w:tc>
          <w:tcPr>
            <w:tcW w:w="0" w:type="auto"/>
          </w:tcPr>
          <w:p w14:paraId="31AE067C"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1.7: I am informed and able to make choices</w:t>
            </w:r>
          </w:p>
          <w:p w14:paraId="7C3B898D"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w:t>
            </w:r>
            <w:r w:rsidRPr="00BE00C7">
              <w:rPr>
                <w:rFonts w:cs="Arial"/>
                <w:lang w:eastAsia="en-NZ"/>
              </w:rPr>
              <w:t>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w:t>
            </w:r>
            <w:r w:rsidRPr="00BE00C7">
              <w:rPr>
                <w:rFonts w:cs="Arial"/>
                <w:lang w:eastAsia="en-NZ"/>
              </w:rPr>
              <w:t>hoice, and control.</w:t>
            </w:r>
          </w:p>
          <w:p w14:paraId="1318E381" w14:textId="77777777" w:rsidR="008126AA" w:rsidRPr="00BE00C7" w:rsidRDefault="008126AA" w:rsidP="00BE00C7">
            <w:pPr>
              <w:pStyle w:val="OutcomeDescription"/>
              <w:spacing w:before="120" w:after="120"/>
              <w:rPr>
                <w:rFonts w:cs="Arial"/>
                <w:lang w:eastAsia="en-NZ"/>
              </w:rPr>
            </w:pPr>
          </w:p>
        </w:tc>
        <w:tc>
          <w:tcPr>
            <w:tcW w:w="0" w:type="auto"/>
          </w:tcPr>
          <w:p w14:paraId="3CDC9A50"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7618CFB8" w14:textId="77777777" w:rsidR="008126AA" w:rsidRPr="00BE00C7" w:rsidRDefault="008126AA" w:rsidP="00BE00C7">
            <w:pPr>
              <w:pStyle w:val="OutcomeDescription"/>
              <w:spacing w:before="120" w:after="120"/>
              <w:rPr>
                <w:rFonts w:cs="Arial"/>
                <w:lang w:eastAsia="en-NZ"/>
              </w:rPr>
            </w:pPr>
            <w:r w:rsidRPr="00BE00C7">
              <w:rPr>
                <w:rFonts w:cs="Arial"/>
                <w:lang w:eastAsia="en-NZ"/>
              </w:rPr>
              <w:t>Residents and/or their legal representative were provided with the information necessary to make informed decisions. They felt empowered to actively participate in decision-making. With the consent of the resident, whānau were included in decision-making.</w:t>
            </w:r>
          </w:p>
          <w:p w14:paraId="30E5ABD3" w14:textId="77777777" w:rsidR="008126AA" w:rsidRPr="00BE00C7" w:rsidRDefault="008126AA"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Files reviewed of residents residing in the secure dementia care unit had an activated EPOA in place, and a specialist authorisation that the resident required care in a secure unit.</w:t>
            </w:r>
          </w:p>
          <w:p w14:paraId="75FD795E" w14:textId="77777777" w:rsidR="008126AA" w:rsidRPr="00BE00C7" w:rsidRDefault="008126AA" w:rsidP="00BE00C7">
            <w:pPr>
              <w:pStyle w:val="OutcomeDescription"/>
              <w:spacing w:before="120" w:after="120"/>
              <w:rPr>
                <w:rFonts w:cs="Arial"/>
                <w:lang w:eastAsia="en-NZ"/>
              </w:rPr>
            </w:pPr>
          </w:p>
        </w:tc>
      </w:tr>
      <w:tr w:rsidR="00B36D76" w14:paraId="6EA1430B" w14:textId="77777777">
        <w:tc>
          <w:tcPr>
            <w:tcW w:w="0" w:type="auto"/>
          </w:tcPr>
          <w:p w14:paraId="05383CC3"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1.8: I have the right to complain</w:t>
            </w:r>
          </w:p>
          <w:p w14:paraId="597FAF8C"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127E7C3B" w14:textId="77777777" w:rsidR="008126AA" w:rsidRPr="00BE00C7" w:rsidRDefault="008126AA" w:rsidP="00BE00C7">
            <w:pPr>
              <w:pStyle w:val="OutcomeDescription"/>
              <w:spacing w:before="120" w:after="120"/>
              <w:rPr>
                <w:rFonts w:cs="Arial"/>
                <w:lang w:eastAsia="en-NZ"/>
              </w:rPr>
            </w:pPr>
          </w:p>
        </w:tc>
        <w:tc>
          <w:tcPr>
            <w:tcW w:w="0" w:type="auto"/>
          </w:tcPr>
          <w:p w14:paraId="1970AC4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8D7576" w14:textId="77777777" w:rsidR="008126AA" w:rsidRPr="00BE00C7" w:rsidRDefault="008126AA"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The process met the requirements of the Code. Residents and whānau understood their right to make a complaint and knew how to do so. Documentation sighted showed that complainants had been informed of findings following investigation. Where possible, improvements had been made as a result of the investigation.</w:t>
            </w:r>
          </w:p>
          <w:p w14:paraId="57DFF1A7"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The service ensured that the process works equitably for Māori by using hui, appropriate tikanga for the person, and/or the use of te reo Māori, as applicable.</w:t>
            </w:r>
          </w:p>
          <w:p w14:paraId="45467FF0" w14:textId="77777777" w:rsidR="008126AA" w:rsidRPr="00BE00C7" w:rsidRDefault="008126AA" w:rsidP="00BE00C7">
            <w:pPr>
              <w:pStyle w:val="OutcomeDescription"/>
              <w:spacing w:before="120" w:after="120"/>
              <w:rPr>
                <w:rFonts w:cs="Arial"/>
                <w:lang w:eastAsia="en-NZ"/>
              </w:rPr>
            </w:pPr>
            <w:r w:rsidRPr="00BE00C7">
              <w:rPr>
                <w:rFonts w:cs="Arial"/>
                <w:lang w:eastAsia="en-NZ"/>
              </w:rPr>
              <w:t>One complaint had been received from the Office of the Health and Disability Commissioner (HDC) in relation a resident's care and their physical environment (no longer in the service). This was received in November 2024 and was responded to in January 2025 (following an extension permitted by the HDC); the complaint remains open. There have been no known complaints received from any other external agency.</w:t>
            </w:r>
          </w:p>
          <w:p w14:paraId="3CA70616" w14:textId="77777777" w:rsidR="008126AA" w:rsidRPr="00BE00C7" w:rsidRDefault="008126AA" w:rsidP="00BE00C7">
            <w:pPr>
              <w:pStyle w:val="OutcomeDescription"/>
              <w:spacing w:before="120" w:after="120"/>
              <w:rPr>
                <w:rFonts w:cs="Arial"/>
                <w:lang w:eastAsia="en-NZ"/>
              </w:rPr>
            </w:pPr>
          </w:p>
        </w:tc>
      </w:tr>
      <w:tr w:rsidR="00B36D76" w14:paraId="4FF2169F" w14:textId="77777777">
        <w:tc>
          <w:tcPr>
            <w:tcW w:w="0" w:type="auto"/>
          </w:tcPr>
          <w:p w14:paraId="3B960105"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2.1: Governance</w:t>
            </w:r>
          </w:p>
          <w:p w14:paraId="04B1F8C2"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w:t>
            </w:r>
            <w:r w:rsidRPr="00BE00C7">
              <w:rPr>
                <w:rFonts w:cs="Arial"/>
                <w:lang w:eastAsia="en-NZ"/>
              </w:rPr>
              <w:t>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AA0D915" w14:textId="77777777" w:rsidR="008126AA" w:rsidRPr="00BE00C7" w:rsidRDefault="008126AA" w:rsidP="00BE00C7">
            <w:pPr>
              <w:pStyle w:val="OutcomeDescription"/>
              <w:spacing w:before="120" w:after="120"/>
              <w:rPr>
                <w:rFonts w:cs="Arial"/>
                <w:lang w:eastAsia="en-NZ"/>
              </w:rPr>
            </w:pPr>
          </w:p>
        </w:tc>
        <w:tc>
          <w:tcPr>
            <w:tcW w:w="0" w:type="auto"/>
          </w:tcPr>
          <w:p w14:paraId="47B4D3B8"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7F2B128E" w14:textId="77777777" w:rsidR="008126AA" w:rsidRPr="00BE00C7" w:rsidRDefault="008126AA" w:rsidP="00BE00C7">
            <w:pPr>
              <w:pStyle w:val="OutcomeDescription"/>
              <w:spacing w:before="120" w:after="120"/>
              <w:rPr>
                <w:rFonts w:cs="Arial"/>
                <w:lang w:eastAsia="en-NZ"/>
              </w:rPr>
            </w:pPr>
            <w:r w:rsidRPr="00BE00C7">
              <w:rPr>
                <w:rFonts w:cs="Arial"/>
                <w:lang w:eastAsia="en-NZ"/>
              </w:rPr>
              <w:t>The owner of the service assumes accountability for delivering a high-quality service to residents and their whānau. Compliance with all legislative, contractual, and regulatory requirements was being monitored by both the owner and the facility manager, with external professional advice obtained when required.</w:t>
            </w:r>
          </w:p>
          <w:p w14:paraId="3273D430" w14:textId="77777777" w:rsidR="008126AA" w:rsidRPr="00BE00C7" w:rsidRDefault="008126AA" w:rsidP="00BE00C7">
            <w:pPr>
              <w:pStyle w:val="OutcomeDescription"/>
              <w:spacing w:before="120" w:after="120"/>
              <w:rPr>
                <w:rFonts w:cs="Arial"/>
                <w:lang w:eastAsia="en-NZ"/>
              </w:rPr>
            </w:pPr>
            <w:r w:rsidRPr="00BE00C7">
              <w:rPr>
                <w:rFonts w:cs="Arial"/>
                <w:lang w:eastAsia="en-NZ"/>
              </w:rPr>
              <w:t>The organisation’s purpose, values, direction, scope, and goals were defined. Performance was monitored and reviewed through scheduled reporting processes. Documentation reviewed demonstrated a focus on identifying barriers to access, improving health outcomes, and promoting equity for Māori, Pacific peoples, and tāngata whaikaha.</w:t>
            </w:r>
          </w:p>
          <w:p w14:paraId="209FFFFE" w14:textId="77777777" w:rsidR="008126AA" w:rsidRPr="00BE00C7" w:rsidRDefault="008126AA" w:rsidP="00BE00C7">
            <w:pPr>
              <w:pStyle w:val="OutcomeDescription"/>
              <w:spacing w:before="120" w:after="120"/>
              <w:rPr>
                <w:rFonts w:cs="Arial"/>
                <w:lang w:eastAsia="en-NZ"/>
              </w:rPr>
            </w:pPr>
            <w:r w:rsidRPr="00BE00C7">
              <w:rPr>
                <w:rFonts w:cs="Arial"/>
                <w:lang w:eastAsia="en-NZ"/>
              </w:rPr>
              <w:t>Although a commitment to the established quality and risk management system was evident, and the owner reported feeling adequately informed regarding progress and organisational risks, several processes were not consistently implemented at the facility level (refer to criteria 2.2.2, 2.2.3, 2.2.5, and 2.2.6).</w:t>
            </w:r>
          </w:p>
          <w:p w14:paraId="352C82D9" w14:textId="77777777" w:rsidR="008126AA" w:rsidRPr="00BE00C7" w:rsidRDefault="008126AA" w:rsidP="00BE00C7">
            <w:pPr>
              <w:pStyle w:val="OutcomeDescription"/>
              <w:spacing w:before="120" w:after="120"/>
              <w:rPr>
                <w:rFonts w:cs="Arial"/>
                <w:lang w:eastAsia="en-NZ"/>
              </w:rPr>
            </w:pPr>
            <w:r w:rsidRPr="00BE00C7">
              <w:rPr>
                <w:rFonts w:cs="Arial"/>
                <w:lang w:eastAsia="en-NZ"/>
              </w:rPr>
              <w:t>The facility is certified to provide care for up to 36 residents, comprising 11 rest home beds and 25 secure dementia care beds. At the time of the audit, all 36 beds were occupied. This included 11 residents receiving rest home-level care, two of whom were funded under a Long-Term Support – Chronic Health Conditions (LTS-CHC) contract, and 25 residents were residing in the secure dementia care unit. Services are being delivered under an Age-Related Residential Care (ARRC) services agreement with Health New</w:t>
            </w:r>
            <w:r w:rsidRPr="00BE00C7">
              <w:rPr>
                <w:rFonts w:cs="Arial"/>
                <w:lang w:eastAsia="en-NZ"/>
              </w:rPr>
              <w:t xml:space="preserve"> Zealand – Te Whatu Ora (Te Whatu Ora).</w:t>
            </w:r>
          </w:p>
          <w:p w14:paraId="07A494EE" w14:textId="77777777" w:rsidR="008126AA" w:rsidRPr="00BE00C7" w:rsidRDefault="008126AA" w:rsidP="00BE00C7">
            <w:pPr>
              <w:pStyle w:val="OutcomeDescription"/>
              <w:spacing w:before="120" w:after="120"/>
              <w:rPr>
                <w:rFonts w:cs="Arial"/>
                <w:lang w:eastAsia="en-NZ"/>
              </w:rPr>
            </w:pPr>
          </w:p>
        </w:tc>
      </w:tr>
      <w:tr w:rsidR="00B36D76" w14:paraId="05E711F4" w14:textId="77777777">
        <w:tc>
          <w:tcPr>
            <w:tcW w:w="0" w:type="auto"/>
          </w:tcPr>
          <w:p w14:paraId="155AB96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486ECD2"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73816AB" w14:textId="77777777" w:rsidR="008126AA" w:rsidRPr="00BE00C7" w:rsidRDefault="008126AA" w:rsidP="00BE00C7">
            <w:pPr>
              <w:pStyle w:val="OutcomeDescription"/>
              <w:spacing w:before="120" w:after="120"/>
              <w:rPr>
                <w:rFonts w:cs="Arial"/>
                <w:lang w:eastAsia="en-NZ"/>
              </w:rPr>
            </w:pPr>
          </w:p>
        </w:tc>
        <w:tc>
          <w:tcPr>
            <w:tcW w:w="0" w:type="auto"/>
          </w:tcPr>
          <w:p w14:paraId="1DCA8AEB"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7E402951"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organisation maintains a comprehensive quality and risk management policy and procedure framework that reflects the principles of continuous quality improvement. This framework encompasses the management of incidents, </w:t>
            </w:r>
            <w:r w:rsidRPr="00BE00C7">
              <w:rPr>
                <w:rFonts w:cs="Arial"/>
                <w:lang w:eastAsia="en-NZ"/>
              </w:rPr>
              <w:t>accidents, and hazards, including the monitoring of clinical incidents such as falls, pressure injuries, infections, wounds, and medication errors, alongside the management of complaints and compliments, audit activities, resident and whānau feedback mechanisms, staff input, the full suite of organisational policies and procedures, and statutory and regulatory reporting. Most of these processes were being adequately managed; however, some areas are not fully managed and these need to be addressed, particula</w:t>
            </w:r>
            <w:r w:rsidRPr="00BE00C7">
              <w:rPr>
                <w:rFonts w:cs="Arial"/>
                <w:lang w:eastAsia="en-NZ"/>
              </w:rPr>
              <w:t>rly in the areas of internal auditing and statutory and regulatory reporting (refer criteria 2.2.2 and 2.2.6).</w:t>
            </w:r>
          </w:p>
          <w:p w14:paraId="7E7E015B" w14:textId="77777777" w:rsidR="008126AA" w:rsidRPr="00BE00C7" w:rsidRDefault="008126AA" w:rsidP="00BE00C7">
            <w:pPr>
              <w:pStyle w:val="OutcomeDescription"/>
              <w:spacing w:before="120" w:after="120"/>
              <w:rPr>
                <w:rFonts w:cs="Arial"/>
                <w:lang w:eastAsia="en-NZ"/>
              </w:rPr>
            </w:pPr>
            <w:r w:rsidRPr="00BE00C7">
              <w:rPr>
                <w:rFonts w:cs="Arial"/>
                <w:lang w:eastAsia="en-NZ"/>
              </w:rPr>
              <w:t>All policies reviewed were current and met the required service and contractual obligations. Residents, whānau and staff contribute to quality improvement through feedback processes, including participation in relevant meetings.</w:t>
            </w:r>
          </w:p>
          <w:p w14:paraId="430706DB" w14:textId="77777777" w:rsidR="008126AA" w:rsidRPr="00BE00C7" w:rsidRDefault="008126AA" w:rsidP="00BE00C7">
            <w:pPr>
              <w:pStyle w:val="OutcomeDescription"/>
              <w:spacing w:before="120" w:after="120"/>
              <w:rPr>
                <w:rFonts w:cs="Arial"/>
                <w:lang w:eastAsia="en-NZ"/>
              </w:rPr>
            </w:pPr>
            <w:r w:rsidRPr="00BE00C7">
              <w:rPr>
                <w:rFonts w:cs="Arial"/>
                <w:lang w:eastAsia="en-NZ"/>
              </w:rPr>
              <w:t>The delivery of high-quality care to Māori residents was supported through the use of appropriate models of care, adherence to tikanga policies, and access to cultural support roles both within and outside the organisation.</w:t>
            </w:r>
          </w:p>
          <w:p w14:paraId="7F9ED0B4" w14:textId="77777777" w:rsidR="008126AA" w:rsidRPr="00BE00C7" w:rsidRDefault="008126AA" w:rsidP="00BE00C7">
            <w:pPr>
              <w:pStyle w:val="OutcomeDescription"/>
              <w:spacing w:before="120" w:after="120"/>
              <w:rPr>
                <w:rFonts w:cs="Arial"/>
                <w:lang w:eastAsia="en-NZ"/>
              </w:rPr>
            </w:pPr>
            <w:r w:rsidRPr="00BE00C7">
              <w:rPr>
                <w:rFonts w:cs="Arial"/>
                <w:lang w:eastAsia="en-NZ"/>
              </w:rPr>
              <w:t>The assistant facility manager (AFM) was able to describe the processes for the identification, documentation, monitoring, review and reporting of risks, including health and safety risks, and development of mitigation strategies. However, progress against quality outcomes was not consistently evaluated, and corrective actions were not being reliably developed or implemented to address identified shortfalls. Additionally, quality data was not being effectively communicated to, or discussed with, staff (refe</w:t>
            </w:r>
            <w:r w:rsidRPr="00BE00C7">
              <w:rPr>
                <w:rFonts w:cs="Arial"/>
                <w:lang w:eastAsia="en-NZ"/>
              </w:rPr>
              <w:t>r criterion 2.2.3 and 2.2.5).</w:t>
            </w:r>
          </w:p>
          <w:p w14:paraId="0AB97EBB"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Processes were in place to ensure adverse and near-miss events could be documented in line with the National Adverse Events Reporting Policy, but these are not always completed, and whānau are not always informed following adverse events (refer criterion 2.2.5). The previous (provisional) audit finding regarding the completion of neurological </w:t>
            </w:r>
            <w:r w:rsidRPr="00BE00C7">
              <w:rPr>
                <w:rFonts w:cs="Arial"/>
                <w:lang w:eastAsia="en-NZ"/>
              </w:rPr>
              <w:lastRenderedPageBreak/>
              <w:t>observations following unwitnessed falls remains unresolved (refer criterion 2.2.2), despite staff in the service having completed education in neurological observation completion in 2025.</w:t>
            </w:r>
          </w:p>
          <w:p w14:paraId="093F90CC" w14:textId="77777777" w:rsidR="008126AA" w:rsidRPr="00BE00C7" w:rsidRDefault="008126AA" w:rsidP="00BE00C7">
            <w:pPr>
              <w:pStyle w:val="OutcomeDescription"/>
              <w:spacing w:before="120" w:after="120"/>
              <w:rPr>
                <w:rFonts w:cs="Arial"/>
                <w:lang w:eastAsia="en-NZ"/>
              </w:rPr>
            </w:pPr>
            <w:r w:rsidRPr="00BE00C7">
              <w:rPr>
                <w:rFonts w:cs="Arial"/>
                <w:lang w:eastAsia="en-NZ"/>
              </w:rPr>
              <w:t>Statutory and regulatory notification requirements, also identified as a finding in the previous (provisional) audit, have not been fully addressed. While the facility manager (FM) and AFM demonstrated understanding of these requirements, full compliance had not yet been achieved (refer criterion 2.2.6). There have been no police investigations reported since the previous (provisional) audit; however, a coronial referral from 2024 remains open.</w:t>
            </w:r>
          </w:p>
          <w:p w14:paraId="66A292D0" w14:textId="77777777" w:rsidR="008126AA" w:rsidRPr="00BE00C7" w:rsidRDefault="008126AA" w:rsidP="00BE00C7">
            <w:pPr>
              <w:pStyle w:val="OutcomeDescription"/>
              <w:spacing w:before="120" w:after="120"/>
              <w:rPr>
                <w:rFonts w:cs="Arial"/>
                <w:lang w:eastAsia="en-NZ"/>
              </w:rPr>
            </w:pPr>
          </w:p>
        </w:tc>
      </w:tr>
      <w:tr w:rsidR="00B36D76" w14:paraId="5F677632" w14:textId="77777777">
        <w:tc>
          <w:tcPr>
            <w:tcW w:w="0" w:type="auto"/>
          </w:tcPr>
          <w:p w14:paraId="0CA86FB2"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D1C007"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w:t>
            </w:r>
            <w:r w:rsidRPr="00BE00C7">
              <w:rPr>
                <w:rFonts w:cs="Arial"/>
                <w:lang w:eastAsia="en-NZ"/>
              </w:rPr>
              <w:t>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DC0A781" w14:textId="77777777" w:rsidR="008126AA" w:rsidRPr="00BE00C7" w:rsidRDefault="008126AA" w:rsidP="00BE00C7">
            <w:pPr>
              <w:pStyle w:val="OutcomeDescription"/>
              <w:spacing w:before="120" w:after="120"/>
              <w:rPr>
                <w:rFonts w:cs="Arial"/>
                <w:lang w:eastAsia="en-NZ"/>
              </w:rPr>
            </w:pPr>
          </w:p>
        </w:tc>
        <w:tc>
          <w:tcPr>
            <w:tcW w:w="0" w:type="auto"/>
          </w:tcPr>
          <w:p w14:paraId="12E6ED56"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402BBE41"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was a documented process for determining staffing levels and skill mixes to provide culturally and clinically safe care, 24 hours a day, seven days a week (24/7). Since the sale of the facility, staff have been employed on a permanent employment basis, addressing a finding from the previous (provisional) audit. A safe rostering tool was in use that considered the physical environment. A multidisciplinary team (MDT) approach to care was in place and evidence showed that the facility adjusts caregiver a</w:t>
            </w:r>
            <w:r w:rsidRPr="00BE00C7">
              <w:rPr>
                <w:rFonts w:cs="Arial"/>
                <w:lang w:eastAsia="en-NZ"/>
              </w:rPr>
              <w:t>nd support staff levels to meet the changing needs of residents. Staff reported that there were adequate staff to complete the work allocated to them. Residents interviewed supported this, but whānau reported that staffing had reduced, and at times there were no obvious staff about the facility, and the telephones were not always answered (refer Section 3.2). A review of four weekly rosters confirmed that, apart from RN hours (refer criterion 2.3.1), adequate staff cover had been provided, with staff replac</w:t>
            </w:r>
            <w:r w:rsidRPr="00BE00C7">
              <w:rPr>
                <w:rFonts w:cs="Arial"/>
                <w:lang w:eastAsia="en-NZ"/>
              </w:rPr>
              <w:t>ed in any unplanned absence.</w:t>
            </w:r>
          </w:p>
          <w:p w14:paraId="692E9E6D"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was a suitably qualified FM managing the service part-time along with another care facility in the Auckland area. The FM is a registered nurse (RN). The FM is supported by an AFM who is also a RN and works full-time at the facility. A further RN works one day per week. While the leadership structure has experience and the ability to manage the complexity of the service, there are insufficient RN hours to manage clinically safe services and facility obligations (refer criteria 2.2.2, 2.2.3, 2.2.5, 2.2.</w:t>
            </w:r>
            <w:r w:rsidRPr="00BE00C7">
              <w:rPr>
                <w:rFonts w:cs="Arial"/>
                <w:lang w:eastAsia="en-NZ"/>
              </w:rPr>
              <w:t xml:space="preserve">6, 2.3.1, 3.2.1, 3.2.4, and 3.2.5). All staff working in the secure dementia care area of the facility have been signed up to a New Zealand Qualifications Authority (NZQA) education programme, also addressing a </w:t>
            </w:r>
            <w:r w:rsidRPr="00BE00C7">
              <w:rPr>
                <w:rFonts w:cs="Arial"/>
                <w:lang w:eastAsia="en-NZ"/>
              </w:rPr>
              <w:lastRenderedPageBreak/>
              <w:t>finding from the previous (provisional) audit. At least one staff member on duty had a current first aid certificate.</w:t>
            </w:r>
          </w:p>
          <w:p w14:paraId="3C809B22" w14:textId="77777777" w:rsidR="008126AA" w:rsidRPr="00BE00C7" w:rsidRDefault="008126AA" w:rsidP="00BE00C7">
            <w:pPr>
              <w:pStyle w:val="OutcomeDescription"/>
              <w:spacing w:before="120" w:after="120"/>
              <w:rPr>
                <w:rFonts w:cs="Arial"/>
                <w:lang w:eastAsia="en-NZ"/>
              </w:rPr>
            </w:pPr>
            <w:r w:rsidRPr="00BE00C7">
              <w:rPr>
                <w:rFonts w:cs="Arial"/>
                <w:lang w:eastAsia="en-NZ"/>
              </w:rPr>
              <w:t>The employment process, which included reference checking and police vetting, and validation of qualifications and annual practising certificates (APCs) for health professionals, was in place. Position descriptions defining the skills, qualifications and attributes for each role ensure that services are delivered to meet the needs of residents. There was a specific position description related to infection control and restraint activities.</w:t>
            </w:r>
          </w:p>
          <w:p w14:paraId="2CCC3188" w14:textId="77777777" w:rsidR="008126AA" w:rsidRPr="00BE00C7" w:rsidRDefault="008126AA" w:rsidP="00BE00C7">
            <w:pPr>
              <w:pStyle w:val="OutcomeDescription"/>
              <w:spacing w:before="120" w:after="120"/>
              <w:rPr>
                <w:rFonts w:cs="Arial"/>
                <w:lang w:eastAsia="en-NZ"/>
              </w:rPr>
            </w:pPr>
            <w:r w:rsidRPr="00BE00C7">
              <w:rPr>
                <w:rFonts w:cs="Arial"/>
                <w:lang w:eastAsia="en-NZ"/>
              </w:rPr>
              <w:t>An orientation and continuing education programme had been planned and implemented, addressing a finding related to education in the previous (provisional) audit. Māori health information through policy and the care planning process was being used to support care delivery. Relevant competencies were assessed to support the delivery of equitable services during orientation and the ongoing education programme. Records reviewed confirmed the completion of orientation, as well as participation in the continuing</w:t>
            </w:r>
            <w:r w:rsidRPr="00BE00C7">
              <w:rPr>
                <w:rFonts w:cs="Arial"/>
                <w:lang w:eastAsia="en-NZ"/>
              </w:rPr>
              <w:t xml:space="preserve"> education and competency assessment programme. Staff interviewed felt well supported with development opportunities and reported that access to education had increased with the new management.</w:t>
            </w:r>
          </w:p>
          <w:p w14:paraId="30950181" w14:textId="77777777" w:rsidR="008126AA" w:rsidRPr="00BE00C7" w:rsidRDefault="008126AA" w:rsidP="00BE00C7">
            <w:pPr>
              <w:pStyle w:val="OutcomeDescription"/>
              <w:spacing w:before="120" w:after="120"/>
              <w:rPr>
                <w:rFonts w:cs="Arial"/>
                <w:lang w:eastAsia="en-NZ"/>
              </w:rPr>
            </w:pPr>
          </w:p>
        </w:tc>
      </w:tr>
      <w:tr w:rsidR="00B36D76" w14:paraId="5C601F66" w14:textId="77777777">
        <w:tc>
          <w:tcPr>
            <w:tcW w:w="0" w:type="auto"/>
          </w:tcPr>
          <w:p w14:paraId="1F2E4F2E"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A06A95"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B25ABEB" w14:textId="77777777" w:rsidR="008126AA" w:rsidRPr="00BE00C7" w:rsidRDefault="008126AA" w:rsidP="00BE00C7">
            <w:pPr>
              <w:pStyle w:val="OutcomeDescription"/>
              <w:spacing w:before="120" w:after="120"/>
              <w:rPr>
                <w:rFonts w:cs="Arial"/>
                <w:lang w:eastAsia="en-NZ"/>
              </w:rPr>
            </w:pPr>
          </w:p>
        </w:tc>
        <w:tc>
          <w:tcPr>
            <w:tcW w:w="0" w:type="auto"/>
          </w:tcPr>
          <w:p w14:paraId="6F4155BF"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3883787F" w14:textId="77777777" w:rsidR="008126AA" w:rsidRPr="00BE00C7" w:rsidRDefault="008126AA"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 sample of seven staff records reviewed confirmed that the organisation’s recruitment policies are being consistently implemented. This included evidence of qualifications and professional registration (where applicable). However, while monitoring of annual practising certification (APCs) was in place for registered nurses employed by the facility, this was not occurring for other health profe</w:t>
            </w:r>
            <w:r w:rsidRPr="00BE00C7">
              <w:rPr>
                <w:rFonts w:cs="Arial"/>
                <w:lang w:eastAsia="en-NZ"/>
              </w:rPr>
              <w:t>ssionals involved in the service (refer criterion 2.4.3). Position descriptions for all roles were documented and sighted in the files reviewed, addressing a finding from the previous (provisional) audit.</w:t>
            </w:r>
          </w:p>
          <w:p w14:paraId="26B28092"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Staff orientation had been completed for staff who had been employed since the change of ownership; however, the orientation programme is limited and does not cover all necessary components relevant to the role (refer criterion 2.4.4). Role-specific competencies were completed for </w:t>
            </w:r>
            <w:r w:rsidRPr="00BE00C7">
              <w:rPr>
                <w:rFonts w:cs="Arial"/>
                <w:lang w:eastAsia="en-NZ"/>
              </w:rPr>
              <w:lastRenderedPageBreak/>
              <w:t>staff during the orientation phase. New staff interviewed described their orientation and ‘buddy’ arrangements with an experienced staff member and stated that they had felt well supported during the orientation process.</w:t>
            </w:r>
          </w:p>
          <w:p w14:paraId="28FB321D"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were encouraged to undertake a NZQA education programme in line with contractual requirements. Staff working in the secure dementia care area of the service have all been enrolled in the required education programme for the service, addressing a finding in the previous (provisional) audit. No staff have yet completed the qualification, with the exception of a diversional therapist (DT) who works alongside dementia care staff.</w:t>
            </w:r>
          </w:p>
          <w:p w14:paraId="47BE4A8B" w14:textId="77777777" w:rsidR="008126AA" w:rsidRPr="00BE00C7" w:rsidRDefault="008126AA" w:rsidP="00BE00C7">
            <w:pPr>
              <w:pStyle w:val="OutcomeDescription"/>
              <w:spacing w:before="120" w:after="120"/>
              <w:rPr>
                <w:rFonts w:cs="Arial"/>
                <w:lang w:eastAsia="en-NZ"/>
              </w:rPr>
            </w:pPr>
          </w:p>
          <w:p w14:paraId="6A3E7F53" w14:textId="77777777" w:rsidR="008126AA" w:rsidRPr="00BE00C7" w:rsidRDefault="008126AA" w:rsidP="00BE00C7">
            <w:pPr>
              <w:pStyle w:val="OutcomeDescription"/>
              <w:spacing w:before="120" w:after="120"/>
              <w:rPr>
                <w:rFonts w:cs="Arial"/>
                <w:lang w:eastAsia="en-NZ"/>
              </w:rPr>
            </w:pPr>
            <w:r w:rsidRPr="00BE00C7">
              <w:rPr>
                <w:rFonts w:cs="Arial"/>
                <w:lang w:eastAsia="en-NZ"/>
              </w:rPr>
              <w:t>Opportunities to discuss and review performance were noted as not occurring during the previous (provisional) audit. This has not yet been addressed, and a process to manage performance reviews is still to be implemented (refer criterion 2.4.5).</w:t>
            </w:r>
          </w:p>
          <w:p w14:paraId="7AA78245" w14:textId="77777777" w:rsidR="008126AA" w:rsidRPr="00BE00C7" w:rsidRDefault="008126AA" w:rsidP="00BE00C7">
            <w:pPr>
              <w:pStyle w:val="OutcomeDescription"/>
              <w:spacing w:before="120" w:after="120"/>
              <w:rPr>
                <w:rFonts w:cs="Arial"/>
                <w:lang w:eastAsia="en-NZ"/>
              </w:rPr>
            </w:pPr>
            <w:r w:rsidRPr="00BE00C7">
              <w:rPr>
                <w:rFonts w:cs="Arial"/>
                <w:lang w:eastAsia="en-NZ"/>
              </w:rPr>
              <w:t>A</w:t>
            </w:r>
            <w:r w:rsidRPr="00BE00C7">
              <w:rPr>
                <w:rFonts w:cs="Arial"/>
                <w:lang w:eastAsia="en-NZ"/>
              </w:rPr>
              <w:t xml:space="preserve"> finding in the completion of reference checking on recruitment highlighted in the previous (provisional) audit has been addressed.</w:t>
            </w:r>
          </w:p>
          <w:p w14:paraId="073D7938" w14:textId="77777777" w:rsidR="008126AA" w:rsidRPr="00BE00C7" w:rsidRDefault="008126AA" w:rsidP="00BE00C7">
            <w:pPr>
              <w:pStyle w:val="OutcomeDescription"/>
              <w:spacing w:before="120" w:after="120"/>
              <w:rPr>
                <w:rFonts w:cs="Arial"/>
                <w:lang w:eastAsia="en-NZ"/>
              </w:rPr>
            </w:pPr>
          </w:p>
        </w:tc>
      </w:tr>
      <w:tr w:rsidR="00B36D76" w14:paraId="5A79AA78" w14:textId="77777777">
        <w:tc>
          <w:tcPr>
            <w:tcW w:w="0" w:type="auto"/>
          </w:tcPr>
          <w:p w14:paraId="6EA185E3"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59A3CA4"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9153E10" w14:textId="77777777" w:rsidR="008126AA" w:rsidRPr="00BE00C7" w:rsidRDefault="008126AA" w:rsidP="00BE00C7">
            <w:pPr>
              <w:pStyle w:val="OutcomeDescription"/>
              <w:spacing w:before="120" w:after="120"/>
              <w:rPr>
                <w:rFonts w:cs="Arial"/>
                <w:lang w:eastAsia="en-NZ"/>
              </w:rPr>
            </w:pPr>
          </w:p>
        </w:tc>
        <w:tc>
          <w:tcPr>
            <w:tcW w:w="0" w:type="auto"/>
          </w:tcPr>
          <w:p w14:paraId="4EFAC786"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05C5461C" w14:textId="77777777" w:rsidR="008126AA" w:rsidRPr="00BE00C7" w:rsidRDefault="008126AA" w:rsidP="00BE00C7">
            <w:pPr>
              <w:pStyle w:val="OutcomeDescription"/>
              <w:spacing w:before="120" w:after="120"/>
              <w:rPr>
                <w:rFonts w:cs="Arial"/>
                <w:lang w:eastAsia="en-NZ"/>
              </w:rPr>
            </w:pPr>
            <w:r w:rsidRPr="00BE00C7">
              <w:rPr>
                <w:rFonts w:cs="Arial"/>
                <w:lang w:eastAsia="en-NZ"/>
              </w:rPr>
              <w:t>The clinical records system at Ōhope was comprised of a combination of hard-copy paper files and electronic documentation. There was no clearly defined process outlining how clinical information was to be captured to ensure continuity and integration of records. Information was stored in multiple locations and was often difficult to locate. Required actions were not consistently documented.</w:t>
            </w:r>
          </w:p>
          <w:p w14:paraId="7C1F5F42" w14:textId="77777777" w:rsidR="008126AA" w:rsidRPr="00BE00C7" w:rsidRDefault="008126AA" w:rsidP="00BE00C7">
            <w:pPr>
              <w:pStyle w:val="OutcomeDescription"/>
              <w:spacing w:before="120" w:after="120"/>
              <w:rPr>
                <w:rFonts w:cs="Arial"/>
                <w:lang w:eastAsia="en-NZ"/>
              </w:rPr>
            </w:pPr>
            <w:r w:rsidRPr="00BE00C7">
              <w:rPr>
                <w:rFonts w:cs="Arial"/>
                <w:lang w:eastAsia="en-NZ"/>
              </w:rPr>
              <w:t>The AFM and the RN at Ōhope work with the residents and their whānau to support the residents’ wellbeing. In five of the seven files reviewed, a care plan was developed by a RN following a comprehensive assessment. These care plans reflected the provider’s model of care and considered the resident’s lived experience, cultural needs, values, and beliefs, as well as wider service integration where required. Early warning signs and risks were identified, with a focus on prevention and escalation for appropriat</w:t>
            </w:r>
            <w:r w:rsidRPr="00BE00C7">
              <w:rPr>
                <w:rFonts w:cs="Arial"/>
                <w:lang w:eastAsia="en-NZ"/>
              </w:rPr>
              <w:t xml:space="preserve">e interventions. However, the remaining two files, belonging to residents recently admitted, did not have a care plan in </w:t>
            </w:r>
            <w:r w:rsidRPr="00BE00C7">
              <w:rPr>
                <w:rFonts w:cs="Arial"/>
                <w:lang w:eastAsia="en-NZ"/>
              </w:rPr>
              <w:lastRenderedPageBreak/>
              <w:t>place to guide care. For these residents, care was provided based on verbal instructions from the AFM or RN or documentation in the progress notes.</w:t>
            </w:r>
          </w:p>
          <w:p w14:paraId="5A9664EE" w14:textId="77777777" w:rsidR="008126AA" w:rsidRPr="00BE00C7" w:rsidRDefault="008126AA" w:rsidP="00BE00C7">
            <w:pPr>
              <w:pStyle w:val="OutcomeDescription"/>
              <w:spacing w:before="120" w:after="120"/>
              <w:rPr>
                <w:rFonts w:cs="Arial"/>
                <w:lang w:eastAsia="en-NZ"/>
              </w:rPr>
            </w:pPr>
            <w:r w:rsidRPr="00BE00C7">
              <w:rPr>
                <w:rFonts w:cs="Arial"/>
                <w:lang w:eastAsia="en-NZ"/>
              </w:rPr>
              <w:t>The review of seven resident files included a diverse sample of residents, encompassing residents under 65 years of age receiving care under an LTS-CHC contract, residents who identified as Māori, residents recently admitted or who had experienced a recent fall, residents who had recently required transfer to an acute facility, residents with complex behaviours requiring care in the secure dementia care unit, and residents with a wound or a number of comorbidities.</w:t>
            </w:r>
          </w:p>
          <w:p w14:paraId="56AAE556" w14:textId="77777777" w:rsidR="008126AA" w:rsidRPr="00BE00C7" w:rsidRDefault="008126AA" w:rsidP="00BE00C7">
            <w:pPr>
              <w:pStyle w:val="OutcomeDescription"/>
              <w:spacing w:before="120" w:after="120"/>
              <w:rPr>
                <w:rFonts w:cs="Arial"/>
                <w:lang w:eastAsia="en-NZ"/>
              </w:rPr>
            </w:pPr>
            <w:r w:rsidRPr="00BE00C7">
              <w:rPr>
                <w:rFonts w:cs="Arial"/>
                <w:lang w:eastAsia="en-NZ"/>
              </w:rPr>
              <w:t>Files reviewed evidenced that assessments were based on a range of clinical assessments and included resident and whānau input (as applicable). Timeframes for the initial assessment, medical or nurse practitioner assessment, initial care plan, long-term care plan, and subsequent reviews were in accordance with contractual requirements up until August 2025. Since August 2025, initial care plans had not been completed for two of three residents recently admitted (refer criterion 3.2.1), and GP reviews have no</w:t>
            </w:r>
            <w:r w:rsidRPr="00BE00C7">
              <w:rPr>
                <w:rFonts w:cs="Arial"/>
                <w:lang w:eastAsia="en-NZ"/>
              </w:rPr>
              <w:t>t been managed as per contractual requirements (refer criterion 3.2.5). InterRAI assessments had been completed for all residents.</w:t>
            </w:r>
          </w:p>
          <w:p w14:paraId="752CFD24" w14:textId="77777777" w:rsidR="008126AA" w:rsidRPr="00BE00C7" w:rsidRDefault="008126AA" w:rsidP="00BE00C7">
            <w:pPr>
              <w:pStyle w:val="OutcomeDescription"/>
              <w:spacing w:before="120" w:after="120"/>
              <w:rPr>
                <w:rFonts w:cs="Arial"/>
                <w:lang w:eastAsia="en-NZ"/>
              </w:rPr>
            </w:pPr>
            <w:r w:rsidRPr="00BE00C7">
              <w:rPr>
                <w:rFonts w:cs="Arial"/>
                <w:lang w:eastAsia="en-NZ"/>
              </w:rPr>
              <w:t>At the time of audit, Ōhope had no access to on-site GP services and was using a virtual service. Virtual GP service cover for all residents will continue until February 2026, when a new on-site GP is expected. Currently residents are reviewed ‘virtually’ every three months despite there being no documentation exempting some residents from monthly GP visits (refer criterion 3.2.5).</w:t>
            </w:r>
          </w:p>
          <w:p w14:paraId="59F8334E" w14:textId="77777777" w:rsidR="008126AA" w:rsidRPr="00BE00C7" w:rsidRDefault="008126AA" w:rsidP="00BE00C7">
            <w:pPr>
              <w:pStyle w:val="OutcomeDescription"/>
              <w:spacing w:before="120" w:after="120"/>
              <w:rPr>
                <w:rFonts w:cs="Arial"/>
                <w:lang w:eastAsia="en-NZ"/>
              </w:rPr>
            </w:pPr>
            <w:r w:rsidRPr="00BE00C7">
              <w:rPr>
                <w:rFonts w:cs="Arial"/>
                <w:lang w:eastAsia="en-NZ"/>
              </w:rPr>
              <w:t>Since the previous GP left the service, management of any specific medical conditions had not been well documented in the residents’ electronic files. Documentation of the findings of the virtual consultations were via email and not integrated into the residents’ notes. In addition to this, care plan review had not been completed in response to changes in the residents’ conditions (refer criteria 2.3.1 and 3.2.4), and residents who experienced an unwitnessed fall had not had neurological assessment complete</w:t>
            </w:r>
            <w:r w:rsidRPr="00BE00C7">
              <w:rPr>
                <w:rFonts w:cs="Arial"/>
                <w:lang w:eastAsia="en-NZ"/>
              </w:rPr>
              <w:t>d or continued for the required timeframes (refer criterion 2.2.2). These are areas requiring attention.</w:t>
            </w:r>
          </w:p>
          <w:p w14:paraId="21D52076"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A resident with a long-standing chronic wound, recently requiring input </w:t>
            </w:r>
            <w:r w:rsidRPr="00BE00C7">
              <w:rPr>
                <w:rFonts w:cs="Arial"/>
                <w:lang w:eastAsia="en-NZ"/>
              </w:rPr>
              <w:lastRenderedPageBreak/>
              <w:t>from acute services, was noted to be having their wound managed in accordance with wound care guidelines. Input had been sought from the wound care specialist, and the wound was healing. Residents with behaviours that were complex had input from the Mental Health Services for Older People (MHSOP) team. Residents who had been at Ōhope for an extended period had documentation in the care plan identifying medical problems and nursing strategies to manage these.</w:t>
            </w:r>
          </w:p>
          <w:p w14:paraId="084B22A4"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understood and were able to support Māori and whānau to identify their own pae ora outcomes in their care plan. This was verified by sampling residents’ records, and from interviews with clinical staff, people receiving services, and their whānau.</w:t>
            </w:r>
          </w:p>
          <w:p w14:paraId="457CA3E7" w14:textId="77777777" w:rsidR="008126AA" w:rsidRPr="00BE00C7" w:rsidRDefault="008126AA" w:rsidP="00BE00C7">
            <w:pPr>
              <w:pStyle w:val="OutcomeDescription"/>
              <w:spacing w:before="120" w:after="120"/>
              <w:rPr>
                <w:rFonts w:cs="Arial"/>
                <w:lang w:eastAsia="en-NZ"/>
              </w:rPr>
            </w:pPr>
            <w:r w:rsidRPr="00BE00C7">
              <w:rPr>
                <w:rFonts w:cs="Arial"/>
                <w:lang w:eastAsia="en-NZ"/>
              </w:rPr>
              <w:t>Tāngata whaikaha (people with disabilities) participate in service development through discussion at meetings and through care planning activities. Examples of choices and control over service delivery were discussed with staff, tāngata whaikaha, and their whānau. Tāngata whaikaha and their whānau can independently access information.</w:t>
            </w:r>
          </w:p>
          <w:p w14:paraId="5137886D" w14:textId="77777777" w:rsidR="008126AA" w:rsidRPr="00BE00C7" w:rsidRDefault="008126AA" w:rsidP="008126AA">
            <w:pPr>
              <w:pStyle w:val="OutcomeDescription"/>
              <w:spacing w:before="120" w:after="120"/>
              <w:rPr>
                <w:rFonts w:cs="Arial"/>
                <w:lang w:eastAsia="en-NZ"/>
              </w:rPr>
            </w:pPr>
          </w:p>
        </w:tc>
      </w:tr>
      <w:tr w:rsidR="00B36D76" w14:paraId="51B1D2B6" w14:textId="77777777">
        <w:tc>
          <w:tcPr>
            <w:tcW w:w="0" w:type="auto"/>
          </w:tcPr>
          <w:p w14:paraId="088D948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A87340A"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FE4444A" w14:textId="77777777" w:rsidR="008126AA" w:rsidRPr="00BE00C7" w:rsidRDefault="008126AA" w:rsidP="00BE00C7">
            <w:pPr>
              <w:pStyle w:val="OutcomeDescription"/>
              <w:spacing w:before="120" w:after="120"/>
              <w:rPr>
                <w:rFonts w:cs="Arial"/>
                <w:lang w:eastAsia="en-NZ"/>
              </w:rPr>
            </w:pPr>
          </w:p>
        </w:tc>
        <w:tc>
          <w:tcPr>
            <w:tcW w:w="0" w:type="auto"/>
          </w:tcPr>
          <w:p w14:paraId="231CB0DD"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1EB9CA01"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activities programme at Ōhope was provided by a trained DT who </w:t>
            </w:r>
            <w:r w:rsidRPr="00BE00C7">
              <w:rPr>
                <w:rFonts w:cs="Arial"/>
                <w:lang w:eastAsia="en-NZ"/>
              </w:rPr>
              <w:t>supported residents to maintain and develop their interests; it was suitable for the age and stages of life for residents.</w:t>
            </w:r>
          </w:p>
          <w:p w14:paraId="58875949" w14:textId="77777777" w:rsidR="008126AA" w:rsidRPr="00BE00C7" w:rsidRDefault="008126AA" w:rsidP="00BE00C7">
            <w:pPr>
              <w:pStyle w:val="OutcomeDescription"/>
              <w:spacing w:before="120" w:after="120"/>
              <w:rPr>
                <w:rFonts w:cs="Arial"/>
                <w:lang w:eastAsia="en-NZ"/>
              </w:rPr>
            </w:pPr>
            <w:r w:rsidRPr="00BE00C7">
              <w:rPr>
                <w:rFonts w:cs="Arial"/>
                <w:lang w:eastAsia="en-NZ"/>
              </w:rPr>
              <w:t>A previous (provisional) audit identified that residents in the secure dementia care unit had no 24-hour care plan in place that identified the residents’ previous lifestyle patterns or routines; this has been addressed. All files of residents reviewed in the secure dementia care unit had a 24-hour care plan that identified residents’ previous lifestyle patterns and routines.</w:t>
            </w:r>
          </w:p>
          <w:p w14:paraId="5B7925F3" w14:textId="77777777" w:rsidR="008126AA" w:rsidRPr="00BE00C7" w:rsidRDefault="008126AA" w:rsidP="00BE00C7">
            <w:pPr>
              <w:pStyle w:val="OutcomeDescription"/>
              <w:spacing w:before="120" w:after="120"/>
              <w:rPr>
                <w:rFonts w:cs="Arial"/>
                <w:lang w:eastAsia="en-NZ"/>
              </w:rPr>
            </w:pPr>
          </w:p>
        </w:tc>
      </w:tr>
      <w:tr w:rsidR="00B36D76" w14:paraId="1356A2F4" w14:textId="77777777">
        <w:tc>
          <w:tcPr>
            <w:tcW w:w="0" w:type="auto"/>
          </w:tcPr>
          <w:p w14:paraId="2DED7E7D"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3.4: My medication</w:t>
            </w:r>
          </w:p>
          <w:p w14:paraId="0B1A4A3E"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0A9EF548" w14:textId="77777777" w:rsidR="008126AA" w:rsidRPr="00BE00C7" w:rsidRDefault="008126AA" w:rsidP="00BE00C7">
            <w:pPr>
              <w:pStyle w:val="OutcomeDescription"/>
              <w:spacing w:before="120" w:after="120"/>
              <w:rPr>
                <w:rFonts w:cs="Arial"/>
                <w:lang w:eastAsia="en-NZ"/>
              </w:rPr>
            </w:pPr>
          </w:p>
        </w:tc>
        <w:tc>
          <w:tcPr>
            <w:tcW w:w="0" w:type="auto"/>
          </w:tcPr>
          <w:p w14:paraId="0F348CF2"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0FE5D2" w14:textId="77777777" w:rsidR="008126AA" w:rsidRPr="00BE00C7" w:rsidRDefault="008126AA"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72F0952F"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w:t>
            </w:r>
            <w:r w:rsidRPr="00BE00C7">
              <w:rPr>
                <w:rFonts w:cs="Arial"/>
                <w:lang w:eastAsia="en-NZ"/>
              </w:rPr>
              <w:lastRenderedPageBreak/>
              <w:t>current use-by dates.</w:t>
            </w:r>
          </w:p>
          <w:p w14:paraId="12981B7F" w14:textId="77777777" w:rsidR="008126AA" w:rsidRPr="00BE00C7" w:rsidRDefault="008126AA"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70638E82" w14:textId="77777777" w:rsidR="008126AA" w:rsidRPr="00BE00C7" w:rsidRDefault="008126AA"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Despite general GP reviews not taking place (refer criterion 3.2.5), the required three-monthly GP review was consistently recorded on the medicine chart. Standing orders were not used at Ōhope.</w:t>
            </w:r>
          </w:p>
          <w:p w14:paraId="365EF3FC" w14:textId="77777777" w:rsidR="008126AA" w:rsidRPr="00BE00C7" w:rsidRDefault="008126AA" w:rsidP="00BE00C7">
            <w:pPr>
              <w:pStyle w:val="OutcomeDescription"/>
              <w:spacing w:before="120" w:after="120"/>
              <w:rPr>
                <w:rFonts w:cs="Arial"/>
                <w:lang w:eastAsia="en-NZ"/>
              </w:rPr>
            </w:pPr>
            <w:r w:rsidRPr="00BE00C7">
              <w:rPr>
                <w:rFonts w:cs="Arial"/>
                <w:lang w:eastAsia="en-NZ"/>
              </w:rPr>
              <w:t>Self-administration of medication was facilitated and managed safely.</w:t>
            </w:r>
          </w:p>
          <w:p w14:paraId="73C2CD9B" w14:textId="77777777" w:rsidR="008126AA" w:rsidRPr="00BE00C7" w:rsidRDefault="008126AA" w:rsidP="00BE00C7">
            <w:pPr>
              <w:pStyle w:val="OutcomeDescription"/>
              <w:spacing w:before="120" w:after="120"/>
              <w:rPr>
                <w:rFonts w:cs="Arial"/>
                <w:lang w:eastAsia="en-NZ"/>
              </w:rPr>
            </w:pPr>
          </w:p>
        </w:tc>
      </w:tr>
      <w:tr w:rsidR="00B36D76" w14:paraId="50116A59" w14:textId="77777777">
        <w:tc>
          <w:tcPr>
            <w:tcW w:w="0" w:type="auto"/>
          </w:tcPr>
          <w:p w14:paraId="7DB636FD"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2688BA2"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C1AC48" w14:textId="77777777" w:rsidR="008126AA" w:rsidRPr="00BE00C7" w:rsidRDefault="008126AA" w:rsidP="00BE00C7">
            <w:pPr>
              <w:pStyle w:val="OutcomeDescription"/>
              <w:spacing w:before="120" w:after="120"/>
              <w:rPr>
                <w:rFonts w:cs="Arial"/>
                <w:lang w:eastAsia="en-NZ"/>
              </w:rPr>
            </w:pPr>
          </w:p>
        </w:tc>
        <w:tc>
          <w:tcPr>
            <w:tcW w:w="0" w:type="auto"/>
          </w:tcPr>
          <w:p w14:paraId="13FB0540"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2005197B" w14:textId="77777777" w:rsidR="008126AA" w:rsidRPr="00BE00C7" w:rsidRDefault="008126AA" w:rsidP="00BE00C7">
            <w:pPr>
              <w:pStyle w:val="OutcomeDescription"/>
              <w:spacing w:before="120" w:after="120"/>
              <w:rPr>
                <w:rFonts w:cs="Arial"/>
                <w:lang w:eastAsia="en-NZ"/>
              </w:rPr>
            </w:pPr>
            <w:r w:rsidRPr="00BE00C7">
              <w:rPr>
                <w:rFonts w:cs="Arial"/>
                <w:lang w:eastAsia="en-NZ"/>
              </w:rPr>
              <w:t>The food service at Ōhope was in line with recognised nutritional guidelines for people using the services. The menu had been reviewed by a qualified dietitian within the previous two years. Recommendations made at that time had been implemented.</w:t>
            </w:r>
          </w:p>
          <w:p w14:paraId="7EAF441E" w14:textId="77777777" w:rsidR="008126AA" w:rsidRPr="00BE00C7" w:rsidRDefault="008126AA"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operated with an approved food safety plan and registration, which expires on 28 October 2026.</w:t>
            </w:r>
          </w:p>
          <w:p w14:paraId="24D53B32" w14:textId="77777777" w:rsidR="008126AA" w:rsidRPr="00BE00C7" w:rsidRDefault="008126AA" w:rsidP="00BE00C7">
            <w:pPr>
              <w:pStyle w:val="OutcomeDescription"/>
              <w:spacing w:before="120" w:after="120"/>
              <w:rPr>
                <w:rFonts w:cs="Arial"/>
                <w:lang w:eastAsia="en-NZ"/>
              </w:rPr>
            </w:pPr>
            <w:r w:rsidRPr="00BE00C7">
              <w:rPr>
                <w:rFonts w:cs="Arial"/>
                <w:lang w:eastAsia="en-NZ"/>
              </w:rPr>
              <w:t>Food and fluids were available to residents in the secure dementia care unit at any time, day or night.</w:t>
            </w:r>
          </w:p>
          <w:p w14:paraId="234CB03A" w14:textId="77777777" w:rsidR="008126AA" w:rsidRPr="00BE00C7" w:rsidRDefault="008126AA" w:rsidP="00BE00C7">
            <w:pPr>
              <w:pStyle w:val="OutcomeDescription"/>
              <w:spacing w:before="120" w:after="120"/>
              <w:rPr>
                <w:rFonts w:cs="Arial"/>
                <w:lang w:eastAsia="en-NZ"/>
              </w:rPr>
            </w:pPr>
          </w:p>
        </w:tc>
      </w:tr>
      <w:tr w:rsidR="00B36D76" w14:paraId="25D4952B" w14:textId="77777777">
        <w:tc>
          <w:tcPr>
            <w:tcW w:w="0" w:type="auto"/>
          </w:tcPr>
          <w:p w14:paraId="4729CAE6"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959A8FB"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provide and </w:t>
            </w:r>
            <w:r w:rsidRPr="00BE00C7">
              <w:rPr>
                <w:rFonts w:cs="Arial"/>
                <w:lang w:eastAsia="en-NZ"/>
              </w:rPr>
              <w:lastRenderedPageBreak/>
              <w:t>coordinate a supported transition of care or support.</w:t>
            </w:r>
          </w:p>
          <w:p w14:paraId="6FB46D56" w14:textId="77777777" w:rsidR="008126AA" w:rsidRPr="00BE00C7" w:rsidRDefault="008126AA" w:rsidP="00BE00C7">
            <w:pPr>
              <w:pStyle w:val="OutcomeDescription"/>
              <w:spacing w:before="120" w:after="120"/>
              <w:rPr>
                <w:rFonts w:cs="Arial"/>
                <w:lang w:eastAsia="en-NZ"/>
              </w:rPr>
            </w:pPr>
          </w:p>
        </w:tc>
        <w:tc>
          <w:tcPr>
            <w:tcW w:w="0" w:type="auto"/>
          </w:tcPr>
          <w:p w14:paraId="77D3795F"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E4188B" w14:textId="77777777" w:rsidR="008126AA" w:rsidRPr="00BE00C7" w:rsidRDefault="008126AA" w:rsidP="00BE00C7">
            <w:pPr>
              <w:pStyle w:val="OutcomeDescription"/>
              <w:spacing w:before="120" w:after="120"/>
              <w:rPr>
                <w:rFonts w:cs="Arial"/>
                <w:lang w:eastAsia="en-NZ"/>
              </w:rPr>
            </w:pPr>
            <w:r w:rsidRPr="00BE00C7">
              <w:rPr>
                <w:rFonts w:cs="Arial"/>
                <w:lang w:eastAsia="en-NZ"/>
              </w:rPr>
              <w:t>If Ōhope required medical services when the virtual service was unavailable, it transferred the resident to the acute facility in Whakatāne. There had been four transfers in November. Transfer or discharge from Ōhope was planned and managed safely, with coordination between services and in collaboration with the resident and their whānau. Risks and current support needs were identified and managed. Options to access other health and disability services and social/cultural supports were discussed, where appr</w:t>
            </w:r>
            <w:r w:rsidRPr="00BE00C7">
              <w:rPr>
                <w:rFonts w:cs="Arial"/>
                <w:lang w:eastAsia="en-NZ"/>
              </w:rPr>
              <w:t>opriate. The whānau of a resident recently requiring transfer reported being kept well informed during the transfer of their relative.</w:t>
            </w:r>
          </w:p>
          <w:p w14:paraId="778E36AD" w14:textId="77777777" w:rsidR="008126AA" w:rsidRPr="00BE00C7" w:rsidRDefault="008126AA" w:rsidP="00BE00C7">
            <w:pPr>
              <w:pStyle w:val="OutcomeDescription"/>
              <w:spacing w:before="120" w:after="120"/>
              <w:rPr>
                <w:rFonts w:cs="Arial"/>
                <w:lang w:eastAsia="en-NZ"/>
              </w:rPr>
            </w:pPr>
          </w:p>
        </w:tc>
      </w:tr>
      <w:tr w:rsidR="00B36D76" w14:paraId="4AFD2694" w14:textId="77777777">
        <w:tc>
          <w:tcPr>
            <w:tcW w:w="0" w:type="auto"/>
          </w:tcPr>
          <w:p w14:paraId="676B5215"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4.1: The facility</w:t>
            </w:r>
          </w:p>
          <w:p w14:paraId="1B38EA10"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1783A02" w14:textId="77777777" w:rsidR="008126AA" w:rsidRPr="00BE00C7" w:rsidRDefault="008126AA" w:rsidP="00BE00C7">
            <w:pPr>
              <w:pStyle w:val="OutcomeDescription"/>
              <w:spacing w:before="120" w:after="120"/>
              <w:rPr>
                <w:rFonts w:cs="Arial"/>
                <w:lang w:eastAsia="en-NZ"/>
              </w:rPr>
            </w:pPr>
          </w:p>
        </w:tc>
        <w:tc>
          <w:tcPr>
            <w:tcW w:w="0" w:type="auto"/>
          </w:tcPr>
          <w:p w14:paraId="2C564288"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04433327"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building had a current warrant of fitness with an expiry date of 11 October </w:t>
            </w:r>
            <w:r w:rsidRPr="00BE00C7">
              <w:rPr>
                <w:rFonts w:cs="Arial"/>
                <w:lang w:eastAsia="en-NZ"/>
              </w:rPr>
              <w:t>2026. There have been no changes to the building structure since the previous (provisional) audit.</w:t>
            </w:r>
          </w:p>
          <w:p w14:paraId="210E072F"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building and grounds were in reasonable repair. Plant and equipment were well maintained, and new equipment was purchased as required to promote resident independence and mobility. Records sighted confirmed annual checking of equipment, tagging and testing, and calibration of electrical devices and biomedical equipment. Testing and tagging of all ‘plug-in’ electrical equipment and biomedical checks and calibration occurred in October 2025. Hot water temperature monitoring was occurring, as confirmed in </w:t>
            </w:r>
            <w:r w:rsidRPr="00BE00C7">
              <w:rPr>
                <w:rFonts w:cs="Arial"/>
                <w:lang w:eastAsia="en-NZ"/>
              </w:rPr>
              <w:t>records sighted.</w:t>
            </w:r>
          </w:p>
          <w:p w14:paraId="32364967" w14:textId="77777777" w:rsidR="008126AA" w:rsidRPr="00BE00C7" w:rsidRDefault="008126AA" w:rsidP="00BE00C7">
            <w:pPr>
              <w:pStyle w:val="OutcomeDescription"/>
              <w:spacing w:before="120" w:after="120"/>
              <w:rPr>
                <w:rFonts w:cs="Arial"/>
                <w:lang w:eastAsia="en-NZ"/>
              </w:rPr>
            </w:pPr>
            <w:r w:rsidRPr="00BE00C7">
              <w:rPr>
                <w:rFonts w:cs="Arial"/>
                <w:lang w:eastAsia="en-NZ"/>
              </w:rPr>
              <w:t>The environment in the rest home was comfortable and accessible, promoting independence and safe mobility and minimising the risk of harm. Residents in the rest home were observed to be independently accessing the gardens, decks and external areas. There was sufficient safe and suitable seating, handrails, flat walking surfaces, and shade options provided. Smaller leisure spaces were available for residents to use.</w:t>
            </w:r>
          </w:p>
          <w:p w14:paraId="67AAB827" w14:textId="77777777" w:rsidR="008126AA" w:rsidRPr="00BE00C7" w:rsidRDefault="008126AA" w:rsidP="00BE00C7">
            <w:pPr>
              <w:pStyle w:val="OutcomeDescription"/>
              <w:spacing w:before="120" w:after="120"/>
              <w:rPr>
                <w:rFonts w:cs="Arial"/>
                <w:lang w:eastAsia="en-NZ"/>
              </w:rPr>
            </w:pPr>
          </w:p>
          <w:p w14:paraId="1B6791CD"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are a number of environmental issues to be addressed in the secure dementia care unit. This was a finding in the previous (provisional) audit that has not been fully addressed (refer criterion 4.1.2). The lounge area in the secure dementia care area does not support resident comfort, with little comfortable seating available for the number of residents. This was also a finding in the previous (provisional) audit that has not been addressed (refer criterion 4.1.3).</w:t>
            </w:r>
          </w:p>
          <w:p w14:paraId="6F5132F2" w14:textId="77777777" w:rsidR="008126AA" w:rsidRPr="00BE00C7" w:rsidRDefault="008126AA" w:rsidP="00BE00C7">
            <w:pPr>
              <w:pStyle w:val="OutcomeDescription"/>
              <w:spacing w:before="120" w:after="120"/>
              <w:rPr>
                <w:rFonts w:cs="Arial"/>
                <w:lang w:eastAsia="en-NZ"/>
              </w:rPr>
            </w:pPr>
            <w:r w:rsidRPr="00BE00C7">
              <w:rPr>
                <w:rFonts w:cs="Arial"/>
                <w:lang w:eastAsia="en-NZ"/>
              </w:rPr>
              <w:t>During the previous (provisional) audit, it was noted that the laundry area required attention, the area was unkempt, and the equipment needed for staff to manage effective infection control when sluicing soiled linen was out of reach. This has been addressed; the laundry had been tidied and was organised, and the equipment staff needed to manage effective infection control when sluicing soiled linen was readily available.</w:t>
            </w:r>
          </w:p>
          <w:p w14:paraId="191C6713"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Residents and whānau interviewed, however, reported that they were happy with the environment, including heating and ventilation, natural light, privacy and maintenance.</w:t>
            </w:r>
          </w:p>
          <w:p w14:paraId="71AB12CD" w14:textId="77777777" w:rsidR="008126AA" w:rsidRPr="00BE00C7" w:rsidRDefault="008126AA" w:rsidP="00BE00C7">
            <w:pPr>
              <w:pStyle w:val="OutcomeDescription"/>
              <w:spacing w:before="120" w:after="120"/>
              <w:rPr>
                <w:rFonts w:cs="Arial"/>
                <w:lang w:eastAsia="en-NZ"/>
              </w:rPr>
            </w:pPr>
          </w:p>
        </w:tc>
      </w:tr>
      <w:tr w:rsidR="00B36D76" w14:paraId="020AE563" w14:textId="77777777">
        <w:tc>
          <w:tcPr>
            <w:tcW w:w="0" w:type="auto"/>
          </w:tcPr>
          <w:p w14:paraId="6CBDC90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7D582B5"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5043517" w14:textId="77777777" w:rsidR="008126AA" w:rsidRPr="00BE00C7" w:rsidRDefault="008126AA" w:rsidP="00BE00C7">
            <w:pPr>
              <w:pStyle w:val="OutcomeDescription"/>
              <w:spacing w:before="120" w:after="120"/>
              <w:rPr>
                <w:rFonts w:cs="Arial"/>
                <w:lang w:eastAsia="en-NZ"/>
              </w:rPr>
            </w:pPr>
          </w:p>
        </w:tc>
        <w:tc>
          <w:tcPr>
            <w:tcW w:w="0" w:type="auto"/>
          </w:tcPr>
          <w:p w14:paraId="6D759D4D"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54208D08"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have been no changes to the buildings or services since the previous (provisional) audit. One of the fire evacuation routes is through a bedroom area in the secure dementia area. The external door is locked and requires a key to open it; however, regardless of the locked door, the fire evacuation plan was approved by Fire and Emergency New Zealand (FENZ) in April 2023 following a visit to the site. The access through the room is part of the emergency fire plan.</w:t>
            </w:r>
          </w:p>
          <w:p w14:paraId="7FCF41B2"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are 13 first aid-certified staff working in the facility. On the rosters sighted, there was a first aid-certified staff member on all shifts, addressing a finding from the previous (provisional) audit.</w:t>
            </w:r>
          </w:p>
          <w:p w14:paraId="4D18490B" w14:textId="77777777" w:rsidR="008126AA" w:rsidRPr="00BE00C7" w:rsidRDefault="008126AA" w:rsidP="00BE00C7">
            <w:pPr>
              <w:pStyle w:val="OutcomeDescription"/>
              <w:spacing w:before="120" w:after="120"/>
              <w:rPr>
                <w:rFonts w:cs="Arial"/>
                <w:lang w:eastAsia="en-NZ"/>
              </w:rPr>
            </w:pPr>
            <w:r w:rsidRPr="00BE00C7">
              <w:rPr>
                <w:rFonts w:cs="Arial"/>
                <w:lang w:eastAsia="en-NZ"/>
              </w:rPr>
              <w:t>Disaster and civil defence policies direct the facility in its preparation for disasters and describe the procedures to be followed. Staff have received relevant information and training and have appropriate equipment to respond to emergency and security situations. Staff interviewed described what they would do in an emergency. An adequate amount of medical and safety supplies for up to 36 residents plus staff was being stored on site; however, not all supplies meet the National Emergency Management Agency</w:t>
            </w:r>
            <w:r w:rsidRPr="00BE00C7">
              <w:rPr>
                <w:rFonts w:cs="Arial"/>
                <w:lang w:eastAsia="en-NZ"/>
              </w:rPr>
              <w:t xml:space="preserve"> recommendations for the region, they are not being checked on a regular schedule, and there was an insufficient amount of food and water being stored on site. This was an issue identified at the previous (provisional) audit that has not been addressed (refer criterion 4.2.7).</w:t>
            </w:r>
          </w:p>
          <w:p w14:paraId="37B6FCBE" w14:textId="77777777" w:rsidR="008126AA" w:rsidRPr="00BE00C7" w:rsidRDefault="008126AA" w:rsidP="00BE00C7">
            <w:pPr>
              <w:pStyle w:val="OutcomeDescription"/>
              <w:spacing w:before="120" w:after="120"/>
              <w:rPr>
                <w:rFonts w:cs="Arial"/>
                <w:lang w:eastAsia="en-NZ"/>
              </w:rPr>
            </w:pPr>
          </w:p>
        </w:tc>
      </w:tr>
      <w:tr w:rsidR="00B36D76" w14:paraId="57AF7A91" w14:textId="77777777">
        <w:tc>
          <w:tcPr>
            <w:tcW w:w="0" w:type="auto"/>
          </w:tcPr>
          <w:p w14:paraId="770EAAB4"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8B7ADE3"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people: I trust my </w:t>
            </w:r>
            <w:r w:rsidRPr="00BE00C7">
              <w:rPr>
                <w:rFonts w:cs="Arial"/>
                <w:lang w:eastAsia="en-NZ"/>
              </w:rPr>
              <w:t>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099696A4" w14:textId="77777777" w:rsidR="008126AA" w:rsidRPr="00BE00C7" w:rsidRDefault="008126AA" w:rsidP="00BE00C7">
            <w:pPr>
              <w:pStyle w:val="OutcomeDescription"/>
              <w:spacing w:before="120" w:after="120"/>
              <w:rPr>
                <w:rFonts w:cs="Arial"/>
                <w:lang w:eastAsia="en-NZ"/>
              </w:rPr>
            </w:pPr>
          </w:p>
        </w:tc>
        <w:tc>
          <w:tcPr>
            <w:tcW w:w="0" w:type="auto"/>
          </w:tcPr>
          <w:p w14:paraId="711DB56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BC4B6CA"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A finding from the previous audit identified the that the infection control resource nurse (IPRN) had no job description and had no recent training in infection control (IC) and antimicrobial stewardship (AMS). The infection prevention (IP) and AMS programme had not been reviewed annually, and staff had received no IP or AMS training in 2024 and 2025 by a person with expertise in IC. At the time, there were no staff at Ōhope who had expertise in IP or AMS to support decision-making </w:t>
            </w:r>
            <w:r w:rsidRPr="00BE00C7">
              <w:rPr>
                <w:rFonts w:cs="Arial"/>
                <w:lang w:eastAsia="en-NZ"/>
              </w:rPr>
              <w:lastRenderedPageBreak/>
              <w:t>related to procurement; this has been addressed.</w:t>
            </w:r>
          </w:p>
          <w:p w14:paraId="64A527CA"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AFM, who is the IPRN at Ōhope, had a job </w:t>
            </w:r>
            <w:r w:rsidRPr="00BE00C7">
              <w:rPr>
                <w:rFonts w:cs="Arial"/>
                <w:lang w:eastAsia="en-NZ"/>
              </w:rPr>
              <w:t>description for the role and was being supported by the FM; this addresses the finding from the previous (provisional) audit. The FM at interview stated the organisation is a member of a company that provides external advice and education on infection control. The FM has completed infection prevention and control (IPC) training at Health New Zealand/Te Whatu Ora, and the AFM has completed online training; this addresses a finding from the previous (provisional) audit. Posters on IPC were on display around t</w:t>
            </w:r>
            <w:r w:rsidRPr="00BE00C7">
              <w:rPr>
                <w:rFonts w:cs="Arial"/>
                <w:lang w:eastAsia="en-NZ"/>
              </w:rPr>
              <w:t>he facility. Staff training and competency records for IPC were sighted; the training had been conducted by the FM who has expertise in IP, addressing a finding from the previous (provisional) audit.</w:t>
            </w:r>
          </w:p>
          <w:p w14:paraId="2EF46A5E" w14:textId="77777777" w:rsidR="008126AA" w:rsidRPr="00BE00C7" w:rsidRDefault="008126AA" w:rsidP="00BE00C7">
            <w:pPr>
              <w:pStyle w:val="OutcomeDescription"/>
              <w:spacing w:before="120" w:after="120"/>
              <w:rPr>
                <w:rFonts w:cs="Arial"/>
                <w:lang w:eastAsia="en-NZ"/>
              </w:rPr>
            </w:pPr>
            <w:r w:rsidRPr="00BE00C7">
              <w:rPr>
                <w:rFonts w:cs="Arial"/>
                <w:lang w:eastAsia="en-NZ"/>
              </w:rPr>
              <w:t>The IPRN was responsible for overseeing and implementing the IP programme with reporting lines to the FM. The IPRN and FM had the appropriate skills, knowledge and qualifications for the role and confirmed access to the necessary resources and support. Their advice had been sought when making decisions around procurement relevant to care delivery, design of any new building or facility changes, and policies.</w:t>
            </w:r>
          </w:p>
          <w:p w14:paraId="71A166E5" w14:textId="77777777" w:rsidR="008126AA" w:rsidRPr="00BE00C7" w:rsidRDefault="008126AA" w:rsidP="00BE00C7">
            <w:pPr>
              <w:pStyle w:val="OutcomeDescription"/>
              <w:spacing w:before="120" w:after="120"/>
              <w:rPr>
                <w:rFonts w:cs="Arial"/>
                <w:lang w:eastAsia="en-NZ"/>
              </w:rPr>
            </w:pPr>
            <w:r w:rsidRPr="00BE00C7">
              <w:rPr>
                <w:rFonts w:cs="Arial"/>
                <w:lang w:eastAsia="en-NZ"/>
              </w:rPr>
              <w:t>The infection prevention and control policies were provided by an external provider, reflect the requirements of the standard, and are based on current accepted good practice.</w:t>
            </w:r>
          </w:p>
          <w:p w14:paraId="57F55BB9"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were familiar with policies through competency assessment at orientation and ongoing education and were observed to follow these correctly.</w:t>
            </w:r>
          </w:p>
          <w:p w14:paraId="7ACC9DD9" w14:textId="77777777" w:rsidR="008126AA" w:rsidRPr="00BE00C7" w:rsidRDefault="008126AA" w:rsidP="00BE00C7">
            <w:pPr>
              <w:pStyle w:val="OutcomeDescription"/>
              <w:spacing w:before="120" w:after="120"/>
              <w:rPr>
                <w:rFonts w:cs="Arial"/>
                <w:lang w:eastAsia="en-NZ"/>
              </w:rPr>
            </w:pPr>
            <w:r w:rsidRPr="00BE00C7">
              <w:rPr>
                <w:rFonts w:cs="Arial"/>
                <w:lang w:eastAsia="en-NZ"/>
              </w:rPr>
              <w:t>The IP and AMS programme has not yet been reviewed yearly. This was a finding from the previous (provisional) audit that has not been addressed; however, it should be noted that the new provider only took ownership of Ōhope in August 2025.</w:t>
            </w:r>
          </w:p>
          <w:p w14:paraId="16D07F47" w14:textId="77777777" w:rsidR="008126AA" w:rsidRPr="00BE00C7" w:rsidRDefault="008126AA" w:rsidP="00BE00C7">
            <w:pPr>
              <w:pStyle w:val="OutcomeDescription"/>
              <w:spacing w:before="120" w:after="120"/>
              <w:rPr>
                <w:rFonts w:cs="Arial"/>
                <w:lang w:eastAsia="en-NZ"/>
              </w:rPr>
            </w:pPr>
          </w:p>
        </w:tc>
      </w:tr>
      <w:tr w:rsidR="00B36D76" w14:paraId="0C55F987" w14:textId="77777777">
        <w:tc>
          <w:tcPr>
            <w:tcW w:w="0" w:type="auto"/>
          </w:tcPr>
          <w:p w14:paraId="01FDFA3A"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775259E"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430C7C3" w14:textId="77777777" w:rsidR="008126AA" w:rsidRPr="00BE00C7" w:rsidRDefault="008126AA" w:rsidP="00BE00C7">
            <w:pPr>
              <w:pStyle w:val="OutcomeDescription"/>
              <w:spacing w:before="120" w:after="120"/>
              <w:rPr>
                <w:rFonts w:cs="Arial"/>
                <w:lang w:eastAsia="en-NZ"/>
              </w:rPr>
            </w:pPr>
          </w:p>
        </w:tc>
        <w:tc>
          <w:tcPr>
            <w:tcW w:w="0" w:type="auto"/>
          </w:tcPr>
          <w:p w14:paraId="4E6C5880"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8BFAD5"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Surveillance of health care-associated infections (HAIs) at Ōhope was appropriate to that recommended for the type of services offered and was in line with risks and priorities defined in the infection control programme. Monthly surveillance data, using standardised surveillance definitions, was being collated and analysed by the FM to identify any </w:t>
            </w:r>
            <w:r w:rsidRPr="00BE00C7">
              <w:rPr>
                <w:rFonts w:cs="Arial"/>
                <w:lang w:eastAsia="en-NZ"/>
              </w:rPr>
              <w:lastRenderedPageBreak/>
              <w:t>trends, possible causative factors, and required actions. Surveillance included ethnicity data. Day-to-day results of the surveillance programme were shared with staff at handover and with the FM, who reports to the owner; however, there was no evidence that infection quality data had been systematically analysed, trended, or used to inform quality improvement initiatives (refer criterion 2.2.3).</w:t>
            </w:r>
          </w:p>
          <w:p w14:paraId="6E2294BE" w14:textId="77777777" w:rsidR="008126AA" w:rsidRPr="00BE00C7" w:rsidRDefault="008126AA"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3FB13549" w14:textId="77777777" w:rsidR="008126AA" w:rsidRPr="00BE00C7" w:rsidRDefault="008126AA" w:rsidP="00BE00C7">
            <w:pPr>
              <w:pStyle w:val="OutcomeDescription"/>
              <w:spacing w:before="120" w:after="120"/>
              <w:rPr>
                <w:rFonts w:cs="Arial"/>
                <w:lang w:eastAsia="en-NZ"/>
              </w:rPr>
            </w:pPr>
          </w:p>
        </w:tc>
      </w:tr>
      <w:tr w:rsidR="00B36D76" w14:paraId="727C6772" w14:textId="77777777">
        <w:tc>
          <w:tcPr>
            <w:tcW w:w="0" w:type="auto"/>
          </w:tcPr>
          <w:p w14:paraId="595278DF"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Subsection 5.5: Environment</w:t>
            </w:r>
          </w:p>
          <w:p w14:paraId="4BF3F221"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w:t>
            </w:r>
            <w:r w:rsidRPr="00BE00C7">
              <w:rPr>
                <w:rFonts w:cs="Arial"/>
                <w:lang w:eastAsia="en-NZ"/>
              </w:rPr>
              <w:t>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89CC423" w14:textId="77777777" w:rsidR="008126AA" w:rsidRPr="00BE00C7" w:rsidRDefault="008126AA" w:rsidP="00BE00C7">
            <w:pPr>
              <w:pStyle w:val="OutcomeDescription"/>
              <w:spacing w:before="120" w:after="120"/>
              <w:rPr>
                <w:rFonts w:cs="Arial"/>
                <w:lang w:eastAsia="en-NZ"/>
              </w:rPr>
            </w:pPr>
          </w:p>
        </w:tc>
        <w:tc>
          <w:tcPr>
            <w:tcW w:w="0" w:type="auto"/>
          </w:tcPr>
          <w:p w14:paraId="611D5EFC"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3ED1D572" w14:textId="77777777" w:rsidR="008126AA" w:rsidRPr="00BE00C7" w:rsidRDefault="008126AA" w:rsidP="00BE00C7">
            <w:pPr>
              <w:pStyle w:val="OutcomeDescription"/>
              <w:spacing w:before="120" w:after="120"/>
              <w:rPr>
                <w:rFonts w:cs="Arial"/>
                <w:lang w:eastAsia="en-NZ"/>
              </w:rPr>
            </w:pPr>
            <w:r w:rsidRPr="00BE00C7">
              <w:rPr>
                <w:rFonts w:cs="Arial"/>
                <w:lang w:eastAsia="en-NZ"/>
              </w:rPr>
              <w:t>A clean and hygienic environment supported prevention of infection and mitigation of transmission of antimicrobial-resistant organisms.</w:t>
            </w:r>
          </w:p>
          <w:p w14:paraId="12F63F79"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w:t>
            </w:r>
          </w:p>
          <w:p w14:paraId="0BEDBC42"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previous audit identified that appropriate personal protective equipment (PPE) was out of reach of staff and not being used by laundry staff when loading the washing machine with soiled clothing, and in addition to this training had not been provided. This has been addressed, appropriate PPE was being provided, it was easily available and was sighted to be in use. Staff had received training and were observed carrying out their duties safely.</w:t>
            </w:r>
          </w:p>
          <w:p w14:paraId="3A5BE567" w14:textId="77777777" w:rsidR="008126AA" w:rsidRPr="00BE00C7" w:rsidRDefault="008126AA" w:rsidP="00BE00C7">
            <w:pPr>
              <w:pStyle w:val="OutcomeDescription"/>
              <w:spacing w:before="120" w:after="120"/>
              <w:rPr>
                <w:rFonts w:cs="Arial"/>
                <w:lang w:eastAsia="en-NZ"/>
              </w:rPr>
            </w:pPr>
          </w:p>
        </w:tc>
      </w:tr>
      <w:tr w:rsidR="00B36D76" w14:paraId="37468EA7" w14:textId="77777777">
        <w:tc>
          <w:tcPr>
            <w:tcW w:w="0" w:type="auto"/>
          </w:tcPr>
          <w:p w14:paraId="2999881C" w14:textId="77777777" w:rsidR="008126AA" w:rsidRPr="00BE00C7" w:rsidRDefault="008126AA" w:rsidP="00BE00C7">
            <w:pPr>
              <w:pStyle w:val="OutcomeDescription"/>
              <w:spacing w:before="120" w:after="120"/>
              <w:rPr>
                <w:rFonts w:cs="Arial"/>
                <w:lang w:eastAsia="en-NZ"/>
              </w:rPr>
            </w:pPr>
            <w:r w:rsidRPr="00BE00C7">
              <w:rPr>
                <w:rFonts w:cs="Arial"/>
                <w:lang w:eastAsia="en-NZ"/>
              </w:rPr>
              <w:t>Subsection 6.1: A process of restraint</w:t>
            </w:r>
          </w:p>
          <w:p w14:paraId="02077237"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2B56BDD" w14:textId="77777777" w:rsidR="008126AA" w:rsidRPr="00BE00C7" w:rsidRDefault="008126AA" w:rsidP="00BE00C7">
            <w:pPr>
              <w:pStyle w:val="OutcomeDescription"/>
              <w:spacing w:before="120" w:after="120"/>
              <w:rPr>
                <w:rFonts w:cs="Arial"/>
                <w:lang w:eastAsia="en-NZ"/>
              </w:rPr>
            </w:pPr>
          </w:p>
        </w:tc>
        <w:tc>
          <w:tcPr>
            <w:tcW w:w="0" w:type="auto"/>
          </w:tcPr>
          <w:p w14:paraId="34F7ECDB" w14:textId="77777777" w:rsidR="008126AA" w:rsidRPr="00BE00C7" w:rsidRDefault="008126AA" w:rsidP="00BE00C7">
            <w:pPr>
              <w:pStyle w:val="OutcomeDescription"/>
              <w:spacing w:before="120" w:after="120"/>
              <w:rPr>
                <w:rFonts w:cs="Arial"/>
                <w:lang w:eastAsia="en-NZ"/>
              </w:rPr>
            </w:pPr>
            <w:r w:rsidRPr="00BE00C7">
              <w:rPr>
                <w:rFonts w:cs="Arial"/>
                <w:lang w:eastAsia="en-NZ"/>
              </w:rPr>
              <w:t>FA</w:t>
            </w:r>
          </w:p>
        </w:tc>
        <w:tc>
          <w:tcPr>
            <w:tcW w:w="0" w:type="auto"/>
          </w:tcPr>
          <w:p w14:paraId="264669CC" w14:textId="77777777" w:rsidR="008126AA" w:rsidRPr="00BE00C7" w:rsidRDefault="008126AA" w:rsidP="00BE00C7">
            <w:pPr>
              <w:pStyle w:val="OutcomeDescription"/>
              <w:spacing w:before="120" w:after="120"/>
              <w:rPr>
                <w:rFonts w:cs="Arial"/>
                <w:lang w:eastAsia="en-NZ"/>
              </w:rPr>
            </w:pPr>
            <w:r w:rsidRPr="00BE00C7">
              <w:rPr>
                <w:rFonts w:cs="Arial"/>
                <w:lang w:eastAsia="en-NZ"/>
              </w:rPr>
              <w:t>Ōhope has a philosophy and practice of no restraint and this has been endorsed by the new owner of the service. There were policies and procedures in place that meet the requirements of this standard and provide guidance on the safe use of restraints if these were to be required. The residents’ GP, EPOA or whānau would be involved in decision-making should restraint be considered. No restraint has been used for over 13 years. Interviews, documents reviewed, visual inspection, and other observations during t</w:t>
            </w:r>
            <w:r w:rsidRPr="00BE00C7">
              <w:rPr>
                <w:rFonts w:cs="Arial"/>
                <w:lang w:eastAsia="en-NZ"/>
              </w:rPr>
              <w:t xml:space="preserve">he days of audit confirmed that there were no residents using a restraint. Alternatives to restraint interventions being used were de-escalation, provision of a low stimulus environment, low beds, and sensor mats linked to the call bell system. There were processes to follow for reporting restraint to the owner if this </w:t>
            </w:r>
            <w:r w:rsidRPr="00BE00C7">
              <w:rPr>
                <w:rFonts w:cs="Arial"/>
                <w:lang w:eastAsia="en-NZ"/>
              </w:rPr>
              <w:lastRenderedPageBreak/>
              <w:t>was required.</w:t>
            </w:r>
          </w:p>
          <w:p w14:paraId="76558196" w14:textId="77777777" w:rsidR="008126AA" w:rsidRPr="00BE00C7" w:rsidRDefault="008126AA" w:rsidP="00BE00C7">
            <w:pPr>
              <w:pStyle w:val="OutcomeDescription"/>
              <w:spacing w:before="120" w:after="120"/>
              <w:rPr>
                <w:rFonts w:cs="Arial"/>
                <w:lang w:eastAsia="en-NZ"/>
              </w:rPr>
            </w:pPr>
            <w:r w:rsidRPr="00BE00C7">
              <w:rPr>
                <w:rFonts w:cs="Arial"/>
                <w:lang w:eastAsia="en-NZ"/>
              </w:rPr>
              <w:t>The AFM was the nominated restraint coordinator (RC) for the service, in conjunction with the FM. At the previous (provisional) audit, it was noted that the then RC had no job description and no specialist education for the role The current RC had a job description in place and had completed specialist education for the role, addressing this finding. The service continues to be committed to maintaining a restraint-free environment.</w:t>
            </w:r>
          </w:p>
          <w:p w14:paraId="49594676" w14:textId="77777777" w:rsidR="008126AA" w:rsidRPr="00BE00C7" w:rsidRDefault="008126AA" w:rsidP="00BE00C7">
            <w:pPr>
              <w:pStyle w:val="OutcomeDescription"/>
              <w:spacing w:before="120" w:after="120"/>
              <w:rPr>
                <w:rFonts w:cs="Arial"/>
                <w:lang w:eastAsia="en-NZ"/>
              </w:rPr>
            </w:pPr>
            <w:r w:rsidRPr="00BE00C7">
              <w:rPr>
                <w:rFonts w:cs="Arial"/>
                <w:lang w:eastAsia="en-NZ"/>
              </w:rPr>
              <w:t>At the previous (surveillance and provisional) audits, it was also noted that staff had not been trained in the least restrictive practice, safe restraint practice, alternative cultural-specific interventions, and de-escalation techniques in 2024 or 2025. This was also a corrective action required by Te Whatu Ora following a complaint made to the HDC. This has now been addressed, and staff have been trained in the least restrictive practice, safe restraint practice, alternative cultural-specific interventio</w:t>
            </w:r>
            <w:r w:rsidRPr="00BE00C7">
              <w:rPr>
                <w:rFonts w:cs="Arial"/>
                <w:lang w:eastAsia="en-NZ"/>
              </w:rPr>
              <w:t>ns, and de-escalation techniques (in October 2025).</w:t>
            </w:r>
          </w:p>
          <w:p w14:paraId="00F0F729" w14:textId="77777777" w:rsidR="008126AA" w:rsidRPr="00BE00C7" w:rsidRDefault="008126AA" w:rsidP="00BE00C7">
            <w:pPr>
              <w:pStyle w:val="OutcomeDescription"/>
              <w:spacing w:before="120" w:after="120"/>
              <w:rPr>
                <w:rFonts w:cs="Arial"/>
                <w:lang w:eastAsia="en-NZ"/>
              </w:rPr>
            </w:pPr>
          </w:p>
        </w:tc>
      </w:tr>
    </w:tbl>
    <w:p w14:paraId="28DB5D56" w14:textId="77777777" w:rsidR="008126AA" w:rsidRPr="00BE00C7" w:rsidRDefault="008126AA" w:rsidP="00BE00C7">
      <w:pPr>
        <w:pStyle w:val="OutcomeDescription"/>
        <w:spacing w:before="120" w:after="120"/>
        <w:rPr>
          <w:rFonts w:cs="Arial"/>
          <w:lang w:eastAsia="en-NZ"/>
        </w:rPr>
      </w:pPr>
      <w:bookmarkStart w:id="56" w:name="AuditSummaryAttainment"/>
      <w:bookmarkEnd w:id="56"/>
    </w:p>
    <w:p w14:paraId="029861D2" w14:textId="77777777" w:rsidR="008126AA" w:rsidRDefault="008126AA">
      <w:pPr>
        <w:pStyle w:val="Heading1"/>
        <w:rPr>
          <w:rFonts w:cs="Arial"/>
        </w:rPr>
      </w:pPr>
      <w:r>
        <w:rPr>
          <w:rFonts w:cs="Arial"/>
        </w:rPr>
        <w:lastRenderedPageBreak/>
        <w:t>Specific results for criterion where corrective actions are required</w:t>
      </w:r>
    </w:p>
    <w:p w14:paraId="2AED63E5" w14:textId="77777777" w:rsidR="008126AA" w:rsidRDefault="008126A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01E2148" w14:textId="77777777" w:rsidR="008126AA" w:rsidRDefault="008126A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EEFB6E0" w14:textId="77777777" w:rsidR="008126AA" w:rsidRDefault="008126A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1293"/>
        <w:gridCol w:w="3136"/>
        <w:gridCol w:w="3020"/>
        <w:gridCol w:w="3666"/>
      </w:tblGrid>
      <w:tr w:rsidR="00B36D76" w14:paraId="18956129" w14:textId="77777777">
        <w:tc>
          <w:tcPr>
            <w:tcW w:w="0" w:type="auto"/>
          </w:tcPr>
          <w:p w14:paraId="5D47829E" w14:textId="77777777" w:rsidR="008126AA" w:rsidRPr="00BE00C7" w:rsidRDefault="008126AA" w:rsidP="00BE00C7">
            <w:pPr>
              <w:pStyle w:val="OutcomeDescription"/>
              <w:spacing w:before="120" w:after="120"/>
              <w:rPr>
                <w:rFonts w:cs="Arial"/>
                <w:lang w:eastAsia="en-NZ"/>
              </w:rPr>
            </w:pPr>
            <w:r w:rsidRPr="00BE00C7">
              <w:rPr>
                <w:rFonts w:cs="Arial"/>
                <w:b/>
                <w:lang w:eastAsia="en-NZ"/>
              </w:rPr>
              <w:t xml:space="preserve">Criterion with </w:t>
            </w:r>
            <w:r w:rsidRPr="00BE00C7">
              <w:rPr>
                <w:rFonts w:cs="Arial"/>
                <w:b/>
                <w:lang w:eastAsia="en-NZ"/>
              </w:rPr>
              <w:t>desired outcome</w:t>
            </w:r>
          </w:p>
        </w:tc>
        <w:tc>
          <w:tcPr>
            <w:tcW w:w="0" w:type="auto"/>
          </w:tcPr>
          <w:p w14:paraId="1B6AE009" w14:textId="77777777" w:rsidR="008126AA" w:rsidRPr="00BE00C7" w:rsidRDefault="008126A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217DAD" w14:textId="77777777" w:rsidR="008126AA" w:rsidRPr="00BE00C7" w:rsidRDefault="008126A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5DF4FD5" w14:textId="77777777" w:rsidR="008126AA" w:rsidRPr="00BE00C7" w:rsidRDefault="008126A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3066D21" w14:textId="77777777" w:rsidR="008126AA" w:rsidRPr="00BE00C7" w:rsidRDefault="008126A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36D76" w14:paraId="58CFD4A9" w14:textId="77777777">
        <w:tc>
          <w:tcPr>
            <w:tcW w:w="0" w:type="auto"/>
          </w:tcPr>
          <w:p w14:paraId="35BD1106"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1.4.5</w:t>
            </w:r>
          </w:p>
          <w:p w14:paraId="3142F6B0" w14:textId="77777777" w:rsidR="008126AA" w:rsidRPr="00BE00C7" w:rsidRDefault="008126AA" w:rsidP="00BE00C7">
            <w:pPr>
              <w:pStyle w:val="OutcomeDescription"/>
              <w:spacing w:before="120" w:after="120"/>
              <w:rPr>
                <w:rFonts w:cs="Arial"/>
                <w:lang w:eastAsia="en-NZ"/>
              </w:rPr>
            </w:pPr>
            <w:r w:rsidRPr="00BE00C7">
              <w:rPr>
                <w:rFonts w:cs="Arial"/>
                <w:lang w:eastAsia="en-NZ"/>
              </w:rPr>
              <w:t>Services shall ensure health care and support workers receive Te Tiriti o Waitangi training and that this is reflected in day-to-day service delivery.</w:t>
            </w:r>
          </w:p>
        </w:tc>
        <w:tc>
          <w:tcPr>
            <w:tcW w:w="0" w:type="auto"/>
          </w:tcPr>
          <w:p w14:paraId="70FE79CD"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6D93B2B1" w14:textId="77777777" w:rsidR="008126AA" w:rsidRPr="00BE00C7" w:rsidRDefault="008126AA" w:rsidP="00BE00C7">
            <w:pPr>
              <w:pStyle w:val="OutcomeDescription"/>
              <w:spacing w:before="120" w:after="120"/>
              <w:rPr>
                <w:rFonts w:cs="Arial"/>
                <w:lang w:eastAsia="en-NZ"/>
              </w:rPr>
            </w:pPr>
            <w:r w:rsidRPr="00BE00C7">
              <w:rPr>
                <w:rFonts w:cs="Arial"/>
                <w:lang w:eastAsia="en-NZ"/>
              </w:rPr>
              <w:t>Residents who identified as Māori had a care plan that addressed their specific cultural needs. Tikanga Māori was being supported at Ōhope for residents who identified as Māori. Signage and speaking in te reo Māori were observed. Staff, however, had not received training on Te Tiriti o Waitangi within the last two years.</w:t>
            </w:r>
          </w:p>
          <w:p w14:paraId="563B2F01" w14:textId="77777777" w:rsidR="008126AA" w:rsidRPr="00BE00C7" w:rsidRDefault="008126AA" w:rsidP="00BE00C7">
            <w:pPr>
              <w:pStyle w:val="OutcomeDescription"/>
              <w:spacing w:before="120" w:after="120"/>
              <w:rPr>
                <w:rFonts w:cs="Arial"/>
                <w:lang w:eastAsia="en-NZ"/>
              </w:rPr>
            </w:pPr>
          </w:p>
        </w:tc>
        <w:tc>
          <w:tcPr>
            <w:tcW w:w="0" w:type="auto"/>
          </w:tcPr>
          <w:p w14:paraId="37871933"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at Ōhope had not received any training on Te Tiriti o Waitangi.</w:t>
            </w:r>
          </w:p>
          <w:p w14:paraId="54DE7937" w14:textId="77777777" w:rsidR="008126AA" w:rsidRPr="00BE00C7" w:rsidRDefault="008126AA" w:rsidP="00BE00C7">
            <w:pPr>
              <w:pStyle w:val="OutcomeDescription"/>
              <w:spacing w:before="120" w:after="120"/>
              <w:rPr>
                <w:rFonts w:cs="Arial"/>
                <w:lang w:eastAsia="en-NZ"/>
              </w:rPr>
            </w:pPr>
          </w:p>
        </w:tc>
        <w:tc>
          <w:tcPr>
            <w:tcW w:w="0" w:type="auto"/>
          </w:tcPr>
          <w:p w14:paraId="75DD1BF4"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staff at Ōhope receive training on Te Tiriti o Waitangi.</w:t>
            </w:r>
          </w:p>
          <w:p w14:paraId="3E864BD6" w14:textId="77777777" w:rsidR="008126AA" w:rsidRPr="00BE00C7" w:rsidRDefault="008126AA" w:rsidP="00BE00C7">
            <w:pPr>
              <w:pStyle w:val="OutcomeDescription"/>
              <w:spacing w:before="120" w:after="120"/>
              <w:rPr>
                <w:rFonts w:cs="Arial"/>
                <w:lang w:eastAsia="en-NZ"/>
              </w:rPr>
            </w:pPr>
          </w:p>
          <w:p w14:paraId="411835AC" w14:textId="77777777" w:rsidR="008126AA" w:rsidRPr="00BE00C7" w:rsidRDefault="008126AA" w:rsidP="00BE00C7">
            <w:pPr>
              <w:pStyle w:val="OutcomeDescription"/>
              <w:spacing w:before="120" w:after="120"/>
              <w:rPr>
                <w:rFonts w:cs="Arial"/>
                <w:lang w:eastAsia="en-NZ"/>
              </w:rPr>
            </w:pPr>
            <w:r w:rsidRPr="00BE00C7">
              <w:rPr>
                <w:rFonts w:cs="Arial"/>
                <w:lang w:eastAsia="en-NZ"/>
              </w:rPr>
              <w:t>180 days</w:t>
            </w:r>
          </w:p>
        </w:tc>
      </w:tr>
      <w:tr w:rsidR="00B36D76" w14:paraId="341D02C9" w14:textId="77777777">
        <w:tc>
          <w:tcPr>
            <w:tcW w:w="0" w:type="auto"/>
          </w:tcPr>
          <w:p w14:paraId="381E34AE"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2.2.2</w:t>
            </w:r>
          </w:p>
          <w:p w14:paraId="79D7D684"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improve service </w:t>
            </w:r>
            <w:r w:rsidRPr="00BE00C7">
              <w:rPr>
                <w:rFonts w:cs="Arial"/>
                <w:lang w:eastAsia="en-NZ"/>
              </w:rPr>
              <w:lastRenderedPageBreak/>
              <w:t>delivery and care.</w:t>
            </w:r>
          </w:p>
        </w:tc>
        <w:tc>
          <w:tcPr>
            <w:tcW w:w="0" w:type="auto"/>
          </w:tcPr>
          <w:p w14:paraId="684D87F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1657B2E"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At the previous (provisional) audit, it was </w:t>
            </w:r>
            <w:r w:rsidRPr="00BE00C7">
              <w:rPr>
                <w:rFonts w:cs="Arial"/>
                <w:lang w:eastAsia="en-NZ"/>
              </w:rPr>
              <w:t xml:space="preserve">identified that neurological observations following unwitnessed falls, or incidents involving a witnessed blow to the head, were not being consistently completed. The </w:t>
            </w:r>
            <w:r w:rsidRPr="00BE00C7">
              <w:rPr>
                <w:rFonts w:cs="Arial"/>
                <w:lang w:eastAsia="en-NZ"/>
              </w:rPr>
              <w:lastRenderedPageBreak/>
              <w:t>service’s policy clearly specifies the required timeframes for conducting neurological observations over a 24-hour monitoring period.</w:t>
            </w:r>
          </w:p>
          <w:p w14:paraId="2D333787" w14:textId="77777777" w:rsidR="008126AA" w:rsidRPr="00BE00C7" w:rsidRDefault="008126AA" w:rsidP="00BE00C7">
            <w:pPr>
              <w:pStyle w:val="OutcomeDescription"/>
              <w:spacing w:before="120" w:after="120"/>
              <w:rPr>
                <w:rFonts w:cs="Arial"/>
                <w:lang w:eastAsia="en-NZ"/>
              </w:rPr>
            </w:pPr>
            <w:r w:rsidRPr="00BE00C7">
              <w:rPr>
                <w:rFonts w:cs="Arial"/>
                <w:lang w:eastAsia="en-NZ"/>
              </w:rPr>
              <w:t>Review of a sample of accident/incident forms covering a two-month period identified five unwitnessed falls recorded in the service’s resident management system. Of these five events, one had neurological observations completed, one had neurological observations partially completed (seven sets over 12 hours), and three did not have any neurological observations taken, representing non-compliance with the service’s own policy requirements and best practice guidelines.</w:t>
            </w:r>
          </w:p>
          <w:p w14:paraId="20E60924" w14:textId="77777777" w:rsidR="008126AA" w:rsidRPr="00BE00C7" w:rsidRDefault="008126AA" w:rsidP="00BE00C7">
            <w:pPr>
              <w:pStyle w:val="OutcomeDescription"/>
              <w:spacing w:before="120" w:after="120"/>
              <w:rPr>
                <w:rFonts w:cs="Arial"/>
                <w:lang w:eastAsia="en-NZ"/>
              </w:rPr>
            </w:pPr>
            <w:r w:rsidRPr="00BE00C7">
              <w:rPr>
                <w:rFonts w:cs="Arial"/>
                <w:lang w:eastAsia="en-NZ"/>
              </w:rPr>
              <w:t>An additional concern identified at the previous (provisional) audit related to the internal audit process. Internal audits were not being conducted in accordance with the established audit schedule. Only one internal audit (out of a planned 15) had been completed at the time of audit; however, this audit was incomplete and did not include the identification or implementation of corrective actions.</w:t>
            </w:r>
          </w:p>
          <w:p w14:paraId="33F979EA" w14:textId="77777777" w:rsidR="008126AA" w:rsidRPr="00BE00C7" w:rsidRDefault="008126AA" w:rsidP="00BE00C7">
            <w:pPr>
              <w:pStyle w:val="OutcomeDescription"/>
              <w:spacing w:before="120" w:after="120"/>
              <w:rPr>
                <w:rFonts w:cs="Arial"/>
                <w:lang w:eastAsia="en-NZ"/>
              </w:rPr>
            </w:pPr>
          </w:p>
        </w:tc>
        <w:tc>
          <w:tcPr>
            <w:tcW w:w="0" w:type="auto"/>
          </w:tcPr>
          <w:p w14:paraId="04C6E150"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Neurological observations are not being completed following unwitnessed falls or a witnessed ‘blow’ to the head, as required by the service’s policy and in alignment with best practice guidelines.</w:t>
            </w:r>
          </w:p>
          <w:p w14:paraId="5CBE66FB"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In addition, the internal audit schedule is not being consistently implemented, and internal audits have not been accurately completed with corrective actions identified and addressed.</w:t>
            </w:r>
          </w:p>
          <w:p w14:paraId="0F819420" w14:textId="77777777" w:rsidR="008126AA" w:rsidRPr="00BE00C7" w:rsidRDefault="008126AA" w:rsidP="00BE00C7">
            <w:pPr>
              <w:pStyle w:val="OutcomeDescription"/>
              <w:spacing w:before="120" w:after="120"/>
              <w:rPr>
                <w:rFonts w:cs="Arial"/>
                <w:lang w:eastAsia="en-NZ"/>
              </w:rPr>
            </w:pPr>
          </w:p>
        </w:tc>
        <w:tc>
          <w:tcPr>
            <w:tcW w:w="0" w:type="auto"/>
          </w:tcPr>
          <w:p w14:paraId="791C3ED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Provide evidence that neurological observations are being fully completed following an unwitnessed fall or a witnessed ‘blow’ to the head in accordance with the prescribed timeframes outlined in the service’s policy and best practice standards.</w:t>
            </w:r>
          </w:p>
          <w:p w14:paraId="4BA3357D"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Provide evidence that the annual internal audit schedule has been fully implemented and that internal audits have been accurately completed, with all sections filled in, deficits clearly identified, and corrective actions developed and implemented.</w:t>
            </w:r>
          </w:p>
          <w:p w14:paraId="4F47DA98" w14:textId="77777777" w:rsidR="008126AA" w:rsidRPr="00BE00C7" w:rsidRDefault="008126AA" w:rsidP="00BE00C7">
            <w:pPr>
              <w:pStyle w:val="OutcomeDescription"/>
              <w:spacing w:before="120" w:after="120"/>
              <w:rPr>
                <w:rFonts w:cs="Arial"/>
                <w:lang w:eastAsia="en-NZ"/>
              </w:rPr>
            </w:pPr>
          </w:p>
          <w:p w14:paraId="1299DF6D" w14:textId="77777777" w:rsidR="008126AA" w:rsidRPr="00BE00C7" w:rsidRDefault="008126AA" w:rsidP="00BE00C7">
            <w:pPr>
              <w:pStyle w:val="OutcomeDescription"/>
              <w:spacing w:before="120" w:after="120"/>
              <w:rPr>
                <w:rFonts w:cs="Arial"/>
                <w:lang w:eastAsia="en-NZ"/>
              </w:rPr>
            </w:pPr>
            <w:r w:rsidRPr="00BE00C7">
              <w:rPr>
                <w:rFonts w:cs="Arial"/>
                <w:lang w:eastAsia="en-NZ"/>
              </w:rPr>
              <w:t>60 days</w:t>
            </w:r>
          </w:p>
        </w:tc>
      </w:tr>
      <w:tr w:rsidR="00B36D76" w14:paraId="7283C0D8" w14:textId="77777777">
        <w:tc>
          <w:tcPr>
            <w:tcW w:w="0" w:type="auto"/>
          </w:tcPr>
          <w:p w14:paraId="5800969C"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Criterion 2.2.3</w:t>
            </w:r>
          </w:p>
          <w:p w14:paraId="299EC45A" w14:textId="77777777" w:rsidR="008126AA" w:rsidRPr="00BE00C7" w:rsidRDefault="008126AA"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4ADF76D4"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79DE7D73"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Quality data was being collected by the facility and analysed by the FM, with results reported to the facility owner. However, during the </w:t>
            </w:r>
            <w:r w:rsidRPr="00BE00C7">
              <w:rPr>
                <w:rFonts w:cs="Arial"/>
                <w:lang w:eastAsia="en-NZ"/>
              </w:rPr>
              <w:t>audit there was no evidence that quality data, such as adverse events, infection rates, or other clinical indicators, had been systematically analysed, trended, or used to inform quality improvement initiatives.</w:t>
            </w:r>
          </w:p>
          <w:p w14:paraId="677FAE32" w14:textId="77777777" w:rsidR="008126AA" w:rsidRPr="00BE00C7" w:rsidRDefault="008126AA" w:rsidP="00BE00C7">
            <w:pPr>
              <w:pStyle w:val="OutcomeDescription"/>
              <w:spacing w:before="120" w:after="120"/>
              <w:rPr>
                <w:rFonts w:cs="Arial"/>
                <w:lang w:eastAsia="en-NZ"/>
              </w:rPr>
            </w:pPr>
            <w:r w:rsidRPr="00BE00C7">
              <w:rPr>
                <w:rFonts w:cs="Arial"/>
                <w:lang w:eastAsia="en-NZ"/>
              </w:rPr>
              <w:t>While staff interviewed reported general awareness of quality outcomes, none were able to describe current or historical quality data or demonstrate understanding of trends over the past few months. There was no documented evidence that quality data had been presented or discussed at staff/quality meetings. In addition, no visual displays or trend graphs were available within the facility to support staff engagement with quality performance measures or to demonstrate ongoing monitoring of quality outcomes.</w:t>
            </w:r>
          </w:p>
          <w:p w14:paraId="284A931A" w14:textId="77777777" w:rsidR="008126AA" w:rsidRPr="00BE00C7" w:rsidRDefault="008126AA" w:rsidP="00BE00C7">
            <w:pPr>
              <w:pStyle w:val="OutcomeDescription"/>
              <w:spacing w:before="120" w:after="120"/>
              <w:rPr>
                <w:rFonts w:cs="Arial"/>
                <w:lang w:eastAsia="en-NZ"/>
              </w:rPr>
            </w:pPr>
          </w:p>
        </w:tc>
        <w:tc>
          <w:tcPr>
            <w:tcW w:w="0" w:type="auto"/>
          </w:tcPr>
          <w:p w14:paraId="4FFA053E"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was no evidence available within the facility to show that quality data had been analysed, trended, and regularly reviewed, or that outcomes are clearly communicated to staff.</w:t>
            </w:r>
          </w:p>
          <w:p w14:paraId="45A7E939" w14:textId="77777777" w:rsidR="008126AA" w:rsidRPr="00BE00C7" w:rsidRDefault="008126AA" w:rsidP="00BE00C7">
            <w:pPr>
              <w:pStyle w:val="OutcomeDescription"/>
              <w:spacing w:before="120" w:after="120"/>
              <w:rPr>
                <w:rFonts w:cs="Arial"/>
                <w:lang w:eastAsia="en-NZ"/>
              </w:rPr>
            </w:pPr>
          </w:p>
        </w:tc>
        <w:tc>
          <w:tcPr>
            <w:tcW w:w="0" w:type="auto"/>
          </w:tcPr>
          <w:p w14:paraId="55AB1768"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to show that quality indicators are routinely analysed and trended over time, results are shared through staff/quality meetings, with minutes demonstrating discussion and follow-up, and that visual representations (eg, graphs or dashboards) are available and updated to support staff understanding.</w:t>
            </w:r>
          </w:p>
          <w:p w14:paraId="1FADD99C" w14:textId="77777777" w:rsidR="008126AA" w:rsidRPr="00BE00C7" w:rsidRDefault="008126AA" w:rsidP="00BE00C7">
            <w:pPr>
              <w:pStyle w:val="OutcomeDescription"/>
              <w:spacing w:before="120" w:after="120"/>
              <w:rPr>
                <w:rFonts w:cs="Arial"/>
                <w:lang w:eastAsia="en-NZ"/>
              </w:rPr>
            </w:pPr>
          </w:p>
          <w:p w14:paraId="6B81ED91"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37AF0CC4" w14:textId="77777777">
        <w:tc>
          <w:tcPr>
            <w:tcW w:w="0" w:type="auto"/>
          </w:tcPr>
          <w:p w14:paraId="438A1155"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2.2.5</w:t>
            </w:r>
          </w:p>
          <w:p w14:paraId="22C7D541"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Service providers shall </w:t>
            </w:r>
            <w:r w:rsidRPr="00BE00C7">
              <w:rPr>
                <w:rFonts w:cs="Arial"/>
                <w:lang w:eastAsia="en-NZ"/>
              </w:rPr>
              <w:t xml:space="preserve">follow the National Adverse Event Reporting Policy for internal and external reporting (where </w:t>
            </w:r>
            <w:r w:rsidRPr="00BE00C7">
              <w:rPr>
                <w:rFonts w:cs="Arial"/>
                <w:lang w:eastAsia="en-NZ"/>
              </w:rPr>
              <w:lastRenderedPageBreak/>
              <w:t>required) to reduce preventable harm by supporting systems learnings.</w:t>
            </w:r>
          </w:p>
        </w:tc>
        <w:tc>
          <w:tcPr>
            <w:tcW w:w="0" w:type="auto"/>
          </w:tcPr>
          <w:p w14:paraId="674CDD40"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AD0DAC3"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Processes were in place for adverse and near-miss events to be documented within the facility’s resident management system, in accordance with the National Adverse Events </w:t>
            </w:r>
            <w:r w:rsidRPr="00BE00C7">
              <w:rPr>
                <w:rFonts w:cs="Arial"/>
                <w:lang w:eastAsia="en-NZ"/>
              </w:rPr>
              <w:lastRenderedPageBreak/>
              <w:t>Reporting Policy. Over a two-month period, a total of 24 adverse events were recorded, of which 11 were examined in detail. Of these 11 adverse events, 10 were not fully completed, with missing signatures and incomplete RN review in several instances, and seven adverse events did not include documented communication with whānau, either in the adverse event form or the corresponding progress notes. During interviews, whānau reported a lack of information regarding adverse events affecting their relatives, hi</w:t>
            </w:r>
            <w:r w:rsidRPr="00BE00C7">
              <w:rPr>
                <w:rFonts w:cs="Arial"/>
                <w:lang w:eastAsia="en-NZ"/>
              </w:rPr>
              <w:t>ghlighting gaps in communication and documentation processes.</w:t>
            </w:r>
          </w:p>
          <w:p w14:paraId="09651DA5" w14:textId="77777777" w:rsidR="008126AA" w:rsidRPr="00BE00C7" w:rsidRDefault="008126AA" w:rsidP="00BE00C7">
            <w:pPr>
              <w:pStyle w:val="OutcomeDescription"/>
              <w:spacing w:before="120" w:after="120"/>
              <w:rPr>
                <w:rFonts w:cs="Arial"/>
                <w:lang w:eastAsia="en-NZ"/>
              </w:rPr>
            </w:pPr>
          </w:p>
        </w:tc>
        <w:tc>
          <w:tcPr>
            <w:tcW w:w="0" w:type="auto"/>
          </w:tcPr>
          <w:p w14:paraId="072EFC4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 xml:space="preserve">Adverse and near-miss events were not being consistently documented in accordance with the National Adverse Events Reporting Policy. Whānau interviews confirmed they were </w:t>
            </w:r>
            <w:r w:rsidRPr="00BE00C7">
              <w:rPr>
                <w:rFonts w:cs="Arial"/>
                <w:lang w:eastAsia="en-NZ"/>
              </w:rPr>
              <w:lastRenderedPageBreak/>
              <w:t>not always informed of adverse events affecting residents.</w:t>
            </w:r>
          </w:p>
          <w:p w14:paraId="30906E75" w14:textId="77777777" w:rsidR="008126AA" w:rsidRPr="00BE00C7" w:rsidRDefault="008126AA" w:rsidP="00BE00C7">
            <w:pPr>
              <w:pStyle w:val="OutcomeDescription"/>
              <w:spacing w:before="120" w:after="120"/>
              <w:rPr>
                <w:rFonts w:cs="Arial"/>
                <w:lang w:eastAsia="en-NZ"/>
              </w:rPr>
            </w:pPr>
          </w:p>
        </w:tc>
        <w:tc>
          <w:tcPr>
            <w:tcW w:w="0" w:type="auto"/>
          </w:tcPr>
          <w:p w14:paraId="2FEA495C"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 xml:space="preserve">Provide evidence to show that staff have received education on adverse event reporting and communication. Provide evidence to show that adverse event forms are being fully completed, including all required signatures and </w:t>
            </w:r>
            <w:r w:rsidRPr="00BE00C7">
              <w:rPr>
                <w:rFonts w:cs="Arial"/>
                <w:lang w:eastAsia="en-NZ"/>
              </w:rPr>
              <w:lastRenderedPageBreak/>
              <w:t>RN review, and provide evidence of whānau communication for all adverse events.</w:t>
            </w:r>
          </w:p>
          <w:p w14:paraId="4A0D1381" w14:textId="77777777" w:rsidR="008126AA" w:rsidRPr="00BE00C7" w:rsidRDefault="008126AA" w:rsidP="00BE00C7">
            <w:pPr>
              <w:pStyle w:val="OutcomeDescription"/>
              <w:spacing w:before="120" w:after="120"/>
              <w:rPr>
                <w:rFonts w:cs="Arial"/>
                <w:lang w:eastAsia="en-NZ"/>
              </w:rPr>
            </w:pPr>
          </w:p>
          <w:p w14:paraId="72B227D5"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084D5122" w14:textId="77777777">
        <w:tc>
          <w:tcPr>
            <w:tcW w:w="0" w:type="auto"/>
          </w:tcPr>
          <w:p w14:paraId="518994BE"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Criterion 2.2.6</w:t>
            </w:r>
          </w:p>
          <w:p w14:paraId="261C1930"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Service providers shall understand and comply with </w:t>
            </w:r>
            <w:r w:rsidRPr="00BE00C7">
              <w:rPr>
                <w:rFonts w:cs="Arial"/>
                <w:lang w:eastAsia="en-NZ"/>
              </w:rPr>
              <w:t>statutory and regulatory obligations in relation to essential notification reporting.</w:t>
            </w:r>
          </w:p>
        </w:tc>
        <w:tc>
          <w:tcPr>
            <w:tcW w:w="0" w:type="auto"/>
          </w:tcPr>
          <w:p w14:paraId="1EFF09F3"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392D7C01" w14:textId="77777777" w:rsidR="008126AA" w:rsidRPr="00BE00C7" w:rsidRDefault="008126AA" w:rsidP="00BE00C7">
            <w:pPr>
              <w:pStyle w:val="OutcomeDescription"/>
              <w:spacing w:before="120" w:after="120"/>
              <w:rPr>
                <w:rFonts w:cs="Arial"/>
                <w:lang w:eastAsia="en-NZ"/>
              </w:rPr>
            </w:pPr>
            <w:r w:rsidRPr="00BE00C7">
              <w:rPr>
                <w:rFonts w:cs="Arial"/>
                <w:lang w:eastAsia="en-NZ"/>
              </w:rPr>
              <w:t>At the previous (provisional) audit, it was identified that there was insufficient understanding of statutory and regulatory reporting obligations. Since that time, the FM has changed due to a sale of the facility. Both the current FM and AFM are now able to describe statutory and regulatory reporting requirements.</w:t>
            </w:r>
          </w:p>
          <w:p w14:paraId="20FB0C34"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However, despite two Section 31 notifications being made to HealthCERT within the past three months (since the new owner assumed responsibility for the </w:t>
            </w:r>
            <w:r w:rsidRPr="00BE00C7">
              <w:rPr>
                <w:rFonts w:cs="Arial"/>
                <w:lang w:eastAsia="en-NZ"/>
              </w:rPr>
              <w:lastRenderedPageBreak/>
              <w:t>facility), no notification was submitted when a resident with dementia absconded from the secure dementia care unit. Additionally, while there has not yet been a need to report any incidents to the Health Quality &amp; Safety Commission (HQSC), the facility does not currently have access to the adverse events portal, which is necessary to enable timely reporting should such an event occur.</w:t>
            </w:r>
          </w:p>
          <w:p w14:paraId="5A0FF890" w14:textId="77777777" w:rsidR="008126AA" w:rsidRPr="00BE00C7" w:rsidRDefault="008126AA" w:rsidP="00BE00C7">
            <w:pPr>
              <w:pStyle w:val="OutcomeDescription"/>
              <w:spacing w:before="120" w:after="120"/>
              <w:rPr>
                <w:rFonts w:cs="Arial"/>
                <w:lang w:eastAsia="en-NZ"/>
              </w:rPr>
            </w:pPr>
            <w:r w:rsidRPr="00BE00C7">
              <w:rPr>
                <w:rFonts w:cs="Arial"/>
                <w:lang w:eastAsia="en-NZ"/>
              </w:rPr>
              <w:t>This indicates that, although awareness of statutory and regulatory obligations has improved, systems to ensure timely reporting in all circumstances are not yet fully implemented.</w:t>
            </w:r>
          </w:p>
          <w:p w14:paraId="31BF85B4" w14:textId="77777777" w:rsidR="008126AA" w:rsidRPr="00BE00C7" w:rsidRDefault="008126AA" w:rsidP="00BE00C7">
            <w:pPr>
              <w:pStyle w:val="OutcomeDescription"/>
              <w:spacing w:before="120" w:after="120"/>
              <w:rPr>
                <w:rFonts w:cs="Arial"/>
                <w:lang w:eastAsia="en-NZ"/>
              </w:rPr>
            </w:pPr>
          </w:p>
        </w:tc>
        <w:tc>
          <w:tcPr>
            <w:tcW w:w="0" w:type="auto"/>
          </w:tcPr>
          <w:p w14:paraId="1B79189E"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There was insufficient implementation of statutory and regulatory reporting processes. While the FM and AFM were able to describe reporting obligations, the facility has not consistently submitted required notifications. Additionally, the facility does not have access to the HQSC adverse events portal, which limits the ability to report incidents in a timely manner.</w:t>
            </w:r>
          </w:p>
          <w:p w14:paraId="0FB23127" w14:textId="77777777" w:rsidR="008126AA" w:rsidRPr="00BE00C7" w:rsidRDefault="008126AA" w:rsidP="00BE00C7">
            <w:pPr>
              <w:pStyle w:val="OutcomeDescription"/>
              <w:spacing w:before="120" w:after="120"/>
              <w:rPr>
                <w:rFonts w:cs="Arial"/>
                <w:lang w:eastAsia="en-NZ"/>
              </w:rPr>
            </w:pPr>
          </w:p>
        </w:tc>
        <w:tc>
          <w:tcPr>
            <w:tcW w:w="0" w:type="auto"/>
          </w:tcPr>
          <w:p w14:paraId="42147125"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the service has processes in place to ensure that statutory and regulatory reporting obligations are fully implemented and consistently applied. Specifically, the service must provide evidence that all required notifications to HealthCERT and the HQSC have been completed in accordance with statutory requirements, that it has ensured access to the HQSC adverse events portal, and that it maintains documentation of all notifications and evidence of timely reporting in line with regulatory</w:t>
            </w:r>
            <w:r w:rsidRPr="00BE00C7">
              <w:rPr>
                <w:rFonts w:cs="Arial"/>
                <w:lang w:eastAsia="en-NZ"/>
              </w:rPr>
              <w:t xml:space="preserve"> obligations.</w:t>
            </w:r>
          </w:p>
          <w:p w14:paraId="25457953" w14:textId="77777777" w:rsidR="008126AA" w:rsidRPr="00BE00C7" w:rsidRDefault="008126AA" w:rsidP="00BE00C7">
            <w:pPr>
              <w:pStyle w:val="OutcomeDescription"/>
              <w:spacing w:before="120" w:after="120"/>
              <w:rPr>
                <w:rFonts w:cs="Arial"/>
                <w:lang w:eastAsia="en-NZ"/>
              </w:rPr>
            </w:pPr>
          </w:p>
          <w:p w14:paraId="754C39AB" w14:textId="77777777" w:rsidR="008126AA" w:rsidRPr="00BE00C7" w:rsidRDefault="008126AA" w:rsidP="00BE00C7">
            <w:pPr>
              <w:pStyle w:val="OutcomeDescription"/>
              <w:spacing w:before="120" w:after="120"/>
              <w:rPr>
                <w:rFonts w:cs="Arial"/>
                <w:lang w:eastAsia="en-NZ"/>
              </w:rPr>
            </w:pPr>
            <w:r w:rsidRPr="00BE00C7">
              <w:rPr>
                <w:rFonts w:cs="Arial"/>
                <w:lang w:eastAsia="en-NZ"/>
              </w:rPr>
              <w:t>60 days</w:t>
            </w:r>
          </w:p>
        </w:tc>
      </w:tr>
      <w:tr w:rsidR="00B36D76" w14:paraId="0F9843CF" w14:textId="77777777">
        <w:tc>
          <w:tcPr>
            <w:tcW w:w="0" w:type="auto"/>
          </w:tcPr>
          <w:p w14:paraId="192E2A25"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Criterion 2.3.1</w:t>
            </w:r>
          </w:p>
          <w:p w14:paraId="1B13880A" w14:textId="77777777" w:rsidR="008126AA" w:rsidRPr="00BE00C7" w:rsidRDefault="008126AA"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7569CC2"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30C89000"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FM is an experienced RN and aged care manager who has managed aged </w:t>
            </w:r>
            <w:r w:rsidRPr="00BE00C7">
              <w:rPr>
                <w:rFonts w:cs="Arial"/>
                <w:lang w:eastAsia="en-NZ"/>
              </w:rPr>
              <w:t xml:space="preserve">care facilities for the last 20 years; the last three in the Auckland facility and, for the last three months, Ōhope. The AFM advised that the FM visits for one to two days per week. The FM is supported by an AFM who is also a RN (with mental health experience) and works full-time at the facility. The AFM has two years’ aged care experience and has been at Ōhope for three months, having previously been employed at the </w:t>
            </w:r>
            <w:r w:rsidRPr="00BE00C7">
              <w:rPr>
                <w:rFonts w:cs="Arial"/>
                <w:lang w:eastAsia="en-NZ"/>
              </w:rPr>
              <w:lastRenderedPageBreak/>
              <w:t>Auckland facility. A further RN works one day per week, and talks are in place to increase</w:t>
            </w:r>
            <w:r w:rsidRPr="00BE00C7">
              <w:rPr>
                <w:rFonts w:cs="Arial"/>
                <w:lang w:eastAsia="en-NZ"/>
              </w:rPr>
              <w:t xml:space="preserve"> these hours subject to availability.</w:t>
            </w:r>
          </w:p>
          <w:p w14:paraId="19491B75" w14:textId="77777777" w:rsidR="008126AA" w:rsidRPr="00BE00C7" w:rsidRDefault="008126AA" w:rsidP="00BE00C7">
            <w:pPr>
              <w:pStyle w:val="OutcomeDescription"/>
              <w:spacing w:before="120" w:after="120"/>
              <w:rPr>
                <w:rFonts w:cs="Arial"/>
                <w:lang w:eastAsia="en-NZ"/>
              </w:rPr>
            </w:pPr>
            <w:r w:rsidRPr="00BE00C7">
              <w:rPr>
                <w:rFonts w:cs="Arial"/>
                <w:lang w:eastAsia="en-NZ"/>
              </w:rPr>
              <w:t>The clinical leadership structure has experience and the ability to manage the complexity of the service. However, even in the absence of specific requirements for RN staffing, there are insufficient RN hours to manage clinically safe services for residents alongside facility obligations. This was evident in the incompletion of resident-related activities such as care planning, effectively assessing care needs, general practitioner (GP) review, and review of adverse event reports (refer criterion 2.2.5, 3.2</w:t>
            </w:r>
            <w:r w:rsidRPr="00BE00C7">
              <w:rPr>
                <w:rFonts w:cs="Arial"/>
                <w:lang w:eastAsia="en-NZ"/>
              </w:rPr>
              <w:t>.1, 3.2.4, and 3.2.5).</w:t>
            </w:r>
          </w:p>
          <w:p w14:paraId="24AF079C" w14:textId="77777777" w:rsidR="008126AA" w:rsidRPr="00BE00C7" w:rsidRDefault="008126AA" w:rsidP="00BE00C7">
            <w:pPr>
              <w:pStyle w:val="OutcomeDescription"/>
              <w:spacing w:before="120" w:after="120"/>
              <w:rPr>
                <w:rFonts w:cs="Arial"/>
                <w:lang w:eastAsia="en-NZ"/>
              </w:rPr>
            </w:pPr>
          </w:p>
        </w:tc>
        <w:tc>
          <w:tcPr>
            <w:tcW w:w="0" w:type="auto"/>
          </w:tcPr>
          <w:p w14:paraId="69C3B6AC"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The shortage of RN hours is impacting completion of core clinical and safety tasks, creating a risk to resident safety and care continuity.</w:t>
            </w:r>
          </w:p>
          <w:p w14:paraId="1443DDDF" w14:textId="77777777" w:rsidR="008126AA" w:rsidRPr="00BE00C7" w:rsidRDefault="008126AA" w:rsidP="00BE00C7">
            <w:pPr>
              <w:pStyle w:val="OutcomeDescription"/>
              <w:spacing w:before="120" w:after="120"/>
              <w:rPr>
                <w:rFonts w:cs="Arial"/>
                <w:lang w:eastAsia="en-NZ"/>
              </w:rPr>
            </w:pPr>
          </w:p>
        </w:tc>
        <w:tc>
          <w:tcPr>
            <w:tcW w:w="0" w:type="auto"/>
          </w:tcPr>
          <w:p w14:paraId="0AA37162"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there are sufficient RN hours available to the facility to provide clinically safe services.</w:t>
            </w:r>
          </w:p>
          <w:p w14:paraId="3B416703" w14:textId="77777777" w:rsidR="008126AA" w:rsidRPr="00BE00C7" w:rsidRDefault="008126AA" w:rsidP="00BE00C7">
            <w:pPr>
              <w:pStyle w:val="OutcomeDescription"/>
              <w:spacing w:before="120" w:after="120"/>
              <w:rPr>
                <w:rFonts w:cs="Arial"/>
                <w:lang w:eastAsia="en-NZ"/>
              </w:rPr>
            </w:pPr>
          </w:p>
          <w:p w14:paraId="5719B096"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6054B96A" w14:textId="77777777">
        <w:tc>
          <w:tcPr>
            <w:tcW w:w="0" w:type="auto"/>
          </w:tcPr>
          <w:p w14:paraId="5F6E2374"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2.4.3</w:t>
            </w:r>
          </w:p>
          <w:p w14:paraId="1F530F61" w14:textId="77777777" w:rsidR="008126AA" w:rsidRPr="00BE00C7" w:rsidRDefault="008126AA" w:rsidP="00BE00C7">
            <w:pPr>
              <w:pStyle w:val="OutcomeDescription"/>
              <w:spacing w:before="120" w:after="120"/>
              <w:rPr>
                <w:rFonts w:cs="Arial"/>
                <w:lang w:eastAsia="en-NZ"/>
              </w:rPr>
            </w:pPr>
            <w:r w:rsidRPr="00BE00C7">
              <w:rPr>
                <w:rFonts w:cs="Arial"/>
                <w:lang w:eastAsia="en-NZ"/>
              </w:rPr>
              <w:t>Professional qualifications shall be validated prior to employment, including evidence of registration and scope of practice for health care and support workers.</w:t>
            </w:r>
          </w:p>
        </w:tc>
        <w:tc>
          <w:tcPr>
            <w:tcW w:w="0" w:type="auto"/>
          </w:tcPr>
          <w:p w14:paraId="5081C7D7"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1DDC6783"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The service has a process for checking qualifications and annual practising certificates (APCs) for RNs employed in the service, at recruitment and annually. However, this system does not extend to all other health professionals involved in the service, including GPs and pharmacists. As a result, the organisation cannot be assured that all contracted or visiting health professionals hold current </w:t>
            </w:r>
            <w:r w:rsidRPr="00BE00C7">
              <w:rPr>
                <w:rFonts w:cs="Arial"/>
                <w:lang w:eastAsia="en-NZ"/>
              </w:rPr>
              <w:lastRenderedPageBreak/>
              <w:t>practising certification, indicating a gap in the required verification processes.</w:t>
            </w:r>
          </w:p>
          <w:p w14:paraId="2B7BCF5A" w14:textId="77777777" w:rsidR="008126AA" w:rsidRPr="00BE00C7" w:rsidRDefault="008126AA" w:rsidP="00BE00C7">
            <w:pPr>
              <w:pStyle w:val="OutcomeDescription"/>
              <w:spacing w:before="120" w:after="120"/>
              <w:rPr>
                <w:rFonts w:cs="Arial"/>
                <w:lang w:eastAsia="en-NZ"/>
              </w:rPr>
            </w:pPr>
          </w:p>
        </w:tc>
        <w:tc>
          <w:tcPr>
            <w:tcW w:w="0" w:type="auto"/>
          </w:tcPr>
          <w:p w14:paraId="47CE8377"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A process is not in place to ensure that all health professionals involved in the service, including GPs, pharmacists, and any contracted clinicians, have their APCs verified annually.</w:t>
            </w:r>
          </w:p>
          <w:p w14:paraId="589648EA" w14:textId="77777777" w:rsidR="008126AA" w:rsidRPr="00BE00C7" w:rsidRDefault="008126AA" w:rsidP="00BE00C7">
            <w:pPr>
              <w:pStyle w:val="OutcomeDescription"/>
              <w:spacing w:before="120" w:after="120"/>
              <w:rPr>
                <w:rFonts w:cs="Arial"/>
                <w:lang w:eastAsia="en-NZ"/>
              </w:rPr>
            </w:pPr>
          </w:p>
        </w:tc>
        <w:tc>
          <w:tcPr>
            <w:tcW w:w="0" w:type="auto"/>
          </w:tcPr>
          <w:p w14:paraId="18782D4D"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a process is implemented to ensure that all health professionals/clinicians involved in the service have their APCs verified annually</w:t>
            </w:r>
          </w:p>
          <w:p w14:paraId="556E92DA" w14:textId="77777777" w:rsidR="008126AA" w:rsidRPr="00BE00C7" w:rsidRDefault="008126AA" w:rsidP="00BE00C7">
            <w:pPr>
              <w:pStyle w:val="OutcomeDescription"/>
              <w:spacing w:before="120" w:after="120"/>
              <w:rPr>
                <w:rFonts w:cs="Arial"/>
                <w:lang w:eastAsia="en-NZ"/>
              </w:rPr>
            </w:pPr>
          </w:p>
          <w:p w14:paraId="0E0491A9" w14:textId="77777777" w:rsidR="008126AA" w:rsidRPr="00BE00C7" w:rsidRDefault="008126AA" w:rsidP="00BE00C7">
            <w:pPr>
              <w:pStyle w:val="OutcomeDescription"/>
              <w:spacing w:before="120" w:after="120"/>
              <w:rPr>
                <w:rFonts w:cs="Arial"/>
                <w:lang w:eastAsia="en-NZ"/>
              </w:rPr>
            </w:pPr>
            <w:r w:rsidRPr="00BE00C7">
              <w:rPr>
                <w:rFonts w:cs="Arial"/>
                <w:lang w:eastAsia="en-NZ"/>
              </w:rPr>
              <w:t>60 days</w:t>
            </w:r>
          </w:p>
        </w:tc>
      </w:tr>
      <w:tr w:rsidR="00B36D76" w14:paraId="430DCAE8" w14:textId="77777777">
        <w:tc>
          <w:tcPr>
            <w:tcW w:w="0" w:type="auto"/>
          </w:tcPr>
          <w:p w14:paraId="2D59FA1D"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2.4.4</w:t>
            </w:r>
          </w:p>
          <w:p w14:paraId="6FDD05DF" w14:textId="77777777" w:rsidR="008126AA" w:rsidRPr="00BE00C7" w:rsidRDefault="008126AA"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0D3725F7"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17B82237" w14:textId="77777777" w:rsidR="008126AA" w:rsidRPr="00BE00C7" w:rsidRDefault="008126AA" w:rsidP="00BE00C7">
            <w:pPr>
              <w:pStyle w:val="OutcomeDescription"/>
              <w:spacing w:before="120" w:after="120"/>
              <w:rPr>
                <w:rFonts w:cs="Arial"/>
                <w:lang w:eastAsia="en-NZ"/>
              </w:rPr>
            </w:pPr>
            <w:r w:rsidRPr="00BE00C7">
              <w:rPr>
                <w:rFonts w:cs="Arial"/>
                <w:lang w:eastAsia="en-NZ"/>
              </w:rPr>
              <w:t>Staff orientation had been completed in the files of staff who had been employed since the change of ownership; however, the orientation programme is limited and does not cover all components necessary for the role. Key areas not included in the current programme include education on the Code, informed consent, EPOAs, Te Tiriti o Waitangi, and other cultural considerations.</w:t>
            </w:r>
          </w:p>
          <w:p w14:paraId="0E055546" w14:textId="77777777" w:rsidR="008126AA" w:rsidRPr="00BE00C7" w:rsidRDefault="008126AA" w:rsidP="00BE00C7">
            <w:pPr>
              <w:pStyle w:val="OutcomeDescription"/>
              <w:spacing w:before="120" w:after="120"/>
              <w:rPr>
                <w:rFonts w:cs="Arial"/>
                <w:lang w:eastAsia="en-NZ"/>
              </w:rPr>
            </w:pPr>
          </w:p>
        </w:tc>
        <w:tc>
          <w:tcPr>
            <w:tcW w:w="0" w:type="auto"/>
          </w:tcPr>
          <w:p w14:paraId="7DA5283B" w14:textId="77777777" w:rsidR="008126AA" w:rsidRPr="00BE00C7" w:rsidRDefault="008126AA" w:rsidP="00BE00C7">
            <w:pPr>
              <w:pStyle w:val="OutcomeDescription"/>
              <w:spacing w:before="120" w:after="120"/>
              <w:rPr>
                <w:rFonts w:cs="Arial"/>
                <w:lang w:eastAsia="en-NZ"/>
              </w:rPr>
            </w:pPr>
            <w:r w:rsidRPr="00BE00C7">
              <w:rPr>
                <w:rFonts w:cs="Arial"/>
                <w:lang w:eastAsia="en-NZ"/>
              </w:rPr>
              <w:t>The absence of core orientation content during the orientation process may compromise staff understanding of legal, ethical, and cultural responsibilities, increasing the potential for inconsistent or unsafe service delivery.</w:t>
            </w:r>
          </w:p>
          <w:p w14:paraId="44055C6A" w14:textId="77777777" w:rsidR="008126AA" w:rsidRPr="00BE00C7" w:rsidRDefault="008126AA" w:rsidP="00BE00C7">
            <w:pPr>
              <w:pStyle w:val="OutcomeDescription"/>
              <w:spacing w:before="120" w:after="120"/>
              <w:rPr>
                <w:rFonts w:cs="Arial"/>
                <w:lang w:eastAsia="en-NZ"/>
              </w:rPr>
            </w:pPr>
          </w:p>
        </w:tc>
        <w:tc>
          <w:tcPr>
            <w:tcW w:w="0" w:type="auto"/>
          </w:tcPr>
          <w:p w14:paraId="1CB72773" w14:textId="77777777" w:rsidR="008126AA" w:rsidRPr="00BE00C7" w:rsidRDefault="008126AA" w:rsidP="00BE00C7">
            <w:pPr>
              <w:pStyle w:val="OutcomeDescription"/>
              <w:spacing w:before="120" w:after="120"/>
              <w:rPr>
                <w:rFonts w:cs="Arial"/>
                <w:lang w:eastAsia="en-NZ"/>
              </w:rPr>
            </w:pPr>
            <w:r w:rsidRPr="00BE00C7">
              <w:rPr>
                <w:rFonts w:cs="Arial"/>
                <w:lang w:eastAsia="en-NZ"/>
              </w:rPr>
              <w:t>Develop and implement a comprehensive orientation programme that includes all required service components relevant to staff roles. This must include training on the Code, informed consent, EPOA, Te Tiriti o Waitangi, and other cultural considerations.</w:t>
            </w:r>
          </w:p>
          <w:p w14:paraId="3971318E" w14:textId="77777777" w:rsidR="008126AA" w:rsidRPr="00BE00C7" w:rsidRDefault="008126AA" w:rsidP="00BE00C7">
            <w:pPr>
              <w:pStyle w:val="OutcomeDescription"/>
              <w:spacing w:before="120" w:after="120"/>
              <w:rPr>
                <w:rFonts w:cs="Arial"/>
                <w:lang w:eastAsia="en-NZ"/>
              </w:rPr>
            </w:pPr>
          </w:p>
          <w:p w14:paraId="4686F911"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408BDB2F" w14:textId="77777777">
        <w:tc>
          <w:tcPr>
            <w:tcW w:w="0" w:type="auto"/>
          </w:tcPr>
          <w:p w14:paraId="032DF5EF"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2.4.5</w:t>
            </w:r>
          </w:p>
          <w:p w14:paraId="15408886" w14:textId="77777777" w:rsidR="008126AA" w:rsidRPr="00BE00C7" w:rsidRDefault="008126AA"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67C24715"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232DEFA2" w14:textId="77777777" w:rsidR="008126AA" w:rsidRPr="00BE00C7" w:rsidRDefault="008126AA" w:rsidP="00BE00C7">
            <w:pPr>
              <w:pStyle w:val="OutcomeDescription"/>
              <w:spacing w:before="120" w:after="120"/>
              <w:rPr>
                <w:rFonts w:cs="Arial"/>
                <w:lang w:eastAsia="en-NZ"/>
              </w:rPr>
            </w:pPr>
            <w:r w:rsidRPr="00BE00C7">
              <w:rPr>
                <w:rFonts w:cs="Arial"/>
                <w:lang w:eastAsia="en-NZ"/>
              </w:rPr>
              <w:t>Opportunities to discuss and review performance were noted as not occurring during the previous (provisional) audit and this has not yet been addressed. No staff performance appraisals have been conducted within the last year; either prior to or following the change of ownership in August 2025. It is be noted that some staff have commenced with the organisation within the last three months and are not yet due to have a performance appraisal completed</w:t>
            </w:r>
          </w:p>
          <w:p w14:paraId="344EEF1F" w14:textId="77777777" w:rsidR="008126AA" w:rsidRPr="00BE00C7" w:rsidRDefault="008126AA" w:rsidP="00BE00C7">
            <w:pPr>
              <w:pStyle w:val="OutcomeDescription"/>
              <w:spacing w:before="120" w:after="120"/>
              <w:rPr>
                <w:rFonts w:cs="Arial"/>
                <w:lang w:eastAsia="en-NZ"/>
              </w:rPr>
            </w:pPr>
          </w:p>
        </w:tc>
        <w:tc>
          <w:tcPr>
            <w:tcW w:w="0" w:type="auto"/>
          </w:tcPr>
          <w:p w14:paraId="533846DC"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The absence of a performance review process limits the organisation’s ability to monitor staff competence and support professional development, which may impact the quality and consistency of service delivery.</w:t>
            </w:r>
          </w:p>
          <w:p w14:paraId="31035484" w14:textId="77777777" w:rsidR="008126AA" w:rsidRPr="00BE00C7" w:rsidRDefault="008126AA" w:rsidP="00BE00C7">
            <w:pPr>
              <w:pStyle w:val="OutcomeDescription"/>
              <w:spacing w:before="120" w:after="120"/>
              <w:rPr>
                <w:rFonts w:cs="Arial"/>
                <w:lang w:eastAsia="en-NZ"/>
              </w:rPr>
            </w:pPr>
          </w:p>
        </w:tc>
        <w:tc>
          <w:tcPr>
            <w:tcW w:w="0" w:type="auto"/>
          </w:tcPr>
          <w:p w14:paraId="67CE29B0"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Provide evidence that a formal performance review process has been developed and implemented to ensure all </w:t>
            </w:r>
            <w:r w:rsidRPr="00BE00C7">
              <w:rPr>
                <w:rFonts w:cs="Arial"/>
                <w:lang w:eastAsia="en-NZ"/>
              </w:rPr>
              <w:t>staff receive regular, documented performance appraisals in accordance with policy and contractual requirements. The process should include clear timeframes, defined responsibilities, and documentation of performance goals, competency review, and professional development plans. Provide evidence that appraisals have been completed for all staff who are due or overdue.</w:t>
            </w:r>
          </w:p>
          <w:p w14:paraId="6B2227B1" w14:textId="77777777" w:rsidR="008126AA" w:rsidRPr="00BE00C7" w:rsidRDefault="008126AA" w:rsidP="00BE00C7">
            <w:pPr>
              <w:pStyle w:val="OutcomeDescription"/>
              <w:spacing w:before="120" w:after="120"/>
              <w:rPr>
                <w:rFonts w:cs="Arial"/>
                <w:lang w:eastAsia="en-NZ"/>
              </w:rPr>
            </w:pPr>
          </w:p>
          <w:p w14:paraId="18599A94" w14:textId="77777777" w:rsidR="008126AA" w:rsidRPr="00BE00C7" w:rsidRDefault="008126AA" w:rsidP="00BE00C7">
            <w:pPr>
              <w:pStyle w:val="OutcomeDescription"/>
              <w:spacing w:before="120" w:after="120"/>
              <w:rPr>
                <w:rFonts w:cs="Arial"/>
                <w:lang w:eastAsia="en-NZ"/>
              </w:rPr>
            </w:pPr>
            <w:r w:rsidRPr="00BE00C7">
              <w:rPr>
                <w:rFonts w:cs="Arial"/>
                <w:lang w:eastAsia="en-NZ"/>
              </w:rPr>
              <w:t>180 days</w:t>
            </w:r>
          </w:p>
        </w:tc>
      </w:tr>
      <w:tr w:rsidR="00B36D76" w14:paraId="6E4AAAD5" w14:textId="77777777">
        <w:tc>
          <w:tcPr>
            <w:tcW w:w="0" w:type="auto"/>
          </w:tcPr>
          <w:p w14:paraId="5064757C"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3.2.1</w:t>
            </w:r>
          </w:p>
          <w:p w14:paraId="38FC06F7" w14:textId="77777777" w:rsidR="008126AA" w:rsidRPr="00BE00C7" w:rsidRDefault="008126AA"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37A4014E"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29D2E36E" w14:textId="77777777" w:rsidR="008126AA" w:rsidRPr="00BE00C7" w:rsidRDefault="008126AA" w:rsidP="00BE00C7">
            <w:pPr>
              <w:pStyle w:val="OutcomeDescription"/>
              <w:spacing w:before="120" w:after="120"/>
              <w:rPr>
                <w:rFonts w:cs="Arial"/>
                <w:lang w:eastAsia="en-NZ"/>
              </w:rPr>
            </w:pPr>
            <w:r w:rsidRPr="00BE00C7">
              <w:rPr>
                <w:rFonts w:cs="Arial"/>
                <w:lang w:eastAsia="en-NZ"/>
              </w:rPr>
              <w:t>A review of three files of residents who had recently been admitted identified that two of the three residents had no initial care plan completed within 24 hours of admission. There were, at the time of audit, no care plans in place to guide the care these residents required. One of these residents had been at Ōhope for more than three weeks. There was an interRAI assessment completed; however, no long-term care plan was in place. One of the residents, admitted three weeks prior, had not been reviewed by th</w:t>
            </w:r>
            <w:r w:rsidRPr="00BE00C7">
              <w:rPr>
                <w:rFonts w:cs="Arial"/>
                <w:lang w:eastAsia="en-NZ"/>
              </w:rPr>
              <w:t>e GP since admission. The third file had an initial care plan in place, and an interRAI assessment and a long-term care plan had also been completed. Ōhope is currently using a virtual GP service for its residents.</w:t>
            </w:r>
          </w:p>
          <w:p w14:paraId="1A6BC17D" w14:textId="77777777" w:rsidR="008126AA" w:rsidRPr="00BE00C7" w:rsidRDefault="008126AA" w:rsidP="00BE00C7">
            <w:pPr>
              <w:pStyle w:val="OutcomeDescription"/>
              <w:spacing w:before="120" w:after="120"/>
              <w:rPr>
                <w:rFonts w:cs="Arial"/>
                <w:lang w:eastAsia="en-NZ"/>
              </w:rPr>
            </w:pPr>
          </w:p>
        </w:tc>
        <w:tc>
          <w:tcPr>
            <w:tcW w:w="0" w:type="auto"/>
          </w:tcPr>
          <w:p w14:paraId="32EA99AC" w14:textId="77777777" w:rsidR="008126AA" w:rsidRPr="00BE00C7" w:rsidRDefault="008126AA" w:rsidP="00BE00C7">
            <w:pPr>
              <w:pStyle w:val="OutcomeDescription"/>
              <w:spacing w:before="120" w:after="120"/>
              <w:rPr>
                <w:rFonts w:cs="Arial"/>
                <w:lang w:eastAsia="en-NZ"/>
              </w:rPr>
            </w:pPr>
            <w:r w:rsidRPr="00BE00C7">
              <w:rPr>
                <w:rFonts w:cs="Arial"/>
                <w:lang w:eastAsia="en-NZ"/>
              </w:rPr>
              <w:t>Care plans to guide the support required by residents were not consistently completed in a timely manner.</w:t>
            </w:r>
          </w:p>
          <w:p w14:paraId="6D163D57" w14:textId="77777777" w:rsidR="008126AA" w:rsidRPr="00BE00C7" w:rsidRDefault="008126AA" w:rsidP="00BE00C7">
            <w:pPr>
              <w:pStyle w:val="OutcomeDescription"/>
              <w:spacing w:before="120" w:after="120"/>
              <w:rPr>
                <w:rFonts w:cs="Arial"/>
                <w:lang w:eastAsia="en-NZ"/>
              </w:rPr>
            </w:pPr>
          </w:p>
        </w:tc>
        <w:tc>
          <w:tcPr>
            <w:tcW w:w="0" w:type="auto"/>
          </w:tcPr>
          <w:p w14:paraId="093C14FD"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all residents have an initial care plan completed in a timely manner following admission.</w:t>
            </w:r>
          </w:p>
          <w:p w14:paraId="60FDF46A" w14:textId="77777777" w:rsidR="008126AA" w:rsidRPr="00BE00C7" w:rsidRDefault="008126AA" w:rsidP="00BE00C7">
            <w:pPr>
              <w:pStyle w:val="OutcomeDescription"/>
              <w:spacing w:before="120" w:after="120"/>
              <w:rPr>
                <w:rFonts w:cs="Arial"/>
                <w:lang w:eastAsia="en-NZ"/>
              </w:rPr>
            </w:pPr>
          </w:p>
          <w:p w14:paraId="099683CB"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37E56054" w14:textId="77777777">
        <w:tc>
          <w:tcPr>
            <w:tcW w:w="0" w:type="auto"/>
          </w:tcPr>
          <w:p w14:paraId="41888E09"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3.2.4</w:t>
            </w:r>
          </w:p>
          <w:p w14:paraId="2EBDD566" w14:textId="77777777" w:rsidR="008126AA" w:rsidRPr="00BE00C7" w:rsidRDefault="008126AA"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w:t>
            </w:r>
            <w:r w:rsidRPr="00BE00C7">
              <w:rPr>
                <w:rFonts w:cs="Arial"/>
                <w:lang w:eastAsia="en-NZ"/>
              </w:rPr>
              <w:lastRenderedPageBreak/>
              <w:t>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43B073A2" w14:textId="77777777" w:rsidR="008126AA" w:rsidRPr="00BE00C7" w:rsidRDefault="008126AA" w:rsidP="00BE00C7">
            <w:pPr>
              <w:pStyle w:val="OutcomeDescription"/>
              <w:spacing w:before="120" w:after="120"/>
              <w:rPr>
                <w:rFonts w:cs="Arial"/>
                <w:lang w:eastAsia="en-NZ"/>
              </w:rPr>
            </w:pPr>
          </w:p>
        </w:tc>
        <w:tc>
          <w:tcPr>
            <w:tcW w:w="0" w:type="auto"/>
          </w:tcPr>
          <w:p w14:paraId="6350F5ED"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3F76A67"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Five of seven files either had no care plan in </w:t>
            </w:r>
            <w:r w:rsidRPr="00BE00C7">
              <w:rPr>
                <w:rFonts w:cs="Arial"/>
                <w:lang w:eastAsia="en-NZ"/>
              </w:rPr>
              <w:t xml:space="preserve">place, or the care plan had not been updated to identify fully the care the resident required to meet their changing needs. This included the management plan for managing a resident’s urinary catheter, potential risks and strategies to manage the risks of residents on </w:t>
            </w:r>
            <w:r w:rsidRPr="00BE00C7">
              <w:rPr>
                <w:rFonts w:cs="Arial"/>
                <w:lang w:eastAsia="en-NZ"/>
              </w:rPr>
              <w:lastRenderedPageBreak/>
              <w:t>anticoagulant therapy, follow-up of residents identified as losing weight, and management strategies in place to manage the aggressive behaviour of a resident as per advice of MHSOP and the required strategies to monitor this. There was no doc</w:t>
            </w:r>
            <w:r w:rsidRPr="00BE00C7">
              <w:rPr>
                <w:rFonts w:cs="Arial"/>
                <w:lang w:eastAsia="en-NZ"/>
              </w:rPr>
              <w:t>umentation in the resident’s file to verify that the resident had been seen by the virtual GP, including when the review occurred, the findings, or any required actions.</w:t>
            </w:r>
          </w:p>
          <w:p w14:paraId="35B9BB13" w14:textId="77777777" w:rsidR="008126AA" w:rsidRPr="00BE00C7" w:rsidRDefault="008126AA" w:rsidP="00BE00C7">
            <w:pPr>
              <w:pStyle w:val="OutcomeDescription"/>
              <w:spacing w:before="120" w:after="120"/>
              <w:rPr>
                <w:rFonts w:cs="Arial"/>
                <w:lang w:eastAsia="en-NZ"/>
              </w:rPr>
            </w:pPr>
          </w:p>
        </w:tc>
        <w:tc>
          <w:tcPr>
            <w:tcW w:w="0" w:type="auto"/>
          </w:tcPr>
          <w:p w14:paraId="314A9096"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The documentation identifying the care the resident required was not consistent with the resident’s needs.</w:t>
            </w:r>
          </w:p>
          <w:p w14:paraId="14998550" w14:textId="77777777" w:rsidR="008126AA" w:rsidRPr="00BE00C7" w:rsidRDefault="008126AA" w:rsidP="00BE00C7">
            <w:pPr>
              <w:pStyle w:val="OutcomeDescription"/>
              <w:spacing w:before="120" w:after="120"/>
              <w:rPr>
                <w:rFonts w:cs="Arial"/>
                <w:lang w:eastAsia="en-NZ"/>
              </w:rPr>
            </w:pPr>
          </w:p>
        </w:tc>
        <w:tc>
          <w:tcPr>
            <w:tcW w:w="0" w:type="auto"/>
          </w:tcPr>
          <w:p w14:paraId="609C1817"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the documentation identifying the care the resident requires is consistent with the resident’s needs.</w:t>
            </w:r>
          </w:p>
          <w:p w14:paraId="5F5515E0" w14:textId="77777777" w:rsidR="008126AA" w:rsidRPr="00BE00C7" w:rsidRDefault="008126AA" w:rsidP="00BE00C7">
            <w:pPr>
              <w:pStyle w:val="OutcomeDescription"/>
              <w:spacing w:before="120" w:after="120"/>
              <w:rPr>
                <w:rFonts w:cs="Arial"/>
                <w:lang w:eastAsia="en-NZ"/>
              </w:rPr>
            </w:pPr>
          </w:p>
          <w:p w14:paraId="5E352550"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2B77DF5F" w14:textId="77777777">
        <w:tc>
          <w:tcPr>
            <w:tcW w:w="0" w:type="auto"/>
          </w:tcPr>
          <w:p w14:paraId="75AD506D"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3.2.5</w:t>
            </w:r>
          </w:p>
          <w:p w14:paraId="14F3649B" w14:textId="77777777" w:rsidR="008126AA" w:rsidRPr="00BE00C7" w:rsidRDefault="008126AA"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w:t>
            </w:r>
            <w:r w:rsidRPr="00BE00C7">
              <w:rPr>
                <w:rFonts w:cs="Arial"/>
                <w:lang w:eastAsia="en-NZ"/>
              </w:rPr>
              <w:lastRenderedPageBreak/>
              <w:t>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58673D4A" w14:textId="77777777" w:rsidR="008126AA" w:rsidRPr="00BE00C7" w:rsidRDefault="008126AA" w:rsidP="00BE00C7">
            <w:pPr>
              <w:pStyle w:val="OutcomeDescription"/>
              <w:spacing w:before="120" w:after="120"/>
              <w:rPr>
                <w:rFonts w:cs="Arial"/>
                <w:lang w:eastAsia="en-NZ"/>
              </w:rPr>
            </w:pPr>
          </w:p>
        </w:tc>
        <w:tc>
          <w:tcPr>
            <w:tcW w:w="0" w:type="auto"/>
          </w:tcPr>
          <w:p w14:paraId="0BA7157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3EEC741" w14:textId="77777777" w:rsidR="008126AA" w:rsidRPr="00BE00C7" w:rsidRDefault="008126AA" w:rsidP="00BE00C7">
            <w:pPr>
              <w:pStyle w:val="OutcomeDescription"/>
              <w:spacing w:before="120" w:after="120"/>
              <w:rPr>
                <w:rFonts w:cs="Arial"/>
                <w:lang w:eastAsia="en-NZ"/>
              </w:rPr>
            </w:pPr>
            <w:r w:rsidRPr="00BE00C7">
              <w:rPr>
                <w:rFonts w:cs="Arial"/>
                <w:lang w:eastAsia="en-NZ"/>
              </w:rPr>
              <w:t>General practitioner reviews had been completed in accordance with contractual requirements up until November 2025. Since that time, two resident files reviewed had no evidence to verify the residents had been seen by a GP in the previous three months. Five resident files evidenced GP visits in September or October 2025. An interview with the AFM confirmed that residents were due for their three-monthly GP review either this month or the following month. However, none of the residents had an exemption on fi</w:t>
            </w:r>
            <w:r w:rsidRPr="00BE00C7">
              <w:rPr>
                <w:rFonts w:cs="Arial"/>
                <w:lang w:eastAsia="en-NZ"/>
              </w:rPr>
              <w:t xml:space="preserve">le to show that the GP deemed them medically </w:t>
            </w:r>
            <w:r w:rsidRPr="00BE00C7">
              <w:rPr>
                <w:rFonts w:cs="Arial"/>
                <w:lang w:eastAsia="en-NZ"/>
              </w:rPr>
              <w:lastRenderedPageBreak/>
              <w:t>stable and able to be reviewed every three months.</w:t>
            </w:r>
          </w:p>
          <w:p w14:paraId="1A5EC05D" w14:textId="77777777" w:rsidR="008126AA" w:rsidRPr="00BE00C7" w:rsidRDefault="008126AA" w:rsidP="00BE00C7">
            <w:pPr>
              <w:pStyle w:val="OutcomeDescription"/>
              <w:spacing w:before="120" w:after="120"/>
              <w:rPr>
                <w:rFonts w:cs="Arial"/>
                <w:lang w:eastAsia="en-NZ"/>
              </w:rPr>
            </w:pPr>
          </w:p>
        </w:tc>
        <w:tc>
          <w:tcPr>
            <w:tcW w:w="0" w:type="auto"/>
          </w:tcPr>
          <w:p w14:paraId="400668A8"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The residents were not being reviewed by the GP within the required timeframes.</w:t>
            </w:r>
          </w:p>
          <w:p w14:paraId="50E9C9B3" w14:textId="77777777" w:rsidR="008126AA" w:rsidRPr="00BE00C7" w:rsidRDefault="008126AA" w:rsidP="00BE00C7">
            <w:pPr>
              <w:pStyle w:val="OutcomeDescription"/>
              <w:spacing w:before="120" w:after="120"/>
              <w:rPr>
                <w:rFonts w:cs="Arial"/>
                <w:lang w:eastAsia="en-NZ"/>
              </w:rPr>
            </w:pPr>
          </w:p>
        </w:tc>
        <w:tc>
          <w:tcPr>
            <w:tcW w:w="0" w:type="auto"/>
          </w:tcPr>
          <w:p w14:paraId="33EBBB9C"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of documentation in the residents’ files that residents are being reviewed every month, or every three months if deemed medically stable by the GP.</w:t>
            </w:r>
          </w:p>
          <w:p w14:paraId="75891281" w14:textId="77777777" w:rsidR="008126AA" w:rsidRPr="00BE00C7" w:rsidRDefault="008126AA" w:rsidP="00BE00C7">
            <w:pPr>
              <w:pStyle w:val="OutcomeDescription"/>
              <w:spacing w:before="120" w:after="120"/>
              <w:rPr>
                <w:rFonts w:cs="Arial"/>
                <w:lang w:eastAsia="en-NZ"/>
              </w:rPr>
            </w:pPr>
          </w:p>
          <w:p w14:paraId="2697DFF7" w14:textId="77777777" w:rsidR="008126AA" w:rsidRPr="00BE00C7" w:rsidRDefault="008126AA" w:rsidP="00BE00C7">
            <w:pPr>
              <w:pStyle w:val="OutcomeDescription"/>
              <w:spacing w:before="120" w:after="120"/>
              <w:rPr>
                <w:rFonts w:cs="Arial"/>
                <w:lang w:eastAsia="en-NZ"/>
              </w:rPr>
            </w:pPr>
            <w:r w:rsidRPr="00BE00C7">
              <w:rPr>
                <w:rFonts w:cs="Arial"/>
                <w:lang w:eastAsia="en-NZ"/>
              </w:rPr>
              <w:t>60 days</w:t>
            </w:r>
          </w:p>
        </w:tc>
      </w:tr>
      <w:tr w:rsidR="00B36D76" w14:paraId="43E77ACE" w14:textId="77777777">
        <w:tc>
          <w:tcPr>
            <w:tcW w:w="0" w:type="auto"/>
          </w:tcPr>
          <w:p w14:paraId="30C114C8"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4.1.2</w:t>
            </w:r>
          </w:p>
          <w:p w14:paraId="7A470B41" w14:textId="77777777" w:rsidR="008126AA" w:rsidRPr="00BE00C7" w:rsidRDefault="008126AA"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1287AB36"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79BFEDFC"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Following a finding at the previous (provisional) audit, fencing </w:t>
            </w:r>
            <w:r w:rsidRPr="00BE00C7">
              <w:rPr>
                <w:rFonts w:cs="Arial"/>
                <w:lang w:eastAsia="en-NZ"/>
              </w:rPr>
              <w:t>around the two rear garden areas has been replaced with a sturdy fence; however, one of the rear gardens (the larger one) still has climbable structures in place that would allow access over the fence (the other did not have a climbable structure in place). Access to both rear gardens remains limited, residents may not access the gardens independently, and doors to the gardens are kept locked. Staff are expected to accompany residents should they wish to go outside. In addition to this, an exit space from t</w:t>
            </w:r>
            <w:r w:rsidRPr="00BE00C7">
              <w:rPr>
                <w:rFonts w:cs="Arial"/>
                <w:lang w:eastAsia="en-NZ"/>
              </w:rPr>
              <w:t xml:space="preserve">he secure dementia care unit to the front of the building has block fencing that could be climbed, as well as a gate that could potentially be breached by </w:t>
            </w:r>
            <w:r w:rsidRPr="00BE00C7">
              <w:rPr>
                <w:rFonts w:cs="Arial"/>
                <w:lang w:eastAsia="en-NZ"/>
              </w:rPr>
              <w:lastRenderedPageBreak/>
              <w:t>residents (this has happened recently – refer criterion 2.2.6).</w:t>
            </w:r>
          </w:p>
          <w:p w14:paraId="5319E5AA" w14:textId="77777777" w:rsidR="008126AA" w:rsidRPr="00BE00C7" w:rsidRDefault="008126AA" w:rsidP="00BE00C7">
            <w:pPr>
              <w:pStyle w:val="OutcomeDescription"/>
              <w:spacing w:before="120" w:after="120"/>
              <w:rPr>
                <w:rFonts w:cs="Arial"/>
                <w:lang w:eastAsia="en-NZ"/>
              </w:rPr>
            </w:pPr>
          </w:p>
        </w:tc>
        <w:tc>
          <w:tcPr>
            <w:tcW w:w="0" w:type="auto"/>
          </w:tcPr>
          <w:p w14:paraId="238C942F"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Climbable structures in the larger rear garden and potentially breachable fencing and gates at the front of the secure dementia care unit create a risk of residents leaving the secure areas unsupervised. Residents are unable to access the rear gardens independently.</w:t>
            </w:r>
          </w:p>
          <w:p w14:paraId="631D985A" w14:textId="77777777" w:rsidR="008126AA" w:rsidRPr="00BE00C7" w:rsidRDefault="008126AA" w:rsidP="00BE00C7">
            <w:pPr>
              <w:pStyle w:val="OutcomeDescription"/>
              <w:spacing w:before="120" w:after="120"/>
              <w:rPr>
                <w:rFonts w:cs="Arial"/>
                <w:lang w:eastAsia="en-NZ"/>
              </w:rPr>
            </w:pPr>
          </w:p>
        </w:tc>
        <w:tc>
          <w:tcPr>
            <w:tcW w:w="0" w:type="auto"/>
          </w:tcPr>
          <w:p w14:paraId="016AA744"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all outdoor areas are safe and secure for resident use. This includes removing or modifying climbable structures in the larger rear garden to prevent residents from accessing unsafe areas, strengthening fencing and gates at the front exit from the secure dementia care unit to prevent residents from breaching the boundary, and reviewing and updating procedures for staff supervision of residents in outdoor areas to ensure safe independent access to garden areas.</w:t>
            </w:r>
          </w:p>
          <w:p w14:paraId="739F84C3" w14:textId="77777777" w:rsidR="008126AA" w:rsidRPr="00BE00C7" w:rsidRDefault="008126AA" w:rsidP="00BE00C7">
            <w:pPr>
              <w:pStyle w:val="OutcomeDescription"/>
              <w:spacing w:before="120" w:after="120"/>
              <w:rPr>
                <w:rFonts w:cs="Arial"/>
                <w:lang w:eastAsia="en-NZ"/>
              </w:rPr>
            </w:pPr>
          </w:p>
          <w:p w14:paraId="49B51B5C"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50B1B600" w14:textId="77777777">
        <w:tc>
          <w:tcPr>
            <w:tcW w:w="0" w:type="auto"/>
          </w:tcPr>
          <w:p w14:paraId="225EF745"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4.1.3</w:t>
            </w:r>
          </w:p>
          <w:p w14:paraId="3040E204" w14:textId="77777777" w:rsidR="008126AA" w:rsidRPr="00BE00C7" w:rsidRDefault="008126AA" w:rsidP="00BE00C7">
            <w:pPr>
              <w:pStyle w:val="OutcomeDescription"/>
              <w:spacing w:before="120" w:after="120"/>
              <w:rPr>
                <w:rFonts w:cs="Arial"/>
                <w:lang w:eastAsia="en-NZ"/>
              </w:rPr>
            </w:pPr>
            <w:r w:rsidRPr="00BE00C7">
              <w:rPr>
                <w:rFonts w:cs="Arial"/>
                <w:lang w:eastAsia="en-NZ"/>
              </w:rPr>
              <w:t>There shall be adequate personal space that is safe and age appropriate, and has accessible areas to meet relaxation, activity, lounge, and dining needs.</w:t>
            </w:r>
          </w:p>
        </w:tc>
        <w:tc>
          <w:tcPr>
            <w:tcW w:w="0" w:type="auto"/>
          </w:tcPr>
          <w:p w14:paraId="442B8606"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54C17476" w14:textId="77777777" w:rsidR="008126AA" w:rsidRPr="00BE00C7" w:rsidRDefault="008126AA" w:rsidP="00BE00C7">
            <w:pPr>
              <w:pStyle w:val="OutcomeDescription"/>
              <w:spacing w:before="120" w:after="120"/>
              <w:rPr>
                <w:rFonts w:cs="Arial"/>
                <w:lang w:eastAsia="en-NZ"/>
              </w:rPr>
            </w:pPr>
            <w:r w:rsidRPr="00BE00C7">
              <w:rPr>
                <w:rFonts w:cs="Arial"/>
                <w:lang w:eastAsia="en-NZ"/>
              </w:rPr>
              <w:t>This issue was identified as a finding in the previous (provisional) audit and has not been addressed. The lounge area in the secure dementia care unit serves multiple functions, including leisure, dining, and recreational activities. When all residents are present, the space becomes crowded, limiting ease of movement and comfort. There is an insufficient number of soft, comfortable chairs available for residents to use. On the day of audit, 10 comfortable chairs were available for a population of 25 reside</w:t>
            </w:r>
            <w:r w:rsidRPr="00BE00C7">
              <w:rPr>
                <w:rFonts w:cs="Arial"/>
                <w:lang w:eastAsia="en-NZ"/>
              </w:rPr>
              <w:t>nts. Those who were not using the comfortable chairs were sitting on dining chairs, which is not conducive to resident comfort, particularly for those who require extended periods of seated support.</w:t>
            </w:r>
          </w:p>
          <w:p w14:paraId="1C9DBC5E"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An additional smaller seating area is available; however, it was not observed to be used during either the previous (provisional) audit or this audit. The seating in this area is ‘home style three-piece suite’ type seating and may be too low for some residents to use effectively. Part of the space is also used for equipment storage. Staff confirmed that the </w:t>
            </w:r>
            <w:r w:rsidRPr="00BE00C7">
              <w:rPr>
                <w:rFonts w:cs="Arial"/>
                <w:lang w:eastAsia="en-NZ"/>
              </w:rPr>
              <w:lastRenderedPageBreak/>
              <w:t>area is rarely used, with only one or two residents occasionally accessing it.</w:t>
            </w:r>
          </w:p>
          <w:p w14:paraId="6A503265" w14:textId="77777777" w:rsidR="008126AA" w:rsidRPr="00BE00C7" w:rsidRDefault="008126AA" w:rsidP="00BE00C7">
            <w:pPr>
              <w:pStyle w:val="OutcomeDescription"/>
              <w:spacing w:before="120" w:after="120"/>
              <w:rPr>
                <w:rFonts w:cs="Arial"/>
                <w:lang w:eastAsia="en-NZ"/>
              </w:rPr>
            </w:pPr>
            <w:r w:rsidRPr="00BE00C7">
              <w:rPr>
                <w:rFonts w:cs="Arial"/>
                <w:lang w:eastAsia="en-NZ"/>
              </w:rPr>
              <w:t>Overall, the environment does not fully support the comfort, wellbeing, and dignity expected for residents in a dementia care setting.</w:t>
            </w:r>
          </w:p>
          <w:p w14:paraId="21AA3B23" w14:textId="77777777" w:rsidR="008126AA" w:rsidRPr="00BE00C7" w:rsidRDefault="008126AA" w:rsidP="00BE00C7">
            <w:pPr>
              <w:pStyle w:val="OutcomeDescription"/>
              <w:spacing w:before="120" w:after="120"/>
              <w:rPr>
                <w:rFonts w:cs="Arial"/>
                <w:lang w:eastAsia="en-NZ"/>
              </w:rPr>
            </w:pPr>
          </w:p>
        </w:tc>
        <w:tc>
          <w:tcPr>
            <w:tcW w:w="0" w:type="auto"/>
          </w:tcPr>
          <w:p w14:paraId="1AAB7D84"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 xml:space="preserve">There is an insufficient amount of soft furniture in the lounge/dining area of the secure dementia area </w:t>
            </w:r>
            <w:r w:rsidRPr="00BE00C7">
              <w:rPr>
                <w:rFonts w:cs="Arial"/>
                <w:lang w:eastAsia="en-NZ"/>
              </w:rPr>
              <w:t>to promote the comfort, wellbeing, and dignity of residents. Staff are not utilising other options available to them to support the comfort of residents.</w:t>
            </w:r>
          </w:p>
          <w:p w14:paraId="3FFAF596" w14:textId="77777777" w:rsidR="008126AA" w:rsidRPr="00BE00C7" w:rsidRDefault="008126AA" w:rsidP="00BE00C7">
            <w:pPr>
              <w:pStyle w:val="OutcomeDescription"/>
              <w:spacing w:before="120" w:after="120"/>
              <w:rPr>
                <w:rFonts w:cs="Arial"/>
                <w:lang w:eastAsia="en-NZ"/>
              </w:rPr>
            </w:pPr>
          </w:p>
        </w:tc>
        <w:tc>
          <w:tcPr>
            <w:tcW w:w="0" w:type="auto"/>
          </w:tcPr>
          <w:p w14:paraId="19AC6405"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the lounge/dining area in the secure dementia care unit has been reconfigured or refurbished to ensure adequate, comfortable seating for all residents. The refurbishment or reconfiguration should promote resident wellbeing, comfort, and dignity, and allow ease of movement within the space.</w:t>
            </w:r>
          </w:p>
          <w:p w14:paraId="0585D635" w14:textId="77777777" w:rsidR="008126AA" w:rsidRPr="00BE00C7" w:rsidRDefault="008126AA" w:rsidP="00BE00C7">
            <w:pPr>
              <w:pStyle w:val="OutcomeDescription"/>
              <w:spacing w:before="120" w:after="120"/>
              <w:rPr>
                <w:rFonts w:cs="Arial"/>
                <w:lang w:eastAsia="en-NZ"/>
              </w:rPr>
            </w:pPr>
          </w:p>
          <w:p w14:paraId="7A77602E"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0A3655AA" w14:textId="77777777">
        <w:tc>
          <w:tcPr>
            <w:tcW w:w="0" w:type="auto"/>
          </w:tcPr>
          <w:p w14:paraId="4CA0106A"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4.2.7</w:t>
            </w:r>
          </w:p>
          <w:p w14:paraId="33A29A5C" w14:textId="77777777" w:rsidR="008126AA" w:rsidRPr="00BE00C7" w:rsidRDefault="008126AA"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00088BD3" w14:textId="77777777" w:rsidR="008126AA" w:rsidRPr="00BE00C7" w:rsidRDefault="008126AA" w:rsidP="00BE00C7">
            <w:pPr>
              <w:pStyle w:val="OutcomeDescription"/>
              <w:spacing w:before="120" w:after="120"/>
              <w:rPr>
                <w:rFonts w:cs="Arial"/>
                <w:lang w:eastAsia="en-NZ"/>
              </w:rPr>
            </w:pPr>
            <w:r w:rsidRPr="00BE00C7">
              <w:rPr>
                <w:rFonts w:cs="Arial"/>
                <w:lang w:eastAsia="en-NZ"/>
              </w:rPr>
              <w:t>PA Moderate</w:t>
            </w:r>
          </w:p>
        </w:tc>
        <w:tc>
          <w:tcPr>
            <w:tcW w:w="0" w:type="auto"/>
          </w:tcPr>
          <w:p w14:paraId="62E8CD4E" w14:textId="77777777" w:rsidR="008126AA" w:rsidRPr="00BE00C7" w:rsidRDefault="008126AA" w:rsidP="00BE00C7">
            <w:pPr>
              <w:pStyle w:val="OutcomeDescription"/>
              <w:spacing w:before="120" w:after="120"/>
              <w:rPr>
                <w:rFonts w:cs="Arial"/>
                <w:lang w:eastAsia="en-NZ"/>
              </w:rPr>
            </w:pPr>
            <w:r w:rsidRPr="00BE00C7">
              <w:rPr>
                <w:rFonts w:cs="Arial"/>
                <w:lang w:eastAsia="en-NZ"/>
              </w:rPr>
              <w:t>Equipment and resources for use during a power outage or environmental disaster were sighted and confirmed as available, for example, access to a gas (LPG) cooker, torches, and additional blankets for warmth. The previous (provisional) audit identified that there was no established system for regularly checking these supplies to ensure they are complete, in working order, and that food and water are within use-by dates. Added to this, regional guidelines recommend that emergency food be available and that f</w:t>
            </w:r>
            <w:r w:rsidRPr="00BE00C7">
              <w:rPr>
                <w:rFonts w:cs="Arial"/>
                <w:lang w:eastAsia="en-NZ"/>
              </w:rPr>
              <w:t xml:space="preserve">our litres of water per person per day be stored for a minimum of three days. The facility currently stores food only in the kitchen area. Emergency food consisted of a few muesli bars and approximately 400 litres of water. This falls short of the recommended amount and does not account for staff who may be present at the facility during a </w:t>
            </w:r>
            <w:r w:rsidRPr="00BE00C7">
              <w:rPr>
                <w:rFonts w:cs="Arial"/>
                <w:lang w:eastAsia="en-NZ"/>
              </w:rPr>
              <w:lastRenderedPageBreak/>
              <w:t>civil emergency. There is still no process in place to check supplies on a regular basis.</w:t>
            </w:r>
          </w:p>
          <w:p w14:paraId="18191743" w14:textId="77777777" w:rsidR="008126AA" w:rsidRPr="00BE00C7" w:rsidRDefault="008126AA" w:rsidP="00BE00C7">
            <w:pPr>
              <w:pStyle w:val="OutcomeDescription"/>
              <w:spacing w:before="120" w:after="120"/>
              <w:rPr>
                <w:rFonts w:cs="Arial"/>
                <w:lang w:eastAsia="en-NZ"/>
              </w:rPr>
            </w:pPr>
          </w:p>
        </w:tc>
        <w:tc>
          <w:tcPr>
            <w:tcW w:w="0" w:type="auto"/>
          </w:tcPr>
          <w:p w14:paraId="159E1200" w14:textId="77777777" w:rsidR="008126AA" w:rsidRPr="00BE00C7" w:rsidRDefault="008126AA" w:rsidP="00BE00C7">
            <w:pPr>
              <w:pStyle w:val="OutcomeDescription"/>
              <w:spacing w:before="120" w:after="120"/>
              <w:rPr>
                <w:rFonts w:cs="Arial"/>
                <w:lang w:eastAsia="en-NZ"/>
              </w:rPr>
            </w:pPr>
            <w:r w:rsidRPr="00BE00C7">
              <w:rPr>
                <w:rFonts w:cs="Arial"/>
                <w:lang w:eastAsia="en-NZ"/>
              </w:rPr>
              <w:lastRenderedPageBreak/>
              <w:t xml:space="preserve">There is no established process to regularly check civil defence medical, safety, food, and water supplies to ensure they are complete, in working order, and within use-by dates. Current emergency provisions are </w:t>
            </w:r>
            <w:r w:rsidRPr="00BE00C7">
              <w:rPr>
                <w:rFonts w:cs="Arial"/>
                <w:lang w:eastAsia="en-NZ"/>
              </w:rPr>
              <w:t>insufficient, with stored food limited to what would be available in the kitchen on the day, a few muesli bars, and approximately 400 litres of water, which does not meet regional guidelines and does not account for staff who may be present during a civil defence emergency. This indicates that the facility is not fully prepared to meet the needs of residents and staff in the event of an emergency.</w:t>
            </w:r>
          </w:p>
          <w:p w14:paraId="6C25475D" w14:textId="77777777" w:rsidR="008126AA" w:rsidRPr="00BE00C7" w:rsidRDefault="008126AA" w:rsidP="00BE00C7">
            <w:pPr>
              <w:pStyle w:val="OutcomeDescription"/>
              <w:spacing w:before="120" w:after="120"/>
              <w:rPr>
                <w:rFonts w:cs="Arial"/>
                <w:lang w:eastAsia="en-NZ"/>
              </w:rPr>
            </w:pPr>
          </w:p>
        </w:tc>
        <w:tc>
          <w:tcPr>
            <w:tcW w:w="0" w:type="auto"/>
          </w:tcPr>
          <w:p w14:paraId="6D2FB1EB"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a formal regime has been put in place to regularly check emergency supplies, including food, and that the availability of water in storage is sufficient to meet the recommended regional guidelines.</w:t>
            </w:r>
          </w:p>
          <w:p w14:paraId="59C97D61" w14:textId="77777777" w:rsidR="008126AA" w:rsidRPr="00BE00C7" w:rsidRDefault="008126AA" w:rsidP="00BE00C7">
            <w:pPr>
              <w:pStyle w:val="OutcomeDescription"/>
              <w:spacing w:before="120" w:after="120"/>
              <w:rPr>
                <w:rFonts w:cs="Arial"/>
                <w:lang w:eastAsia="en-NZ"/>
              </w:rPr>
            </w:pPr>
          </w:p>
          <w:p w14:paraId="21DBD991" w14:textId="77777777" w:rsidR="008126AA" w:rsidRPr="00BE00C7" w:rsidRDefault="008126AA" w:rsidP="00BE00C7">
            <w:pPr>
              <w:pStyle w:val="OutcomeDescription"/>
              <w:spacing w:before="120" w:after="120"/>
              <w:rPr>
                <w:rFonts w:cs="Arial"/>
                <w:lang w:eastAsia="en-NZ"/>
              </w:rPr>
            </w:pPr>
            <w:r w:rsidRPr="00BE00C7">
              <w:rPr>
                <w:rFonts w:cs="Arial"/>
                <w:lang w:eastAsia="en-NZ"/>
              </w:rPr>
              <w:t>90 days</w:t>
            </w:r>
          </w:p>
        </w:tc>
      </w:tr>
      <w:tr w:rsidR="00B36D76" w14:paraId="5C9662EB" w14:textId="77777777">
        <w:tc>
          <w:tcPr>
            <w:tcW w:w="0" w:type="auto"/>
          </w:tcPr>
          <w:p w14:paraId="618100E5" w14:textId="77777777" w:rsidR="008126AA" w:rsidRPr="00BE00C7" w:rsidRDefault="008126AA" w:rsidP="00BE00C7">
            <w:pPr>
              <w:pStyle w:val="OutcomeDescription"/>
              <w:spacing w:before="120" w:after="120"/>
              <w:rPr>
                <w:rFonts w:cs="Arial"/>
                <w:lang w:eastAsia="en-NZ"/>
              </w:rPr>
            </w:pPr>
            <w:r w:rsidRPr="00BE00C7">
              <w:rPr>
                <w:rFonts w:cs="Arial"/>
                <w:lang w:eastAsia="en-NZ"/>
              </w:rPr>
              <w:t>Criterion 5.2.2</w:t>
            </w:r>
          </w:p>
          <w:p w14:paraId="2D0C3C7D" w14:textId="77777777" w:rsidR="008126AA" w:rsidRPr="00BE00C7" w:rsidRDefault="008126AA"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49796572" w14:textId="77777777" w:rsidR="008126AA" w:rsidRPr="00BE00C7" w:rsidRDefault="008126AA" w:rsidP="00BE00C7">
            <w:pPr>
              <w:pStyle w:val="OutcomeDescription"/>
              <w:spacing w:before="120" w:after="120"/>
              <w:rPr>
                <w:rFonts w:cs="Arial"/>
                <w:lang w:eastAsia="en-NZ"/>
              </w:rPr>
            </w:pPr>
          </w:p>
        </w:tc>
        <w:tc>
          <w:tcPr>
            <w:tcW w:w="0" w:type="auto"/>
          </w:tcPr>
          <w:p w14:paraId="51359EAE" w14:textId="77777777" w:rsidR="008126AA" w:rsidRPr="00BE00C7" w:rsidRDefault="008126AA" w:rsidP="00BE00C7">
            <w:pPr>
              <w:pStyle w:val="OutcomeDescription"/>
              <w:spacing w:before="120" w:after="120"/>
              <w:rPr>
                <w:rFonts w:cs="Arial"/>
                <w:lang w:eastAsia="en-NZ"/>
              </w:rPr>
            </w:pPr>
            <w:r w:rsidRPr="00BE00C7">
              <w:rPr>
                <w:rFonts w:cs="Arial"/>
                <w:lang w:eastAsia="en-NZ"/>
              </w:rPr>
              <w:t>PA Low</w:t>
            </w:r>
          </w:p>
        </w:tc>
        <w:tc>
          <w:tcPr>
            <w:tcW w:w="0" w:type="auto"/>
          </w:tcPr>
          <w:p w14:paraId="11155201" w14:textId="77777777" w:rsidR="008126AA" w:rsidRPr="00BE00C7" w:rsidRDefault="008126AA" w:rsidP="00BE00C7">
            <w:pPr>
              <w:pStyle w:val="OutcomeDescription"/>
              <w:spacing w:before="120" w:after="120"/>
              <w:rPr>
                <w:rFonts w:cs="Arial"/>
                <w:lang w:eastAsia="en-NZ"/>
              </w:rPr>
            </w:pPr>
            <w:r w:rsidRPr="00BE00C7">
              <w:rPr>
                <w:rFonts w:cs="Arial"/>
                <w:lang w:eastAsia="en-NZ"/>
              </w:rPr>
              <w:t xml:space="preserve">A finding from the previous (provisional) audit noted that the IP and AMS programme had not been </w:t>
            </w:r>
            <w:r w:rsidRPr="00BE00C7">
              <w:rPr>
                <w:rFonts w:cs="Arial"/>
                <w:lang w:eastAsia="en-NZ"/>
              </w:rPr>
              <w:t>reviewed annually, and this has not yet been completed. The new provider took over management of the facility in August 2025. The programme in place has been developed by those with IP expertise, the programme has been approved by the facility owner, and it is linked to the quality improvement programme. Given the review has not taken place, this finding remains in place.</w:t>
            </w:r>
          </w:p>
          <w:p w14:paraId="79F7AD34" w14:textId="77777777" w:rsidR="008126AA" w:rsidRPr="00BE00C7" w:rsidRDefault="008126AA" w:rsidP="00BE00C7">
            <w:pPr>
              <w:pStyle w:val="OutcomeDescription"/>
              <w:spacing w:before="120" w:after="120"/>
              <w:rPr>
                <w:rFonts w:cs="Arial"/>
                <w:lang w:eastAsia="en-NZ"/>
              </w:rPr>
            </w:pPr>
          </w:p>
        </w:tc>
        <w:tc>
          <w:tcPr>
            <w:tcW w:w="0" w:type="auto"/>
          </w:tcPr>
          <w:p w14:paraId="2DBC909D" w14:textId="77777777" w:rsidR="008126AA" w:rsidRPr="00BE00C7" w:rsidRDefault="008126AA" w:rsidP="00BE00C7">
            <w:pPr>
              <w:pStyle w:val="OutcomeDescription"/>
              <w:spacing w:before="120" w:after="120"/>
              <w:rPr>
                <w:rFonts w:cs="Arial"/>
                <w:lang w:eastAsia="en-NZ"/>
              </w:rPr>
            </w:pPr>
            <w:r w:rsidRPr="00BE00C7">
              <w:rPr>
                <w:rFonts w:cs="Arial"/>
                <w:lang w:eastAsia="en-NZ"/>
              </w:rPr>
              <w:t>The IP and AMS programme has not been reviewed annually.</w:t>
            </w:r>
          </w:p>
          <w:p w14:paraId="3604A017" w14:textId="77777777" w:rsidR="008126AA" w:rsidRPr="00BE00C7" w:rsidRDefault="008126AA" w:rsidP="00BE00C7">
            <w:pPr>
              <w:pStyle w:val="OutcomeDescription"/>
              <w:spacing w:before="120" w:after="120"/>
              <w:rPr>
                <w:rFonts w:cs="Arial"/>
                <w:lang w:eastAsia="en-NZ"/>
              </w:rPr>
            </w:pPr>
          </w:p>
        </w:tc>
        <w:tc>
          <w:tcPr>
            <w:tcW w:w="0" w:type="auto"/>
          </w:tcPr>
          <w:p w14:paraId="6A7E7003" w14:textId="77777777" w:rsidR="008126AA" w:rsidRPr="00BE00C7" w:rsidRDefault="008126AA" w:rsidP="00BE00C7">
            <w:pPr>
              <w:pStyle w:val="OutcomeDescription"/>
              <w:spacing w:before="120" w:after="120"/>
              <w:rPr>
                <w:rFonts w:cs="Arial"/>
                <w:lang w:eastAsia="en-NZ"/>
              </w:rPr>
            </w:pPr>
            <w:r w:rsidRPr="00BE00C7">
              <w:rPr>
                <w:rFonts w:cs="Arial"/>
                <w:lang w:eastAsia="en-NZ"/>
              </w:rPr>
              <w:t>Provide evidence that the IP and AMS programme has been reviewed, and that there is a process in place to ensure that the programme is reviewed annually</w:t>
            </w:r>
          </w:p>
          <w:p w14:paraId="0F9C253E" w14:textId="77777777" w:rsidR="008126AA" w:rsidRPr="00BE00C7" w:rsidRDefault="008126AA" w:rsidP="00BE00C7">
            <w:pPr>
              <w:pStyle w:val="OutcomeDescription"/>
              <w:spacing w:before="120" w:after="120"/>
              <w:rPr>
                <w:rFonts w:cs="Arial"/>
                <w:lang w:eastAsia="en-NZ"/>
              </w:rPr>
            </w:pPr>
          </w:p>
          <w:p w14:paraId="744D828D" w14:textId="77777777" w:rsidR="008126AA" w:rsidRPr="00BE00C7" w:rsidRDefault="008126AA" w:rsidP="00BE00C7">
            <w:pPr>
              <w:pStyle w:val="OutcomeDescription"/>
              <w:spacing w:before="120" w:after="120"/>
              <w:rPr>
                <w:rFonts w:cs="Arial"/>
                <w:lang w:eastAsia="en-NZ"/>
              </w:rPr>
            </w:pPr>
            <w:r w:rsidRPr="00BE00C7">
              <w:rPr>
                <w:rFonts w:cs="Arial"/>
                <w:lang w:eastAsia="en-NZ"/>
              </w:rPr>
              <w:t>180 days</w:t>
            </w:r>
          </w:p>
        </w:tc>
      </w:tr>
    </w:tbl>
    <w:p w14:paraId="105DA96A" w14:textId="77777777" w:rsidR="008126AA" w:rsidRPr="00BE00C7" w:rsidRDefault="008126AA" w:rsidP="00BE00C7">
      <w:pPr>
        <w:pStyle w:val="OutcomeDescription"/>
        <w:spacing w:before="120" w:after="120"/>
        <w:rPr>
          <w:rFonts w:cs="Arial"/>
          <w:lang w:eastAsia="en-NZ"/>
        </w:rPr>
      </w:pPr>
      <w:bookmarkStart w:id="57" w:name="AuditSummaryCAMCriterion"/>
      <w:bookmarkEnd w:id="57"/>
    </w:p>
    <w:p w14:paraId="74390B64" w14:textId="77777777" w:rsidR="008126AA" w:rsidRDefault="008126AA">
      <w:pPr>
        <w:pStyle w:val="Heading1"/>
        <w:rPr>
          <w:rFonts w:cs="Arial"/>
        </w:rPr>
      </w:pPr>
      <w:r>
        <w:rPr>
          <w:rFonts w:cs="Arial"/>
        </w:rPr>
        <w:lastRenderedPageBreak/>
        <w:t>Specific results for criterion where a continuous improvement has been recorded</w:t>
      </w:r>
    </w:p>
    <w:p w14:paraId="4B76EAE5" w14:textId="77777777" w:rsidR="008126AA" w:rsidRDefault="008126A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C1E3EDD" w14:textId="77777777" w:rsidR="008126AA" w:rsidRDefault="008126A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F5E7ECD" w14:textId="77777777" w:rsidR="008126AA" w:rsidRDefault="008126A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36D76" w14:paraId="547CED04" w14:textId="77777777">
        <w:tc>
          <w:tcPr>
            <w:tcW w:w="0" w:type="auto"/>
          </w:tcPr>
          <w:p w14:paraId="07334223" w14:textId="77777777" w:rsidR="008126AA" w:rsidRPr="00BE00C7" w:rsidRDefault="008126AA" w:rsidP="00BE00C7">
            <w:pPr>
              <w:pStyle w:val="OutcomeDescription"/>
              <w:spacing w:before="120" w:after="120"/>
              <w:rPr>
                <w:rFonts w:cs="Arial"/>
                <w:lang w:eastAsia="en-NZ"/>
              </w:rPr>
            </w:pPr>
            <w:r w:rsidRPr="00BE00C7">
              <w:rPr>
                <w:rFonts w:cs="Arial"/>
                <w:lang w:eastAsia="en-NZ"/>
              </w:rPr>
              <w:t>No data to display</w:t>
            </w:r>
          </w:p>
        </w:tc>
      </w:tr>
    </w:tbl>
    <w:p w14:paraId="579D840D" w14:textId="77777777" w:rsidR="008126AA" w:rsidRPr="00BE00C7" w:rsidRDefault="008126AA" w:rsidP="00BE00C7">
      <w:pPr>
        <w:pStyle w:val="OutcomeDescription"/>
        <w:spacing w:before="120" w:after="120"/>
        <w:rPr>
          <w:rFonts w:cs="Arial"/>
          <w:lang w:eastAsia="en-NZ"/>
        </w:rPr>
      </w:pPr>
      <w:bookmarkStart w:id="58" w:name="AuditSummaryCAMImprovment"/>
      <w:bookmarkEnd w:id="58"/>
    </w:p>
    <w:p w14:paraId="50DFB925" w14:textId="77777777" w:rsidR="008126AA" w:rsidRDefault="008126A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8718" w14:textId="77777777" w:rsidR="008126AA" w:rsidRDefault="008126AA">
      <w:r>
        <w:separator/>
      </w:r>
    </w:p>
  </w:endnote>
  <w:endnote w:type="continuationSeparator" w:id="0">
    <w:p w14:paraId="79A5F942" w14:textId="77777777" w:rsidR="008126AA" w:rsidRDefault="0081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EF8B" w14:textId="77777777" w:rsidR="008126AA" w:rsidRDefault="008126AA">
    <w:pPr>
      <w:pStyle w:val="Footer"/>
    </w:pPr>
  </w:p>
  <w:p w14:paraId="329E738D" w14:textId="77777777" w:rsidR="008126AA" w:rsidRDefault="008126AA"/>
  <w:p w14:paraId="03C3A9B7" w14:textId="77777777" w:rsidR="008126AA" w:rsidRDefault="008126A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4CF8" w14:textId="77777777" w:rsidR="008126AA" w:rsidRPr="000B00BC" w:rsidRDefault="008126A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Ohope Healthcare Limited - Ohope Beach Care</w:t>
    </w:r>
    <w:bookmarkEnd w:id="59"/>
    <w:r>
      <w:rPr>
        <w:rFonts w:cs="Arial"/>
        <w:sz w:val="16"/>
        <w:szCs w:val="20"/>
      </w:rPr>
      <w:tab/>
      <w:t xml:space="preserve">Date of Audit: </w:t>
    </w:r>
    <w:bookmarkStart w:id="60" w:name="AuditStartDate1"/>
    <w:r>
      <w:rPr>
        <w:rFonts w:cs="Arial"/>
        <w:sz w:val="16"/>
        <w:szCs w:val="20"/>
      </w:rPr>
      <w:t>2 December 2025</w:t>
    </w:r>
    <w:bookmarkEnd w:id="60"/>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BEAB403" w14:textId="77777777" w:rsidR="008126AA" w:rsidRDefault="008126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D0E9" w14:textId="77777777" w:rsidR="008126AA" w:rsidRDefault="00812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1AC2" w14:textId="77777777" w:rsidR="008126AA" w:rsidRDefault="008126AA">
      <w:r>
        <w:separator/>
      </w:r>
    </w:p>
  </w:footnote>
  <w:footnote w:type="continuationSeparator" w:id="0">
    <w:p w14:paraId="77472ABA" w14:textId="77777777" w:rsidR="008126AA" w:rsidRDefault="0081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A3D" w14:textId="77777777" w:rsidR="008126AA" w:rsidRDefault="008126AA">
    <w:pPr>
      <w:pStyle w:val="Header"/>
    </w:pPr>
  </w:p>
  <w:p w14:paraId="65E7F5F5" w14:textId="77777777" w:rsidR="008126AA" w:rsidRDefault="0081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1F86" w14:textId="77777777" w:rsidR="008126AA" w:rsidRDefault="008126AA">
    <w:pPr>
      <w:pStyle w:val="Header"/>
    </w:pPr>
  </w:p>
  <w:p w14:paraId="59C3406E" w14:textId="77777777" w:rsidR="008126AA" w:rsidRDefault="008126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4D19" w14:textId="77777777" w:rsidR="008126AA" w:rsidRDefault="00812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56204AA">
      <w:start w:val="1"/>
      <w:numFmt w:val="decimal"/>
      <w:lvlText w:val="%1."/>
      <w:lvlJc w:val="left"/>
      <w:pPr>
        <w:ind w:left="360" w:hanging="360"/>
      </w:pPr>
    </w:lvl>
    <w:lvl w:ilvl="1" w:tplc="27C29F24" w:tentative="1">
      <w:start w:val="1"/>
      <w:numFmt w:val="lowerLetter"/>
      <w:lvlText w:val="%2."/>
      <w:lvlJc w:val="left"/>
      <w:pPr>
        <w:ind w:left="1080" w:hanging="360"/>
      </w:pPr>
    </w:lvl>
    <w:lvl w:ilvl="2" w:tplc="9D8C855A" w:tentative="1">
      <w:start w:val="1"/>
      <w:numFmt w:val="lowerRoman"/>
      <w:lvlText w:val="%3."/>
      <w:lvlJc w:val="right"/>
      <w:pPr>
        <w:ind w:left="1800" w:hanging="180"/>
      </w:pPr>
    </w:lvl>
    <w:lvl w:ilvl="3" w:tplc="573AB298" w:tentative="1">
      <w:start w:val="1"/>
      <w:numFmt w:val="decimal"/>
      <w:lvlText w:val="%4."/>
      <w:lvlJc w:val="left"/>
      <w:pPr>
        <w:ind w:left="2520" w:hanging="360"/>
      </w:pPr>
    </w:lvl>
    <w:lvl w:ilvl="4" w:tplc="F39C5E7A" w:tentative="1">
      <w:start w:val="1"/>
      <w:numFmt w:val="lowerLetter"/>
      <w:lvlText w:val="%5."/>
      <w:lvlJc w:val="left"/>
      <w:pPr>
        <w:ind w:left="3240" w:hanging="360"/>
      </w:pPr>
    </w:lvl>
    <w:lvl w:ilvl="5" w:tplc="CAA6C1C4" w:tentative="1">
      <w:start w:val="1"/>
      <w:numFmt w:val="lowerRoman"/>
      <w:lvlText w:val="%6."/>
      <w:lvlJc w:val="right"/>
      <w:pPr>
        <w:ind w:left="3960" w:hanging="180"/>
      </w:pPr>
    </w:lvl>
    <w:lvl w:ilvl="6" w:tplc="1F0C67A4" w:tentative="1">
      <w:start w:val="1"/>
      <w:numFmt w:val="decimal"/>
      <w:lvlText w:val="%7."/>
      <w:lvlJc w:val="left"/>
      <w:pPr>
        <w:ind w:left="4680" w:hanging="360"/>
      </w:pPr>
    </w:lvl>
    <w:lvl w:ilvl="7" w:tplc="91E47A36" w:tentative="1">
      <w:start w:val="1"/>
      <w:numFmt w:val="lowerLetter"/>
      <w:lvlText w:val="%8."/>
      <w:lvlJc w:val="left"/>
      <w:pPr>
        <w:ind w:left="5400" w:hanging="360"/>
      </w:pPr>
    </w:lvl>
    <w:lvl w:ilvl="8" w:tplc="CBF87B0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096497C">
      <w:start w:val="1"/>
      <w:numFmt w:val="bullet"/>
      <w:lvlText w:val=""/>
      <w:lvlJc w:val="left"/>
      <w:pPr>
        <w:ind w:left="720" w:hanging="360"/>
      </w:pPr>
      <w:rPr>
        <w:rFonts w:ascii="Symbol" w:hAnsi="Symbol" w:hint="default"/>
      </w:rPr>
    </w:lvl>
    <w:lvl w:ilvl="1" w:tplc="AD8C6BF2" w:tentative="1">
      <w:start w:val="1"/>
      <w:numFmt w:val="bullet"/>
      <w:lvlText w:val="o"/>
      <w:lvlJc w:val="left"/>
      <w:pPr>
        <w:ind w:left="1440" w:hanging="360"/>
      </w:pPr>
      <w:rPr>
        <w:rFonts w:ascii="Courier New" w:hAnsi="Courier New" w:cs="Courier New" w:hint="default"/>
      </w:rPr>
    </w:lvl>
    <w:lvl w:ilvl="2" w:tplc="9CE0C256" w:tentative="1">
      <w:start w:val="1"/>
      <w:numFmt w:val="bullet"/>
      <w:lvlText w:val=""/>
      <w:lvlJc w:val="left"/>
      <w:pPr>
        <w:ind w:left="2160" w:hanging="360"/>
      </w:pPr>
      <w:rPr>
        <w:rFonts w:ascii="Wingdings" w:hAnsi="Wingdings" w:hint="default"/>
      </w:rPr>
    </w:lvl>
    <w:lvl w:ilvl="3" w:tplc="FA68FBAC" w:tentative="1">
      <w:start w:val="1"/>
      <w:numFmt w:val="bullet"/>
      <w:lvlText w:val=""/>
      <w:lvlJc w:val="left"/>
      <w:pPr>
        <w:ind w:left="2880" w:hanging="360"/>
      </w:pPr>
      <w:rPr>
        <w:rFonts w:ascii="Symbol" w:hAnsi="Symbol" w:hint="default"/>
      </w:rPr>
    </w:lvl>
    <w:lvl w:ilvl="4" w:tplc="98BABD96" w:tentative="1">
      <w:start w:val="1"/>
      <w:numFmt w:val="bullet"/>
      <w:lvlText w:val="o"/>
      <w:lvlJc w:val="left"/>
      <w:pPr>
        <w:ind w:left="3600" w:hanging="360"/>
      </w:pPr>
      <w:rPr>
        <w:rFonts w:ascii="Courier New" w:hAnsi="Courier New" w:cs="Courier New" w:hint="default"/>
      </w:rPr>
    </w:lvl>
    <w:lvl w:ilvl="5" w:tplc="A1C6DA3E" w:tentative="1">
      <w:start w:val="1"/>
      <w:numFmt w:val="bullet"/>
      <w:lvlText w:val=""/>
      <w:lvlJc w:val="left"/>
      <w:pPr>
        <w:ind w:left="4320" w:hanging="360"/>
      </w:pPr>
      <w:rPr>
        <w:rFonts w:ascii="Wingdings" w:hAnsi="Wingdings" w:hint="default"/>
      </w:rPr>
    </w:lvl>
    <w:lvl w:ilvl="6" w:tplc="255805DE" w:tentative="1">
      <w:start w:val="1"/>
      <w:numFmt w:val="bullet"/>
      <w:lvlText w:val=""/>
      <w:lvlJc w:val="left"/>
      <w:pPr>
        <w:ind w:left="5040" w:hanging="360"/>
      </w:pPr>
      <w:rPr>
        <w:rFonts w:ascii="Symbol" w:hAnsi="Symbol" w:hint="default"/>
      </w:rPr>
    </w:lvl>
    <w:lvl w:ilvl="7" w:tplc="9250A1EE" w:tentative="1">
      <w:start w:val="1"/>
      <w:numFmt w:val="bullet"/>
      <w:lvlText w:val="o"/>
      <w:lvlJc w:val="left"/>
      <w:pPr>
        <w:ind w:left="5760" w:hanging="360"/>
      </w:pPr>
      <w:rPr>
        <w:rFonts w:ascii="Courier New" w:hAnsi="Courier New" w:cs="Courier New" w:hint="default"/>
      </w:rPr>
    </w:lvl>
    <w:lvl w:ilvl="8" w:tplc="998056F2" w:tentative="1">
      <w:start w:val="1"/>
      <w:numFmt w:val="bullet"/>
      <w:lvlText w:val=""/>
      <w:lvlJc w:val="left"/>
      <w:pPr>
        <w:ind w:left="6480" w:hanging="360"/>
      </w:pPr>
      <w:rPr>
        <w:rFonts w:ascii="Wingdings" w:hAnsi="Wingdings" w:hint="default"/>
      </w:rPr>
    </w:lvl>
  </w:abstractNum>
  <w:num w:numId="1" w16cid:durableId="1326590553">
    <w:abstractNumId w:val="1"/>
  </w:num>
  <w:num w:numId="2" w16cid:durableId="209763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76"/>
    <w:rsid w:val="0036313A"/>
    <w:rsid w:val="008126AA"/>
    <w:rsid w:val="00B36D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004B"/>
  <w15:docId w15:val="{DFE452B4-C6EE-4CC9-BD5C-8E6764D1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12277</Words>
  <Characters>69981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2026-01-13T00:56:00Z</dcterms:created>
  <dcterms:modified xsi:type="dcterms:W3CDTF">2026-01-13T00:56:00Z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