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6F24" w14:textId="77777777" w:rsidR="00141902" w:rsidRDefault="00141902">
      <w:pPr>
        <w:pStyle w:val="Heading1"/>
        <w:rPr>
          <w:rFonts w:cs="Arial"/>
        </w:rPr>
      </w:pPr>
      <w:bookmarkStart w:id="0" w:name="PRMS_RIName"/>
      <w:r>
        <w:rPr>
          <w:rFonts w:cs="Arial"/>
        </w:rPr>
        <w:t>The Ultimate Care Group Limited - Alden Aroha</w:t>
      </w:r>
      <w:bookmarkEnd w:id="0"/>
    </w:p>
    <w:p w14:paraId="28F8778B" w14:textId="77777777" w:rsidR="00141902" w:rsidRDefault="00141902">
      <w:pPr>
        <w:pStyle w:val="Heading2"/>
        <w:spacing w:after="0"/>
        <w:rPr>
          <w:rFonts w:cs="Arial"/>
        </w:rPr>
      </w:pPr>
      <w:r>
        <w:rPr>
          <w:rFonts w:cs="Arial"/>
        </w:rPr>
        <w:t>Introduction</w:t>
      </w:r>
    </w:p>
    <w:p w14:paraId="5F0EE390" w14:textId="77777777" w:rsidR="00141902" w:rsidRDefault="00141902">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93D03DF" w14:textId="77777777" w:rsidR="00141902" w:rsidRDefault="00141902">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14CA65D2" w14:textId="77777777" w:rsidR="00141902" w:rsidRDefault="0014190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3B0DAAB" w14:textId="77777777" w:rsidR="00141902" w:rsidRDefault="00141902"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22C1A080" w14:textId="77777777" w:rsidR="00141902" w:rsidRDefault="00141902">
      <w:pPr>
        <w:spacing w:before="240" w:after="240"/>
        <w:rPr>
          <w:rFonts w:cs="Arial"/>
          <w:lang w:eastAsia="en-NZ"/>
        </w:rPr>
      </w:pPr>
      <w:r>
        <w:rPr>
          <w:rFonts w:cs="Arial"/>
          <w:lang w:eastAsia="en-NZ"/>
        </w:rPr>
        <w:t>The specifics of this audit included:</w:t>
      </w:r>
    </w:p>
    <w:p w14:paraId="793701D3" w14:textId="77777777" w:rsidR="00141902" w:rsidRPr="009D18F5" w:rsidRDefault="00141902" w:rsidP="009D18F5">
      <w:pPr>
        <w:pBdr>
          <w:top w:val="single" w:sz="4" w:space="1" w:color="auto"/>
          <w:left w:val="single" w:sz="4" w:space="4" w:color="auto"/>
          <w:bottom w:val="single" w:sz="4" w:space="1" w:color="auto"/>
          <w:right w:val="single" w:sz="4" w:space="4" w:color="auto"/>
        </w:pBdr>
        <w:rPr>
          <w:rFonts w:cs="Arial"/>
        </w:rPr>
      </w:pPr>
    </w:p>
    <w:p w14:paraId="4E4DE5C0" w14:textId="77777777" w:rsidR="00141902" w:rsidRPr="009418D4" w:rsidRDefault="0014190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Ultimate Care Group Limited</w:t>
      </w:r>
      <w:bookmarkEnd w:id="4"/>
    </w:p>
    <w:p w14:paraId="1D73D862" w14:textId="1412C03F" w:rsidR="00141902" w:rsidRPr="009418D4" w:rsidRDefault="0014190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r w:rsidR="002002A5" w:rsidRPr="002002A5">
        <w:rPr>
          <w:rFonts w:cs="Arial"/>
        </w:rPr>
        <w:t>Alden Aroha</w:t>
      </w:r>
    </w:p>
    <w:p w14:paraId="0040F515" w14:textId="77777777" w:rsidR="00141902" w:rsidRPr="009418D4" w:rsidRDefault="0014190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5" w:name="PRMS_ServicesAudited"/>
      <w:r>
        <w:rPr>
          <w:rFonts w:cs="Arial"/>
        </w:rPr>
        <w:t>Hospital services - Medical services; Hospital services - Geriatric services (excl. psychogeriatric); Rest home care (excluding dementia care); Dementia care</w:t>
      </w:r>
      <w:bookmarkEnd w:id="5"/>
    </w:p>
    <w:p w14:paraId="5706D30F" w14:textId="77777777" w:rsidR="00141902" w:rsidRPr="009418D4" w:rsidRDefault="0014190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6" w:name="AuditStartDate"/>
      <w:r>
        <w:rPr>
          <w:rFonts w:cs="Arial"/>
        </w:rPr>
        <w:t>22 October 2025</w:t>
      </w:r>
      <w:bookmarkEnd w:id="6"/>
      <w:r w:rsidRPr="009418D4">
        <w:rPr>
          <w:rFonts w:cs="Arial"/>
        </w:rPr>
        <w:tab/>
        <w:t xml:space="preserve">End date: </w:t>
      </w:r>
      <w:bookmarkStart w:id="7" w:name="AuditEndDate"/>
      <w:r>
        <w:rPr>
          <w:rFonts w:cs="Arial"/>
        </w:rPr>
        <w:t>24 October 2025</w:t>
      </w:r>
      <w:bookmarkEnd w:id="7"/>
    </w:p>
    <w:p w14:paraId="3BDBDBA4" w14:textId="77777777" w:rsidR="00141902" w:rsidRPr="009418D4" w:rsidRDefault="0014190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8" w:name="ProposedChangesToServices"/>
      <w:r w:rsidRPr="009418D4">
        <w:rPr>
          <w:rFonts w:cs="Arial"/>
        </w:rPr>
        <w:t>There has been a change of business name from Ultimate Care Aroha, to Alden Aroha.</w:t>
      </w:r>
    </w:p>
    <w:bookmarkEnd w:id="8"/>
    <w:p w14:paraId="7C85E7BC" w14:textId="77777777" w:rsidR="00F75308" w:rsidRPr="009418D4" w:rsidRDefault="0014190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9" w:name="BedsOccupied"/>
      <w:r w:rsidRPr="009418D4">
        <w:rPr>
          <w:rFonts w:cs="Arial"/>
        </w:rPr>
        <w:t>45</w:t>
      </w:r>
      <w:bookmarkEnd w:id="9"/>
    </w:p>
    <w:p w14:paraId="38180A3D" w14:textId="77777777" w:rsidR="00141902" w:rsidRDefault="00141902" w:rsidP="009D18F5">
      <w:pPr>
        <w:pBdr>
          <w:top w:val="single" w:sz="4" w:space="1" w:color="auto"/>
          <w:left w:val="single" w:sz="4" w:space="4" w:color="auto"/>
          <w:bottom w:val="single" w:sz="4" w:space="1" w:color="auto"/>
          <w:right w:val="single" w:sz="4" w:space="4" w:color="auto"/>
        </w:pBdr>
        <w:rPr>
          <w:rFonts w:cs="Arial"/>
          <w:lang w:eastAsia="en-NZ"/>
        </w:rPr>
      </w:pPr>
    </w:p>
    <w:p w14:paraId="0D4D9237" w14:textId="77777777" w:rsidR="00141902" w:rsidRDefault="00141902">
      <w:pPr>
        <w:pStyle w:val="Heading1"/>
        <w:rPr>
          <w:rFonts w:cs="Arial"/>
        </w:rPr>
      </w:pPr>
      <w:r>
        <w:rPr>
          <w:rFonts w:cs="Arial"/>
        </w:rPr>
        <w:lastRenderedPageBreak/>
        <w:t>Executive summary of the audit</w:t>
      </w:r>
    </w:p>
    <w:p w14:paraId="73EF0977" w14:textId="77777777" w:rsidR="00141902" w:rsidRDefault="00141902">
      <w:pPr>
        <w:pStyle w:val="Heading2"/>
        <w:rPr>
          <w:rFonts w:cs="Arial"/>
        </w:rPr>
      </w:pPr>
      <w:r>
        <w:rPr>
          <w:rFonts w:cs="Arial"/>
        </w:rPr>
        <w:t>Introduction</w:t>
      </w:r>
    </w:p>
    <w:p w14:paraId="344B10FE" w14:textId="77777777" w:rsidR="00141902" w:rsidRDefault="0014190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ED7B65E" w14:textId="77777777" w:rsidR="00141902" w:rsidRDefault="00141902" w:rsidP="00FB778F">
      <w:pPr>
        <w:pStyle w:val="ListParagraph"/>
        <w:numPr>
          <w:ilvl w:val="0"/>
          <w:numId w:val="1"/>
        </w:numPr>
        <w:spacing w:before="240" w:after="240"/>
        <w:rPr>
          <w:rFonts w:cs="Arial"/>
          <w:lang w:eastAsia="en-NZ"/>
        </w:rPr>
      </w:pPr>
      <w:bookmarkStart w:id="10" w:name="_Hlk85622766"/>
      <w:r>
        <w:rPr>
          <w:rFonts w:cs="Arial"/>
          <w:lang w:eastAsia="en-NZ"/>
        </w:rPr>
        <w:t xml:space="preserve">ō tātou motika </w:t>
      </w:r>
      <w:bookmarkEnd w:id="10"/>
      <w:r w:rsidRPr="00851D20">
        <w:rPr>
          <w:rFonts w:cs="Arial"/>
          <w:b/>
          <w:bCs/>
          <w:lang w:eastAsia="en-NZ"/>
        </w:rPr>
        <w:t>│</w:t>
      </w:r>
      <w:r>
        <w:rPr>
          <w:rFonts w:cs="Arial"/>
          <w:lang w:eastAsia="en-NZ"/>
        </w:rPr>
        <w:t xml:space="preserve"> </w:t>
      </w:r>
      <w:r w:rsidRPr="005A0254">
        <w:rPr>
          <w:rFonts w:cs="Arial"/>
          <w:lang w:eastAsia="en-NZ"/>
        </w:rPr>
        <w:t>our rights</w:t>
      </w:r>
    </w:p>
    <w:p w14:paraId="747C02AC" w14:textId="77777777" w:rsidR="00141902" w:rsidRDefault="0014190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47F681C" w14:textId="77777777" w:rsidR="00141902" w:rsidRDefault="00141902" w:rsidP="00FB778F">
      <w:pPr>
        <w:pStyle w:val="ListParagraph"/>
        <w:numPr>
          <w:ilvl w:val="0"/>
          <w:numId w:val="1"/>
        </w:numPr>
        <w:spacing w:before="240" w:after="240"/>
        <w:rPr>
          <w:rFonts w:cs="Arial"/>
          <w:lang w:eastAsia="en-NZ"/>
        </w:rPr>
      </w:pPr>
      <w:bookmarkStart w:id="11" w:name="_Hlk85622837"/>
      <w:r>
        <w:rPr>
          <w:rFonts w:cs="Arial"/>
          <w:lang w:eastAsia="en-NZ"/>
        </w:rPr>
        <w:t xml:space="preserve">ngā huarahi ki te oranga </w:t>
      </w:r>
      <w:bookmarkEnd w:id="11"/>
      <w:r>
        <w:rPr>
          <w:rFonts w:cs="Arial"/>
          <w:lang w:eastAsia="en-NZ"/>
        </w:rPr>
        <w:t>│ pathways to wellbeing</w:t>
      </w:r>
    </w:p>
    <w:p w14:paraId="36C9DC1B" w14:textId="77777777" w:rsidR="00141902" w:rsidRDefault="00141902"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790DBACB" w14:textId="77777777" w:rsidR="00141902" w:rsidRDefault="00141902"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EC3E66C" w14:textId="77777777" w:rsidR="00141902" w:rsidRDefault="0014190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C6B8DA2" w14:textId="77777777" w:rsidR="00141902" w:rsidRDefault="00141902">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252555DF" w14:textId="77777777" w:rsidR="00141902" w:rsidRDefault="00141902">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75308" w14:paraId="4F7DD775" w14:textId="77777777">
        <w:trPr>
          <w:cantSplit/>
          <w:tblHeader/>
        </w:trPr>
        <w:tc>
          <w:tcPr>
            <w:tcW w:w="1260" w:type="dxa"/>
            <w:tcBorders>
              <w:bottom w:val="single" w:sz="4" w:space="0" w:color="000000"/>
            </w:tcBorders>
            <w:vAlign w:val="center"/>
          </w:tcPr>
          <w:p w14:paraId="245C1392" w14:textId="77777777" w:rsidR="00141902" w:rsidRDefault="00141902">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B678D6B" w14:textId="77777777" w:rsidR="00141902" w:rsidRDefault="00141902">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EA949B7" w14:textId="77777777" w:rsidR="00141902" w:rsidRDefault="00141902">
            <w:pPr>
              <w:spacing w:before="60" w:after="60"/>
              <w:rPr>
                <w:rFonts w:eastAsia="Calibri"/>
                <w:b/>
                <w:szCs w:val="24"/>
              </w:rPr>
            </w:pPr>
            <w:r>
              <w:rPr>
                <w:rFonts w:eastAsia="Calibri"/>
                <w:b/>
                <w:szCs w:val="24"/>
              </w:rPr>
              <w:t>Definition</w:t>
            </w:r>
          </w:p>
        </w:tc>
      </w:tr>
      <w:tr w:rsidR="00F75308" w14:paraId="17DD946C" w14:textId="77777777">
        <w:trPr>
          <w:cantSplit/>
          <w:trHeight w:val="964"/>
        </w:trPr>
        <w:tc>
          <w:tcPr>
            <w:tcW w:w="1260" w:type="dxa"/>
            <w:tcBorders>
              <w:bottom w:val="single" w:sz="4" w:space="0" w:color="000000"/>
            </w:tcBorders>
            <w:shd w:val="clear" w:color="0066FF" w:fill="0000FF"/>
            <w:vAlign w:val="center"/>
          </w:tcPr>
          <w:p w14:paraId="29BF8583" w14:textId="77777777" w:rsidR="00141902" w:rsidRDefault="00141902">
            <w:pPr>
              <w:spacing w:before="60" w:after="60"/>
              <w:rPr>
                <w:rFonts w:eastAsia="Calibri"/>
                <w:szCs w:val="24"/>
              </w:rPr>
            </w:pPr>
          </w:p>
        </w:tc>
        <w:tc>
          <w:tcPr>
            <w:tcW w:w="7095" w:type="dxa"/>
            <w:tcBorders>
              <w:bottom w:val="single" w:sz="4" w:space="0" w:color="000000"/>
            </w:tcBorders>
            <w:shd w:val="clear" w:color="auto" w:fill="auto"/>
            <w:vAlign w:val="center"/>
          </w:tcPr>
          <w:p w14:paraId="3371BC8C" w14:textId="77777777" w:rsidR="00141902" w:rsidRDefault="00141902">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D5B050D" w14:textId="77777777" w:rsidR="00141902" w:rsidRDefault="00141902">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75308" w14:paraId="18003E3F" w14:textId="77777777">
        <w:trPr>
          <w:cantSplit/>
          <w:trHeight w:val="964"/>
        </w:trPr>
        <w:tc>
          <w:tcPr>
            <w:tcW w:w="1260" w:type="dxa"/>
            <w:shd w:val="clear" w:color="33CC33" w:fill="00FF00"/>
            <w:vAlign w:val="center"/>
          </w:tcPr>
          <w:p w14:paraId="2A93BEC4" w14:textId="77777777" w:rsidR="00141902" w:rsidRDefault="00141902">
            <w:pPr>
              <w:spacing w:before="60" w:after="60"/>
              <w:rPr>
                <w:rFonts w:eastAsia="Calibri"/>
                <w:szCs w:val="24"/>
              </w:rPr>
            </w:pPr>
          </w:p>
        </w:tc>
        <w:tc>
          <w:tcPr>
            <w:tcW w:w="7095" w:type="dxa"/>
            <w:shd w:val="clear" w:color="auto" w:fill="auto"/>
            <w:vAlign w:val="center"/>
          </w:tcPr>
          <w:p w14:paraId="010A1C48" w14:textId="77777777" w:rsidR="00141902" w:rsidRDefault="00141902">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BEB96AC" w14:textId="77777777" w:rsidR="00141902" w:rsidRDefault="00141902">
            <w:pPr>
              <w:spacing w:before="60" w:after="60"/>
              <w:ind w:left="50"/>
              <w:rPr>
                <w:rFonts w:eastAsia="Calibri"/>
                <w:szCs w:val="24"/>
              </w:rPr>
            </w:pPr>
            <w:r w:rsidRPr="00FB778F">
              <w:rPr>
                <w:rFonts w:eastAsia="Calibri"/>
                <w:szCs w:val="24"/>
              </w:rPr>
              <w:t>Subsections applicable to this service fully attained</w:t>
            </w:r>
          </w:p>
        </w:tc>
      </w:tr>
      <w:tr w:rsidR="00F75308" w14:paraId="075B6816" w14:textId="77777777">
        <w:trPr>
          <w:cantSplit/>
          <w:trHeight w:val="964"/>
        </w:trPr>
        <w:tc>
          <w:tcPr>
            <w:tcW w:w="1260" w:type="dxa"/>
            <w:tcBorders>
              <w:bottom w:val="single" w:sz="4" w:space="0" w:color="000000"/>
            </w:tcBorders>
            <w:shd w:val="clear" w:color="auto" w:fill="FFFF00"/>
            <w:vAlign w:val="center"/>
          </w:tcPr>
          <w:p w14:paraId="5C60BC58" w14:textId="77777777" w:rsidR="00141902" w:rsidRDefault="00141902">
            <w:pPr>
              <w:spacing w:before="60" w:after="60"/>
              <w:rPr>
                <w:rFonts w:eastAsia="Calibri"/>
                <w:szCs w:val="24"/>
              </w:rPr>
            </w:pPr>
          </w:p>
        </w:tc>
        <w:tc>
          <w:tcPr>
            <w:tcW w:w="7095" w:type="dxa"/>
            <w:shd w:val="clear" w:color="auto" w:fill="auto"/>
            <w:vAlign w:val="center"/>
          </w:tcPr>
          <w:p w14:paraId="0626646C" w14:textId="77777777" w:rsidR="00141902" w:rsidRDefault="00141902">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9E73EA8" w14:textId="77777777" w:rsidR="00141902" w:rsidRDefault="00141902">
            <w:pPr>
              <w:spacing w:before="60" w:after="60"/>
              <w:ind w:left="50"/>
              <w:rPr>
                <w:rFonts w:eastAsia="Calibri"/>
                <w:szCs w:val="24"/>
              </w:rPr>
            </w:pPr>
            <w:r w:rsidRPr="00FB778F">
              <w:rPr>
                <w:rFonts w:eastAsia="Calibri"/>
                <w:szCs w:val="24"/>
              </w:rPr>
              <w:t>Some subsections applicable to this service partially attained and of low risk</w:t>
            </w:r>
          </w:p>
        </w:tc>
      </w:tr>
      <w:tr w:rsidR="00F75308" w14:paraId="34A2F795" w14:textId="77777777">
        <w:trPr>
          <w:cantSplit/>
          <w:trHeight w:val="964"/>
        </w:trPr>
        <w:tc>
          <w:tcPr>
            <w:tcW w:w="1260" w:type="dxa"/>
            <w:tcBorders>
              <w:bottom w:val="single" w:sz="4" w:space="0" w:color="000000"/>
            </w:tcBorders>
            <w:shd w:val="clear" w:color="auto" w:fill="FFC800"/>
            <w:vAlign w:val="center"/>
          </w:tcPr>
          <w:p w14:paraId="58B4B82E" w14:textId="77777777" w:rsidR="00141902" w:rsidRDefault="00141902">
            <w:pPr>
              <w:spacing w:before="60" w:after="60"/>
              <w:rPr>
                <w:rFonts w:eastAsia="Calibri"/>
                <w:szCs w:val="24"/>
              </w:rPr>
            </w:pPr>
          </w:p>
        </w:tc>
        <w:tc>
          <w:tcPr>
            <w:tcW w:w="7095" w:type="dxa"/>
            <w:tcBorders>
              <w:bottom w:val="single" w:sz="4" w:space="0" w:color="000000"/>
            </w:tcBorders>
            <w:shd w:val="clear" w:color="auto" w:fill="auto"/>
            <w:vAlign w:val="center"/>
          </w:tcPr>
          <w:p w14:paraId="280AB2A6" w14:textId="77777777" w:rsidR="00141902" w:rsidRDefault="00141902">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D746066" w14:textId="77777777" w:rsidR="00141902" w:rsidRDefault="00141902">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F75308" w14:paraId="0DDA85AE" w14:textId="77777777">
        <w:trPr>
          <w:cantSplit/>
          <w:trHeight w:val="964"/>
        </w:trPr>
        <w:tc>
          <w:tcPr>
            <w:tcW w:w="1260" w:type="dxa"/>
            <w:shd w:val="clear" w:color="auto" w:fill="FF0000"/>
            <w:vAlign w:val="center"/>
          </w:tcPr>
          <w:p w14:paraId="6B00D064" w14:textId="77777777" w:rsidR="00141902" w:rsidRDefault="00141902">
            <w:pPr>
              <w:spacing w:before="60" w:after="60"/>
              <w:rPr>
                <w:rFonts w:eastAsia="Calibri"/>
                <w:szCs w:val="24"/>
              </w:rPr>
            </w:pPr>
          </w:p>
        </w:tc>
        <w:tc>
          <w:tcPr>
            <w:tcW w:w="7095" w:type="dxa"/>
            <w:shd w:val="clear" w:color="auto" w:fill="auto"/>
            <w:vAlign w:val="center"/>
          </w:tcPr>
          <w:p w14:paraId="19476E30" w14:textId="77777777" w:rsidR="00141902" w:rsidRDefault="00141902">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45AE39A" w14:textId="77777777" w:rsidR="00141902" w:rsidRDefault="00141902">
            <w:pPr>
              <w:spacing w:before="60" w:after="60"/>
              <w:ind w:left="50"/>
              <w:rPr>
                <w:rFonts w:eastAsia="Calibri"/>
                <w:szCs w:val="24"/>
              </w:rPr>
            </w:pPr>
            <w:r>
              <w:rPr>
                <w:rFonts w:eastAsia="Calibri"/>
                <w:szCs w:val="24"/>
              </w:rPr>
              <w:t>Some subsections applicable to this service unattained and of moderate or high risk</w:t>
            </w:r>
          </w:p>
        </w:tc>
      </w:tr>
    </w:tbl>
    <w:p w14:paraId="13472BEC" w14:textId="77777777" w:rsidR="00141902" w:rsidRDefault="00141902">
      <w:pPr>
        <w:pStyle w:val="Heading2"/>
        <w:spacing w:after="0"/>
        <w:rPr>
          <w:rFonts w:cs="Arial"/>
        </w:rPr>
      </w:pPr>
      <w:r>
        <w:rPr>
          <w:rFonts w:cs="Arial"/>
        </w:rPr>
        <w:t>General overview of the audit</w:t>
      </w:r>
    </w:p>
    <w:p w14:paraId="2C6CA9B1" w14:textId="77777777" w:rsidR="00141902" w:rsidRDefault="00141902">
      <w:pPr>
        <w:spacing w:before="240" w:line="276" w:lineRule="auto"/>
        <w:rPr>
          <w:rFonts w:eastAsia="Calibri"/>
        </w:rPr>
      </w:pPr>
      <w:bookmarkStart w:id="12" w:name="GeneralOverview"/>
      <w:r w:rsidRPr="00A4268A">
        <w:rPr>
          <w:rFonts w:eastAsia="Calibri"/>
        </w:rPr>
        <w:t xml:space="preserve">Alden Aroha is a part of the wider The Ultimate Care Group Limited – Alden Roha, and is one of 20 care facilities. Alden Aroha is certified to provide hospital (medical and geriatric), rest home, and dementia level care for up to 45 residents. </w:t>
      </w:r>
    </w:p>
    <w:p w14:paraId="5FB6C48A" w14:textId="77777777" w:rsidR="00F75308" w:rsidRPr="00A4268A" w:rsidRDefault="00141902">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and the Disability Support Services. The audit process included the review of policies and procedures; the review of resident and staff files; observations; and interviews with residents, family/whānau, management, staff, and a general practitioner. </w:t>
      </w:r>
    </w:p>
    <w:p w14:paraId="019EC8CA" w14:textId="77777777" w:rsidR="00F75308" w:rsidRPr="00A4268A" w:rsidRDefault="00141902">
      <w:pPr>
        <w:spacing w:before="240" w:line="276" w:lineRule="auto"/>
        <w:rPr>
          <w:rFonts w:eastAsia="Calibri"/>
        </w:rPr>
      </w:pPr>
      <w:r w:rsidRPr="00A4268A">
        <w:rPr>
          <w:rFonts w:eastAsia="Calibri"/>
        </w:rPr>
        <w:t xml:space="preserve">The service is managed by an experienced facility manager and clinical services manager. They are supported by a regional manager (support operational matters) and a regional quality improvement advisor (support clinical and education). </w:t>
      </w:r>
    </w:p>
    <w:p w14:paraId="43899B04" w14:textId="77777777" w:rsidR="00F75308" w:rsidRPr="00A4268A" w:rsidRDefault="00141902">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110CB3AF" w14:textId="77777777" w:rsidR="00F75308" w:rsidRPr="00A4268A" w:rsidRDefault="00141902">
      <w:pPr>
        <w:spacing w:before="240" w:line="276" w:lineRule="auto"/>
        <w:rPr>
          <w:rFonts w:eastAsia="Calibri"/>
        </w:rPr>
      </w:pPr>
      <w:r w:rsidRPr="00A4268A">
        <w:rPr>
          <w:rFonts w:eastAsia="Calibri"/>
        </w:rPr>
        <w:t>The service has addressed three of three shortfalls identified at the previous audit related to clinical indicators, medication errors and antimicrobial reporting.</w:t>
      </w:r>
    </w:p>
    <w:p w14:paraId="2F560D9A" w14:textId="77777777" w:rsidR="00F75308" w:rsidRPr="00A4268A" w:rsidRDefault="00141902">
      <w:pPr>
        <w:spacing w:before="240" w:line="276" w:lineRule="auto"/>
        <w:rPr>
          <w:rFonts w:eastAsia="Calibri"/>
        </w:rPr>
      </w:pPr>
      <w:r w:rsidRPr="00A4268A">
        <w:rPr>
          <w:rFonts w:eastAsia="Calibri"/>
        </w:rPr>
        <w:t>This audit identified one shortfall related to the building warrant of fitness.</w:t>
      </w:r>
    </w:p>
    <w:bookmarkEnd w:id="12"/>
    <w:p w14:paraId="13549C4C" w14:textId="77777777" w:rsidR="00F75308" w:rsidRPr="00A4268A" w:rsidRDefault="00F75308">
      <w:pPr>
        <w:spacing w:before="240" w:line="276" w:lineRule="auto"/>
        <w:rPr>
          <w:rFonts w:eastAsia="Calibri"/>
        </w:rPr>
      </w:pPr>
    </w:p>
    <w:p w14:paraId="2FFCD0CC" w14:textId="77777777" w:rsidR="00141902" w:rsidRDefault="00141902"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5308" w14:paraId="59B16C32" w14:textId="77777777" w:rsidTr="00A4268A">
        <w:trPr>
          <w:cantSplit/>
        </w:trPr>
        <w:tc>
          <w:tcPr>
            <w:tcW w:w="10206" w:type="dxa"/>
            <w:vAlign w:val="center"/>
          </w:tcPr>
          <w:p w14:paraId="10E2FD00" w14:textId="77777777" w:rsidR="00141902" w:rsidRPr="00FB778F" w:rsidRDefault="00141902"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F10A923" w14:textId="77777777" w:rsidR="00141902" w:rsidRPr="00621629" w:rsidRDefault="00141902"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D359022" w14:textId="77777777" w:rsidR="00141902" w:rsidRPr="00621629" w:rsidRDefault="00141902" w:rsidP="00621629">
            <w:pPr>
              <w:spacing w:before="60" w:after="60" w:line="276" w:lineRule="auto"/>
              <w:rPr>
                <w:rFonts w:eastAsia="Calibri"/>
              </w:rPr>
            </w:pPr>
            <w:bookmarkStart w:id="13" w:name="IndicatorColour1_1"/>
            <w:bookmarkEnd w:id="13"/>
          </w:p>
        </w:tc>
        <w:tc>
          <w:tcPr>
            <w:tcW w:w="2552" w:type="dxa"/>
            <w:shd w:val="clear" w:color="auto" w:fill="FFFFFF"/>
            <w:vAlign w:val="center"/>
          </w:tcPr>
          <w:p w14:paraId="3AE76243" w14:textId="77777777" w:rsidR="00141902" w:rsidRPr="00621629" w:rsidRDefault="00141902" w:rsidP="008F3634">
            <w:pPr>
              <w:spacing w:before="60" w:after="60" w:line="276" w:lineRule="auto"/>
              <w:rPr>
                <w:rFonts w:eastAsia="Calibri"/>
              </w:rPr>
            </w:pPr>
            <w:bookmarkStart w:id="14" w:name="IndicatorDescription1_1"/>
            <w:bookmarkEnd w:id="14"/>
            <w:r>
              <w:t>Subsections applicable to this service fully attained.</w:t>
            </w:r>
          </w:p>
        </w:tc>
      </w:tr>
    </w:tbl>
    <w:p w14:paraId="06909B6D" w14:textId="77777777" w:rsidR="00141902" w:rsidRDefault="00141902">
      <w:pPr>
        <w:spacing w:before="240" w:line="276" w:lineRule="auto"/>
        <w:rPr>
          <w:rFonts w:eastAsia="Calibri"/>
        </w:rPr>
      </w:pPr>
      <w:bookmarkStart w:id="15"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74A74F3B" w14:textId="77777777" w:rsidR="00F75308" w:rsidRPr="00A4268A" w:rsidRDefault="00141902">
      <w:pPr>
        <w:spacing w:before="240" w:line="276" w:lineRule="auto"/>
        <w:rPr>
          <w:rFonts w:eastAsia="Calibri"/>
        </w:rPr>
      </w:pPr>
      <w:r w:rsidRPr="00A4268A">
        <w:rPr>
          <w:rFonts w:eastAsia="Calibri"/>
        </w:rPr>
        <w:t xml:space="preserve">Alden Aroha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w:t>
      </w:r>
    </w:p>
    <w:p w14:paraId="519771D5" w14:textId="77777777" w:rsidR="00F75308" w:rsidRPr="00A4268A" w:rsidRDefault="00141902">
      <w:pPr>
        <w:spacing w:before="240" w:line="276" w:lineRule="auto"/>
        <w:rPr>
          <w:rFonts w:eastAsia="Calibri"/>
        </w:rPr>
      </w:pPr>
      <w:r w:rsidRPr="00A4268A">
        <w:rPr>
          <w:rFonts w:eastAsia="Calibri"/>
        </w:rPr>
        <w:t>The complaints process is responsive, fair, and equitable. It is managed in accordance with the Code of Health and Disability Services Consumers’ Rights, and complainants are kept fully informed.</w:t>
      </w:r>
    </w:p>
    <w:bookmarkEnd w:id="15"/>
    <w:p w14:paraId="39F6EBB2" w14:textId="77777777" w:rsidR="00F75308" w:rsidRPr="00A4268A" w:rsidRDefault="00F75308">
      <w:pPr>
        <w:spacing w:before="240" w:line="276" w:lineRule="auto"/>
        <w:rPr>
          <w:rFonts w:eastAsia="Calibri"/>
        </w:rPr>
      </w:pPr>
    </w:p>
    <w:p w14:paraId="50BCD40B" w14:textId="77777777" w:rsidR="00141902" w:rsidRDefault="00141902"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5308" w14:paraId="0B1E8F0B" w14:textId="77777777" w:rsidTr="00A4268A">
        <w:trPr>
          <w:cantSplit/>
        </w:trPr>
        <w:tc>
          <w:tcPr>
            <w:tcW w:w="10206" w:type="dxa"/>
            <w:vAlign w:val="center"/>
          </w:tcPr>
          <w:p w14:paraId="771F95AA" w14:textId="77777777" w:rsidR="00141902" w:rsidRPr="00621629" w:rsidRDefault="0014190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1BD9BA3" w14:textId="77777777" w:rsidR="00141902" w:rsidRPr="00621629" w:rsidRDefault="00141902" w:rsidP="00621629">
            <w:pPr>
              <w:spacing w:before="60" w:after="60" w:line="276" w:lineRule="auto"/>
              <w:rPr>
                <w:rFonts w:eastAsia="Calibri"/>
              </w:rPr>
            </w:pPr>
            <w:bookmarkStart w:id="16" w:name="IndicatorColour1_2"/>
            <w:bookmarkEnd w:id="16"/>
          </w:p>
        </w:tc>
        <w:tc>
          <w:tcPr>
            <w:tcW w:w="2552" w:type="dxa"/>
            <w:shd w:val="clear" w:color="auto" w:fill="FFFFFF"/>
            <w:vAlign w:val="center"/>
          </w:tcPr>
          <w:p w14:paraId="32087FE0" w14:textId="77777777" w:rsidR="00141902" w:rsidRPr="00621629" w:rsidRDefault="00141902" w:rsidP="00621629">
            <w:pPr>
              <w:spacing w:before="60" w:after="60" w:line="276" w:lineRule="auto"/>
              <w:rPr>
                <w:rFonts w:eastAsia="Calibri"/>
              </w:rPr>
            </w:pPr>
            <w:bookmarkStart w:id="17" w:name="IndicatorDescription1_2"/>
            <w:bookmarkEnd w:id="17"/>
            <w:r>
              <w:t>Subsections applicable to this service fully attained.</w:t>
            </w:r>
          </w:p>
        </w:tc>
      </w:tr>
    </w:tbl>
    <w:p w14:paraId="2E62443B" w14:textId="77777777" w:rsidR="00141902" w:rsidRDefault="00141902">
      <w:pPr>
        <w:spacing w:before="240" w:line="276" w:lineRule="auto"/>
        <w:rPr>
          <w:rFonts w:eastAsia="Calibri"/>
        </w:rPr>
      </w:pPr>
      <w:bookmarkStart w:id="18" w:name="OrganisationalManagement"/>
      <w:r w:rsidRPr="00A4268A">
        <w:rPr>
          <w:rFonts w:eastAsia="Calibri"/>
        </w:rPr>
        <w:lastRenderedPageBreak/>
        <w:t xml:space="preserve">There is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w:t>
      </w:r>
    </w:p>
    <w:p w14:paraId="0AE05DDC" w14:textId="77777777" w:rsidR="00F75308" w:rsidRPr="00A4268A" w:rsidRDefault="00141902">
      <w:pPr>
        <w:spacing w:before="240" w:line="276" w:lineRule="auto"/>
        <w:rPr>
          <w:rFonts w:eastAsia="Calibri"/>
        </w:rPr>
      </w:pPr>
      <w:r w:rsidRPr="00A4268A">
        <w:rPr>
          <w:rFonts w:eastAsia="Calibri"/>
        </w:rPr>
        <w:t xml:space="preserve">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w:t>
      </w:r>
    </w:p>
    <w:p w14:paraId="5C7D6CE7" w14:textId="77777777" w:rsidR="00F75308" w:rsidRPr="00A4268A" w:rsidRDefault="00141902">
      <w:pPr>
        <w:spacing w:before="240" w:line="276" w:lineRule="auto"/>
        <w:rPr>
          <w:rFonts w:eastAsia="Calibri"/>
        </w:rPr>
      </w:pPr>
      <w:r w:rsidRPr="00A4268A">
        <w:rPr>
          <w:rFonts w:eastAsia="Calibri"/>
        </w:rPr>
        <w:t>There is a staffing and rostering policy. Human resources are managed in accordance with good employment practice. An orientation programme and staff training plan are in place to support staff in delivering safe quality care.</w:t>
      </w:r>
    </w:p>
    <w:bookmarkEnd w:id="18"/>
    <w:p w14:paraId="52C7CBA9" w14:textId="77777777" w:rsidR="00F75308" w:rsidRPr="00A4268A" w:rsidRDefault="00F75308">
      <w:pPr>
        <w:spacing w:before="240" w:line="276" w:lineRule="auto"/>
        <w:rPr>
          <w:rFonts w:eastAsia="Calibri"/>
        </w:rPr>
      </w:pPr>
    </w:p>
    <w:p w14:paraId="55DCE1E4" w14:textId="77777777" w:rsidR="00141902" w:rsidRDefault="00141902"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5308" w14:paraId="4F8936C3" w14:textId="77777777" w:rsidTr="00A4268A">
        <w:trPr>
          <w:cantSplit/>
        </w:trPr>
        <w:tc>
          <w:tcPr>
            <w:tcW w:w="10206" w:type="dxa"/>
            <w:vAlign w:val="center"/>
          </w:tcPr>
          <w:p w14:paraId="15D2DD52" w14:textId="77777777" w:rsidR="00141902" w:rsidRPr="00621629" w:rsidRDefault="00141902"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5813F12" w14:textId="77777777" w:rsidR="00141902" w:rsidRPr="00621629" w:rsidRDefault="00141902" w:rsidP="00621629">
            <w:pPr>
              <w:spacing w:before="60" w:after="60" w:line="276" w:lineRule="auto"/>
              <w:rPr>
                <w:rFonts w:eastAsia="Calibri"/>
              </w:rPr>
            </w:pPr>
            <w:bookmarkStart w:id="19" w:name="IndicatorColour1_3"/>
            <w:bookmarkEnd w:id="19"/>
          </w:p>
        </w:tc>
        <w:tc>
          <w:tcPr>
            <w:tcW w:w="2552" w:type="dxa"/>
            <w:shd w:val="clear" w:color="auto" w:fill="FFFFFF"/>
            <w:vAlign w:val="center"/>
          </w:tcPr>
          <w:p w14:paraId="5A5D7CCA" w14:textId="77777777" w:rsidR="00141902" w:rsidRPr="00621629" w:rsidRDefault="00141902" w:rsidP="00621629">
            <w:pPr>
              <w:spacing w:before="60" w:after="60" w:line="276" w:lineRule="auto"/>
              <w:rPr>
                <w:rFonts w:eastAsia="Calibri"/>
              </w:rPr>
            </w:pPr>
            <w:bookmarkStart w:id="20" w:name="IndicatorDescription1_3"/>
            <w:bookmarkEnd w:id="20"/>
            <w:r>
              <w:t>Subsections applicable to this service fully attained.</w:t>
            </w:r>
          </w:p>
        </w:tc>
      </w:tr>
    </w:tbl>
    <w:p w14:paraId="5E06A776" w14:textId="77777777" w:rsidR="00141902" w:rsidRPr="005E14A4" w:rsidRDefault="00141902" w:rsidP="00621629">
      <w:pPr>
        <w:spacing w:before="240" w:line="276" w:lineRule="auto"/>
        <w:rPr>
          <w:rFonts w:eastAsia="Calibri"/>
        </w:rPr>
      </w:pPr>
      <w:bookmarkStart w:id="21"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405344CA" w14:textId="77777777" w:rsidR="00F75308" w:rsidRPr="00A4268A" w:rsidRDefault="00141902"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general practitioner. The kitchen staff cater to individual cultural and dietary requirements. The service has a current food control plan. </w:t>
      </w:r>
    </w:p>
    <w:p w14:paraId="5582DAF0" w14:textId="77777777" w:rsidR="00F75308" w:rsidRPr="00A4268A" w:rsidRDefault="00141902" w:rsidP="00621629">
      <w:pPr>
        <w:spacing w:before="240" w:line="276" w:lineRule="auto"/>
        <w:rPr>
          <w:rFonts w:eastAsia="Calibri"/>
        </w:rPr>
      </w:pPr>
      <w:r w:rsidRPr="00A4268A">
        <w:rPr>
          <w:rFonts w:eastAsia="Calibri"/>
        </w:rPr>
        <w:t>All residents’ transfers and referrals occur in a coordinated manner.</w:t>
      </w:r>
    </w:p>
    <w:bookmarkEnd w:id="21"/>
    <w:p w14:paraId="18161610" w14:textId="77777777" w:rsidR="00F75308" w:rsidRPr="00A4268A" w:rsidRDefault="00F75308" w:rsidP="00621629">
      <w:pPr>
        <w:spacing w:before="240" w:line="276" w:lineRule="auto"/>
        <w:rPr>
          <w:rFonts w:eastAsia="Calibri"/>
        </w:rPr>
      </w:pPr>
    </w:p>
    <w:p w14:paraId="2259145E" w14:textId="77777777" w:rsidR="00141902" w:rsidRDefault="00141902"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5308" w14:paraId="7F2E48B8" w14:textId="77777777" w:rsidTr="00A4268A">
        <w:trPr>
          <w:cantSplit/>
        </w:trPr>
        <w:tc>
          <w:tcPr>
            <w:tcW w:w="10206" w:type="dxa"/>
            <w:vAlign w:val="center"/>
          </w:tcPr>
          <w:p w14:paraId="4E6F2899" w14:textId="77777777" w:rsidR="00141902" w:rsidRPr="00621629" w:rsidRDefault="00141902"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1975563E" w14:textId="77777777" w:rsidR="00141902" w:rsidRPr="00621629" w:rsidRDefault="00141902" w:rsidP="00621629">
            <w:pPr>
              <w:spacing w:before="60" w:after="60" w:line="276" w:lineRule="auto"/>
              <w:rPr>
                <w:rFonts w:eastAsia="Calibri"/>
              </w:rPr>
            </w:pPr>
            <w:bookmarkStart w:id="22" w:name="IndicatorColour1_4"/>
            <w:bookmarkEnd w:id="22"/>
          </w:p>
        </w:tc>
        <w:tc>
          <w:tcPr>
            <w:tcW w:w="2552" w:type="dxa"/>
            <w:shd w:val="clear" w:color="auto" w:fill="FFFFFF"/>
            <w:vAlign w:val="center"/>
          </w:tcPr>
          <w:p w14:paraId="457A4823" w14:textId="77777777" w:rsidR="00141902" w:rsidRPr="00621629" w:rsidRDefault="00141902" w:rsidP="00621629">
            <w:pPr>
              <w:spacing w:before="60" w:after="60" w:line="276" w:lineRule="auto"/>
              <w:rPr>
                <w:rFonts w:eastAsia="Calibri"/>
              </w:rPr>
            </w:pPr>
            <w:bookmarkStart w:id="23" w:name="IndicatorDescription1_4"/>
            <w:bookmarkEnd w:id="23"/>
            <w:r>
              <w:t>Some subsections applicable to this service partially attained and of low risk.</w:t>
            </w:r>
          </w:p>
        </w:tc>
      </w:tr>
    </w:tbl>
    <w:p w14:paraId="2DA8AB2A" w14:textId="77777777" w:rsidR="00141902" w:rsidRDefault="00141902">
      <w:pPr>
        <w:spacing w:before="240" w:line="276" w:lineRule="auto"/>
        <w:rPr>
          <w:rFonts w:eastAsia="Calibri"/>
        </w:rPr>
      </w:pPr>
      <w:bookmarkStart w:id="24" w:name="SafeAndAppropriateEnvironment"/>
      <w:r w:rsidRPr="00A4268A">
        <w:rPr>
          <w:rFonts w:eastAsia="Calibri"/>
        </w:rPr>
        <w:t xml:space="preserve">The building holds a current building warrant of fitness report and declaration. Electrical equipment has been tested and tagged. All medical equipment has been serviced and calibrated. </w:t>
      </w:r>
    </w:p>
    <w:bookmarkEnd w:id="24"/>
    <w:p w14:paraId="3ABB2886" w14:textId="77777777" w:rsidR="00F75308" w:rsidRPr="00A4268A" w:rsidRDefault="00F75308">
      <w:pPr>
        <w:spacing w:before="240" w:line="276" w:lineRule="auto"/>
        <w:rPr>
          <w:rFonts w:eastAsia="Calibri"/>
        </w:rPr>
      </w:pPr>
    </w:p>
    <w:p w14:paraId="390E7459" w14:textId="77777777" w:rsidR="00141902" w:rsidRDefault="00141902"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5308" w14:paraId="51BA2E94" w14:textId="77777777" w:rsidTr="00A4268A">
        <w:trPr>
          <w:cantSplit/>
        </w:trPr>
        <w:tc>
          <w:tcPr>
            <w:tcW w:w="10206" w:type="dxa"/>
            <w:vAlign w:val="center"/>
          </w:tcPr>
          <w:p w14:paraId="7A9241BC" w14:textId="77777777" w:rsidR="00141902" w:rsidRPr="00621629" w:rsidRDefault="0014190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7F0CD78" w14:textId="77777777" w:rsidR="00141902" w:rsidRPr="00621629" w:rsidRDefault="00141902" w:rsidP="00621629">
            <w:pPr>
              <w:spacing w:before="60" w:after="60" w:line="276" w:lineRule="auto"/>
              <w:rPr>
                <w:rFonts w:eastAsia="Calibri"/>
              </w:rPr>
            </w:pPr>
            <w:bookmarkStart w:id="25" w:name="IndicatorColour2"/>
            <w:bookmarkEnd w:id="25"/>
          </w:p>
        </w:tc>
        <w:tc>
          <w:tcPr>
            <w:tcW w:w="2552" w:type="dxa"/>
            <w:shd w:val="clear" w:color="auto" w:fill="FFFFFF"/>
            <w:vAlign w:val="center"/>
          </w:tcPr>
          <w:p w14:paraId="4C075E51" w14:textId="77777777" w:rsidR="00141902" w:rsidRPr="00621629" w:rsidRDefault="00141902" w:rsidP="00621629">
            <w:pPr>
              <w:spacing w:before="60" w:after="60" w:line="276" w:lineRule="auto"/>
              <w:rPr>
                <w:rFonts w:eastAsia="Calibri"/>
              </w:rPr>
            </w:pPr>
            <w:bookmarkStart w:id="26" w:name="IndicatorDescription2"/>
            <w:bookmarkEnd w:id="26"/>
            <w:r>
              <w:t>Subsections applicable to this service fully attained.</w:t>
            </w:r>
          </w:p>
        </w:tc>
      </w:tr>
    </w:tbl>
    <w:p w14:paraId="6E99C5D8" w14:textId="77777777" w:rsidR="00141902" w:rsidRDefault="00141902">
      <w:pPr>
        <w:spacing w:before="240" w:line="276" w:lineRule="auto"/>
        <w:rPr>
          <w:rFonts w:eastAsia="Calibri"/>
        </w:rPr>
      </w:pPr>
      <w:bookmarkStart w:id="27" w:name="RestraintMinimisationAndSafePractice"/>
      <w:r w:rsidRPr="00A4268A">
        <w:rPr>
          <w:rFonts w:eastAsia="Calibri"/>
        </w:rPr>
        <w:t>All policies, procedures, the pandemic plan, and the infection control programme have been developed and approved at clinical governance level. Infection control education is provided to staff at the start of their employment, and as part of the annual education plan.</w:t>
      </w:r>
    </w:p>
    <w:p w14:paraId="1C47E6C2" w14:textId="77777777" w:rsidR="00F75308" w:rsidRPr="00A4268A" w:rsidRDefault="00141902">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Comparison of data occurs within the organisation. There have been no outbreaks since the last audit. </w:t>
      </w:r>
    </w:p>
    <w:bookmarkEnd w:id="27"/>
    <w:p w14:paraId="0D6C5A8D" w14:textId="77777777" w:rsidR="00F75308" w:rsidRPr="00A4268A" w:rsidRDefault="00F75308">
      <w:pPr>
        <w:spacing w:before="240" w:line="276" w:lineRule="auto"/>
        <w:rPr>
          <w:rFonts w:eastAsia="Calibri"/>
        </w:rPr>
      </w:pPr>
    </w:p>
    <w:p w14:paraId="10DA7DEF" w14:textId="77777777" w:rsidR="00141902" w:rsidRDefault="00141902"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5308" w14:paraId="3F4BDDBD" w14:textId="77777777" w:rsidTr="00A4268A">
        <w:trPr>
          <w:cantSplit/>
        </w:trPr>
        <w:tc>
          <w:tcPr>
            <w:tcW w:w="10206" w:type="dxa"/>
            <w:vAlign w:val="center"/>
          </w:tcPr>
          <w:p w14:paraId="291E01D5" w14:textId="77777777" w:rsidR="00141902" w:rsidRPr="00621629" w:rsidRDefault="00141902"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F391135" w14:textId="77777777" w:rsidR="00141902" w:rsidRPr="00621629" w:rsidRDefault="00141902" w:rsidP="00621629">
            <w:pPr>
              <w:spacing w:before="60" w:after="60" w:line="276" w:lineRule="auto"/>
              <w:rPr>
                <w:rFonts w:eastAsia="Calibri"/>
              </w:rPr>
            </w:pPr>
            <w:bookmarkStart w:id="28" w:name="IndicatorColour3"/>
            <w:bookmarkEnd w:id="28"/>
          </w:p>
        </w:tc>
        <w:tc>
          <w:tcPr>
            <w:tcW w:w="2552" w:type="dxa"/>
            <w:shd w:val="clear" w:color="auto" w:fill="FFFFFF"/>
            <w:vAlign w:val="center"/>
          </w:tcPr>
          <w:p w14:paraId="4B560D5F" w14:textId="77777777" w:rsidR="00141902" w:rsidRPr="00621629" w:rsidRDefault="00141902" w:rsidP="00621629">
            <w:pPr>
              <w:spacing w:before="60" w:after="60" w:line="276" w:lineRule="auto"/>
              <w:rPr>
                <w:rFonts w:eastAsia="Calibri"/>
              </w:rPr>
            </w:pPr>
            <w:bookmarkStart w:id="29" w:name="IndicatorDescription3"/>
            <w:bookmarkEnd w:id="29"/>
            <w:r>
              <w:t>Subsections applicable to this service fully attained.</w:t>
            </w:r>
          </w:p>
        </w:tc>
      </w:tr>
    </w:tbl>
    <w:p w14:paraId="5C866889" w14:textId="77777777" w:rsidR="00141902" w:rsidRDefault="00141902">
      <w:pPr>
        <w:spacing w:before="240" w:line="276" w:lineRule="auto"/>
        <w:rPr>
          <w:rFonts w:eastAsia="Calibri"/>
        </w:rPr>
      </w:pPr>
      <w:bookmarkStart w:id="30" w:name="InfectionPreventionAndControl"/>
      <w:r w:rsidRPr="00A4268A">
        <w:rPr>
          <w:rFonts w:eastAsia="Calibri"/>
        </w:rPr>
        <w:t>The restraint coordinator is the clinical services manager. The facility is restraint free. Strategies to remain restraint free is included as part of the education and training plan. The service considers least restrictive practices, implementing de-escalation techniques and alternative interventions, and will only use an approved restraint as the last resort.</w:t>
      </w:r>
    </w:p>
    <w:bookmarkEnd w:id="30"/>
    <w:p w14:paraId="2B65378C" w14:textId="77777777" w:rsidR="00F75308" w:rsidRPr="00A4268A" w:rsidRDefault="00F75308">
      <w:pPr>
        <w:spacing w:before="240" w:line="276" w:lineRule="auto"/>
        <w:rPr>
          <w:rFonts w:eastAsia="Calibri"/>
        </w:rPr>
      </w:pPr>
    </w:p>
    <w:p w14:paraId="6510BF4A" w14:textId="77777777" w:rsidR="00141902" w:rsidRDefault="00141902" w:rsidP="000E6E02">
      <w:pPr>
        <w:pStyle w:val="Heading2"/>
        <w:spacing w:before="0"/>
        <w:rPr>
          <w:rFonts w:cs="Arial"/>
        </w:rPr>
      </w:pPr>
      <w:r>
        <w:rPr>
          <w:rFonts w:cs="Arial"/>
        </w:rPr>
        <w:t>Summary of attainment</w:t>
      </w:r>
    </w:p>
    <w:p w14:paraId="4E875405" w14:textId="77777777" w:rsidR="00141902" w:rsidRDefault="00141902">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75308" w14:paraId="21137DD6" w14:textId="77777777">
        <w:tc>
          <w:tcPr>
            <w:tcW w:w="1384" w:type="dxa"/>
            <w:vAlign w:val="center"/>
          </w:tcPr>
          <w:p w14:paraId="38AF315D" w14:textId="77777777" w:rsidR="00141902" w:rsidRDefault="00141902">
            <w:pPr>
              <w:keepNext/>
              <w:spacing w:before="60" w:after="60"/>
              <w:rPr>
                <w:rFonts w:cs="Arial"/>
                <w:b/>
                <w:sz w:val="20"/>
                <w:szCs w:val="20"/>
              </w:rPr>
            </w:pPr>
            <w:r>
              <w:rPr>
                <w:rFonts w:cs="Arial"/>
                <w:b/>
                <w:sz w:val="20"/>
                <w:szCs w:val="20"/>
              </w:rPr>
              <w:t>Attainment Rating</w:t>
            </w:r>
          </w:p>
        </w:tc>
        <w:tc>
          <w:tcPr>
            <w:tcW w:w="1701" w:type="dxa"/>
            <w:vAlign w:val="center"/>
          </w:tcPr>
          <w:p w14:paraId="340585B1" w14:textId="77777777" w:rsidR="00141902" w:rsidRDefault="00141902">
            <w:pPr>
              <w:keepNext/>
              <w:spacing w:before="60" w:after="60"/>
              <w:jc w:val="center"/>
              <w:rPr>
                <w:rFonts w:cs="Arial"/>
                <w:b/>
                <w:sz w:val="20"/>
                <w:szCs w:val="20"/>
              </w:rPr>
            </w:pPr>
            <w:r>
              <w:rPr>
                <w:rFonts w:cs="Arial"/>
                <w:b/>
                <w:sz w:val="20"/>
                <w:szCs w:val="20"/>
              </w:rPr>
              <w:t>Continuous Improvement</w:t>
            </w:r>
          </w:p>
          <w:p w14:paraId="52E6A706" w14:textId="77777777" w:rsidR="00141902" w:rsidRDefault="00141902">
            <w:pPr>
              <w:keepNext/>
              <w:spacing w:before="60" w:after="60"/>
              <w:jc w:val="center"/>
              <w:rPr>
                <w:rFonts w:cs="Arial"/>
                <w:b/>
                <w:sz w:val="20"/>
                <w:szCs w:val="20"/>
              </w:rPr>
            </w:pPr>
            <w:r>
              <w:rPr>
                <w:rFonts w:cs="Arial"/>
                <w:b/>
                <w:sz w:val="20"/>
                <w:szCs w:val="20"/>
              </w:rPr>
              <w:t>(CI)</w:t>
            </w:r>
          </w:p>
        </w:tc>
        <w:tc>
          <w:tcPr>
            <w:tcW w:w="1843" w:type="dxa"/>
            <w:vAlign w:val="center"/>
          </w:tcPr>
          <w:p w14:paraId="75A27535" w14:textId="77777777" w:rsidR="00141902" w:rsidRDefault="00141902">
            <w:pPr>
              <w:keepNext/>
              <w:spacing w:before="60" w:after="60"/>
              <w:jc w:val="center"/>
              <w:rPr>
                <w:rFonts w:cs="Arial"/>
                <w:b/>
                <w:sz w:val="20"/>
                <w:szCs w:val="20"/>
              </w:rPr>
            </w:pPr>
            <w:r>
              <w:rPr>
                <w:rFonts w:cs="Arial"/>
                <w:b/>
                <w:sz w:val="20"/>
                <w:szCs w:val="20"/>
              </w:rPr>
              <w:t>Fully Attained</w:t>
            </w:r>
          </w:p>
          <w:p w14:paraId="74775EE6" w14:textId="77777777" w:rsidR="00141902" w:rsidRDefault="00141902">
            <w:pPr>
              <w:keepNext/>
              <w:spacing w:before="60" w:after="60"/>
              <w:jc w:val="center"/>
              <w:rPr>
                <w:rFonts w:cs="Arial"/>
                <w:b/>
                <w:sz w:val="20"/>
                <w:szCs w:val="20"/>
              </w:rPr>
            </w:pPr>
            <w:r>
              <w:rPr>
                <w:rFonts w:cs="Arial"/>
                <w:b/>
                <w:sz w:val="20"/>
                <w:szCs w:val="20"/>
              </w:rPr>
              <w:t>(FA)</w:t>
            </w:r>
          </w:p>
        </w:tc>
        <w:tc>
          <w:tcPr>
            <w:tcW w:w="1843" w:type="dxa"/>
            <w:vAlign w:val="center"/>
          </w:tcPr>
          <w:p w14:paraId="22808615" w14:textId="77777777" w:rsidR="00141902" w:rsidRDefault="00141902">
            <w:pPr>
              <w:keepNext/>
              <w:spacing w:before="60" w:after="60"/>
              <w:jc w:val="center"/>
              <w:rPr>
                <w:rFonts w:cs="Arial"/>
                <w:b/>
                <w:sz w:val="20"/>
                <w:szCs w:val="20"/>
              </w:rPr>
            </w:pPr>
            <w:r>
              <w:rPr>
                <w:rFonts w:cs="Arial"/>
                <w:b/>
                <w:sz w:val="20"/>
                <w:szCs w:val="20"/>
              </w:rPr>
              <w:t>Partially Attained Negligible Risk</w:t>
            </w:r>
          </w:p>
          <w:p w14:paraId="37A49617" w14:textId="77777777" w:rsidR="00141902" w:rsidRDefault="00141902">
            <w:pPr>
              <w:keepNext/>
              <w:spacing w:before="60" w:after="60"/>
              <w:jc w:val="center"/>
              <w:rPr>
                <w:rFonts w:cs="Arial"/>
                <w:b/>
                <w:sz w:val="20"/>
                <w:szCs w:val="20"/>
              </w:rPr>
            </w:pPr>
            <w:r>
              <w:rPr>
                <w:rFonts w:cs="Arial"/>
                <w:b/>
                <w:sz w:val="20"/>
                <w:szCs w:val="20"/>
              </w:rPr>
              <w:t>(PA Negligible)</w:t>
            </w:r>
          </w:p>
        </w:tc>
        <w:tc>
          <w:tcPr>
            <w:tcW w:w="1842" w:type="dxa"/>
            <w:vAlign w:val="center"/>
          </w:tcPr>
          <w:p w14:paraId="401ECE9E" w14:textId="77777777" w:rsidR="00141902" w:rsidRDefault="00141902">
            <w:pPr>
              <w:keepNext/>
              <w:spacing w:before="60" w:after="60"/>
              <w:jc w:val="center"/>
              <w:rPr>
                <w:rFonts w:cs="Arial"/>
                <w:b/>
                <w:sz w:val="20"/>
                <w:szCs w:val="20"/>
              </w:rPr>
            </w:pPr>
            <w:r>
              <w:rPr>
                <w:rFonts w:cs="Arial"/>
                <w:b/>
                <w:sz w:val="20"/>
                <w:szCs w:val="20"/>
              </w:rPr>
              <w:t>Partially Attained Low Risk</w:t>
            </w:r>
          </w:p>
          <w:p w14:paraId="78E94A34" w14:textId="77777777" w:rsidR="00141902" w:rsidRDefault="00141902">
            <w:pPr>
              <w:keepNext/>
              <w:spacing w:before="60" w:after="60"/>
              <w:jc w:val="center"/>
              <w:rPr>
                <w:rFonts w:cs="Arial"/>
                <w:b/>
                <w:sz w:val="20"/>
                <w:szCs w:val="20"/>
              </w:rPr>
            </w:pPr>
            <w:r>
              <w:rPr>
                <w:rFonts w:cs="Arial"/>
                <w:b/>
                <w:sz w:val="20"/>
                <w:szCs w:val="20"/>
              </w:rPr>
              <w:t>(PA Low)</w:t>
            </w:r>
          </w:p>
        </w:tc>
        <w:tc>
          <w:tcPr>
            <w:tcW w:w="1843" w:type="dxa"/>
            <w:vAlign w:val="center"/>
          </w:tcPr>
          <w:p w14:paraId="28D09FAF" w14:textId="77777777" w:rsidR="00141902" w:rsidRDefault="00141902">
            <w:pPr>
              <w:keepNext/>
              <w:spacing w:before="60" w:after="60"/>
              <w:jc w:val="center"/>
              <w:rPr>
                <w:rFonts w:cs="Arial"/>
                <w:b/>
                <w:sz w:val="20"/>
                <w:szCs w:val="20"/>
              </w:rPr>
            </w:pPr>
            <w:r>
              <w:rPr>
                <w:rFonts w:cs="Arial"/>
                <w:b/>
                <w:sz w:val="20"/>
                <w:szCs w:val="20"/>
              </w:rPr>
              <w:t>Partially Attained Moderate Risk</w:t>
            </w:r>
          </w:p>
          <w:p w14:paraId="668ABA8A" w14:textId="77777777" w:rsidR="00141902" w:rsidRDefault="00141902">
            <w:pPr>
              <w:keepNext/>
              <w:spacing w:before="60" w:after="60"/>
              <w:jc w:val="center"/>
              <w:rPr>
                <w:rFonts w:cs="Arial"/>
                <w:b/>
                <w:sz w:val="20"/>
                <w:szCs w:val="20"/>
              </w:rPr>
            </w:pPr>
            <w:r>
              <w:rPr>
                <w:rFonts w:cs="Arial"/>
                <w:b/>
                <w:sz w:val="20"/>
                <w:szCs w:val="20"/>
              </w:rPr>
              <w:t>(PA Moderate)</w:t>
            </w:r>
          </w:p>
        </w:tc>
        <w:tc>
          <w:tcPr>
            <w:tcW w:w="1843" w:type="dxa"/>
            <w:vAlign w:val="center"/>
          </w:tcPr>
          <w:p w14:paraId="73232249" w14:textId="77777777" w:rsidR="00141902" w:rsidRDefault="00141902">
            <w:pPr>
              <w:keepNext/>
              <w:spacing w:before="60" w:after="60"/>
              <w:jc w:val="center"/>
              <w:rPr>
                <w:rFonts w:cs="Arial"/>
                <w:b/>
                <w:sz w:val="20"/>
                <w:szCs w:val="20"/>
              </w:rPr>
            </w:pPr>
            <w:r>
              <w:rPr>
                <w:rFonts w:cs="Arial"/>
                <w:b/>
                <w:sz w:val="20"/>
                <w:szCs w:val="20"/>
              </w:rPr>
              <w:t>Partially Attained High Risk</w:t>
            </w:r>
          </w:p>
          <w:p w14:paraId="25E748C7" w14:textId="77777777" w:rsidR="00141902" w:rsidRDefault="00141902">
            <w:pPr>
              <w:keepNext/>
              <w:spacing w:before="60" w:after="60"/>
              <w:jc w:val="center"/>
              <w:rPr>
                <w:rFonts w:cs="Arial"/>
                <w:b/>
                <w:sz w:val="20"/>
                <w:szCs w:val="20"/>
              </w:rPr>
            </w:pPr>
            <w:r>
              <w:rPr>
                <w:rFonts w:cs="Arial"/>
                <w:b/>
                <w:sz w:val="20"/>
                <w:szCs w:val="20"/>
              </w:rPr>
              <w:t>(PA High)</w:t>
            </w:r>
          </w:p>
        </w:tc>
        <w:tc>
          <w:tcPr>
            <w:tcW w:w="1843" w:type="dxa"/>
            <w:vAlign w:val="center"/>
          </w:tcPr>
          <w:p w14:paraId="34DFB051" w14:textId="77777777" w:rsidR="00141902" w:rsidRDefault="00141902">
            <w:pPr>
              <w:keepNext/>
              <w:spacing w:before="60" w:after="60"/>
              <w:jc w:val="center"/>
              <w:rPr>
                <w:rFonts w:cs="Arial"/>
                <w:b/>
                <w:sz w:val="20"/>
                <w:szCs w:val="20"/>
              </w:rPr>
            </w:pPr>
            <w:r>
              <w:rPr>
                <w:rFonts w:cs="Arial"/>
                <w:b/>
                <w:sz w:val="20"/>
                <w:szCs w:val="20"/>
              </w:rPr>
              <w:t>Partially Attained Critical Risk</w:t>
            </w:r>
          </w:p>
          <w:p w14:paraId="047BEBD8" w14:textId="77777777" w:rsidR="00141902" w:rsidRDefault="00141902">
            <w:pPr>
              <w:keepNext/>
              <w:spacing w:before="60" w:after="60"/>
              <w:jc w:val="center"/>
              <w:rPr>
                <w:rFonts w:cs="Arial"/>
                <w:b/>
                <w:sz w:val="20"/>
                <w:szCs w:val="20"/>
              </w:rPr>
            </w:pPr>
            <w:r>
              <w:rPr>
                <w:rFonts w:cs="Arial"/>
                <w:b/>
                <w:sz w:val="20"/>
                <w:szCs w:val="20"/>
              </w:rPr>
              <w:t>(PA Critical)</w:t>
            </w:r>
          </w:p>
        </w:tc>
      </w:tr>
      <w:tr w:rsidR="00F75308" w14:paraId="693F8C9C" w14:textId="77777777">
        <w:tc>
          <w:tcPr>
            <w:tcW w:w="1384" w:type="dxa"/>
            <w:vAlign w:val="center"/>
          </w:tcPr>
          <w:p w14:paraId="03CF2F59" w14:textId="77777777" w:rsidR="00141902" w:rsidRDefault="00141902">
            <w:pPr>
              <w:keepNext/>
              <w:spacing w:before="60" w:after="60"/>
              <w:rPr>
                <w:rFonts w:cs="Arial"/>
                <w:b/>
                <w:sz w:val="20"/>
                <w:szCs w:val="20"/>
              </w:rPr>
            </w:pPr>
            <w:r>
              <w:rPr>
                <w:rFonts w:cs="Arial"/>
                <w:b/>
                <w:sz w:val="20"/>
                <w:szCs w:val="20"/>
              </w:rPr>
              <w:t>Subsection</w:t>
            </w:r>
          </w:p>
        </w:tc>
        <w:tc>
          <w:tcPr>
            <w:tcW w:w="1701" w:type="dxa"/>
            <w:vAlign w:val="center"/>
          </w:tcPr>
          <w:p w14:paraId="3E580A13" w14:textId="77777777" w:rsidR="00141902" w:rsidRDefault="00141902" w:rsidP="00C9228C">
            <w:pPr>
              <w:spacing w:before="60" w:after="60"/>
              <w:jc w:val="center"/>
              <w:rPr>
                <w:rFonts w:cs="Arial"/>
                <w:sz w:val="20"/>
                <w:szCs w:val="20"/>
                <w:lang w:eastAsia="en-NZ"/>
              </w:rPr>
            </w:pPr>
            <w:bookmarkStart w:id="31" w:name="TotalStdCI"/>
            <w:r>
              <w:rPr>
                <w:rFonts w:cs="Arial"/>
                <w:sz w:val="20"/>
                <w:szCs w:val="20"/>
                <w:lang w:eastAsia="en-NZ"/>
              </w:rPr>
              <w:t>0</w:t>
            </w:r>
            <w:bookmarkEnd w:id="31"/>
          </w:p>
        </w:tc>
        <w:tc>
          <w:tcPr>
            <w:tcW w:w="1843" w:type="dxa"/>
            <w:vAlign w:val="center"/>
          </w:tcPr>
          <w:p w14:paraId="52876334" w14:textId="77777777" w:rsidR="00141902" w:rsidRDefault="00141902" w:rsidP="00A4268A">
            <w:pPr>
              <w:spacing w:before="60" w:after="60"/>
              <w:jc w:val="center"/>
              <w:rPr>
                <w:rFonts w:cs="Arial"/>
                <w:sz w:val="20"/>
                <w:szCs w:val="20"/>
                <w:lang w:eastAsia="en-NZ"/>
              </w:rPr>
            </w:pPr>
            <w:bookmarkStart w:id="32" w:name="TotalStdFA"/>
            <w:r>
              <w:rPr>
                <w:rFonts w:cs="Arial"/>
                <w:sz w:val="20"/>
                <w:szCs w:val="20"/>
                <w:lang w:eastAsia="en-NZ"/>
              </w:rPr>
              <w:t>18</w:t>
            </w:r>
            <w:bookmarkEnd w:id="32"/>
          </w:p>
        </w:tc>
        <w:tc>
          <w:tcPr>
            <w:tcW w:w="1843" w:type="dxa"/>
            <w:vAlign w:val="center"/>
          </w:tcPr>
          <w:p w14:paraId="2EF595BD" w14:textId="77777777" w:rsidR="00141902" w:rsidRDefault="00141902">
            <w:pPr>
              <w:spacing w:before="60" w:after="60"/>
              <w:jc w:val="center"/>
              <w:rPr>
                <w:rFonts w:cs="Arial"/>
                <w:sz w:val="20"/>
                <w:szCs w:val="20"/>
                <w:lang w:eastAsia="en-NZ"/>
              </w:rPr>
            </w:pPr>
            <w:bookmarkStart w:id="33" w:name="TotalStdPA_Negligible"/>
            <w:r>
              <w:rPr>
                <w:rFonts w:cs="Arial"/>
                <w:sz w:val="20"/>
                <w:szCs w:val="20"/>
                <w:lang w:eastAsia="en-NZ"/>
              </w:rPr>
              <w:t>1</w:t>
            </w:r>
            <w:bookmarkEnd w:id="33"/>
          </w:p>
        </w:tc>
        <w:tc>
          <w:tcPr>
            <w:tcW w:w="1842" w:type="dxa"/>
            <w:vAlign w:val="center"/>
          </w:tcPr>
          <w:p w14:paraId="1E7E30F4" w14:textId="77777777" w:rsidR="00141902" w:rsidRDefault="00141902" w:rsidP="00A4268A">
            <w:pPr>
              <w:spacing w:before="60" w:after="60"/>
              <w:jc w:val="center"/>
              <w:rPr>
                <w:rFonts w:cs="Arial"/>
                <w:sz w:val="20"/>
                <w:szCs w:val="20"/>
                <w:lang w:eastAsia="en-NZ"/>
              </w:rPr>
            </w:pPr>
            <w:bookmarkStart w:id="34" w:name="TotalStdPA_Low"/>
            <w:r>
              <w:rPr>
                <w:rFonts w:cs="Arial"/>
                <w:sz w:val="20"/>
                <w:szCs w:val="20"/>
                <w:lang w:eastAsia="en-NZ"/>
              </w:rPr>
              <w:t>0</w:t>
            </w:r>
            <w:bookmarkEnd w:id="34"/>
          </w:p>
        </w:tc>
        <w:tc>
          <w:tcPr>
            <w:tcW w:w="1843" w:type="dxa"/>
            <w:vAlign w:val="center"/>
          </w:tcPr>
          <w:p w14:paraId="6A28CA71" w14:textId="77777777" w:rsidR="00141902" w:rsidRDefault="00141902" w:rsidP="00A4268A">
            <w:pPr>
              <w:spacing w:before="60" w:after="60"/>
              <w:jc w:val="center"/>
              <w:rPr>
                <w:rFonts w:cs="Arial"/>
                <w:sz w:val="20"/>
                <w:szCs w:val="20"/>
                <w:lang w:eastAsia="en-NZ"/>
              </w:rPr>
            </w:pPr>
            <w:bookmarkStart w:id="35" w:name="TotalStdPA_Moderate"/>
            <w:r>
              <w:rPr>
                <w:rFonts w:cs="Arial"/>
                <w:sz w:val="20"/>
                <w:szCs w:val="20"/>
                <w:lang w:eastAsia="en-NZ"/>
              </w:rPr>
              <w:t>0</w:t>
            </w:r>
            <w:bookmarkEnd w:id="35"/>
          </w:p>
        </w:tc>
        <w:tc>
          <w:tcPr>
            <w:tcW w:w="1843" w:type="dxa"/>
            <w:vAlign w:val="center"/>
          </w:tcPr>
          <w:p w14:paraId="39EB4E08" w14:textId="77777777" w:rsidR="00141902" w:rsidRDefault="00141902">
            <w:pPr>
              <w:spacing w:before="60" w:after="60"/>
              <w:jc w:val="center"/>
              <w:rPr>
                <w:rFonts w:cs="Arial"/>
                <w:sz w:val="20"/>
                <w:szCs w:val="20"/>
                <w:lang w:eastAsia="en-NZ"/>
              </w:rPr>
            </w:pPr>
            <w:bookmarkStart w:id="36" w:name="TotalStdPA_High"/>
            <w:r>
              <w:rPr>
                <w:rFonts w:cs="Arial"/>
                <w:sz w:val="20"/>
                <w:szCs w:val="20"/>
                <w:lang w:eastAsia="en-NZ"/>
              </w:rPr>
              <w:t>0</w:t>
            </w:r>
            <w:bookmarkEnd w:id="36"/>
          </w:p>
        </w:tc>
        <w:tc>
          <w:tcPr>
            <w:tcW w:w="1843" w:type="dxa"/>
            <w:vAlign w:val="center"/>
          </w:tcPr>
          <w:p w14:paraId="131D61D9" w14:textId="77777777" w:rsidR="00141902" w:rsidRDefault="00141902">
            <w:pPr>
              <w:spacing w:before="60" w:after="60"/>
              <w:jc w:val="center"/>
              <w:rPr>
                <w:rFonts w:cs="Arial"/>
                <w:sz w:val="20"/>
                <w:szCs w:val="20"/>
                <w:lang w:eastAsia="en-NZ"/>
              </w:rPr>
            </w:pPr>
            <w:bookmarkStart w:id="37" w:name="TotalStdPA_Critical"/>
            <w:r>
              <w:rPr>
                <w:rFonts w:cs="Arial"/>
                <w:sz w:val="20"/>
                <w:szCs w:val="20"/>
                <w:lang w:eastAsia="en-NZ"/>
              </w:rPr>
              <w:t>0</w:t>
            </w:r>
            <w:bookmarkEnd w:id="37"/>
          </w:p>
        </w:tc>
      </w:tr>
      <w:tr w:rsidR="00F75308" w14:paraId="6C6ECBF9" w14:textId="77777777">
        <w:tc>
          <w:tcPr>
            <w:tcW w:w="1384" w:type="dxa"/>
            <w:vAlign w:val="center"/>
          </w:tcPr>
          <w:p w14:paraId="46022127" w14:textId="77777777" w:rsidR="00141902" w:rsidRDefault="00141902">
            <w:pPr>
              <w:keepNext/>
              <w:spacing w:before="60" w:after="60"/>
              <w:rPr>
                <w:rFonts w:cs="Arial"/>
                <w:b/>
                <w:sz w:val="20"/>
                <w:szCs w:val="20"/>
              </w:rPr>
            </w:pPr>
            <w:r>
              <w:rPr>
                <w:rFonts w:cs="Arial"/>
                <w:b/>
                <w:sz w:val="20"/>
                <w:szCs w:val="20"/>
              </w:rPr>
              <w:t>Criteria</w:t>
            </w:r>
          </w:p>
        </w:tc>
        <w:tc>
          <w:tcPr>
            <w:tcW w:w="1701" w:type="dxa"/>
            <w:vAlign w:val="center"/>
          </w:tcPr>
          <w:p w14:paraId="5ABE9EE5" w14:textId="77777777" w:rsidR="00141902" w:rsidRDefault="00141902">
            <w:pPr>
              <w:spacing w:before="60" w:after="60"/>
              <w:jc w:val="center"/>
              <w:rPr>
                <w:rFonts w:cs="Arial"/>
                <w:sz w:val="20"/>
                <w:szCs w:val="20"/>
                <w:lang w:eastAsia="en-NZ"/>
              </w:rPr>
            </w:pPr>
            <w:bookmarkStart w:id="38" w:name="TotalCritCI"/>
            <w:r>
              <w:rPr>
                <w:rFonts w:cs="Arial"/>
                <w:sz w:val="20"/>
                <w:szCs w:val="20"/>
                <w:lang w:eastAsia="en-NZ"/>
              </w:rPr>
              <w:t>0</w:t>
            </w:r>
            <w:bookmarkEnd w:id="38"/>
          </w:p>
        </w:tc>
        <w:tc>
          <w:tcPr>
            <w:tcW w:w="1843" w:type="dxa"/>
            <w:vAlign w:val="center"/>
          </w:tcPr>
          <w:p w14:paraId="5DE2AD34" w14:textId="77777777" w:rsidR="00141902" w:rsidRDefault="00141902" w:rsidP="00A4268A">
            <w:pPr>
              <w:spacing w:before="60" w:after="60"/>
              <w:jc w:val="center"/>
              <w:rPr>
                <w:rFonts w:cs="Arial"/>
                <w:sz w:val="20"/>
                <w:szCs w:val="20"/>
                <w:lang w:eastAsia="en-NZ"/>
              </w:rPr>
            </w:pPr>
            <w:bookmarkStart w:id="39" w:name="TotalCritFA"/>
            <w:r>
              <w:rPr>
                <w:rFonts w:cs="Arial"/>
                <w:sz w:val="20"/>
                <w:szCs w:val="20"/>
                <w:lang w:eastAsia="en-NZ"/>
              </w:rPr>
              <w:t>49</w:t>
            </w:r>
            <w:bookmarkEnd w:id="39"/>
          </w:p>
        </w:tc>
        <w:tc>
          <w:tcPr>
            <w:tcW w:w="1843" w:type="dxa"/>
            <w:vAlign w:val="center"/>
          </w:tcPr>
          <w:p w14:paraId="5C1B80F3" w14:textId="77777777" w:rsidR="00141902" w:rsidRDefault="00141902">
            <w:pPr>
              <w:spacing w:before="60" w:after="60"/>
              <w:jc w:val="center"/>
              <w:rPr>
                <w:rFonts w:cs="Arial"/>
                <w:sz w:val="20"/>
                <w:szCs w:val="20"/>
                <w:lang w:eastAsia="en-NZ"/>
              </w:rPr>
            </w:pPr>
            <w:bookmarkStart w:id="40" w:name="TotalCritPA_Negligible"/>
            <w:r>
              <w:rPr>
                <w:rFonts w:cs="Arial"/>
                <w:sz w:val="20"/>
                <w:szCs w:val="20"/>
                <w:lang w:eastAsia="en-NZ"/>
              </w:rPr>
              <w:t>1</w:t>
            </w:r>
            <w:bookmarkEnd w:id="40"/>
          </w:p>
        </w:tc>
        <w:tc>
          <w:tcPr>
            <w:tcW w:w="1842" w:type="dxa"/>
            <w:vAlign w:val="center"/>
          </w:tcPr>
          <w:p w14:paraId="262EDB0C" w14:textId="77777777" w:rsidR="00141902" w:rsidRDefault="00141902" w:rsidP="00A4268A">
            <w:pPr>
              <w:spacing w:before="60" w:after="60"/>
              <w:jc w:val="center"/>
              <w:rPr>
                <w:rFonts w:cs="Arial"/>
                <w:sz w:val="20"/>
                <w:szCs w:val="20"/>
                <w:lang w:eastAsia="en-NZ"/>
              </w:rPr>
            </w:pPr>
            <w:bookmarkStart w:id="41" w:name="TotalCritPA_Low"/>
            <w:r>
              <w:rPr>
                <w:rFonts w:cs="Arial"/>
                <w:sz w:val="20"/>
                <w:szCs w:val="20"/>
                <w:lang w:eastAsia="en-NZ"/>
              </w:rPr>
              <w:t>0</w:t>
            </w:r>
            <w:bookmarkEnd w:id="41"/>
          </w:p>
        </w:tc>
        <w:tc>
          <w:tcPr>
            <w:tcW w:w="1843" w:type="dxa"/>
            <w:vAlign w:val="center"/>
          </w:tcPr>
          <w:p w14:paraId="6E961CFE" w14:textId="77777777" w:rsidR="00141902" w:rsidRDefault="00141902" w:rsidP="00A4268A">
            <w:pPr>
              <w:spacing w:before="60" w:after="60"/>
              <w:jc w:val="center"/>
              <w:rPr>
                <w:rFonts w:cs="Arial"/>
                <w:sz w:val="20"/>
                <w:szCs w:val="20"/>
                <w:lang w:eastAsia="en-NZ"/>
              </w:rPr>
            </w:pPr>
            <w:bookmarkStart w:id="42" w:name="TotalCritPA_Moderate"/>
            <w:r>
              <w:rPr>
                <w:rFonts w:cs="Arial"/>
                <w:sz w:val="20"/>
                <w:szCs w:val="20"/>
                <w:lang w:eastAsia="en-NZ"/>
              </w:rPr>
              <w:t>0</w:t>
            </w:r>
            <w:bookmarkEnd w:id="42"/>
          </w:p>
        </w:tc>
        <w:tc>
          <w:tcPr>
            <w:tcW w:w="1843" w:type="dxa"/>
            <w:vAlign w:val="center"/>
          </w:tcPr>
          <w:p w14:paraId="0FE340FA" w14:textId="77777777" w:rsidR="00141902" w:rsidRDefault="00141902">
            <w:pPr>
              <w:spacing w:before="60" w:after="60"/>
              <w:jc w:val="center"/>
              <w:rPr>
                <w:rFonts w:cs="Arial"/>
                <w:sz w:val="20"/>
                <w:szCs w:val="20"/>
                <w:lang w:eastAsia="en-NZ"/>
              </w:rPr>
            </w:pPr>
            <w:bookmarkStart w:id="43" w:name="TotalCritPA_High"/>
            <w:r>
              <w:rPr>
                <w:rFonts w:cs="Arial"/>
                <w:sz w:val="20"/>
                <w:szCs w:val="20"/>
                <w:lang w:eastAsia="en-NZ"/>
              </w:rPr>
              <w:t>0</w:t>
            </w:r>
            <w:bookmarkEnd w:id="43"/>
          </w:p>
        </w:tc>
        <w:tc>
          <w:tcPr>
            <w:tcW w:w="1843" w:type="dxa"/>
            <w:vAlign w:val="center"/>
          </w:tcPr>
          <w:p w14:paraId="1C405E4F" w14:textId="77777777" w:rsidR="00141902" w:rsidRDefault="00141902">
            <w:pPr>
              <w:spacing w:before="60" w:after="60"/>
              <w:jc w:val="center"/>
              <w:rPr>
                <w:rFonts w:cs="Arial"/>
                <w:sz w:val="20"/>
                <w:szCs w:val="20"/>
                <w:lang w:eastAsia="en-NZ"/>
              </w:rPr>
            </w:pPr>
            <w:bookmarkStart w:id="44" w:name="TotalCritPA_Critical"/>
            <w:r>
              <w:rPr>
                <w:rFonts w:cs="Arial"/>
                <w:sz w:val="20"/>
                <w:szCs w:val="20"/>
                <w:lang w:eastAsia="en-NZ"/>
              </w:rPr>
              <w:t>0</w:t>
            </w:r>
            <w:bookmarkEnd w:id="44"/>
          </w:p>
        </w:tc>
      </w:tr>
    </w:tbl>
    <w:p w14:paraId="7193F009" w14:textId="77777777" w:rsidR="00141902" w:rsidRDefault="0014190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75308" w14:paraId="741874F5" w14:textId="77777777">
        <w:tc>
          <w:tcPr>
            <w:tcW w:w="1384" w:type="dxa"/>
            <w:vAlign w:val="center"/>
          </w:tcPr>
          <w:p w14:paraId="536C8EB7" w14:textId="77777777" w:rsidR="00141902" w:rsidRDefault="00141902">
            <w:pPr>
              <w:keepNext/>
              <w:spacing w:before="60" w:after="60"/>
              <w:rPr>
                <w:rFonts w:cs="Arial"/>
                <w:b/>
                <w:sz w:val="20"/>
                <w:szCs w:val="20"/>
              </w:rPr>
            </w:pPr>
            <w:r>
              <w:rPr>
                <w:rFonts w:cs="Arial"/>
                <w:b/>
                <w:sz w:val="20"/>
                <w:szCs w:val="20"/>
              </w:rPr>
              <w:t>Attainment Rating</w:t>
            </w:r>
          </w:p>
        </w:tc>
        <w:tc>
          <w:tcPr>
            <w:tcW w:w="1701" w:type="dxa"/>
            <w:vAlign w:val="center"/>
          </w:tcPr>
          <w:p w14:paraId="06ABEFA8" w14:textId="77777777" w:rsidR="00141902" w:rsidRDefault="00141902">
            <w:pPr>
              <w:keepNext/>
              <w:spacing w:before="60" w:after="60"/>
              <w:jc w:val="center"/>
              <w:rPr>
                <w:rFonts w:cs="Arial"/>
                <w:b/>
                <w:sz w:val="20"/>
                <w:szCs w:val="20"/>
              </w:rPr>
            </w:pPr>
            <w:r>
              <w:rPr>
                <w:rFonts w:cs="Arial"/>
                <w:b/>
                <w:sz w:val="20"/>
                <w:szCs w:val="20"/>
              </w:rPr>
              <w:t>Unattained Negligible Risk</w:t>
            </w:r>
          </w:p>
          <w:p w14:paraId="0D15A619" w14:textId="77777777" w:rsidR="00141902" w:rsidRDefault="00141902">
            <w:pPr>
              <w:keepNext/>
              <w:spacing w:before="60" w:after="60"/>
              <w:jc w:val="center"/>
              <w:rPr>
                <w:rFonts w:cs="Arial"/>
                <w:b/>
                <w:sz w:val="20"/>
                <w:szCs w:val="20"/>
              </w:rPr>
            </w:pPr>
            <w:r>
              <w:rPr>
                <w:rFonts w:cs="Arial"/>
                <w:b/>
                <w:sz w:val="20"/>
                <w:szCs w:val="20"/>
              </w:rPr>
              <w:t>(UA Negligible)</w:t>
            </w:r>
          </w:p>
        </w:tc>
        <w:tc>
          <w:tcPr>
            <w:tcW w:w="1843" w:type="dxa"/>
            <w:vAlign w:val="center"/>
          </w:tcPr>
          <w:p w14:paraId="1291CB0D" w14:textId="77777777" w:rsidR="00141902" w:rsidRDefault="00141902">
            <w:pPr>
              <w:keepNext/>
              <w:spacing w:before="60" w:after="60"/>
              <w:jc w:val="center"/>
              <w:rPr>
                <w:rFonts w:cs="Arial"/>
                <w:b/>
                <w:sz w:val="20"/>
                <w:szCs w:val="20"/>
              </w:rPr>
            </w:pPr>
            <w:r>
              <w:rPr>
                <w:rFonts w:cs="Arial"/>
                <w:b/>
                <w:sz w:val="20"/>
                <w:szCs w:val="20"/>
              </w:rPr>
              <w:t>Unattained Low Risk</w:t>
            </w:r>
          </w:p>
          <w:p w14:paraId="7E276D83" w14:textId="77777777" w:rsidR="00141902" w:rsidRDefault="00141902">
            <w:pPr>
              <w:keepNext/>
              <w:spacing w:before="60" w:after="60"/>
              <w:jc w:val="center"/>
              <w:rPr>
                <w:rFonts w:cs="Arial"/>
                <w:b/>
                <w:sz w:val="20"/>
                <w:szCs w:val="20"/>
              </w:rPr>
            </w:pPr>
            <w:r>
              <w:rPr>
                <w:rFonts w:cs="Arial"/>
                <w:b/>
                <w:sz w:val="20"/>
                <w:szCs w:val="20"/>
              </w:rPr>
              <w:t>(UA Low)</w:t>
            </w:r>
          </w:p>
        </w:tc>
        <w:tc>
          <w:tcPr>
            <w:tcW w:w="1843" w:type="dxa"/>
            <w:vAlign w:val="center"/>
          </w:tcPr>
          <w:p w14:paraId="49A138D8" w14:textId="77777777" w:rsidR="00141902" w:rsidRDefault="00141902">
            <w:pPr>
              <w:keepNext/>
              <w:spacing w:before="60" w:after="60"/>
              <w:jc w:val="center"/>
              <w:rPr>
                <w:rFonts w:cs="Arial"/>
                <w:b/>
                <w:sz w:val="20"/>
                <w:szCs w:val="20"/>
              </w:rPr>
            </w:pPr>
            <w:r>
              <w:rPr>
                <w:rFonts w:cs="Arial"/>
                <w:b/>
                <w:sz w:val="20"/>
                <w:szCs w:val="20"/>
              </w:rPr>
              <w:t>Unattained Moderate Risk</w:t>
            </w:r>
          </w:p>
          <w:p w14:paraId="490E92DB" w14:textId="77777777" w:rsidR="00141902" w:rsidRDefault="00141902">
            <w:pPr>
              <w:keepNext/>
              <w:spacing w:before="60" w:after="60"/>
              <w:jc w:val="center"/>
              <w:rPr>
                <w:rFonts w:cs="Arial"/>
                <w:b/>
                <w:sz w:val="20"/>
                <w:szCs w:val="20"/>
              </w:rPr>
            </w:pPr>
            <w:r>
              <w:rPr>
                <w:rFonts w:cs="Arial"/>
                <w:b/>
                <w:sz w:val="20"/>
                <w:szCs w:val="20"/>
              </w:rPr>
              <w:t>(UA Moderate)</w:t>
            </w:r>
          </w:p>
        </w:tc>
        <w:tc>
          <w:tcPr>
            <w:tcW w:w="1842" w:type="dxa"/>
            <w:vAlign w:val="center"/>
          </w:tcPr>
          <w:p w14:paraId="4F24B3F9" w14:textId="77777777" w:rsidR="00141902" w:rsidRDefault="00141902">
            <w:pPr>
              <w:keepNext/>
              <w:spacing w:before="60" w:after="60"/>
              <w:jc w:val="center"/>
              <w:rPr>
                <w:rFonts w:cs="Arial"/>
                <w:b/>
                <w:sz w:val="20"/>
                <w:szCs w:val="20"/>
              </w:rPr>
            </w:pPr>
            <w:r>
              <w:rPr>
                <w:rFonts w:cs="Arial"/>
                <w:b/>
                <w:sz w:val="20"/>
                <w:szCs w:val="20"/>
              </w:rPr>
              <w:t>Unattained High Risk</w:t>
            </w:r>
          </w:p>
          <w:p w14:paraId="4E193E2F" w14:textId="77777777" w:rsidR="00141902" w:rsidRDefault="00141902">
            <w:pPr>
              <w:keepNext/>
              <w:spacing w:before="60" w:after="60"/>
              <w:jc w:val="center"/>
              <w:rPr>
                <w:rFonts w:cs="Arial"/>
                <w:b/>
                <w:sz w:val="20"/>
                <w:szCs w:val="20"/>
              </w:rPr>
            </w:pPr>
            <w:r>
              <w:rPr>
                <w:rFonts w:cs="Arial"/>
                <w:b/>
                <w:sz w:val="20"/>
                <w:szCs w:val="20"/>
              </w:rPr>
              <w:t>(UA High)</w:t>
            </w:r>
          </w:p>
        </w:tc>
        <w:tc>
          <w:tcPr>
            <w:tcW w:w="1843" w:type="dxa"/>
            <w:vAlign w:val="center"/>
          </w:tcPr>
          <w:p w14:paraId="39736C0A" w14:textId="77777777" w:rsidR="00141902" w:rsidRDefault="00141902">
            <w:pPr>
              <w:keepNext/>
              <w:spacing w:before="60" w:after="60"/>
              <w:jc w:val="center"/>
              <w:rPr>
                <w:rFonts w:cs="Arial"/>
                <w:b/>
                <w:sz w:val="20"/>
                <w:szCs w:val="20"/>
              </w:rPr>
            </w:pPr>
            <w:r>
              <w:rPr>
                <w:rFonts w:cs="Arial"/>
                <w:b/>
                <w:sz w:val="20"/>
                <w:szCs w:val="20"/>
              </w:rPr>
              <w:t>Unattained Critical Risk</w:t>
            </w:r>
          </w:p>
          <w:p w14:paraId="1C0482BE" w14:textId="77777777" w:rsidR="00141902" w:rsidRDefault="00141902">
            <w:pPr>
              <w:keepNext/>
              <w:spacing w:before="60" w:after="60"/>
              <w:jc w:val="center"/>
              <w:rPr>
                <w:rFonts w:cs="Arial"/>
                <w:b/>
                <w:sz w:val="20"/>
                <w:szCs w:val="20"/>
              </w:rPr>
            </w:pPr>
            <w:r>
              <w:rPr>
                <w:rFonts w:cs="Arial"/>
                <w:b/>
                <w:sz w:val="20"/>
                <w:szCs w:val="20"/>
              </w:rPr>
              <w:t>(UA Critical)</w:t>
            </w:r>
          </w:p>
        </w:tc>
      </w:tr>
      <w:tr w:rsidR="00F75308" w14:paraId="06C9B6FA" w14:textId="77777777">
        <w:tc>
          <w:tcPr>
            <w:tcW w:w="1384" w:type="dxa"/>
            <w:vAlign w:val="center"/>
          </w:tcPr>
          <w:p w14:paraId="694BD536" w14:textId="77777777" w:rsidR="00141902" w:rsidRDefault="00141902">
            <w:pPr>
              <w:keepNext/>
              <w:spacing w:before="60" w:after="60"/>
              <w:rPr>
                <w:rFonts w:cs="Arial"/>
                <w:b/>
                <w:sz w:val="20"/>
                <w:szCs w:val="20"/>
              </w:rPr>
            </w:pPr>
            <w:r>
              <w:rPr>
                <w:rFonts w:cs="Arial"/>
                <w:b/>
                <w:sz w:val="20"/>
                <w:szCs w:val="20"/>
              </w:rPr>
              <w:t>Subsection</w:t>
            </w:r>
          </w:p>
        </w:tc>
        <w:tc>
          <w:tcPr>
            <w:tcW w:w="1701" w:type="dxa"/>
            <w:vAlign w:val="center"/>
          </w:tcPr>
          <w:p w14:paraId="1D3F5C59" w14:textId="77777777" w:rsidR="00141902" w:rsidRDefault="00141902">
            <w:pPr>
              <w:spacing w:before="60" w:after="60"/>
              <w:jc w:val="center"/>
              <w:rPr>
                <w:rFonts w:cs="Arial"/>
                <w:sz w:val="20"/>
                <w:szCs w:val="20"/>
                <w:lang w:eastAsia="en-NZ"/>
              </w:rPr>
            </w:pPr>
            <w:bookmarkStart w:id="45" w:name="TotalStdUA_Negligible"/>
            <w:r>
              <w:rPr>
                <w:rFonts w:cs="Arial"/>
                <w:sz w:val="20"/>
                <w:szCs w:val="20"/>
                <w:lang w:eastAsia="en-NZ"/>
              </w:rPr>
              <w:t>0</w:t>
            </w:r>
            <w:bookmarkEnd w:id="45"/>
          </w:p>
        </w:tc>
        <w:tc>
          <w:tcPr>
            <w:tcW w:w="1843" w:type="dxa"/>
            <w:vAlign w:val="center"/>
          </w:tcPr>
          <w:p w14:paraId="22C6931B" w14:textId="77777777" w:rsidR="00141902" w:rsidRDefault="00141902">
            <w:pPr>
              <w:spacing w:before="60" w:after="60"/>
              <w:jc w:val="center"/>
              <w:rPr>
                <w:rFonts w:cs="Arial"/>
                <w:sz w:val="20"/>
                <w:szCs w:val="20"/>
                <w:lang w:eastAsia="en-NZ"/>
              </w:rPr>
            </w:pPr>
            <w:bookmarkStart w:id="46" w:name="TotalStdUA_Low"/>
            <w:r>
              <w:rPr>
                <w:rFonts w:cs="Arial"/>
                <w:sz w:val="20"/>
                <w:szCs w:val="20"/>
                <w:lang w:eastAsia="en-NZ"/>
              </w:rPr>
              <w:t>0</w:t>
            </w:r>
            <w:bookmarkEnd w:id="46"/>
          </w:p>
        </w:tc>
        <w:tc>
          <w:tcPr>
            <w:tcW w:w="1843" w:type="dxa"/>
            <w:vAlign w:val="center"/>
          </w:tcPr>
          <w:p w14:paraId="3706454E" w14:textId="77777777" w:rsidR="00141902" w:rsidRDefault="00141902">
            <w:pPr>
              <w:spacing w:before="60" w:after="60"/>
              <w:jc w:val="center"/>
              <w:rPr>
                <w:rFonts w:cs="Arial"/>
                <w:sz w:val="20"/>
                <w:szCs w:val="20"/>
                <w:lang w:eastAsia="en-NZ"/>
              </w:rPr>
            </w:pPr>
            <w:bookmarkStart w:id="47" w:name="TotalStdUA_Moderate"/>
            <w:r>
              <w:rPr>
                <w:rFonts w:cs="Arial"/>
                <w:sz w:val="20"/>
                <w:szCs w:val="20"/>
                <w:lang w:eastAsia="en-NZ"/>
              </w:rPr>
              <w:t>0</w:t>
            </w:r>
            <w:bookmarkEnd w:id="47"/>
          </w:p>
        </w:tc>
        <w:tc>
          <w:tcPr>
            <w:tcW w:w="1842" w:type="dxa"/>
            <w:vAlign w:val="center"/>
          </w:tcPr>
          <w:p w14:paraId="069D9AA7" w14:textId="77777777" w:rsidR="00141902" w:rsidRDefault="00141902">
            <w:pPr>
              <w:spacing w:before="60" w:after="60"/>
              <w:jc w:val="center"/>
              <w:rPr>
                <w:rFonts w:cs="Arial"/>
                <w:sz w:val="20"/>
                <w:szCs w:val="20"/>
                <w:lang w:eastAsia="en-NZ"/>
              </w:rPr>
            </w:pPr>
            <w:bookmarkStart w:id="48" w:name="TotalStdUA_High"/>
            <w:r>
              <w:rPr>
                <w:rFonts w:cs="Arial"/>
                <w:sz w:val="20"/>
                <w:szCs w:val="20"/>
                <w:lang w:eastAsia="en-NZ"/>
              </w:rPr>
              <w:t>0</w:t>
            </w:r>
            <w:bookmarkEnd w:id="48"/>
          </w:p>
        </w:tc>
        <w:tc>
          <w:tcPr>
            <w:tcW w:w="1843" w:type="dxa"/>
            <w:vAlign w:val="center"/>
          </w:tcPr>
          <w:p w14:paraId="6742BFEC" w14:textId="77777777" w:rsidR="00141902" w:rsidRDefault="00141902">
            <w:pPr>
              <w:spacing w:before="60" w:after="60"/>
              <w:jc w:val="center"/>
              <w:rPr>
                <w:rFonts w:cs="Arial"/>
                <w:sz w:val="20"/>
                <w:szCs w:val="20"/>
                <w:lang w:eastAsia="en-NZ"/>
              </w:rPr>
            </w:pPr>
            <w:bookmarkStart w:id="49" w:name="TotalStdUA_Critical"/>
            <w:r>
              <w:rPr>
                <w:rFonts w:cs="Arial"/>
                <w:sz w:val="20"/>
                <w:szCs w:val="20"/>
                <w:lang w:eastAsia="en-NZ"/>
              </w:rPr>
              <w:t>0</w:t>
            </w:r>
            <w:bookmarkEnd w:id="49"/>
          </w:p>
        </w:tc>
      </w:tr>
      <w:tr w:rsidR="00F75308" w14:paraId="17344A44" w14:textId="77777777">
        <w:tc>
          <w:tcPr>
            <w:tcW w:w="1384" w:type="dxa"/>
            <w:vAlign w:val="center"/>
          </w:tcPr>
          <w:p w14:paraId="037D3A10" w14:textId="77777777" w:rsidR="00141902" w:rsidRDefault="00141902">
            <w:pPr>
              <w:spacing w:before="60" w:after="60"/>
              <w:rPr>
                <w:rFonts w:cs="Arial"/>
                <w:b/>
                <w:sz w:val="20"/>
                <w:szCs w:val="20"/>
              </w:rPr>
            </w:pPr>
            <w:r>
              <w:rPr>
                <w:rFonts w:cs="Arial"/>
                <w:b/>
                <w:sz w:val="20"/>
                <w:szCs w:val="20"/>
              </w:rPr>
              <w:t>Criteria</w:t>
            </w:r>
          </w:p>
        </w:tc>
        <w:tc>
          <w:tcPr>
            <w:tcW w:w="1701" w:type="dxa"/>
            <w:vAlign w:val="center"/>
          </w:tcPr>
          <w:p w14:paraId="762935DA" w14:textId="77777777" w:rsidR="00141902" w:rsidRDefault="00141902">
            <w:pPr>
              <w:spacing w:before="60" w:after="60"/>
              <w:jc w:val="center"/>
              <w:rPr>
                <w:rFonts w:cs="Arial"/>
                <w:sz w:val="20"/>
                <w:szCs w:val="20"/>
                <w:lang w:eastAsia="en-NZ"/>
              </w:rPr>
            </w:pPr>
            <w:bookmarkStart w:id="50" w:name="TotalCritUA_Negligible"/>
            <w:r>
              <w:rPr>
                <w:rFonts w:cs="Arial"/>
                <w:sz w:val="20"/>
                <w:szCs w:val="20"/>
                <w:lang w:eastAsia="en-NZ"/>
              </w:rPr>
              <w:t>0</w:t>
            </w:r>
            <w:bookmarkEnd w:id="50"/>
          </w:p>
        </w:tc>
        <w:tc>
          <w:tcPr>
            <w:tcW w:w="1843" w:type="dxa"/>
            <w:vAlign w:val="center"/>
          </w:tcPr>
          <w:p w14:paraId="2603D552" w14:textId="77777777" w:rsidR="00141902" w:rsidRDefault="00141902">
            <w:pPr>
              <w:spacing w:before="60" w:after="60"/>
              <w:jc w:val="center"/>
              <w:rPr>
                <w:rFonts w:cs="Arial"/>
                <w:sz w:val="20"/>
                <w:szCs w:val="20"/>
                <w:lang w:eastAsia="en-NZ"/>
              </w:rPr>
            </w:pPr>
            <w:bookmarkStart w:id="51" w:name="TotalCritUA_Low"/>
            <w:r>
              <w:rPr>
                <w:rFonts w:cs="Arial"/>
                <w:sz w:val="20"/>
                <w:szCs w:val="20"/>
                <w:lang w:eastAsia="en-NZ"/>
              </w:rPr>
              <w:t>0</w:t>
            </w:r>
            <w:bookmarkEnd w:id="51"/>
          </w:p>
        </w:tc>
        <w:tc>
          <w:tcPr>
            <w:tcW w:w="1843" w:type="dxa"/>
            <w:vAlign w:val="center"/>
          </w:tcPr>
          <w:p w14:paraId="7C1B7EA1" w14:textId="77777777" w:rsidR="00141902" w:rsidRDefault="00141902">
            <w:pPr>
              <w:spacing w:before="60" w:after="60"/>
              <w:jc w:val="center"/>
              <w:rPr>
                <w:rFonts w:cs="Arial"/>
                <w:sz w:val="20"/>
                <w:szCs w:val="20"/>
                <w:lang w:eastAsia="en-NZ"/>
              </w:rPr>
            </w:pPr>
            <w:bookmarkStart w:id="52" w:name="TotalCritUA_Moderate"/>
            <w:r>
              <w:rPr>
                <w:rFonts w:cs="Arial"/>
                <w:sz w:val="20"/>
                <w:szCs w:val="20"/>
                <w:lang w:eastAsia="en-NZ"/>
              </w:rPr>
              <w:t>0</w:t>
            </w:r>
            <w:bookmarkEnd w:id="52"/>
          </w:p>
        </w:tc>
        <w:tc>
          <w:tcPr>
            <w:tcW w:w="1842" w:type="dxa"/>
            <w:vAlign w:val="center"/>
          </w:tcPr>
          <w:p w14:paraId="45D5F082" w14:textId="77777777" w:rsidR="00141902" w:rsidRDefault="00141902">
            <w:pPr>
              <w:spacing w:before="60" w:after="60"/>
              <w:jc w:val="center"/>
              <w:rPr>
                <w:rFonts w:cs="Arial"/>
                <w:sz w:val="20"/>
                <w:szCs w:val="20"/>
                <w:lang w:eastAsia="en-NZ"/>
              </w:rPr>
            </w:pPr>
            <w:bookmarkStart w:id="53" w:name="TotalCritUA_High"/>
            <w:r>
              <w:rPr>
                <w:rFonts w:cs="Arial"/>
                <w:sz w:val="20"/>
                <w:szCs w:val="20"/>
                <w:lang w:eastAsia="en-NZ"/>
              </w:rPr>
              <w:t>0</w:t>
            </w:r>
            <w:bookmarkEnd w:id="53"/>
          </w:p>
        </w:tc>
        <w:tc>
          <w:tcPr>
            <w:tcW w:w="1843" w:type="dxa"/>
            <w:vAlign w:val="center"/>
          </w:tcPr>
          <w:p w14:paraId="3B78752E" w14:textId="77777777" w:rsidR="00141902" w:rsidRDefault="00141902">
            <w:pPr>
              <w:spacing w:before="60" w:after="60"/>
              <w:jc w:val="center"/>
              <w:rPr>
                <w:rFonts w:cs="Arial"/>
                <w:sz w:val="20"/>
                <w:szCs w:val="20"/>
                <w:lang w:eastAsia="en-NZ"/>
              </w:rPr>
            </w:pPr>
            <w:bookmarkStart w:id="54" w:name="TotalCritUA_Critical"/>
            <w:r>
              <w:rPr>
                <w:rFonts w:cs="Arial"/>
                <w:sz w:val="20"/>
                <w:szCs w:val="20"/>
                <w:lang w:eastAsia="en-NZ"/>
              </w:rPr>
              <w:t>0</w:t>
            </w:r>
            <w:bookmarkEnd w:id="54"/>
          </w:p>
        </w:tc>
      </w:tr>
    </w:tbl>
    <w:p w14:paraId="4C11E367" w14:textId="77777777" w:rsidR="00141902" w:rsidRDefault="00141902">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54DB1F2" w14:textId="77777777" w:rsidR="00141902" w:rsidRDefault="00141902">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70B06E59" w14:textId="77777777" w:rsidR="00141902" w:rsidRDefault="0014190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B863994" w14:textId="77777777" w:rsidR="00141902" w:rsidRDefault="0014190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F75308" w14:paraId="6907B198" w14:textId="77777777">
        <w:tc>
          <w:tcPr>
            <w:tcW w:w="0" w:type="auto"/>
          </w:tcPr>
          <w:p w14:paraId="275BB650" w14:textId="77777777" w:rsidR="00141902" w:rsidRPr="00BE00C7" w:rsidRDefault="0014190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46DE2D9" w14:textId="77777777" w:rsidR="00141902" w:rsidRPr="00BE00C7" w:rsidRDefault="0014190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6A452C3" w14:textId="77777777" w:rsidR="00141902" w:rsidRPr="00BE00C7" w:rsidRDefault="00141902" w:rsidP="00BE00C7">
            <w:pPr>
              <w:pStyle w:val="OutcomeDescription"/>
              <w:spacing w:before="120" w:after="120"/>
              <w:rPr>
                <w:rFonts w:cs="Arial"/>
                <w:b/>
                <w:lang w:eastAsia="en-NZ"/>
              </w:rPr>
            </w:pPr>
            <w:r w:rsidRPr="00BE00C7">
              <w:rPr>
                <w:rFonts w:cs="Arial"/>
                <w:b/>
                <w:lang w:eastAsia="en-NZ"/>
              </w:rPr>
              <w:t>Audit Evidence</w:t>
            </w:r>
          </w:p>
        </w:tc>
      </w:tr>
      <w:tr w:rsidR="00F75308" w14:paraId="04C5E32D" w14:textId="77777777">
        <w:tc>
          <w:tcPr>
            <w:tcW w:w="0" w:type="auto"/>
          </w:tcPr>
          <w:p w14:paraId="6734FB3E" w14:textId="77777777" w:rsidR="00141902" w:rsidRPr="00BE00C7" w:rsidRDefault="00141902" w:rsidP="00BE00C7">
            <w:pPr>
              <w:pStyle w:val="OutcomeDescription"/>
              <w:spacing w:before="120" w:after="120"/>
              <w:rPr>
                <w:rFonts w:cs="Arial"/>
                <w:lang w:eastAsia="en-NZ"/>
              </w:rPr>
            </w:pPr>
            <w:r w:rsidRPr="00BE00C7">
              <w:rPr>
                <w:rFonts w:cs="Arial"/>
                <w:lang w:eastAsia="en-NZ"/>
              </w:rPr>
              <w:t>Subsection 1.1: Pae ora healthy futures</w:t>
            </w:r>
          </w:p>
          <w:p w14:paraId="7697705B" w14:textId="77777777" w:rsidR="00141902" w:rsidRPr="00BE00C7" w:rsidRDefault="00141902"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ABE5669" w14:textId="77777777" w:rsidR="00141902" w:rsidRPr="00BE00C7" w:rsidRDefault="00141902" w:rsidP="00BE00C7">
            <w:pPr>
              <w:pStyle w:val="OutcomeDescription"/>
              <w:spacing w:before="120" w:after="120"/>
              <w:rPr>
                <w:rFonts w:cs="Arial"/>
                <w:lang w:eastAsia="en-NZ"/>
              </w:rPr>
            </w:pPr>
          </w:p>
        </w:tc>
        <w:tc>
          <w:tcPr>
            <w:tcW w:w="0" w:type="auto"/>
          </w:tcPr>
          <w:p w14:paraId="6305BDA7" w14:textId="77777777" w:rsidR="00141902" w:rsidRPr="00BE00C7" w:rsidRDefault="00141902" w:rsidP="00BE00C7">
            <w:pPr>
              <w:pStyle w:val="OutcomeDescription"/>
              <w:spacing w:before="120" w:after="120"/>
              <w:rPr>
                <w:rFonts w:cs="Arial"/>
                <w:lang w:eastAsia="en-NZ"/>
              </w:rPr>
            </w:pPr>
            <w:r w:rsidRPr="00BE00C7">
              <w:rPr>
                <w:rFonts w:cs="Arial"/>
                <w:lang w:eastAsia="en-NZ"/>
              </w:rPr>
              <w:t>FA</w:t>
            </w:r>
          </w:p>
        </w:tc>
        <w:tc>
          <w:tcPr>
            <w:tcW w:w="0" w:type="auto"/>
          </w:tcPr>
          <w:p w14:paraId="6E49A2C1" w14:textId="77777777" w:rsidR="00141902" w:rsidRPr="00BE00C7" w:rsidRDefault="00141902" w:rsidP="00BE00C7">
            <w:pPr>
              <w:pStyle w:val="OutcomeDescription"/>
              <w:spacing w:before="120" w:after="120"/>
              <w:rPr>
                <w:rFonts w:cs="Arial"/>
                <w:lang w:eastAsia="en-NZ"/>
              </w:rPr>
            </w:pPr>
            <w:r w:rsidRPr="00BE00C7">
              <w:rPr>
                <w:rFonts w:cs="Arial"/>
                <w:lang w:eastAsia="en-NZ"/>
              </w:rPr>
              <w:t>A Māori health plan is documented for the service, which Alden Aroha utilises as part of their strategy to embed and enact Te Tiriti o Waitangi in all aspects of service delivery. The service currently has residents and staff who identify as Māori. The service recognises Māori mana motuhake and this is reflected in the Māori health plan. There are clear processes to include tikanga in everyday practice. The service has partnership with iwi and Māori organisations within and beyond the health sector, and their contact numbers are displayed on noticeboards.</w:t>
            </w:r>
          </w:p>
          <w:p w14:paraId="19F5C651" w14:textId="77777777" w:rsidR="00141902" w:rsidRPr="00BE00C7" w:rsidRDefault="00141902" w:rsidP="00BE00C7">
            <w:pPr>
              <w:pStyle w:val="OutcomeDescription"/>
              <w:spacing w:before="120" w:after="120"/>
              <w:rPr>
                <w:rFonts w:cs="Arial"/>
                <w:lang w:eastAsia="en-NZ"/>
              </w:rPr>
            </w:pPr>
          </w:p>
        </w:tc>
      </w:tr>
      <w:tr w:rsidR="00F75308" w14:paraId="2D29824A" w14:textId="77777777">
        <w:tc>
          <w:tcPr>
            <w:tcW w:w="0" w:type="auto"/>
          </w:tcPr>
          <w:p w14:paraId="36A8EF58" w14:textId="77777777" w:rsidR="00141902" w:rsidRPr="00BE00C7" w:rsidRDefault="00141902"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9F2CD14" w14:textId="77777777" w:rsidR="00141902" w:rsidRPr="00BE00C7" w:rsidRDefault="00141902"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2B21E08" w14:textId="77777777" w:rsidR="00141902" w:rsidRPr="00BE00C7" w:rsidRDefault="00141902" w:rsidP="00BE00C7">
            <w:pPr>
              <w:pStyle w:val="OutcomeDescription"/>
              <w:spacing w:before="120" w:after="120"/>
              <w:rPr>
                <w:rFonts w:cs="Arial"/>
                <w:lang w:eastAsia="en-NZ"/>
              </w:rPr>
            </w:pPr>
          </w:p>
        </w:tc>
        <w:tc>
          <w:tcPr>
            <w:tcW w:w="0" w:type="auto"/>
          </w:tcPr>
          <w:p w14:paraId="4636E15D"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707910" w14:textId="77777777" w:rsidR="00141902" w:rsidRPr="00BE00C7" w:rsidRDefault="00141902" w:rsidP="00BE00C7">
            <w:pPr>
              <w:pStyle w:val="OutcomeDescription"/>
              <w:spacing w:before="120" w:after="120"/>
              <w:rPr>
                <w:rFonts w:cs="Arial"/>
                <w:lang w:eastAsia="en-NZ"/>
              </w:rPr>
            </w:pPr>
            <w:r w:rsidRPr="00BE00C7">
              <w:rPr>
                <w:rFonts w:cs="Arial"/>
                <w:lang w:eastAsia="en-NZ"/>
              </w:rPr>
              <w:t>Ola Manuia: Pacific Health and Wellbeing Action Plan 2020–2025 and Te Mana Ola are the chosen framework for the Pacific health plan and Pathways to Pacific Peoples Health Equity Policy. At the time of the audit there were Pacific staff who confirmed that cultural safety for Pacific peoples, their worldviews, cultural, and spiritual beliefs are embraced at Alden Aroha. There are documented Pacific partnerships with Pacific advisors based in Christchurch; these are displayed for staff to access.  At the time of audit there were no residents who identified as Pasifika.</w:t>
            </w:r>
          </w:p>
          <w:p w14:paraId="6FE13134" w14:textId="77777777" w:rsidR="00141902" w:rsidRPr="00BE00C7" w:rsidRDefault="00141902" w:rsidP="00BE00C7">
            <w:pPr>
              <w:pStyle w:val="OutcomeDescription"/>
              <w:spacing w:before="120" w:after="120"/>
              <w:rPr>
                <w:rFonts w:cs="Arial"/>
                <w:lang w:eastAsia="en-NZ"/>
              </w:rPr>
            </w:pPr>
          </w:p>
        </w:tc>
      </w:tr>
      <w:tr w:rsidR="00F75308" w14:paraId="75778A36" w14:textId="77777777">
        <w:tc>
          <w:tcPr>
            <w:tcW w:w="0" w:type="auto"/>
          </w:tcPr>
          <w:p w14:paraId="2C782807" w14:textId="77777777" w:rsidR="00141902" w:rsidRPr="00BE00C7" w:rsidRDefault="00141902" w:rsidP="00BE00C7">
            <w:pPr>
              <w:pStyle w:val="OutcomeDescription"/>
              <w:spacing w:before="120" w:after="120"/>
              <w:rPr>
                <w:rFonts w:cs="Arial"/>
                <w:lang w:eastAsia="en-NZ"/>
              </w:rPr>
            </w:pPr>
            <w:r w:rsidRPr="00BE00C7">
              <w:rPr>
                <w:rFonts w:cs="Arial"/>
                <w:lang w:eastAsia="en-NZ"/>
              </w:rPr>
              <w:t>Subsection 1.3: My rights during service delivery</w:t>
            </w:r>
          </w:p>
          <w:p w14:paraId="18A4518A" w14:textId="77777777" w:rsidR="00141902" w:rsidRPr="00BE00C7" w:rsidRDefault="00141902"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2D8C910" w14:textId="77777777" w:rsidR="00141902" w:rsidRPr="00BE00C7" w:rsidRDefault="00141902" w:rsidP="00BE00C7">
            <w:pPr>
              <w:pStyle w:val="OutcomeDescription"/>
              <w:spacing w:before="120" w:after="120"/>
              <w:rPr>
                <w:rFonts w:cs="Arial"/>
                <w:lang w:eastAsia="en-NZ"/>
              </w:rPr>
            </w:pPr>
          </w:p>
        </w:tc>
        <w:tc>
          <w:tcPr>
            <w:tcW w:w="0" w:type="auto"/>
          </w:tcPr>
          <w:p w14:paraId="01A651EB" w14:textId="77777777" w:rsidR="00141902" w:rsidRPr="00BE00C7" w:rsidRDefault="00141902" w:rsidP="00BE00C7">
            <w:pPr>
              <w:pStyle w:val="OutcomeDescription"/>
              <w:spacing w:before="120" w:after="120"/>
              <w:rPr>
                <w:rFonts w:cs="Arial"/>
                <w:lang w:eastAsia="en-NZ"/>
              </w:rPr>
            </w:pPr>
            <w:r w:rsidRPr="00BE00C7">
              <w:rPr>
                <w:rFonts w:cs="Arial"/>
                <w:lang w:eastAsia="en-NZ"/>
              </w:rPr>
              <w:t>FA</w:t>
            </w:r>
          </w:p>
        </w:tc>
        <w:tc>
          <w:tcPr>
            <w:tcW w:w="0" w:type="auto"/>
          </w:tcPr>
          <w:p w14:paraId="64A15572" w14:textId="77777777" w:rsidR="00141902" w:rsidRPr="00BE00C7" w:rsidRDefault="00141902"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facility manager and clinical services manager interviewed confirmed that the Code is provided in welcome packs in the language most appropriate for the resident, to ensure they are fully informed of their rights. Interviews with three family/whānau (one hospital level and two with family in the dementia unit), and four residents (two hospital level and two rest home level) confirmed they are informed of their rights and their choices are respected.</w:t>
            </w:r>
          </w:p>
          <w:p w14:paraId="1C57F5A5" w14:textId="77777777" w:rsidR="00141902" w:rsidRPr="00BE00C7" w:rsidRDefault="00141902" w:rsidP="00BE00C7">
            <w:pPr>
              <w:pStyle w:val="OutcomeDescription"/>
              <w:spacing w:before="120" w:after="120"/>
              <w:rPr>
                <w:rFonts w:cs="Arial"/>
                <w:lang w:eastAsia="en-NZ"/>
              </w:rPr>
            </w:pPr>
          </w:p>
        </w:tc>
      </w:tr>
      <w:tr w:rsidR="00F75308" w14:paraId="353D24BD" w14:textId="77777777">
        <w:tc>
          <w:tcPr>
            <w:tcW w:w="0" w:type="auto"/>
          </w:tcPr>
          <w:p w14:paraId="05FE4091" w14:textId="77777777" w:rsidR="00141902" w:rsidRPr="00BE00C7" w:rsidRDefault="00141902" w:rsidP="00BE00C7">
            <w:pPr>
              <w:pStyle w:val="OutcomeDescription"/>
              <w:spacing w:before="120" w:after="120"/>
              <w:rPr>
                <w:rFonts w:cs="Arial"/>
                <w:lang w:eastAsia="en-NZ"/>
              </w:rPr>
            </w:pPr>
            <w:r w:rsidRPr="00BE00C7">
              <w:rPr>
                <w:rFonts w:cs="Arial"/>
                <w:lang w:eastAsia="en-NZ"/>
              </w:rPr>
              <w:t>Subsection 1.5: I am protected from abuse</w:t>
            </w:r>
          </w:p>
          <w:p w14:paraId="05FFB366" w14:textId="77777777" w:rsidR="00141902" w:rsidRPr="00BE00C7" w:rsidRDefault="0014190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D9216CA" w14:textId="77777777" w:rsidR="00141902" w:rsidRPr="00BE00C7" w:rsidRDefault="00141902" w:rsidP="00BE00C7">
            <w:pPr>
              <w:pStyle w:val="OutcomeDescription"/>
              <w:spacing w:before="120" w:after="120"/>
              <w:rPr>
                <w:rFonts w:cs="Arial"/>
                <w:lang w:eastAsia="en-NZ"/>
              </w:rPr>
            </w:pPr>
          </w:p>
        </w:tc>
        <w:tc>
          <w:tcPr>
            <w:tcW w:w="0" w:type="auto"/>
          </w:tcPr>
          <w:p w14:paraId="288108D8" w14:textId="77777777" w:rsidR="00141902" w:rsidRPr="00BE00C7" w:rsidRDefault="00141902" w:rsidP="00BE00C7">
            <w:pPr>
              <w:pStyle w:val="OutcomeDescription"/>
              <w:spacing w:before="120" w:after="120"/>
              <w:rPr>
                <w:rFonts w:cs="Arial"/>
                <w:lang w:eastAsia="en-NZ"/>
              </w:rPr>
            </w:pPr>
            <w:r w:rsidRPr="00BE00C7">
              <w:rPr>
                <w:rFonts w:cs="Arial"/>
                <w:lang w:eastAsia="en-NZ"/>
              </w:rPr>
              <w:t>FA</w:t>
            </w:r>
          </w:p>
        </w:tc>
        <w:tc>
          <w:tcPr>
            <w:tcW w:w="0" w:type="auto"/>
          </w:tcPr>
          <w:p w14:paraId="793D088D"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Organisational policies provide guidance in the prevention of any form of institutional racism, discrimination, coercion, harassment, or any other exploitation. There are established policies, and protocols to respect resident’s property, including an established process to manage and protect resident finances. All staff at Alden Aroha are trained in and aware of professional boundaries, as evidenced in orientation documents and ongoing education records. </w:t>
            </w:r>
          </w:p>
          <w:p w14:paraId="357E115E"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Five staff (including two caregivers, one registered nurse [RN], one chef, and maintenance person) and management (including the facility manager and clinical services manager) demonstrated an understanding of professional boundaries when interviewed. </w:t>
            </w:r>
          </w:p>
          <w:p w14:paraId="406D1EA3" w14:textId="77777777" w:rsidR="00141902" w:rsidRPr="00BE00C7" w:rsidRDefault="00141902" w:rsidP="00BE00C7">
            <w:pPr>
              <w:pStyle w:val="OutcomeDescription"/>
              <w:spacing w:before="120" w:after="120"/>
              <w:rPr>
                <w:rFonts w:cs="Arial"/>
                <w:lang w:eastAsia="en-NZ"/>
              </w:rPr>
            </w:pPr>
          </w:p>
        </w:tc>
      </w:tr>
      <w:tr w:rsidR="00F75308" w14:paraId="52103717" w14:textId="77777777">
        <w:tc>
          <w:tcPr>
            <w:tcW w:w="0" w:type="auto"/>
          </w:tcPr>
          <w:p w14:paraId="05B7321E" w14:textId="77777777" w:rsidR="00141902" w:rsidRPr="00BE00C7" w:rsidRDefault="00141902" w:rsidP="00BE00C7">
            <w:pPr>
              <w:pStyle w:val="OutcomeDescription"/>
              <w:spacing w:before="120" w:after="120"/>
              <w:rPr>
                <w:rFonts w:cs="Arial"/>
                <w:lang w:eastAsia="en-NZ"/>
              </w:rPr>
            </w:pPr>
            <w:r w:rsidRPr="00BE00C7">
              <w:rPr>
                <w:rFonts w:cs="Arial"/>
                <w:lang w:eastAsia="en-NZ"/>
              </w:rPr>
              <w:t>Subsection 1.7: I am informed and able to make choices</w:t>
            </w:r>
          </w:p>
          <w:p w14:paraId="600A5900" w14:textId="77777777" w:rsidR="00141902" w:rsidRPr="00BE00C7" w:rsidRDefault="00141902"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w:t>
            </w:r>
            <w:r w:rsidRPr="00BE00C7">
              <w:rPr>
                <w:rFonts w:cs="Arial"/>
                <w:lang w:eastAsia="en-NZ"/>
              </w:rPr>
              <w:lastRenderedPageBreak/>
              <w:t>or their legal representatives with the information necessary to make informed decisions in accordance with their rights and their ability to exercise independence, choice, and control.</w:t>
            </w:r>
          </w:p>
          <w:p w14:paraId="0805465F" w14:textId="77777777" w:rsidR="00141902" w:rsidRPr="00BE00C7" w:rsidRDefault="00141902" w:rsidP="00BE00C7">
            <w:pPr>
              <w:pStyle w:val="OutcomeDescription"/>
              <w:spacing w:before="120" w:after="120"/>
              <w:rPr>
                <w:rFonts w:cs="Arial"/>
                <w:lang w:eastAsia="en-NZ"/>
              </w:rPr>
            </w:pPr>
          </w:p>
        </w:tc>
        <w:tc>
          <w:tcPr>
            <w:tcW w:w="0" w:type="auto"/>
          </w:tcPr>
          <w:p w14:paraId="4D69572B"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41F059" w14:textId="77777777" w:rsidR="00141902" w:rsidRPr="00BE00C7" w:rsidRDefault="00141902" w:rsidP="00BE00C7">
            <w:pPr>
              <w:pStyle w:val="OutcomeDescription"/>
              <w:spacing w:before="120" w:after="120"/>
              <w:rPr>
                <w:rFonts w:cs="Arial"/>
                <w:lang w:eastAsia="en-NZ"/>
              </w:rPr>
            </w:pPr>
            <w:r w:rsidRPr="00BE00C7">
              <w:rPr>
                <w:rFonts w:cs="Arial"/>
                <w:lang w:eastAsia="en-NZ"/>
              </w:rPr>
              <w:t>There are policies to guide the informed consent process. Resident files reviewed included completed general consent forms and consents for influenza and Covid-19 vaccinations, release of photographs, and the use of comfort funds.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 Two resident files for residents in the dementia unit included a needs assessment and service coordination service (NASC) approval for secure dementia care.</w:t>
            </w:r>
          </w:p>
          <w:p w14:paraId="45AE7D78" w14:textId="77777777" w:rsidR="00141902" w:rsidRPr="00BE00C7" w:rsidRDefault="00141902" w:rsidP="00BE00C7">
            <w:pPr>
              <w:pStyle w:val="OutcomeDescription"/>
              <w:spacing w:before="120" w:after="120"/>
              <w:rPr>
                <w:rFonts w:cs="Arial"/>
                <w:lang w:eastAsia="en-NZ"/>
              </w:rPr>
            </w:pPr>
          </w:p>
        </w:tc>
      </w:tr>
      <w:tr w:rsidR="00F75308" w14:paraId="63FF7248" w14:textId="77777777">
        <w:tc>
          <w:tcPr>
            <w:tcW w:w="0" w:type="auto"/>
          </w:tcPr>
          <w:p w14:paraId="531E46AB"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B89FBBE" w14:textId="77777777" w:rsidR="00141902" w:rsidRPr="00BE00C7" w:rsidRDefault="00141902"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78B77E7" w14:textId="77777777" w:rsidR="00141902" w:rsidRPr="00BE00C7" w:rsidRDefault="00141902" w:rsidP="00BE00C7">
            <w:pPr>
              <w:pStyle w:val="OutcomeDescription"/>
              <w:spacing w:before="120" w:after="120"/>
              <w:rPr>
                <w:rFonts w:cs="Arial"/>
                <w:lang w:eastAsia="en-NZ"/>
              </w:rPr>
            </w:pPr>
          </w:p>
        </w:tc>
        <w:tc>
          <w:tcPr>
            <w:tcW w:w="0" w:type="auto"/>
          </w:tcPr>
          <w:p w14:paraId="0C837E29" w14:textId="77777777" w:rsidR="00141902" w:rsidRPr="00BE00C7" w:rsidRDefault="00141902" w:rsidP="00BE00C7">
            <w:pPr>
              <w:pStyle w:val="OutcomeDescription"/>
              <w:spacing w:before="120" w:after="120"/>
              <w:rPr>
                <w:rFonts w:cs="Arial"/>
                <w:lang w:eastAsia="en-NZ"/>
              </w:rPr>
            </w:pPr>
            <w:r w:rsidRPr="00BE00C7">
              <w:rPr>
                <w:rFonts w:cs="Arial"/>
                <w:lang w:eastAsia="en-NZ"/>
              </w:rPr>
              <w:t>FA</w:t>
            </w:r>
          </w:p>
        </w:tc>
        <w:tc>
          <w:tcPr>
            <w:tcW w:w="0" w:type="auto"/>
          </w:tcPr>
          <w:p w14:paraId="2B8BA8F0"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the service. Access to complaints forms is located at the entrance to the facility or on request from staff. The Code and complaints process is visible, and available in te reo Māori and English. </w:t>
            </w:r>
          </w:p>
          <w:p w14:paraId="27DCC1F3" w14:textId="77777777" w:rsidR="00141902" w:rsidRPr="00BE00C7" w:rsidRDefault="00141902" w:rsidP="00BE00C7">
            <w:pPr>
              <w:pStyle w:val="OutcomeDescription"/>
              <w:spacing w:before="120" w:after="120"/>
              <w:rPr>
                <w:rFonts w:cs="Arial"/>
                <w:lang w:eastAsia="en-NZ"/>
              </w:rPr>
            </w:pPr>
            <w:r w:rsidRPr="00BE00C7">
              <w:rPr>
                <w:rFonts w:cs="Arial"/>
                <w:lang w:eastAsia="en-NZ"/>
              </w:rPr>
              <w:t>A complaints register is being maintained which includes all complaints, dates and actions taken. There have been no complaints since January 2024 and no complaints from external bodies recorded.</w:t>
            </w:r>
          </w:p>
          <w:p w14:paraId="5B095B0C"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and they were kept informed.  Information about the support resources for Māori is available to staff to assist Māori in the complaints process. Interpreters contact details are available. </w:t>
            </w:r>
          </w:p>
          <w:p w14:paraId="10F6B80D" w14:textId="77777777" w:rsidR="00141902" w:rsidRPr="00BE00C7" w:rsidRDefault="00141902" w:rsidP="00BE00C7">
            <w:pPr>
              <w:pStyle w:val="OutcomeDescription"/>
              <w:spacing w:before="120" w:after="120"/>
              <w:rPr>
                <w:rFonts w:cs="Arial"/>
                <w:lang w:eastAsia="en-NZ"/>
              </w:rPr>
            </w:pPr>
          </w:p>
        </w:tc>
      </w:tr>
      <w:tr w:rsidR="00F75308" w14:paraId="5E3ED0C8" w14:textId="77777777">
        <w:tc>
          <w:tcPr>
            <w:tcW w:w="0" w:type="auto"/>
          </w:tcPr>
          <w:p w14:paraId="59D030C3" w14:textId="77777777" w:rsidR="00141902" w:rsidRPr="00BE00C7" w:rsidRDefault="00141902" w:rsidP="00BE00C7">
            <w:pPr>
              <w:pStyle w:val="OutcomeDescription"/>
              <w:spacing w:before="120" w:after="120"/>
              <w:rPr>
                <w:rFonts w:cs="Arial"/>
                <w:lang w:eastAsia="en-NZ"/>
              </w:rPr>
            </w:pPr>
            <w:r w:rsidRPr="00BE00C7">
              <w:rPr>
                <w:rFonts w:cs="Arial"/>
                <w:lang w:eastAsia="en-NZ"/>
              </w:rPr>
              <w:t>Subsection 2.1: Governance</w:t>
            </w:r>
          </w:p>
          <w:p w14:paraId="22EB854E" w14:textId="77777777" w:rsidR="00141902" w:rsidRPr="00BE00C7" w:rsidRDefault="00141902"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065BA5B" w14:textId="77777777" w:rsidR="00141902" w:rsidRPr="00BE00C7" w:rsidRDefault="00141902" w:rsidP="00BE00C7">
            <w:pPr>
              <w:pStyle w:val="OutcomeDescription"/>
              <w:spacing w:before="120" w:after="120"/>
              <w:rPr>
                <w:rFonts w:cs="Arial"/>
                <w:lang w:eastAsia="en-NZ"/>
              </w:rPr>
            </w:pPr>
          </w:p>
        </w:tc>
        <w:tc>
          <w:tcPr>
            <w:tcW w:w="0" w:type="auto"/>
          </w:tcPr>
          <w:p w14:paraId="19AB17AB"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B7B018"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Alden Aroha is a part of the wider Windhaven Group and one of 20 care facilities. Alden Aroha is certified to provide hospital (medical and geriatric), rest home, and dementia level care for up to 45 residents. </w:t>
            </w:r>
          </w:p>
          <w:p w14:paraId="48EB72AB" w14:textId="77777777" w:rsidR="00141902" w:rsidRPr="00BE00C7" w:rsidRDefault="00141902" w:rsidP="00BE00C7">
            <w:pPr>
              <w:pStyle w:val="OutcomeDescription"/>
              <w:spacing w:before="120" w:after="120"/>
              <w:rPr>
                <w:rFonts w:cs="Arial"/>
                <w:lang w:eastAsia="en-NZ"/>
              </w:rPr>
            </w:pPr>
            <w:r w:rsidRPr="00BE00C7">
              <w:rPr>
                <w:rFonts w:cs="Arial"/>
                <w:lang w:eastAsia="en-NZ"/>
              </w:rPr>
              <w:t>On the day of the audit there were 45 residents. There were 12 residents at rest home level, and 19 residents at hospital level of care, including one resident funded through a younger person with disabilities (YPD) contract, and one receiving respite care. The dementia unit had 14 residents, including one funded through a YPD contract.</w:t>
            </w:r>
          </w:p>
          <w:p w14:paraId="0B9ADDD2"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All of the remaining residents were on the age-related residential care (ARRC) contract. All beds are dual-purpose beds; excluding the dementia unit beds. There are no shared or double rooms. </w:t>
            </w:r>
          </w:p>
          <w:p w14:paraId="4F3C70A5"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 xml:space="preserve">The service is managed by an experienced facility manager who has been in the role for since 2023. The experienced clinical services manager has been in the role since 2020. They are supported by a regional manager (support operational matters) and a regional quality improvement advisor (support clinical and education). </w:t>
            </w:r>
          </w:p>
          <w:p w14:paraId="5CBA3BFD"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The facility manager confirmed the governance structure. The governance of the organisation is delegated through the Chief Executive of Windhaven. The CEO reports to the shareholders (and their advisors) on their obligations under the relevant legislation on a quarterly basis. </w:t>
            </w:r>
          </w:p>
          <w:p w14:paraId="6F9C2EC7" w14:textId="77777777" w:rsidR="00141902" w:rsidRPr="00BE00C7" w:rsidRDefault="00141902" w:rsidP="00BE00C7">
            <w:pPr>
              <w:pStyle w:val="OutcomeDescription"/>
              <w:spacing w:before="120" w:after="120"/>
              <w:rPr>
                <w:rFonts w:cs="Arial"/>
                <w:lang w:eastAsia="en-NZ"/>
              </w:rPr>
            </w:pPr>
            <w:r w:rsidRPr="00BE00C7">
              <w:rPr>
                <w:rFonts w:cs="Arial"/>
                <w:lang w:eastAsia="en-NZ"/>
              </w:rPr>
              <w:t>The Board oversees all aspects of the organisation's operations with a National Clinical Governance team that is focused on supporting and enhancing the quality of the Alden clinical performance and care. There are key business goals for each site and are embedded in the delivery of service. Policy, procedure, and training resources ensure that best practice is reflected in the day-to-day operations. Alden Aroha has a business, quality and risk plan until year ending 2026, with business objectives that aligns with the Alden strategic direction of love residents (clinical care), grow staff and drive business. The objectives are reviewed and reported on quarterly.</w:t>
            </w:r>
          </w:p>
          <w:p w14:paraId="55BB6846"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The clinical governance team consists of head of quality, clinical lead, two quality improvement advisors and a national education lead. They are responsible for regularly reviewing and monitoring key performance indicators to ensure the organisation meets its quality and safety goals. The governance body receives quarterly updates (exception reporting) on the quality of the service performance and any risks identified by management. </w:t>
            </w:r>
          </w:p>
          <w:p w14:paraId="119C397F" w14:textId="77777777" w:rsidR="00141902" w:rsidRPr="00BE00C7" w:rsidRDefault="00141902" w:rsidP="00BE00C7">
            <w:pPr>
              <w:pStyle w:val="OutcomeDescription"/>
              <w:spacing w:before="120" w:after="120"/>
              <w:rPr>
                <w:rFonts w:cs="Arial"/>
                <w:lang w:eastAsia="en-NZ"/>
              </w:rPr>
            </w:pPr>
            <w:r w:rsidRPr="00BE00C7">
              <w:rPr>
                <w:rFonts w:cs="Arial"/>
                <w:lang w:eastAsia="en-NZ"/>
              </w:rPr>
              <w:t>The Māori health plan is developed in partnership with iwi and community groups. This ensures that policy and procedure within the company and the governance body represents Te Tiriti partnership, address barriers to equitable service delivery, and improve outcomes to achieve equity for Māori. A long-term Board member and advisor, is the lead advisor on tāngata whaikaha, Māori, whānau, and Te Tiriti partner and ensure cultural focussed goals are met.</w:t>
            </w:r>
          </w:p>
          <w:p w14:paraId="31567E7A" w14:textId="77777777" w:rsidR="00141902" w:rsidRPr="00BE00C7" w:rsidRDefault="00141902" w:rsidP="00BE00C7">
            <w:pPr>
              <w:pStyle w:val="OutcomeDescription"/>
              <w:spacing w:before="120" w:after="120"/>
              <w:rPr>
                <w:rFonts w:cs="Arial"/>
                <w:lang w:eastAsia="en-NZ"/>
              </w:rPr>
            </w:pPr>
          </w:p>
        </w:tc>
      </w:tr>
      <w:tr w:rsidR="00F75308" w14:paraId="24D0A92F" w14:textId="77777777">
        <w:tc>
          <w:tcPr>
            <w:tcW w:w="0" w:type="auto"/>
          </w:tcPr>
          <w:p w14:paraId="2ADC66EB"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4650C2D"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3910D24" w14:textId="77777777" w:rsidR="00141902" w:rsidRPr="00BE00C7" w:rsidRDefault="00141902" w:rsidP="00BE00C7">
            <w:pPr>
              <w:pStyle w:val="OutcomeDescription"/>
              <w:spacing w:before="120" w:after="120"/>
              <w:rPr>
                <w:rFonts w:cs="Arial"/>
                <w:lang w:eastAsia="en-NZ"/>
              </w:rPr>
            </w:pPr>
          </w:p>
        </w:tc>
        <w:tc>
          <w:tcPr>
            <w:tcW w:w="0" w:type="auto"/>
          </w:tcPr>
          <w:p w14:paraId="3EB1DC0B"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537427"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Alden Aroha is implementing the organisational quality and risk management programme (QRMP). The QRMP is reviewed annually by the </w:t>
            </w:r>
            <w:r w:rsidRPr="00BE00C7">
              <w:rPr>
                <w:rFonts w:cs="Arial"/>
                <w:lang w:eastAsia="en-NZ"/>
              </w:rPr>
              <w:lastRenderedPageBreak/>
              <w:t>national clinical governance team. The quality and risk management systems include performance monitoring through internal audits and through the collection of clinical indicator data. Clinical indicator data is entered into the electronic resident management system and analysed by the clinical services manager. The quality data from each facility is compared by the clinical governance team and shared with staff at the site in the form of a reflection report.</w:t>
            </w:r>
          </w:p>
          <w:p w14:paraId="449BD40F"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The meeting schedule is being implemented. A range of meetings are held regularly, including combined staff/quality meetings, health and safety/infection control, registered nurse/shift leader, and restraint meetings. Discussion with staff and review of records demonstrated that all subsequent learnings from audits and accidents/incidents that occurred were reviewed through the national clinical governance team in a meaningful way, to identify trends and learnings that could be used to affect change or influence practice. </w:t>
            </w:r>
          </w:p>
          <w:p w14:paraId="29231FC3" w14:textId="77777777" w:rsidR="00141902" w:rsidRPr="00BE00C7" w:rsidRDefault="00141902" w:rsidP="00BE00C7">
            <w:pPr>
              <w:pStyle w:val="OutcomeDescription"/>
              <w:spacing w:before="120" w:after="120"/>
              <w:rPr>
                <w:rFonts w:cs="Arial"/>
                <w:lang w:eastAsia="en-NZ"/>
              </w:rPr>
            </w:pPr>
            <w:r w:rsidRPr="00BE00C7">
              <w:rPr>
                <w:rFonts w:cs="Arial"/>
                <w:lang w:eastAsia="en-NZ"/>
              </w:rPr>
              <w:t>There are monthly staff/quality meetings and discussions include (but are not limited to) quality data; health and safety; infection control/pandemic strategies; complaints received (if any); staffing; and education. Audit outcomes were reviewed, and required corrective action was followed up, showing service improvements. Quality improvements are documented and also include a corrective action plan related to pressure injury management that include audit results, discussions at quality meetings and staff education.</w:t>
            </w:r>
          </w:p>
          <w:p w14:paraId="43864D49"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Internal audits are completed as scheduled, and outcomes show a high level of compliance with policies and procedures. Any areas that require improvements are followed up with issues resolved in a timely manner. Any audit with a less than 85 percent compliance is repeated, ensuring that the quality loop is closed. </w:t>
            </w:r>
          </w:p>
          <w:p w14:paraId="124FD45F" w14:textId="77777777" w:rsidR="00141902" w:rsidRPr="00BE00C7" w:rsidRDefault="00141902" w:rsidP="00BE00C7">
            <w:pPr>
              <w:pStyle w:val="OutcomeDescription"/>
              <w:spacing w:before="120" w:after="120"/>
              <w:rPr>
                <w:rFonts w:cs="Arial"/>
                <w:lang w:eastAsia="en-NZ"/>
              </w:rPr>
            </w:pPr>
            <w:r w:rsidRPr="00BE00C7">
              <w:rPr>
                <w:rFonts w:cs="Arial"/>
                <w:lang w:eastAsia="en-NZ"/>
              </w:rPr>
              <w:t>Alden Aroha’s specific objectives include enhanced resident and relative experience through improved communication; increase education/training; and improved infection prevention and provision of personalised care. Progress towards achieving these goals is monitored quarterly. Residents and family/whānau surveys are completed annually, with the most recent in progress at the time of audit. The survey results documented high approval across all areas, including cultural practice, care provided, meals, the environment, and the management team</w:t>
            </w:r>
          </w:p>
          <w:p w14:paraId="1B92F4BD"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 xml:space="preserve">There is a comprehensive health and safety system in place with identified health and safety goals. The health and safety/infection control team meets monthly according to schedule, with a wide range of topics covered as agenda topics, including work related risks, opportunities for improvements, and topics related to staff, residents, and visitors’ wellbeing. The hazard and risk register detail the risk and how each risk is mitigated and controlled. These are reviewed annually and were up to date with risks currently in the service. </w:t>
            </w:r>
          </w:p>
          <w:p w14:paraId="6FC3C149"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All resident incidents and accidents are recorded on the electronic system. Ten accident/incident forms reviewed evidenced immediate action noted and any follow-up action(s) required. Incident and accident data is collated monthly and analysed. Results are discussed in the registered nurse meetings and at handovers. Each event involving a resident reflected a clinical assessment and follow up by a registered nurse (RN). </w:t>
            </w:r>
          </w:p>
          <w:p w14:paraId="43DB0A6D" w14:textId="77777777" w:rsidR="00141902" w:rsidRPr="00BE00C7" w:rsidRDefault="00141902" w:rsidP="00BE00C7">
            <w:pPr>
              <w:pStyle w:val="OutcomeDescription"/>
              <w:spacing w:before="120" w:after="120"/>
              <w:rPr>
                <w:rFonts w:cs="Arial"/>
                <w:lang w:eastAsia="en-NZ"/>
              </w:rPr>
            </w:pPr>
            <w:r w:rsidRPr="00BE00C7">
              <w:rPr>
                <w:rFonts w:cs="Arial"/>
                <w:lang w:eastAsia="en-NZ"/>
              </w:rPr>
              <w:t>Discussions with the clinical services manager and facility manager evidenced awareness of their requirement to notify relevant authorities in relation to essential notifications. There have been Section 31 notifications and Severity Assessment Code (SAC) notifications for pressure injuries and five falls made as required.  The Section 31 notifications included absconding and outbreaks.</w:t>
            </w:r>
          </w:p>
          <w:p w14:paraId="452BC9A5" w14:textId="77777777" w:rsidR="00141902" w:rsidRPr="00BE00C7" w:rsidRDefault="00141902" w:rsidP="00BE00C7">
            <w:pPr>
              <w:pStyle w:val="OutcomeDescription"/>
              <w:spacing w:before="120" w:after="120"/>
              <w:rPr>
                <w:rFonts w:cs="Arial"/>
                <w:lang w:eastAsia="en-NZ"/>
              </w:rPr>
            </w:pPr>
            <w:r w:rsidRPr="00BE00C7">
              <w:rPr>
                <w:rFonts w:cs="Arial"/>
                <w:lang w:eastAsia="en-NZ"/>
              </w:rPr>
              <w:t>Since the previous audit, the service has made environmental improvements to the environment. This includes new flooring and lighting; upgraded bathrooms; improved signage for residents; and a seven-day activity programme.</w:t>
            </w:r>
          </w:p>
          <w:p w14:paraId="3BE394CF" w14:textId="77777777" w:rsidR="00141902" w:rsidRPr="00BE00C7" w:rsidRDefault="00141902" w:rsidP="00BE00C7">
            <w:pPr>
              <w:pStyle w:val="OutcomeDescription"/>
              <w:spacing w:before="120" w:after="120"/>
              <w:rPr>
                <w:rFonts w:cs="Arial"/>
                <w:lang w:eastAsia="en-NZ"/>
              </w:rPr>
            </w:pPr>
          </w:p>
        </w:tc>
      </w:tr>
      <w:tr w:rsidR="00F75308" w14:paraId="39F960B0" w14:textId="77777777">
        <w:tc>
          <w:tcPr>
            <w:tcW w:w="0" w:type="auto"/>
          </w:tcPr>
          <w:p w14:paraId="73F73DB2"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F06DCC2" w14:textId="77777777" w:rsidR="00141902" w:rsidRPr="00BE00C7" w:rsidRDefault="0014190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754FEB7F" w14:textId="77777777" w:rsidR="00141902" w:rsidRPr="00BE00C7" w:rsidRDefault="00141902" w:rsidP="00BE00C7">
            <w:pPr>
              <w:pStyle w:val="OutcomeDescription"/>
              <w:spacing w:before="120" w:after="120"/>
              <w:rPr>
                <w:rFonts w:cs="Arial"/>
                <w:lang w:eastAsia="en-NZ"/>
              </w:rPr>
            </w:pPr>
          </w:p>
        </w:tc>
        <w:tc>
          <w:tcPr>
            <w:tcW w:w="0" w:type="auto"/>
          </w:tcPr>
          <w:p w14:paraId="160A4C11"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14F56E"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There is a staffing policy that describes rostering. The roster provides sufficient and appropriate coverage for the effective delivery of care and support. The facility is fully staffed, as confirmed by the facility manager. Staff and residents are informed when there are changes to staffing levels, evidenced in staff, residents and family/whānau interviews. The facility manager and clinical services manager are available Monday to Friday. The clinical services manager is available to the RNs for clinical support and advice. The regional manager provides operational oversight in the absence of the facility manager. There is a registered nurse allocated to the roster on each shift. </w:t>
            </w:r>
          </w:p>
          <w:p w14:paraId="53183ADA"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The caregivers interviewed confirmed their workload is manageable. Current and past rosters reviewed evidence that all caregiver shifts are backfilled when staff reported short notice absences and provide a skill mix on all shifts. Observation on the days of the audit evidenced that the shifts and allocation of work is managed in an organised manner.</w:t>
            </w:r>
          </w:p>
          <w:p w14:paraId="63969862" w14:textId="77777777" w:rsidR="00141902" w:rsidRPr="00BE00C7" w:rsidRDefault="00141902" w:rsidP="00BE00C7">
            <w:pPr>
              <w:pStyle w:val="OutcomeDescription"/>
              <w:spacing w:before="120" w:after="120"/>
              <w:rPr>
                <w:rFonts w:cs="Arial"/>
                <w:lang w:eastAsia="en-NZ"/>
              </w:rPr>
            </w:pPr>
            <w:r w:rsidRPr="00BE00C7">
              <w:rPr>
                <w:rFonts w:cs="Arial"/>
                <w:lang w:eastAsia="en-NZ"/>
              </w:rPr>
              <w:t>There is an annual education and training schedule completed for 2024, and one that is being implemented for 2025. The education and training schedule lists compulsory training. Cultural awareness and safety is embedded in the education system. External training opportunities for care staff include training through Health New Zealand.</w:t>
            </w:r>
          </w:p>
          <w:p w14:paraId="2360C39E"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Caregivers are encouraged to attain Careerforce training NZQA levels. Ten of twenty-six caregivers have attained a level three or above. The facility manager is an assessor. All staff who work in the secure dementia unit have attained the dementia unit standards. All staff are required to complete competency assessments as part of their orientation and annually. All RNs are supported if they wish to attend external training. </w:t>
            </w:r>
          </w:p>
          <w:p w14:paraId="523D39F9" w14:textId="77777777" w:rsidR="00141902" w:rsidRPr="00BE00C7" w:rsidRDefault="00141902" w:rsidP="00BE00C7">
            <w:pPr>
              <w:pStyle w:val="OutcomeDescription"/>
              <w:spacing w:before="120" w:after="120"/>
              <w:rPr>
                <w:rFonts w:cs="Arial"/>
                <w:lang w:eastAsia="en-NZ"/>
              </w:rPr>
            </w:pPr>
            <w:r w:rsidRPr="00BE00C7">
              <w:rPr>
                <w:rFonts w:cs="Arial"/>
                <w:lang w:eastAsia="en-NZ"/>
              </w:rPr>
              <w:t>Annual competencies include (but are not limited to) hand hygiene, moving and handling, and correct use of personal protective equipment. There are six RNs and the clinical services manager, and six (including the clinical services manager) are competent to complete interRAI assessments. Registered nurses completed syringe driver training.</w:t>
            </w:r>
          </w:p>
          <w:p w14:paraId="11E5DA6E" w14:textId="77777777" w:rsidR="00141902" w:rsidRPr="00BE00C7" w:rsidRDefault="00141902" w:rsidP="00BE00C7">
            <w:pPr>
              <w:pStyle w:val="OutcomeDescription"/>
              <w:spacing w:before="120" w:after="120"/>
              <w:rPr>
                <w:rFonts w:cs="Arial"/>
                <w:lang w:eastAsia="en-NZ"/>
              </w:rPr>
            </w:pPr>
          </w:p>
        </w:tc>
      </w:tr>
      <w:tr w:rsidR="00F75308" w14:paraId="4A66A8E0" w14:textId="77777777">
        <w:tc>
          <w:tcPr>
            <w:tcW w:w="0" w:type="auto"/>
          </w:tcPr>
          <w:p w14:paraId="2EFF18A7"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B619AE9" w14:textId="77777777" w:rsidR="00141902" w:rsidRPr="00BE00C7" w:rsidRDefault="00141902"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A8080C3" w14:textId="77777777" w:rsidR="00141902" w:rsidRPr="00BE00C7" w:rsidRDefault="00141902" w:rsidP="00BE00C7">
            <w:pPr>
              <w:pStyle w:val="OutcomeDescription"/>
              <w:spacing w:before="120" w:after="120"/>
              <w:rPr>
                <w:rFonts w:cs="Arial"/>
                <w:lang w:eastAsia="en-NZ"/>
              </w:rPr>
            </w:pPr>
          </w:p>
        </w:tc>
        <w:tc>
          <w:tcPr>
            <w:tcW w:w="0" w:type="auto"/>
          </w:tcPr>
          <w:p w14:paraId="6ED88171"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EACCA2"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Five staff files (two RNs, two caregivers, one domestic staff)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04B90AA4"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clinical and culturally safe environment for residents. </w:t>
            </w:r>
            <w:r w:rsidRPr="00BE00C7">
              <w:rPr>
                <w:rFonts w:cs="Arial"/>
                <w:lang w:eastAsia="en-NZ"/>
              </w:rPr>
              <w:lastRenderedPageBreak/>
              <w:t>All staff who have been employed for a year or more, have a current performance appraisal on file.</w:t>
            </w:r>
          </w:p>
          <w:p w14:paraId="49D9FA5D" w14:textId="77777777" w:rsidR="00141902" w:rsidRPr="00BE00C7" w:rsidRDefault="00141902" w:rsidP="00BE00C7">
            <w:pPr>
              <w:pStyle w:val="OutcomeDescription"/>
              <w:spacing w:before="120" w:after="120"/>
              <w:rPr>
                <w:rFonts w:cs="Arial"/>
                <w:lang w:eastAsia="en-NZ"/>
              </w:rPr>
            </w:pPr>
          </w:p>
        </w:tc>
      </w:tr>
      <w:tr w:rsidR="00F75308" w14:paraId="411BC479" w14:textId="77777777">
        <w:tc>
          <w:tcPr>
            <w:tcW w:w="0" w:type="auto"/>
          </w:tcPr>
          <w:p w14:paraId="5F6987E5"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E8F32F5" w14:textId="77777777" w:rsidR="00141902" w:rsidRPr="00BE00C7" w:rsidRDefault="00141902"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6A2C7E2" w14:textId="77777777" w:rsidR="00141902" w:rsidRPr="00BE00C7" w:rsidRDefault="00141902" w:rsidP="00BE00C7">
            <w:pPr>
              <w:pStyle w:val="OutcomeDescription"/>
              <w:spacing w:before="120" w:after="120"/>
              <w:rPr>
                <w:rFonts w:cs="Arial"/>
                <w:lang w:eastAsia="en-NZ"/>
              </w:rPr>
            </w:pPr>
          </w:p>
        </w:tc>
        <w:tc>
          <w:tcPr>
            <w:tcW w:w="0" w:type="auto"/>
          </w:tcPr>
          <w:p w14:paraId="2DDAEBB7" w14:textId="77777777" w:rsidR="00141902" w:rsidRPr="00BE00C7" w:rsidRDefault="00141902" w:rsidP="00BE00C7">
            <w:pPr>
              <w:pStyle w:val="OutcomeDescription"/>
              <w:spacing w:before="120" w:after="120"/>
              <w:rPr>
                <w:rFonts w:cs="Arial"/>
                <w:lang w:eastAsia="en-NZ"/>
              </w:rPr>
            </w:pPr>
            <w:r w:rsidRPr="00BE00C7">
              <w:rPr>
                <w:rFonts w:cs="Arial"/>
                <w:lang w:eastAsia="en-NZ"/>
              </w:rPr>
              <w:t>FA</w:t>
            </w:r>
          </w:p>
        </w:tc>
        <w:tc>
          <w:tcPr>
            <w:tcW w:w="0" w:type="auto"/>
          </w:tcPr>
          <w:p w14:paraId="42919150"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Five resident files were reviewed: two rest home, two hospital (including one respite) and two from the secure dementia unit, including one resident funded though the YPD contract. The registered nurses (RN) are responsible for all residents’ assessments, care planning and evaluation of care. </w:t>
            </w:r>
          </w:p>
          <w:p w14:paraId="65808EFD"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residents detailing needs, and preferences. Individualised long-term care plans (LTCPs) are developed with information gathered during the initial assessments and the interRAI assessment. Initial InterRAI assessments sampled for long-term residents (including YPD) were completed within three weeks of the residents’ admission to the facility. Documented interventions, risks and early warning signs meet residents’ assessed needs. The care plan for the resident using respite care included a full range of assessments as part of the electronic assessment and care planning system. The care plan included interventions around mobility, a choking hazard etc. Monitoring charts were in place for showering and all care, repositioning and skin care. Planning for discharge or further care and support was also documented. </w:t>
            </w:r>
          </w:p>
          <w:p w14:paraId="0FFA7374"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The activity assessments include a cultural assessment which gathers information about cultural needs, values and beliefs. Information from these assessments is used to develop the resident’s individual activity care plan and the cultural aspects of the long-term care plan, as evidenced in one file for a resident who identifies as Māori. </w:t>
            </w:r>
          </w:p>
          <w:p w14:paraId="162BE011"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w:t>
            </w:r>
          </w:p>
          <w:p w14:paraId="2C3FA51F"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Evaluations are documented by an RN and include the degree of achievement towards meeting desired goals and outcomes. Residents </w:t>
            </w:r>
            <w:r w:rsidRPr="00BE00C7">
              <w:rPr>
                <w:rFonts w:cs="Arial"/>
                <w:lang w:eastAsia="en-NZ"/>
              </w:rPr>
              <w:lastRenderedPageBreak/>
              <w:t>interviewed confirmed assessments are completed according to their needs and in the privacy of their bedrooms.</w:t>
            </w:r>
          </w:p>
          <w:p w14:paraId="20AE71E7" w14:textId="77777777" w:rsidR="00141902" w:rsidRPr="00BE00C7" w:rsidRDefault="00141902" w:rsidP="00BE00C7">
            <w:pPr>
              <w:pStyle w:val="OutcomeDescription"/>
              <w:spacing w:before="120" w:after="120"/>
              <w:rPr>
                <w:rFonts w:cs="Arial"/>
                <w:lang w:eastAsia="en-NZ"/>
              </w:rPr>
            </w:pPr>
            <w:r w:rsidRPr="00BE00C7">
              <w:rPr>
                <w:rFonts w:cs="Arial"/>
                <w:lang w:eastAsia="en-NZ"/>
              </w:rPr>
              <w:t>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A physiotherapist visits the facility weekly and on request, to review residents at admission and when referred by the registered nurses. There is access to a continence specialist as required. A podiatrist visits regularly and a dietitian, speech language therapist, and medical specialists are available as required through Health New Zealand.</w:t>
            </w:r>
          </w:p>
          <w:p w14:paraId="5F546403"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 GP visits weekly and as required. Medical documentation and records reviewed were current. The GP interviewed stated that there was good communication with the service, and that they were informed of concerns in a timely manner. The GP was complimentary of the management. The GP practice is also available after hours for the facility. </w:t>
            </w:r>
          </w:p>
          <w:p w14:paraId="438DB0AA" w14:textId="77777777" w:rsidR="00141902" w:rsidRPr="00BE00C7" w:rsidRDefault="00141902" w:rsidP="00BE00C7">
            <w:pPr>
              <w:pStyle w:val="OutcomeDescription"/>
              <w:spacing w:before="120" w:after="120"/>
              <w:rPr>
                <w:rFonts w:cs="Arial"/>
                <w:lang w:eastAsia="en-NZ"/>
              </w:rPr>
            </w:pPr>
            <w:r w:rsidRPr="00BE00C7">
              <w:rPr>
                <w:rFonts w:cs="Arial"/>
                <w:lang w:eastAsia="en-NZ"/>
              </w:rPr>
              <w:t>An adequate supply of wound care products were available at the facility. A review of the wound care plans evidenced that wounds were assessed in a timely manner and reviewed at appropriate intervals. Photos were taken when this was required. Where wounds required additional specialist input, this was initiated and a district nurse was consulted. At the time of the audit there were nine active wounds for eight residents. The stage II and unstageable pressure injury were healed and the pressure injury sites only reviewed to confirm they were being monitoring.</w:t>
            </w:r>
          </w:p>
          <w:p w14:paraId="2DBF40FA"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are up to date. Neurological observations are recorded following un-witnessed falls. A range of monitoring charts are available for the care staff to utilise. These include (but not limited to) monthly blood pressure; weight monitoring; bowel records; repositioning chart; blood glucose levels; food </w:t>
            </w:r>
            <w:r w:rsidRPr="00BE00C7">
              <w:rPr>
                <w:rFonts w:cs="Arial"/>
                <w:lang w:eastAsia="en-NZ"/>
              </w:rPr>
              <w:lastRenderedPageBreak/>
              <w:t xml:space="preserve">intake charts; and fluid balance monitoring. Staff interviews confirmed they are familiar with the needs of all residents in the facility and that they have access to the supplies and products they require to meet those needs. Staff receive handover at the beginning of their shift, as observed on the day of audit. </w:t>
            </w:r>
          </w:p>
          <w:p w14:paraId="1D2C7AC8" w14:textId="77777777" w:rsidR="00141902" w:rsidRPr="00BE00C7" w:rsidRDefault="00141902" w:rsidP="00BE00C7">
            <w:pPr>
              <w:pStyle w:val="OutcomeDescription"/>
              <w:spacing w:before="120" w:after="120"/>
              <w:rPr>
                <w:rFonts w:cs="Arial"/>
                <w:lang w:eastAsia="en-NZ"/>
              </w:rPr>
            </w:pPr>
            <w:r w:rsidRPr="00BE00C7">
              <w:rPr>
                <w:rFonts w:cs="Arial"/>
                <w:lang w:eastAsia="en-NZ"/>
              </w:rPr>
              <w:t>The previous shortfall around clinical action plans for increasing wounds, falls, and pressure injuries has been addressed, with evidence of actions in place. Actions plans are discussed at staff, RN, and other relevant meetings.</w:t>
            </w:r>
          </w:p>
          <w:p w14:paraId="54865946" w14:textId="77777777" w:rsidR="00141902" w:rsidRPr="00BE00C7" w:rsidRDefault="00141902" w:rsidP="00141902">
            <w:pPr>
              <w:pStyle w:val="OutcomeDescription"/>
              <w:spacing w:before="120" w:after="120"/>
              <w:rPr>
                <w:rFonts w:cs="Arial"/>
                <w:lang w:eastAsia="en-NZ"/>
              </w:rPr>
            </w:pPr>
          </w:p>
        </w:tc>
      </w:tr>
      <w:tr w:rsidR="00F75308" w14:paraId="2D07E1CD" w14:textId="77777777">
        <w:tc>
          <w:tcPr>
            <w:tcW w:w="0" w:type="auto"/>
          </w:tcPr>
          <w:p w14:paraId="614D1AF7"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Subsection 3.4: My medication</w:t>
            </w:r>
          </w:p>
          <w:p w14:paraId="66105ABB" w14:textId="77777777" w:rsidR="00141902" w:rsidRPr="00BE00C7" w:rsidRDefault="0014190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C75B272" w14:textId="77777777" w:rsidR="00141902" w:rsidRPr="00BE00C7" w:rsidRDefault="00141902" w:rsidP="00BE00C7">
            <w:pPr>
              <w:pStyle w:val="OutcomeDescription"/>
              <w:spacing w:before="120" w:after="120"/>
              <w:rPr>
                <w:rFonts w:cs="Arial"/>
                <w:lang w:eastAsia="en-NZ"/>
              </w:rPr>
            </w:pPr>
          </w:p>
        </w:tc>
        <w:tc>
          <w:tcPr>
            <w:tcW w:w="0" w:type="auto"/>
          </w:tcPr>
          <w:p w14:paraId="6A4B7237" w14:textId="77777777" w:rsidR="00141902" w:rsidRPr="00BE00C7" w:rsidRDefault="00141902" w:rsidP="00BE00C7">
            <w:pPr>
              <w:pStyle w:val="OutcomeDescription"/>
              <w:spacing w:before="120" w:after="120"/>
              <w:rPr>
                <w:rFonts w:cs="Arial"/>
                <w:lang w:eastAsia="en-NZ"/>
              </w:rPr>
            </w:pPr>
            <w:r w:rsidRPr="00BE00C7">
              <w:rPr>
                <w:rFonts w:cs="Arial"/>
                <w:lang w:eastAsia="en-NZ"/>
              </w:rPr>
              <w:t>FA</w:t>
            </w:r>
          </w:p>
        </w:tc>
        <w:tc>
          <w:tcPr>
            <w:tcW w:w="0" w:type="auto"/>
          </w:tcPr>
          <w:p w14:paraId="6B6987A9" w14:textId="77777777" w:rsidR="00141902" w:rsidRPr="00BE00C7" w:rsidRDefault="00141902"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Staff who administer have been assessed for competency on an annual basis. Education around safe medication administration has been provided as part of the competency process.  Medication errors are documented using the incident and accident process. There have been no medication related incidents for the past six months. Three medication errors documented for March and April 2025 have an associated incident form that included family communication and follow up. The shortfall identified at the previous audit has been addressed.</w:t>
            </w:r>
          </w:p>
          <w:p w14:paraId="4A865CE0"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could describe their role regarding medication administration. All medications are checked on delivery against the medication chart, and any discrepancies are fed back to the supplying pharmacy. </w:t>
            </w:r>
          </w:p>
          <w:p w14:paraId="1FA5C83B"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Medications were appropriately stored in a locked treatment rooms (one for dementia and one for rest home/ hospital). The medication room temperatures are monitored daily. The medication fridge temperatures were documented and recorded daily. Eyedrops have been dated on opening and within the expiry timeframe. </w:t>
            </w:r>
          </w:p>
          <w:p w14:paraId="35FF4485"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GP had reviewed all resident medication charts three-monthly, and each drug chart has photo identification and allergy status identified. Indications for use were noted for pro re nata (PRN) medications, over-the-counter medications and supplements were considered as part of the residents` medications and prescribed in medication charts. The effectiveness of PRN medications was consistently </w:t>
            </w:r>
            <w:r w:rsidRPr="00BE00C7">
              <w:rPr>
                <w:rFonts w:cs="Arial"/>
                <w:lang w:eastAsia="en-NZ"/>
              </w:rPr>
              <w:lastRenderedPageBreak/>
              <w:t xml:space="preserve">documented in the electronic medication management system and progress notes. There were no residents self-administering medications; noting that there is a process in place should a resident wish to self-administer medications. No vaccines are kept on site, and no standing orders are used. </w:t>
            </w:r>
          </w:p>
          <w:p w14:paraId="1CF467ED"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family/whānau are updated around medication changes, including the reason for changing medications and side effects. When medication related incidents occurred, these were investigated and followed up on. </w:t>
            </w:r>
          </w:p>
          <w:p w14:paraId="6743BF1E" w14:textId="77777777" w:rsidR="00141902" w:rsidRPr="00BE00C7" w:rsidRDefault="00141902" w:rsidP="00BE00C7">
            <w:pPr>
              <w:pStyle w:val="OutcomeDescription"/>
              <w:spacing w:before="120" w:after="120"/>
              <w:rPr>
                <w:rFonts w:cs="Arial"/>
                <w:lang w:eastAsia="en-NZ"/>
              </w:rPr>
            </w:pPr>
          </w:p>
        </w:tc>
      </w:tr>
      <w:tr w:rsidR="00F75308" w14:paraId="465F2F75" w14:textId="77777777">
        <w:tc>
          <w:tcPr>
            <w:tcW w:w="0" w:type="auto"/>
          </w:tcPr>
          <w:p w14:paraId="226E51A3"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D3E9DB9" w14:textId="77777777" w:rsidR="00141902" w:rsidRPr="00BE00C7" w:rsidRDefault="0014190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635B54B" w14:textId="77777777" w:rsidR="00141902" w:rsidRPr="00BE00C7" w:rsidRDefault="00141902" w:rsidP="00BE00C7">
            <w:pPr>
              <w:pStyle w:val="OutcomeDescription"/>
              <w:spacing w:before="120" w:after="120"/>
              <w:rPr>
                <w:rFonts w:cs="Arial"/>
                <w:lang w:eastAsia="en-NZ"/>
              </w:rPr>
            </w:pPr>
          </w:p>
        </w:tc>
        <w:tc>
          <w:tcPr>
            <w:tcW w:w="0" w:type="auto"/>
          </w:tcPr>
          <w:p w14:paraId="3578FE73" w14:textId="77777777" w:rsidR="00141902" w:rsidRPr="00BE00C7" w:rsidRDefault="00141902" w:rsidP="00BE00C7">
            <w:pPr>
              <w:pStyle w:val="OutcomeDescription"/>
              <w:spacing w:before="120" w:after="120"/>
              <w:rPr>
                <w:rFonts w:cs="Arial"/>
                <w:lang w:eastAsia="en-NZ"/>
              </w:rPr>
            </w:pPr>
            <w:r w:rsidRPr="00BE00C7">
              <w:rPr>
                <w:rFonts w:cs="Arial"/>
                <w:lang w:eastAsia="en-NZ"/>
              </w:rPr>
              <w:t>FA</w:t>
            </w:r>
          </w:p>
        </w:tc>
        <w:tc>
          <w:tcPr>
            <w:tcW w:w="0" w:type="auto"/>
          </w:tcPr>
          <w:p w14:paraId="7DC65372"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kitchen manager reported they accommodate residents’ requests. </w:t>
            </w:r>
          </w:p>
          <w:p w14:paraId="3C7C3C2B"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There is a verified current food control plan. The residents and family/whānau interviewed on the days of the audit provided positive comments related to the satisfaction of the meals provided. </w:t>
            </w:r>
          </w:p>
          <w:p w14:paraId="051D0BED" w14:textId="77777777" w:rsidR="00141902" w:rsidRPr="00BE00C7" w:rsidRDefault="00141902" w:rsidP="00BE00C7">
            <w:pPr>
              <w:pStyle w:val="OutcomeDescription"/>
              <w:spacing w:before="120" w:after="120"/>
              <w:rPr>
                <w:rFonts w:cs="Arial"/>
                <w:lang w:eastAsia="en-NZ"/>
              </w:rPr>
            </w:pPr>
          </w:p>
        </w:tc>
      </w:tr>
      <w:tr w:rsidR="00F75308" w14:paraId="7B45D8EB" w14:textId="77777777">
        <w:tc>
          <w:tcPr>
            <w:tcW w:w="0" w:type="auto"/>
          </w:tcPr>
          <w:p w14:paraId="4CAC635C"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C6CA1AF" w14:textId="77777777" w:rsidR="00141902" w:rsidRPr="00BE00C7" w:rsidRDefault="00141902"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E836135" w14:textId="77777777" w:rsidR="00141902" w:rsidRPr="00BE00C7" w:rsidRDefault="00141902" w:rsidP="00BE00C7">
            <w:pPr>
              <w:pStyle w:val="OutcomeDescription"/>
              <w:spacing w:before="120" w:after="120"/>
              <w:rPr>
                <w:rFonts w:cs="Arial"/>
                <w:lang w:eastAsia="en-NZ"/>
              </w:rPr>
            </w:pPr>
          </w:p>
        </w:tc>
        <w:tc>
          <w:tcPr>
            <w:tcW w:w="0" w:type="auto"/>
          </w:tcPr>
          <w:p w14:paraId="513515A7" w14:textId="77777777" w:rsidR="00141902" w:rsidRPr="00BE00C7" w:rsidRDefault="00141902" w:rsidP="00BE00C7">
            <w:pPr>
              <w:pStyle w:val="OutcomeDescription"/>
              <w:spacing w:before="120" w:after="120"/>
              <w:rPr>
                <w:rFonts w:cs="Arial"/>
                <w:lang w:eastAsia="en-NZ"/>
              </w:rPr>
            </w:pPr>
            <w:r w:rsidRPr="00BE00C7">
              <w:rPr>
                <w:rFonts w:cs="Arial"/>
                <w:lang w:eastAsia="en-NZ"/>
              </w:rPr>
              <w:t>FA</w:t>
            </w:r>
          </w:p>
        </w:tc>
        <w:tc>
          <w:tcPr>
            <w:tcW w:w="0" w:type="auto"/>
          </w:tcPr>
          <w:p w14:paraId="7C8C9AFB" w14:textId="77777777" w:rsidR="00141902" w:rsidRPr="00BE00C7" w:rsidRDefault="00141902"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of residents are coordinated with the management of appropriate risks. Planned discharges or transfers were coordinated in collaboration with the resident (where appropriate), family/whānau and other service providers to ensure continuity of care. The service uses a standardised transfer form that includes the resident`s profile, family/whānau contact numbers and medication chart.</w:t>
            </w:r>
          </w:p>
          <w:p w14:paraId="39227DEE" w14:textId="77777777" w:rsidR="00141902" w:rsidRPr="00BE00C7" w:rsidRDefault="00141902" w:rsidP="00BE00C7">
            <w:pPr>
              <w:pStyle w:val="OutcomeDescription"/>
              <w:spacing w:before="120" w:after="120"/>
              <w:rPr>
                <w:rFonts w:cs="Arial"/>
                <w:lang w:eastAsia="en-NZ"/>
              </w:rPr>
            </w:pPr>
          </w:p>
        </w:tc>
      </w:tr>
      <w:tr w:rsidR="00F75308" w14:paraId="5B78514C" w14:textId="77777777">
        <w:tc>
          <w:tcPr>
            <w:tcW w:w="0" w:type="auto"/>
          </w:tcPr>
          <w:p w14:paraId="419F97D2"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Subsection 4.1: The facility</w:t>
            </w:r>
          </w:p>
          <w:p w14:paraId="22903539" w14:textId="77777777" w:rsidR="00141902" w:rsidRPr="00BE00C7" w:rsidRDefault="00141902"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1568EB2" w14:textId="77777777" w:rsidR="00141902" w:rsidRPr="00BE00C7" w:rsidRDefault="00141902" w:rsidP="00BE00C7">
            <w:pPr>
              <w:pStyle w:val="OutcomeDescription"/>
              <w:spacing w:before="120" w:after="120"/>
              <w:rPr>
                <w:rFonts w:cs="Arial"/>
                <w:lang w:eastAsia="en-NZ"/>
              </w:rPr>
            </w:pPr>
          </w:p>
        </w:tc>
        <w:tc>
          <w:tcPr>
            <w:tcW w:w="0" w:type="auto"/>
          </w:tcPr>
          <w:p w14:paraId="40AD04FA" w14:textId="77777777" w:rsidR="00141902" w:rsidRPr="00BE00C7" w:rsidRDefault="00141902" w:rsidP="00BE00C7">
            <w:pPr>
              <w:pStyle w:val="OutcomeDescription"/>
              <w:spacing w:before="120" w:after="120"/>
              <w:rPr>
                <w:rFonts w:cs="Arial"/>
                <w:lang w:eastAsia="en-NZ"/>
              </w:rPr>
            </w:pPr>
            <w:r w:rsidRPr="00BE00C7">
              <w:rPr>
                <w:rFonts w:cs="Arial"/>
                <w:lang w:eastAsia="en-NZ"/>
              </w:rPr>
              <w:t>PA Negligible</w:t>
            </w:r>
          </w:p>
        </w:tc>
        <w:tc>
          <w:tcPr>
            <w:tcW w:w="0" w:type="auto"/>
          </w:tcPr>
          <w:p w14:paraId="48A4BB25"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The buildings, plant, and equipment are fit for purpose at Alden Aroha and comply with legislation relevant to the health and disability services being provided. The environment is inclusive of people’s cultures and supports cultural practices. There is a building warrant of fitness report and declaration (B RaD). </w:t>
            </w:r>
          </w:p>
          <w:p w14:paraId="72AC497D"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There is a maintenance request process. Maintenance requests are acted upon in a timely manner. Equipment failure or issues are also recorded in the maintenance book. This is checked daily and signed off when repairs have been completed. There is an annual maintenance plan that includes electrical testing and tagging, equipment checks, call bell checks, calibration of medical equipment, and monthly testing of hot water temperatures. Essential contractors/tradespeople are available 24 hours a day as required. Hot water temperature recording reviewed had corrective actions undertaken when outside of expected ranges. </w:t>
            </w:r>
          </w:p>
          <w:p w14:paraId="568C3273" w14:textId="77777777" w:rsidR="00141902" w:rsidRPr="00BE00C7" w:rsidRDefault="00141902" w:rsidP="00BE00C7">
            <w:pPr>
              <w:pStyle w:val="OutcomeDescription"/>
              <w:spacing w:before="120" w:after="120"/>
              <w:rPr>
                <w:rFonts w:cs="Arial"/>
                <w:lang w:eastAsia="en-NZ"/>
              </w:rPr>
            </w:pPr>
          </w:p>
        </w:tc>
      </w:tr>
      <w:tr w:rsidR="00F75308" w14:paraId="233BFF06" w14:textId="77777777">
        <w:tc>
          <w:tcPr>
            <w:tcW w:w="0" w:type="auto"/>
          </w:tcPr>
          <w:p w14:paraId="31D3C38D" w14:textId="77777777" w:rsidR="00141902" w:rsidRPr="00BE00C7" w:rsidRDefault="00141902"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401C421" w14:textId="77777777" w:rsidR="00141902" w:rsidRPr="00BE00C7" w:rsidRDefault="0014190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2CDD989" w14:textId="77777777" w:rsidR="00141902" w:rsidRPr="00BE00C7" w:rsidRDefault="00141902" w:rsidP="00BE00C7">
            <w:pPr>
              <w:pStyle w:val="OutcomeDescription"/>
              <w:spacing w:before="120" w:after="120"/>
              <w:rPr>
                <w:rFonts w:cs="Arial"/>
                <w:lang w:eastAsia="en-NZ"/>
              </w:rPr>
            </w:pPr>
          </w:p>
        </w:tc>
        <w:tc>
          <w:tcPr>
            <w:tcW w:w="0" w:type="auto"/>
          </w:tcPr>
          <w:p w14:paraId="5E1F5BC5" w14:textId="77777777" w:rsidR="00141902" w:rsidRPr="00BE00C7" w:rsidRDefault="00141902" w:rsidP="00BE00C7">
            <w:pPr>
              <w:pStyle w:val="OutcomeDescription"/>
              <w:spacing w:before="120" w:after="120"/>
              <w:rPr>
                <w:rFonts w:cs="Arial"/>
                <w:lang w:eastAsia="en-NZ"/>
              </w:rPr>
            </w:pPr>
            <w:r w:rsidRPr="00BE00C7">
              <w:rPr>
                <w:rFonts w:cs="Arial"/>
                <w:lang w:eastAsia="en-NZ"/>
              </w:rPr>
              <w:t>FA</w:t>
            </w:r>
          </w:p>
        </w:tc>
        <w:tc>
          <w:tcPr>
            <w:tcW w:w="0" w:type="auto"/>
          </w:tcPr>
          <w:p w14:paraId="74109045" w14:textId="77777777" w:rsidR="00141902" w:rsidRPr="00BE00C7" w:rsidRDefault="00141902" w:rsidP="00BE00C7">
            <w:pPr>
              <w:pStyle w:val="OutcomeDescription"/>
              <w:spacing w:before="120" w:after="120"/>
              <w:rPr>
                <w:rFonts w:cs="Arial"/>
                <w:lang w:eastAsia="en-NZ"/>
              </w:rPr>
            </w:pPr>
            <w:r w:rsidRPr="00BE00C7">
              <w:rPr>
                <w:rFonts w:cs="Arial"/>
                <w:lang w:eastAsia="en-NZ"/>
              </w:rPr>
              <w:t>There is an infection, prevention, and antimicrobial programme and procedure. The infection control manual outlines a comprehensive range of policies, standards and guidelines and includes defining roles, responsibilities and oversight, the infection control team, and training and education of staff. Policies and procedures are reviewed by the national education lead, who acts as the national infection prevention and control lead for the Ultimate Care Group. The infection prevention and control programme links to the overarching quality programme. The infection control programme is reviewed, evaluated, and reported on annually, with this last completed in March 2025.</w:t>
            </w:r>
          </w:p>
          <w:p w14:paraId="3A7BA300"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washing competencies; and donning and doffing personal protective equipment (PPE). </w:t>
            </w:r>
          </w:p>
          <w:p w14:paraId="3428FB43" w14:textId="77777777" w:rsidR="00141902" w:rsidRPr="00BE00C7" w:rsidRDefault="00141902" w:rsidP="00BE00C7">
            <w:pPr>
              <w:pStyle w:val="OutcomeDescription"/>
              <w:spacing w:before="120" w:after="120"/>
              <w:rPr>
                <w:rFonts w:cs="Arial"/>
                <w:lang w:eastAsia="en-NZ"/>
              </w:rPr>
            </w:pPr>
          </w:p>
        </w:tc>
      </w:tr>
      <w:tr w:rsidR="00F75308" w14:paraId="70FACD24" w14:textId="77777777">
        <w:tc>
          <w:tcPr>
            <w:tcW w:w="0" w:type="auto"/>
          </w:tcPr>
          <w:p w14:paraId="4FB3602C" w14:textId="77777777" w:rsidR="00141902" w:rsidRPr="00BE00C7" w:rsidRDefault="00141902"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F7D4D67"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50F44F4" w14:textId="77777777" w:rsidR="00141902" w:rsidRPr="00BE00C7" w:rsidRDefault="00141902" w:rsidP="00BE00C7">
            <w:pPr>
              <w:pStyle w:val="OutcomeDescription"/>
              <w:spacing w:before="120" w:after="120"/>
              <w:rPr>
                <w:rFonts w:cs="Arial"/>
                <w:lang w:eastAsia="en-NZ"/>
              </w:rPr>
            </w:pPr>
          </w:p>
        </w:tc>
        <w:tc>
          <w:tcPr>
            <w:tcW w:w="0" w:type="auto"/>
          </w:tcPr>
          <w:p w14:paraId="65D52AFE"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DF30E9"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There is an antimicrobial stewardship (AMS) policy in place which identifies the organisations goals to optimise antimicrobial use and to minimise harm. The policy is approved by the board and developed using evidence-based </w:t>
            </w:r>
            <w:r w:rsidRPr="00BE00C7">
              <w:rPr>
                <w:rFonts w:cs="Arial"/>
                <w:lang w:eastAsia="en-NZ"/>
              </w:rPr>
              <w:lastRenderedPageBreak/>
              <w:t xml:space="preserve">guidance. The organisation’s goals are suitable for the size and scope of services provided. </w:t>
            </w:r>
          </w:p>
          <w:p w14:paraId="36641DEE"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Infection data is collected monthly by the clinical services manager. Quality documents reviewed evidenced information related to antibiotics is collected, analysed, and discussed. The shortfall identified at the previous audit has been addressed.  </w:t>
            </w:r>
          </w:p>
          <w:p w14:paraId="39DD11A6" w14:textId="77777777" w:rsidR="00141902" w:rsidRPr="00BE00C7" w:rsidRDefault="00141902" w:rsidP="00BE00C7">
            <w:pPr>
              <w:pStyle w:val="OutcomeDescription"/>
              <w:spacing w:before="120" w:after="120"/>
              <w:rPr>
                <w:rFonts w:cs="Arial"/>
                <w:lang w:eastAsia="en-NZ"/>
              </w:rPr>
            </w:pPr>
          </w:p>
        </w:tc>
      </w:tr>
      <w:tr w:rsidR="00F75308" w14:paraId="1A243383" w14:textId="77777777">
        <w:tc>
          <w:tcPr>
            <w:tcW w:w="0" w:type="auto"/>
          </w:tcPr>
          <w:p w14:paraId="609CD4FD"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BA3D1F0" w14:textId="77777777" w:rsidR="00141902" w:rsidRPr="00BE00C7" w:rsidRDefault="00141902"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6B9D0D5" w14:textId="77777777" w:rsidR="00141902" w:rsidRPr="00BE00C7" w:rsidRDefault="00141902" w:rsidP="00BE00C7">
            <w:pPr>
              <w:pStyle w:val="OutcomeDescription"/>
              <w:spacing w:before="120" w:after="120"/>
              <w:rPr>
                <w:rFonts w:cs="Arial"/>
                <w:lang w:eastAsia="en-NZ"/>
              </w:rPr>
            </w:pPr>
          </w:p>
        </w:tc>
        <w:tc>
          <w:tcPr>
            <w:tcW w:w="0" w:type="auto"/>
          </w:tcPr>
          <w:p w14:paraId="318D63E8" w14:textId="77777777" w:rsidR="00141902" w:rsidRPr="00BE00C7" w:rsidRDefault="00141902" w:rsidP="00BE00C7">
            <w:pPr>
              <w:pStyle w:val="OutcomeDescription"/>
              <w:spacing w:before="120" w:after="120"/>
              <w:rPr>
                <w:rFonts w:cs="Arial"/>
                <w:lang w:eastAsia="en-NZ"/>
              </w:rPr>
            </w:pPr>
            <w:r w:rsidRPr="00BE00C7">
              <w:rPr>
                <w:rFonts w:cs="Arial"/>
                <w:lang w:eastAsia="en-NZ"/>
              </w:rPr>
              <w:t>FA</w:t>
            </w:r>
          </w:p>
        </w:tc>
        <w:tc>
          <w:tcPr>
            <w:tcW w:w="0" w:type="auto"/>
          </w:tcPr>
          <w:p w14:paraId="183E7DAC"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Preventions Standards (IPS)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The clinical services manager is the infection prevention and AMS facility lead (infection prevention coordinator) for Alden Aroha and completed training in infection prevention and control as part of their orientation. Infections and antimicrobial data is monitored and analysed for trends monthly through a reflection report. Comparison of data occurs with other facilities within the Ultimate Care Group. The service incorporates ethnicity data into surveillance methods and data captured around infections. </w:t>
            </w:r>
          </w:p>
          <w:p w14:paraId="3067E06A" w14:textId="77777777" w:rsidR="00141902" w:rsidRPr="00BE00C7" w:rsidRDefault="00141902" w:rsidP="00BE00C7">
            <w:pPr>
              <w:pStyle w:val="OutcomeDescription"/>
              <w:spacing w:before="120" w:after="120"/>
              <w:rPr>
                <w:rFonts w:cs="Arial"/>
                <w:lang w:eastAsia="en-NZ"/>
              </w:rPr>
            </w:pPr>
            <w:r w:rsidRPr="00BE00C7">
              <w:rPr>
                <w:rFonts w:cs="Arial"/>
                <w:lang w:eastAsia="en-NZ"/>
              </w:rPr>
              <w:t>Infection control surveillance is discussed at the quality meetings. Any infections are reported to the national infection prevention and control lead and discussed at the national clinical governance team meetings. Meeting minutes and graphs are displayed for staff. Action plans are required for any infection rates of concern. Internal infection control audits are completed with corrective actions for areas of improvement. The service receives regular notifications and alerts from Health New Zealand.</w:t>
            </w:r>
          </w:p>
          <w:p w14:paraId="1C190D70" w14:textId="77777777" w:rsidR="00141902" w:rsidRPr="00BE00C7" w:rsidRDefault="00141902"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(HAI). Education is completed by the regional quality improvement advisor and the clinical services manager, and staff completed hand hygiene competencies annually. There have been no outbreaks documented since the previous audit.</w:t>
            </w:r>
          </w:p>
          <w:p w14:paraId="08254DBE" w14:textId="77777777" w:rsidR="00141902" w:rsidRPr="00BE00C7" w:rsidRDefault="00141902" w:rsidP="00BE00C7">
            <w:pPr>
              <w:pStyle w:val="OutcomeDescription"/>
              <w:spacing w:before="120" w:after="120"/>
              <w:rPr>
                <w:rFonts w:cs="Arial"/>
                <w:lang w:eastAsia="en-NZ"/>
              </w:rPr>
            </w:pPr>
          </w:p>
        </w:tc>
      </w:tr>
      <w:tr w:rsidR="00F75308" w14:paraId="5619E0F2" w14:textId="77777777">
        <w:tc>
          <w:tcPr>
            <w:tcW w:w="0" w:type="auto"/>
          </w:tcPr>
          <w:p w14:paraId="79D8F8FC" w14:textId="77777777" w:rsidR="00141902" w:rsidRPr="00BE00C7" w:rsidRDefault="00141902"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3D4D7EE" w14:textId="77777777" w:rsidR="00141902" w:rsidRPr="00BE00C7" w:rsidRDefault="0014190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76C8D04" w14:textId="77777777" w:rsidR="00141902" w:rsidRPr="00BE00C7" w:rsidRDefault="00141902" w:rsidP="00BE00C7">
            <w:pPr>
              <w:pStyle w:val="OutcomeDescription"/>
              <w:spacing w:before="120" w:after="120"/>
              <w:rPr>
                <w:rFonts w:cs="Arial"/>
                <w:lang w:eastAsia="en-NZ"/>
              </w:rPr>
            </w:pPr>
          </w:p>
        </w:tc>
        <w:tc>
          <w:tcPr>
            <w:tcW w:w="0" w:type="auto"/>
          </w:tcPr>
          <w:p w14:paraId="4A6ABE33" w14:textId="77777777" w:rsidR="00141902" w:rsidRPr="00BE00C7" w:rsidRDefault="00141902" w:rsidP="00BE00C7">
            <w:pPr>
              <w:pStyle w:val="OutcomeDescription"/>
              <w:spacing w:before="120" w:after="120"/>
              <w:rPr>
                <w:rFonts w:cs="Arial"/>
                <w:lang w:eastAsia="en-NZ"/>
              </w:rPr>
            </w:pPr>
            <w:r w:rsidRPr="00BE00C7">
              <w:rPr>
                <w:rFonts w:cs="Arial"/>
                <w:lang w:eastAsia="en-NZ"/>
              </w:rPr>
              <w:t>FA</w:t>
            </w:r>
          </w:p>
        </w:tc>
        <w:tc>
          <w:tcPr>
            <w:tcW w:w="0" w:type="auto"/>
          </w:tcPr>
          <w:p w14:paraId="7C0F8C01" w14:textId="77777777" w:rsidR="00141902" w:rsidRPr="00BE00C7" w:rsidRDefault="00141902" w:rsidP="00BE00C7">
            <w:pPr>
              <w:pStyle w:val="OutcomeDescription"/>
              <w:spacing w:before="120" w:after="120"/>
              <w:rPr>
                <w:rFonts w:cs="Arial"/>
                <w:lang w:eastAsia="en-NZ"/>
              </w:rPr>
            </w:pPr>
            <w:r w:rsidRPr="00BE00C7">
              <w:rPr>
                <w:rFonts w:cs="Arial"/>
                <w:lang w:eastAsia="en-NZ"/>
              </w:rPr>
              <w:t>Maintaining a restraint-free environment is the aim of the service. Policies and procedures meet the requirements of the standards and is approved by the head of quality. The national clinical governance team is responsible for the restraint elimination strategy and for monitoring restraint use in the wider organisation. Restraint is discussed at the national clinical governance team meetings and exception reporting provided to the Board level.</w:t>
            </w:r>
          </w:p>
          <w:p w14:paraId="7B7B0EA0"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restraints. The designated restraint coordinator is the clinical services manager. Restraint-free strategies are discussed at the monthly combined staff/ quality meeting. </w:t>
            </w:r>
          </w:p>
          <w:p w14:paraId="3AED1187"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training records. Staff have been trained in the least restrictive practice, safe restraint practice, alternative cultural-specific interventions, and de-escalation techniques. </w:t>
            </w:r>
          </w:p>
          <w:p w14:paraId="33C63632" w14:textId="77777777" w:rsidR="00141902" w:rsidRPr="00BE00C7" w:rsidRDefault="00141902" w:rsidP="00BE00C7">
            <w:pPr>
              <w:pStyle w:val="OutcomeDescription"/>
              <w:spacing w:before="120" w:after="120"/>
              <w:rPr>
                <w:rFonts w:cs="Arial"/>
                <w:lang w:eastAsia="en-NZ"/>
              </w:rPr>
            </w:pPr>
          </w:p>
        </w:tc>
      </w:tr>
    </w:tbl>
    <w:p w14:paraId="39D79A60" w14:textId="77777777" w:rsidR="00141902" w:rsidRPr="00BE00C7" w:rsidRDefault="00141902" w:rsidP="00BE00C7">
      <w:pPr>
        <w:pStyle w:val="OutcomeDescription"/>
        <w:spacing w:before="120" w:after="120"/>
        <w:rPr>
          <w:rFonts w:cs="Arial"/>
          <w:lang w:eastAsia="en-NZ"/>
        </w:rPr>
      </w:pPr>
      <w:bookmarkStart w:id="55" w:name="AuditSummaryAttainment"/>
      <w:bookmarkEnd w:id="55"/>
    </w:p>
    <w:p w14:paraId="1F4A3563" w14:textId="77777777" w:rsidR="00141902" w:rsidRDefault="00141902">
      <w:pPr>
        <w:pStyle w:val="Heading1"/>
        <w:rPr>
          <w:rFonts w:cs="Arial"/>
        </w:rPr>
      </w:pPr>
      <w:r>
        <w:rPr>
          <w:rFonts w:cs="Arial"/>
        </w:rPr>
        <w:lastRenderedPageBreak/>
        <w:t>Specific results for criterion where corrective actions are required</w:t>
      </w:r>
    </w:p>
    <w:p w14:paraId="7CEEC8A4" w14:textId="77777777" w:rsidR="00141902" w:rsidRDefault="00141902">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6F9425D3" w14:textId="77777777" w:rsidR="00141902" w:rsidRDefault="00141902">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17BFF5F" w14:textId="77777777" w:rsidR="00141902" w:rsidRDefault="0014190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1390"/>
        <w:gridCol w:w="3941"/>
        <w:gridCol w:w="1534"/>
        <w:gridCol w:w="2222"/>
      </w:tblGrid>
      <w:tr w:rsidR="00F75308" w14:paraId="012AA590" w14:textId="77777777">
        <w:tc>
          <w:tcPr>
            <w:tcW w:w="0" w:type="auto"/>
          </w:tcPr>
          <w:p w14:paraId="2D00B2C2" w14:textId="77777777" w:rsidR="00141902" w:rsidRPr="00BE00C7" w:rsidRDefault="00141902"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ED68EC0" w14:textId="77777777" w:rsidR="00141902" w:rsidRPr="00BE00C7" w:rsidRDefault="0014190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82F2029" w14:textId="77777777" w:rsidR="00141902" w:rsidRPr="00BE00C7" w:rsidRDefault="00141902"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2F19884" w14:textId="77777777" w:rsidR="00141902" w:rsidRPr="00BE00C7" w:rsidRDefault="00141902"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974CEB4" w14:textId="77777777" w:rsidR="00141902" w:rsidRPr="00BE00C7" w:rsidRDefault="00141902"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75308" w14:paraId="20C38067" w14:textId="77777777">
        <w:tc>
          <w:tcPr>
            <w:tcW w:w="0" w:type="auto"/>
          </w:tcPr>
          <w:p w14:paraId="5C1E3471" w14:textId="77777777" w:rsidR="00141902" w:rsidRPr="00BE00C7" w:rsidRDefault="00141902" w:rsidP="00BE00C7">
            <w:pPr>
              <w:pStyle w:val="OutcomeDescription"/>
              <w:spacing w:before="120" w:after="120"/>
              <w:rPr>
                <w:rFonts w:cs="Arial"/>
                <w:lang w:eastAsia="en-NZ"/>
              </w:rPr>
            </w:pPr>
            <w:r w:rsidRPr="00BE00C7">
              <w:rPr>
                <w:rFonts w:cs="Arial"/>
                <w:lang w:eastAsia="en-NZ"/>
              </w:rPr>
              <w:t>Criterion 4.1.1</w:t>
            </w:r>
          </w:p>
          <w:p w14:paraId="0DCEB68F" w14:textId="77777777" w:rsidR="00141902" w:rsidRPr="00BE00C7" w:rsidRDefault="00141902"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4E3E5348" w14:textId="77777777" w:rsidR="00141902" w:rsidRPr="00BE00C7" w:rsidRDefault="00141902" w:rsidP="00BE00C7">
            <w:pPr>
              <w:pStyle w:val="OutcomeDescription"/>
              <w:spacing w:before="120" w:after="120"/>
              <w:rPr>
                <w:rFonts w:cs="Arial"/>
                <w:lang w:eastAsia="en-NZ"/>
              </w:rPr>
            </w:pPr>
            <w:r w:rsidRPr="00BE00C7">
              <w:rPr>
                <w:rFonts w:cs="Arial"/>
                <w:lang w:eastAsia="en-NZ"/>
              </w:rPr>
              <w:t>PA Negligible</w:t>
            </w:r>
          </w:p>
        </w:tc>
        <w:tc>
          <w:tcPr>
            <w:tcW w:w="0" w:type="auto"/>
          </w:tcPr>
          <w:p w14:paraId="480DC7FF" w14:textId="77777777" w:rsidR="00141902" w:rsidRPr="00BE00C7" w:rsidRDefault="00141902" w:rsidP="00BE00C7">
            <w:pPr>
              <w:pStyle w:val="OutcomeDescription"/>
              <w:spacing w:before="120" w:after="120"/>
              <w:rPr>
                <w:rFonts w:cs="Arial"/>
                <w:lang w:eastAsia="en-NZ"/>
              </w:rPr>
            </w:pPr>
            <w:r w:rsidRPr="00BE00C7">
              <w:rPr>
                <w:rFonts w:cs="Arial"/>
                <w:lang w:eastAsia="en-NZ"/>
              </w:rPr>
              <w:t>The service does not have a current warrant of fitness (BWoF). There is a BWoF report and declaration (B RaD). The issue preventing the issue of a BWoF has been rectified.</w:t>
            </w:r>
          </w:p>
          <w:p w14:paraId="53BE6F7B" w14:textId="77777777" w:rsidR="00141902" w:rsidRPr="00BE00C7" w:rsidRDefault="00141902" w:rsidP="00BE00C7">
            <w:pPr>
              <w:pStyle w:val="OutcomeDescription"/>
              <w:spacing w:before="120" w:after="120"/>
              <w:rPr>
                <w:rFonts w:cs="Arial"/>
                <w:lang w:eastAsia="en-NZ"/>
              </w:rPr>
            </w:pPr>
          </w:p>
        </w:tc>
        <w:tc>
          <w:tcPr>
            <w:tcW w:w="0" w:type="auto"/>
          </w:tcPr>
          <w:p w14:paraId="4BC7A676" w14:textId="77777777" w:rsidR="00141902" w:rsidRPr="00BE00C7" w:rsidRDefault="00141902" w:rsidP="00BE00C7">
            <w:pPr>
              <w:pStyle w:val="OutcomeDescription"/>
              <w:spacing w:before="120" w:after="120"/>
              <w:rPr>
                <w:rFonts w:cs="Arial"/>
                <w:lang w:eastAsia="en-NZ"/>
              </w:rPr>
            </w:pPr>
            <w:r w:rsidRPr="00BE00C7">
              <w:rPr>
                <w:rFonts w:cs="Arial"/>
                <w:lang w:eastAsia="en-NZ"/>
              </w:rPr>
              <w:t xml:space="preserve">The service does not have a current BWoF. </w:t>
            </w:r>
          </w:p>
          <w:p w14:paraId="4549E278" w14:textId="77777777" w:rsidR="00141902" w:rsidRPr="00BE00C7" w:rsidRDefault="00141902" w:rsidP="00BE00C7">
            <w:pPr>
              <w:pStyle w:val="OutcomeDescription"/>
              <w:spacing w:before="120" w:after="120"/>
              <w:rPr>
                <w:rFonts w:cs="Arial"/>
                <w:lang w:eastAsia="en-NZ"/>
              </w:rPr>
            </w:pPr>
          </w:p>
        </w:tc>
        <w:tc>
          <w:tcPr>
            <w:tcW w:w="0" w:type="auto"/>
          </w:tcPr>
          <w:p w14:paraId="3E81FB1F" w14:textId="77777777" w:rsidR="00141902" w:rsidRPr="00BE00C7" w:rsidRDefault="00141902" w:rsidP="00BE00C7">
            <w:pPr>
              <w:pStyle w:val="OutcomeDescription"/>
              <w:spacing w:before="120" w:after="120"/>
              <w:rPr>
                <w:rFonts w:cs="Arial"/>
                <w:lang w:eastAsia="en-NZ"/>
              </w:rPr>
            </w:pPr>
            <w:r w:rsidRPr="00BE00C7">
              <w:rPr>
                <w:rFonts w:cs="Arial"/>
                <w:lang w:eastAsia="en-NZ"/>
              </w:rPr>
              <w:t>Ensure the building has a current BWoF.</w:t>
            </w:r>
          </w:p>
          <w:p w14:paraId="1B8BB2D3" w14:textId="77777777" w:rsidR="00141902" w:rsidRPr="00BE00C7" w:rsidRDefault="00141902" w:rsidP="00BE00C7">
            <w:pPr>
              <w:pStyle w:val="OutcomeDescription"/>
              <w:spacing w:before="120" w:after="120"/>
              <w:rPr>
                <w:rFonts w:cs="Arial"/>
                <w:lang w:eastAsia="en-NZ"/>
              </w:rPr>
            </w:pPr>
          </w:p>
          <w:p w14:paraId="595804F8" w14:textId="77777777" w:rsidR="00141902" w:rsidRPr="00BE00C7" w:rsidRDefault="00141902" w:rsidP="00BE00C7">
            <w:pPr>
              <w:pStyle w:val="OutcomeDescription"/>
              <w:spacing w:before="120" w:after="120"/>
              <w:rPr>
                <w:rFonts w:cs="Arial"/>
                <w:lang w:eastAsia="en-NZ"/>
              </w:rPr>
            </w:pPr>
            <w:r w:rsidRPr="00BE00C7">
              <w:rPr>
                <w:rFonts w:cs="Arial"/>
                <w:lang w:eastAsia="en-NZ"/>
              </w:rPr>
              <w:t>365 days</w:t>
            </w:r>
          </w:p>
        </w:tc>
      </w:tr>
    </w:tbl>
    <w:p w14:paraId="0721AEE3" w14:textId="77777777" w:rsidR="00141902" w:rsidRPr="00BE00C7" w:rsidRDefault="00141902" w:rsidP="00BE00C7">
      <w:pPr>
        <w:pStyle w:val="OutcomeDescription"/>
        <w:spacing w:before="120" w:after="120"/>
        <w:rPr>
          <w:rFonts w:cs="Arial"/>
          <w:lang w:eastAsia="en-NZ"/>
        </w:rPr>
      </w:pPr>
      <w:bookmarkStart w:id="56" w:name="AuditSummaryCAMCriterion"/>
      <w:bookmarkEnd w:id="56"/>
    </w:p>
    <w:p w14:paraId="323EE82C" w14:textId="77777777" w:rsidR="00141902" w:rsidRDefault="00141902">
      <w:pPr>
        <w:pStyle w:val="Heading1"/>
        <w:rPr>
          <w:rFonts w:cs="Arial"/>
        </w:rPr>
      </w:pPr>
      <w:r>
        <w:rPr>
          <w:rFonts w:cs="Arial"/>
        </w:rPr>
        <w:lastRenderedPageBreak/>
        <w:t>Specific results for criterion where a continuous improvement has been recorded</w:t>
      </w:r>
    </w:p>
    <w:p w14:paraId="325DB22F" w14:textId="77777777" w:rsidR="00141902" w:rsidRDefault="00141902">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F897284" w14:textId="77777777" w:rsidR="00141902" w:rsidRDefault="0014190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6FB09B1" w14:textId="77777777" w:rsidR="00141902" w:rsidRDefault="0014190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5308" w14:paraId="3C671953" w14:textId="77777777">
        <w:tc>
          <w:tcPr>
            <w:tcW w:w="0" w:type="auto"/>
          </w:tcPr>
          <w:p w14:paraId="47AFC00A" w14:textId="77777777" w:rsidR="00141902" w:rsidRPr="00BE00C7" w:rsidRDefault="00141902" w:rsidP="00BE00C7">
            <w:pPr>
              <w:pStyle w:val="OutcomeDescription"/>
              <w:spacing w:before="120" w:after="120"/>
              <w:rPr>
                <w:rFonts w:cs="Arial"/>
                <w:lang w:eastAsia="en-NZ"/>
              </w:rPr>
            </w:pPr>
            <w:r w:rsidRPr="00BE00C7">
              <w:rPr>
                <w:rFonts w:cs="Arial"/>
                <w:lang w:eastAsia="en-NZ"/>
              </w:rPr>
              <w:t>No data to display</w:t>
            </w:r>
          </w:p>
        </w:tc>
      </w:tr>
    </w:tbl>
    <w:p w14:paraId="5A4348E3" w14:textId="77777777" w:rsidR="00141902" w:rsidRPr="00BE00C7" w:rsidRDefault="00141902" w:rsidP="00BE00C7">
      <w:pPr>
        <w:pStyle w:val="OutcomeDescription"/>
        <w:spacing w:before="120" w:after="120"/>
        <w:rPr>
          <w:rFonts w:cs="Arial"/>
          <w:lang w:eastAsia="en-NZ"/>
        </w:rPr>
      </w:pPr>
      <w:bookmarkStart w:id="57" w:name="AuditSummaryCAMImprovment"/>
      <w:bookmarkEnd w:id="57"/>
    </w:p>
    <w:p w14:paraId="62500E18" w14:textId="77777777" w:rsidR="00141902" w:rsidRDefault="00141902">
      <w:pPr>
        <w:pStyle w:val="OutcomeDescription"/>
        <w:spacing w:before="240"/>
        <w:rPr>
          <w:rFonts w:cs="Arial"/>
          <w:sz w:val="24"/>
          <w:lang w:eastAsia="en-NZ"/>
        </w:rPr>
      </w:pPr>
      <w:r>
        <w:rPr>
          <w:rFonts w:cs="Arial"/>
          <w:sz w:val="24"/>
          <w:lang w:eastAsia="en-NZ"/>
        </w:rPr>
        <w:t>End of the report.</w:t>
      </w:r>
    </w:p>
    <w:sectPr w:rsidR="00141902"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C7ACF" w14:textId="77777777" w:rsidR="00E92941" w:rsidRDefault="00E92941">
      <w:r>
        <w:separator/>
      </w:r>
    </w:p>
  </w:endnote>
  <w:endnote w:type="continuationSeparator" w:id="0">
    <w:p w14:paraId="139D4488" w14:textId="77777777" w:rsidR="00E92941" w:rsidRDefault="00E9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CC14" w14:textId="77777777" w:rsidR="00141902" w:rsidRDefault="00141902">
    <w:pPr>
      <w:pStyle w:val="Footer"/>
    </w:pPr>
  </w:p>
  <w:p w14:paraId="6DF31D90" w14:textId="77777777" w:rsidR="00141902" w:rsidRDefault="00141902"/>
  <w:p w14:paraId="22C218B9" w14:textId="77777777" w:rsidR="00141902" w:rsidRDefault="0014190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9461" w14:textId="77777777" w:rsidR="00141902" w:rsidRPr="000B00BC" w:rsidRDefault="00141902" w:rsidP="000B00BC">
    <w:pPr>
      <w:pStyle w:val="Footer"/>
      <w:tabs>
        <w:tab w:val="clear" w:pos="4513"/>
        <w:tab w:val="clear" w:pos="9026"/>
        <w:tab w:val="center" w:pos="7088"/>
        <w:tab w:val="right" w:pos="13892"/>
      </w:tabs>
      <w:rPr>
        <w:rFonts w:cs="Arial"/>
        <w:sz w:val="16"/>
        <w:szCs w:val="20"/>
      </w:rPr>
    </w:pPr>
    <w:bookmarkStart w:id="58" w:name="PRMS_RIName1"/>
    <w:r>
      <w:rPr>
        <w:rFonts w:cs="Arial"/>
        <w:sz w:val="16"/>
        <w:szCs w:val="20"/>
      </w:rPr>
      <w:t>The Ultimate Care Group Limited - Alden Aroha</w:t>
    </w:r>
    <w:bookmarkEnd w:id="58"/>
    <w:r>
      <w:rPr>
        <w:rFonts w:cs="Arial"/>
        <w:sz w:val="16"/>
        <w:szCs w:val="20"/>
      </w:rPr>
      <w:tab/>
      <w:t xml:space="preserve">Date of Audit: </w:t>
    </w:r>
    <w:bookmarkStart w:id="59" w:name="AuditStartDate1"/>
    <w:r>
      <w:rPr>
        <w:rFonts w:cs="Arial"/>
        <w:sz w:val="16"/>
        <w:szCs w:val="20"/>
      </w:rPr>
      <w:t>22 October 2025</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A054C17" w14:textId="77777777" w:rsidR="00141902" w:rsidRDefault="001419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2A83" w14:textId="77777777" w:rsidR="00141902" w:rsidRDefault="00141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FB96" w14:textId="77777777" w:rsidR="00E92941" w:rsidRDefault="00E92941">
      <w:r>
        <w:separator/>
      </w:r>
    </w:p>
  </w:footnote>
  <w:footnote w:type="continuationSeparator" w:id="0">
    <w:p w14:paraId="5AEB62C3" w14:textId="77777777" w:rsidR="00E92941" w:rsidRDefault="00E9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565F" w14:textId="77777777" w:rsidR="00141902" w:rsidRDefault="00141902">
    <w:pPr>
      <w:pStyle w:val="Header"/>
    </w:pPr>
  </w:p>
  <w:p w14:paraId="50726FC6" w14:textId="77777777" w:rsidR="00141902" w:rsidRDefault="001419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9D85" w14:textId="77777777" w:rsidR="00141902" w:rsidRDefault="00141902">
    <w:pPr>
      <w:pStyle w:val="Header"/>
    </w:pPr>
  </w:p>
  <w:p w14:paraId="2F97DB92" w14:textId="77777777" w:rsidR="00141902" w:rsidRDefault="001419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3570" w14:textId="77777777" w:rsidR="00141902" w:rsidRDefault="00141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E74C75C">
      <w:start w:val="1"/>
      <w:numFmt w:val="decimal"/>
      <w:lvlText w:val="%1."/>
      <w:lvlJc w:val="left"/>
      <w:pPr>
        <w:ind w:left="360" w:hanging="360"/>
      </w:pPr>
    </w:lvl>
    <w:lvl w:ilvl="1" w:tplc="A4C4A564" w:tentative="1">
      <w:start w:val="1"/>
      <w:numFmt w:val="lowerLetter"/>
      <w:lvlText w:val="%2."/>
      <w:lvlJc w:val="left"/>
      <w:pPr>
        <w:ind w:left="1080" w:hanging="360"/>
      </w:pPr>
    </w:lvl>
    <w:lvl w:ilvl="2" w:tplc="9E2213E2" w:tentative="1">
      <w:start w:val="1"/>
      <w:numFmt w:val="lowerRoman"/>
      <w:lvlText w:val="%3."/>
      <w:lvlJc w:val="right"/>
      <w:pPr>
        <w:ind w:left="1800" w:hanging="180"/>
      </w:pPr>
    </w:lvl>
    <w:lvl w:ilvl="3" w:tplc="204EC934" w:tentative="1">
      <w:start w:val="1"/>
      <w:numFmt w:val="decimal"/>
      <w:lvlText w:val="%4."/>
      <w:lvlJc w:val="left"/>
      <w:pPr>
        <w:ind w:left="2520" w:hanging="360"/>
      </w:pPr>
    </w:lvl>
    <w:lvl w:ilvl="4" w:tplc="816EF702" w:tentative="1">
      <w:start w:val="1"/>
      <w:numFmt w:val="lowerLetter"/>
      <w:lvlText w:val="%5."/>
      <w:lvlJc w:val="left"/>
      <w:pPr>
        <w:ind w:left="3240" w:hanging="360"/>
      </w:pPr>
    </w:lvl>
    <w:lvl w:ilvl="5" w:tplc="B49EA364" w:tentative="1">
      <w:start w:val="1"/>
      <w:numFmt w:val="lowerRoman"/>
      <w:lvlText w:val="%6."/>
      <w:lvlJc w:val="right"/>
      <w:pPr>
        <w:ind w:left="3960" w:hanging="180"/>
      </w:pPr>
    </w:lvl>
    <w:lvl w:ilvl="6" w:tplc="DF5A0698" w:tentative="1">
      <w:start w:val="1"/>
      <w:numFmt w:val="decimal"/>
      <w:lvlText w:val="%7."/>
      <w:lvlJc w:val="left"/>
      <w:pPr>
        <w:ind w:left="4680" w:hanging="360"/>
      </w:pPr>
    </w:lvl>
    <w:lvl w:ilvl="7" w:tplc="5172DFC8" w:tentative="1">
      <w:start w:val="1"/>
      <w:numFmt w:val="lowerLetter"/>
      <w:lvlText w:val="%8."/>
      <w:lvlJc w:val="left"/>
      <w:pPr>
        <w:ind w:left="5400" w:hanging="360"/>
      </w:pPr>
    </w:lvl>
    <w:lvl w:ilvl="8" w:tplc="9B0A334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9BEFAFC">
      <w:start w:val="1"/>
      <w:numFmt w:val="bullet"/>
      <w:lvlText w:val=""/>
      <w:lvlJc w:val="left"/>
      <w:pPr>
        <w:ind w:left="720" w:hanging="360"/>
      </w:pPr>
      <w:rPr>
        <w:rFonts w:ascii="Symbol" w:hAnsi="Symbol" w:hint="default"/>
      </w:rPr>
    </w:lvl>
    <w:lvl w:ilvl="1" w:tplc="6254AC5A" w:tentative="1">
      <w:start w:val="1"/>
      <w:numFmt w:val="bullet"/>
      <w:lvlText w:val="o"/>
      <w:lvlJc w:val="left"/>
      <w:pPr>
        <w:ind w:left="1440" w:hanging="360"/>
      </w:pPr>
      <w:rPr>
        <w:rFonts w:ascii="Courier New" w:hAnsi="Courier New" w:cs="Courier New" w:hint="default"/>
      </w:rPr>
    </w:lvl>
    <w:lvl w:ilvl="2" w:tplc="A39C1A8E" w:tentative="1">
      <w:start w:val="1"/>
      <w:numFmt w:val="bullet"/>
      <w:lvlText w:val=""/>
      <w:lvlJc w:val="left"/>
      <w:pPr>
        <w:ind w:left="2160" w:hanging="360"/>
      </w:pPr>
      <w:rPr>
        <w:rFonts w:ascii="Wingdings" w:hAnsi="Wingdings" w:hint="default"/>
      </w:rPr>
    </w:lvl>
    <w:lvl w:ilvl="3" w:tplc="23C0CE70" w:tentative="1">
      <w:start w:val="1"/>
      <w:numFmt w:val="bullet"/>
      <w:lvlText w:val=""/>
      <w:lvlJc w:val="left"/>
      <w:pPr>
        <w:ind w:left="2880" w:hanging="360"/>
      </w:pPr>
      <w:rPr>
        <w:rFonts w:ascii="Symbol" w:hAnsi="Symbol" w:hint="default"/>
      </w:rPr>
    </w:lvl>
    <w:lvl w:ilvl="4" w:tplc="4E56C6BA" w:tentative="1">
      <w:start w:val="1"/>
      <w:numFmt w:val="bullet"/>
      <w:lvlText w:val="o"/>
      <w:lvlJc w:val="left"/>
      <w:pPr>
        <w:ind w:left="3600" w:hanging="360"/>
      </w:pPr>
      <w:rPr>
        <w:rFonts w:ascii="Courier New" w:hAnsi="Courier New" w:cs="Courier New" w:hint="default"/>
      </w:rPr>
    </w:lvl>
    <w:lvl w:ilvl="5" w:tplc="4F62F114" w:tentative="1">
      <w:start w:val="1"/>
      <w:numFmt w:val="bullet"/>
      <w:lvlText w:val=""/>
      <w:lvlJc w:val="left"/>
      <w:pPr>
        <w:ind w:left="4320" w:hanging="360"/>
      </w:pPr>
      <w:rPr>
        <w:rFonts w:ascii="Wingdings" w:hAnsi="Wingdings" w:hint="default"/>
      </w:rPr>
    </w:lvl>
    <w:lvl w:ilvl="6" w:tplc="18FE214A" w:tentative="1">
      <w:start w:val="1"/>
      <w:numFmt w:val="bullet"/>
      <w:lvlText w:val=""/>
      <w:lvlJc w:val="left"/>
      <w:pPr>
        <w:ind w:left="5040" w:hanging="360"/>
      </w:pPr>
      <w:rPr>
        <w:rFonts w:ascii="Symbol" w:hAnsi="Symbol" w:hint="default"/>
      </w:rPr>
    </w:lvl>
    <w:lvl w:ilvl="7" w:tplc="8C7258F8" w:tentative="1">
      <w:start w:val="1"/>
      <w:numFmt w:val="bullet"/>
      <w:lvlText w:val="o"/>
      <w:lvlJc w:val="left"/>
      <w:pPr>
        <w:ind w:left="5760" w:hanging="360"/>
      </w:pPr>
      <w:rPr>
        <w:rFonts w:ascii="Courier New" w:hAnsi="Courier New" w:cs="Courier New" w:hint="default"/>
      </w:rPr>
    </w:lvl>
    <w:lvl w:ilvl="8" w:tplc="AB4AB456" w:tentative="1">
      <w:start w:val="1"/>
      <w:numFmt w:val="bullet"/>
      <w:lvlText w:val=""/>
      <w:lvlJc w:val="left"/>
      <w:pPr>
        <w:ind w:left="6480" w:hanging="360"/>
      </w:pPr>
      <w:rPr>
        <w:rFonts w:ascii="Wingdings" w:hAnsi="Wingdings" w:hint="default"/>
      </w:rPr>
    </w:lvl>
  </w:abstractNum>
  <w:num w:numId="1" w16cid:durableId="464130532">
    <w:abstractNumId w:val="1"/>
  </w:num>
  <w:num w:numId="2" w16cid:durableId="156849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08"/>
    <w:rsid w:val="00141902"/>
    <w:rsid w:val="002002A5"/>
    <w:rsid w:val="00355AEB"/>
    <w:rsid w:val="00CF1D3B"/>
    <w:rsid w:val="00E92941"/>
    <w:rsid w:val="00F7530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550E"/>
  <w15:docId w15:val="{274E38A4-638C-476B-ACC8-C4C2DF98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7786</Words>
  <Characters>44382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2026-01-07T19:25:00Z</dcterms:created>
  <dcterms:modified xsi:type="dcterms:W3CDTF">2026-01-07T19:25:00Z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