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37D0" w14:textId="77777777" w:rsidR="00000000" w:rsidRDefault="00000000">
      <w:pPr>
        <w:pStyle w:val="Heading1"/>
        <w:rPr>
          <w:rFonts w:cs="Arial"/>
        </w:rPr>
      </w:pPr>
      <w:bookmarkStart w:id="0" w:name="PRMS_RIName"/>
      <w:r>
        <w:rPr>
          <w:rFonts w:cs="Arial"/>
        </w:rPr>
        <w:t>The Ultimate Care Group Limited - Alden Ranburn</w:t>
      </w:r>
      <w:bookmarkEnd w:id="0"/>
    </w:p>
    <w:p w14:paraId="7A04E918" w14:textId="77777777" w:rsidR="00000000" w:rsidRDefault="00000000">
      <w:pPr>
        <w:pStyle w:val="Heading2"/>
        <w:spacing w:after="0"/>
        <w:rPr>
          <w:rFonts w:cs="Arial"/>
        </w:rPr>
      </w:pPr>
      <w:r>
        <w:rPr>
          <w:rFonts w:cs="Arial"/>
        </w:rPr>
        <w:t>Introduction</w:t>
      </w:r>
    </w:p>
    <w:p w14:paraId="296F49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D5C44D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7C9266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D3D9E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C5C00A8" w14:textId="77777777" w:rsidR="00000000" w:rsidRDefault="00000000">
      <w:pPr>
        <w:spacing w:before="240" w:after="240"/>
        <w:rPr>
          <w:rFonts w:cs="Arial"/>
          <w:lang w:eastAsia="en-NZ"/>
        </w:rPr>
      </w:pPr>
      <w:r>
        <w:rPr>
          <w:rFonts w:cs="Arial"/>
          <w:lang w:eastAsia="en-NZ"/>
        </w:rPr>
        <w:t>The specifics of this audit included:</w:t>
      </w:r>
    </w:p>
    <w:p w14:paraId="709229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542E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629262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Ranburn</w:t>
      </w:r>
      <w:bookmarkEnd w:id="5"/>
    </w:p>
    <w:p w14:paraId="24CD3DC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0C8B91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20 </w:t>
      </w:r>
      <w:r>
        <w:rPr>
          <w:rFonts w:cs="Arial"/>
        </w:rPr>
        <w:t>November 2025</w:t>
      </w:r>
      <w:bookmarkEnd w:id="7"/>
      <w:r w:rsidRPr="009418D4">
        <w:rPr>
          <w:rFonts w:cs="Arial"/>
        </w:rPr>
        <w:tab/>
        <w:t xml:space="preserve">End date: </w:t>
      </w:r>
      <w:bookmarkStart w:id="8" w:name="AuditEndDate"/>
      <w:r>
        <w:rPr>
          <w:rFonts w:cs="Arial"/>
        </w:rPr>
        <w:t>21 November 2025</w:t>
      </w:r>
      <w:bookmarkEnd w:id="8"/>
    </w:p>
    <w:p w14:paraId="5F70819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A2945F7" w14:textId="77777777" w:rsidR="00160DC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68</w:t>
      </w:r>
      <w:bookmarkEnd w:id="10"/>
    </w:p>
    <w:p w14:paraId="1C6DFE1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2B92E17" w14:textId="77777777" w:rsidR="00000000" w:rsidRDefault="00000000">
      <w:pPr>
        <w:pStyle w:val="Heading1"/>
        <w:rPr>
          <w:rFonts w:cs="Arial"/>
        </w:rPr>
      </w:pPr>
      <w:r>
        <w:rPr>
          <w:rFonts w:cs="Arial"/>
        </w:rPr>
        <w:lastRenderedPageBreak/>
        <w:t>Executive summary of the audit</w:t>
      </w:r>
    </w:p>
    <w:p w14:paraId="552A069D" w14:textId="77777777" w:rsidR="00000000" w:rsidRDefault="00000000">
      <w:pPr>
        <w:pStyle w:val="Heading2"/>
        <w:rPr>
          <w:rFonts w:cs="Arial"/>
        </w:rPr>
      </w:pPr>
      <w:r>
        <w:rPr>
          <w:rFonts w:cs="Arial"/>
        </w:rPr>
        <w:t>Introduction</w:t>
      </w:r>
    </w:p>
    <w:p w14:paraId="484CA23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EF797A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82D28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4D3DA4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E6A20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878283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4ACA3F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1B4C0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840170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60DCC" w14:paraId="345E9EF0" w14:textId="77777777">
        <w:trPr>
          <w:cantSplit/>
          <w:tblHeader/>
        </w:trPr>
        <w:tc>
          <w:tcPr>
            <w:tcW w:w="1260" w:type="dxa"/>
            <w:tcBorders>
              <w:bottom w:val="single" w:sz="4" w:space="0" w:color="000000"/>
            </w:tcBorders>
            <w:vAlign w:val="center"/>
          </w:tcPr>
          <w:p w14:paraId="2DBF949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B4888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E564F4" w14:textId="77777777" w:rsidR="00000000" w:rsidRDefault="00000000">
            <w:pPr>
              <w:spacing w:before="60" w:after="60"/>
              <w:rPr>
                <w:rFonts w:eastAsia="Calibri"/>
                <w:b/>
                <w:szCs w:val="24"/>
              </w:rPr>
            </w:pPr>
            <w:r>
              <w:rPr>
                <w:rFonts w:eastAsia="Calibri"/>
                <w:b/>
                <w:szCs w:val="24"/>
              </w:rPr>
              <w:t>Definition</w:t>
            </w:r>
          </w:p>
        </w:tc>
      </w:tr>
      <w:tr w:rsidR="00160DCC" w14:paraId="2EAF1FC5" w14:textId="77777777">
        <w:trPr>
          <w:cantSplit/>
          <w:trHeight w:val="964"/>
        </w:trPr>
        <w:tc>
          <w:tcPr>
            <w:tcW w:w="1260" w:type="dxa"/>
            <w:tcBorders>
              <w:bottom w:val="single" w:sz="4" w:space="0" w:color="000000"/>
            </w:tcBorders>
            <w:shd w:val="clear" w:color="0066FF" w:fill="0000FF"/>
            <w:vAlign w:val="center"/>
          </w:tcPr>
          <w:p w14:paraId="2D041CC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D1C67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7B826A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60DCC" w14:paraId="5B556EE4" w14:textId="77777777">
        <w:trPr>
          <w:cantSplit/>
          <w:trHeight w:val="964"/>
        </w:trPr>
        <w:tc>
          <w:tcPr>
            <w:tcW w:w="1260" w:type="dxa"/>
            <w:shd w:val="clear" w:color="33CC33" w:fill="00FF00"/>
            <w:vAlign w:val="center"/>
          </w:tcPr>
          <w:p w14:paraId="0F629944" w14:textId="77777777" w:rsidR="00000000" w:rsidRDefault="00000000">
            <w:pPr>
              <w:spacing w:before="60" w:after="60"/>
              <w:rPr>
                <w:rFonts w:eastAsia="Calibri"/>
                <w:szCs w:val="24"/>
              </w:rPr>
            </w:pPr>
          </w:p>
        </w:tc>
        <w:tc>
          <w:tcPr>
            <w:tcW w:w="7095" w:type="dxa"/>
            <w:shd w:val="clear" w:color="auto" w:fill="auto"/>
            <w:vAlign w:val="center"/>
          </w:tcPr>
          <w:p w14:paraId="549E913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3661D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60DCC" w14:paraId="23AD2F52" w14:textId="77777777">
        <w:trPr>
          <w:cantSplit/>
          <w:trHeight w:val="964"/>
        </w:trPr>
        <w:tc>
          <w:tcPr>
            <w:tcW w:w="1260" w:type="dxa"/>
            <w:tcBorders>
              <w:bottom w:val="single" w:sz="4" w:space="0" w:color="000000"/>
            </w:tcBorders>
            <w:shd w:val="clear" w:color="auto" w:fill="FFFF00"/>
            <w:vAlign w:val="center"/>
          </w:tcPr>
          <w:p w14:paraId="778C1A95" w14:textId="77777777" w:rsidR="00000000" w:rsidRDefault="00000000">
            <w:pPr>
              <w:spacing w:before="60" w:after="60"/>
              <w:rPr>
                <w:rFonts w:eastAsia="Calibri"/>
                <w:szCs w:val="24"/>
              </w:rPr>
            </w:pPr>
          </w:p>
        </w:tc>
        <w:tc>
          <w:tcPr>
            <w:tcW w:w="7095" w:type="dxa"/>
            <w:shd w:val="clear" w:color="auto" w:fill="auto"/>
            <w:vAlign w:val="center"/>
          </w:tcPr>
          <w:p w14:paraId="54E4CCB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8DD1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60DCC" w14:paraId="7B5C43AC" w14:textId="77777777">
        <w:trPr>
          <w:cantSplit/>
          <w:trHeight w:val="964"/>
        </w:trPr>
        <w:tc>
          <w:tcPr>
            <w:tcW w:w="1260" w:type="dxa"/>
            <w:tcBorders>
              <w:bottom w:val="single" w:sz="4" w:space="0" w:color="000000"/>
            </w:tcBorders>
            <w:shd w:val="clear" w:color="auto" w:fill="FFC800"/>
            <w:vAlign w:val="center"/>
          </w:tcPr>
          <w:p w14:paraId="45FD247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6DEF7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38834B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60DCC" w14:paraId="4E864A1D" w14:textId="77777777">
        <w:trPr>
          <w:cantSplit/>
          <w:trHeight w:val="964"/>
        </w:trPr>
        <w:tc>
          <w:tcPr>
            <w:tcW w:w="1260" w:type="dxa"/>
            <w:shd w:val="clear" w:color="auto" w:fill="FF0000"/>
            <w:vAlign w:val="center"/>
          </w:tcPr>
          <w:p w14:paraId="1D9D17D8" w14:textId="77777777" w:rsidR="00000000" w:rsidRDefault="00000000">
            <w:pPr>
              <w:spacing w:before="60" w:after="60"/>
              <w:rPr>
                <w:rFonts w:eastAsia="Calibri"/>
                <w:szCs w:val="24"/>
              </w:rPr>
            </w:pPr>
          </w:p>
        </w:tc>
        <w:tc>
          <w:tcPr>
            <w:tcW w:w="7095" w:type="dxa"/>
            <w:shd w:val="clear" w:color="auto" w:fill="auto"/>
            <w:vAlign w:val="center"/>
          </w:tcPr>
          <w:p w14:paraId="2EA884C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1FA687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0D60CCF" w14:textId="77777777" w:rsidR="00000000" w:rsidRDefault="00000000">
      <w:pPr>
        <w:pStyle w:val="Heading2"/>
        <w:spacing w:after="0"/>
        <w:rPr>
          <w:rFonts w:cs="Arial"/>
        </w:rPr>
      </w:pPr>
      <w:r>
        <w:rPr>
          <w:rFonts w:cs="Arial"/>
        </w:rPr>
        <w:t>General overview of the audit</w:t>
      </w:r>
    </w:p>
    <w:p w14:paraId="7EB6259B" w14:textId="77777777" w:rsidR="00000000" w:rsidRDefault="00000000">
      <w:pPr>
        <w:spacing w:before="240" w:line="276" w:lineRule="auto"/>
        <w:rPr>
          <w:rFonts w:eastAsia="Calibri"/>
        </w:rPr>
      </w:pPr>
      <w:bookmarkStart w:id="13" w:name="GeneralOverview"/>
      <w:r w:rsidRPr="00A4268A">
        <w:rPr>
          <w:rFonts w:eastAsia="Calibri"/>
        </w:rPr>
        <w:t>Alden Ranburn is part of the Ultimate Care Group Limited and is located in Waipu in the Whangarei District of Northland. The service provides rest home, hospital level, and dementia level of care of care for up to 71 residents. On the day of audit there were 68 residents.</w:t>
      </w:r>
    </w:p>
    <w:p w14:paraId="2CCDA54B" w14:textId="77777777" w:rsidR="00160DCC"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w:t>
      </w:r>
    </w:p>
    <w:p w14:paraId="684AFCFE" w14:textId="77777777" w:rsidR="00160DCC" w:rsidRPr="00A4268A" w:rsidRDefault="00000000">
      <w:pPr>
        <w:spacing w:before="240" w:line="276" w:lineRule="auto"/>
        <w:rPr>
          <w:rFonts w:eastAsia="Calibri"/>
        </w:rPr>
      </w:pPr>
      <w:r w:rsidRPr="00A4268A">
        <w:rPr>
          <w:rFonts w:eastAsia="Calibri"/>
        </w:rPr>
        <w:t xml:space="preserve">There were no changes made to the service however general refurbishment is ongoing. There have been changes to management since the last audit. The facility manager is supported by a clinical services manager, a team of caregivers and registered nurses, the regional manager, and the governance body. There are quality systems and processes being implemented. Feedback from residents and family/whānau was positive about the care and the services provided. An induction and in-service training are in place to provide staff with appropriate knowledge and skills to deliver care. </w:t>
      </w:r>
    </w:p>
    <w:p w14:paraId="1FD898CE" w14:textId="77777777" w:rsidR="00160DCC" w:rsidRPr="00A4268A" w:rsidRDefault="00000000">
      <w:pPr>
        <w:spacing w:before="240" w:line="276" w:lineRule="auto"/>
        <w:rPr>
          <w:rFonts w:eastAsia="Calibri"/>
        </w:rPr>
      </w:pPr>
      <w:r w:rsidRPr="00A4268A">
        <w:rPr>
          <w:rFonts w:eastAsia="Calibri"/>
        </w:rPr>
        <w:t xml:space="preserve">There were no shortfalls to address from the previous audit. </w:t>
      </w:r>
    </w:p>
    <w:p w14:paraId="536AEC54" w14:textId="77777777" w:rsidR="00160DCC" w:rsidRPr="00A4268A" w:rsidRDefault="00000000">
      <w:pPr>
        <w:spacing w:before="240" w:line="276" w:lineRule="auto"/>
        <w:rPr>
          <w:rFonts w:eastAsia="Calibri"/>
        </w:rPr>
      </w:pPr>
      <w:r w:rsidRPr="00A4268A">
        <w:rPr>
          <w:rFonts w:eastAsia="Calibri"/>
        </w:rPr>
        <w:t>This surveillance audit found areas identified for improvement related to staff education; care planning interventions, monitoring and review; and obtaining a building warrant of fitness.</w:t>
      </w:r>
    </w:p>
    <w:bookmarkEnd w:id="13"/>
    <w:p w14:paraId="47F93605" w14:textId="77777777" w:rsidR="00160DCC" w:rsidRPr="00A4268A" w:rsidRDefault="00160DCC">
      <w:pPr>
        <w:spacing w:before="240" w:line="276" w:lineRule="auto"/>
        <w:rPr>
          <w:rFonts w:eastAsia="Calibri"/>
        </w:rPr>
      </w:pPr>
    </w:p>
    <w:p w14:paraId="3E9A400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3BEE210F" w14:textId="77777777" w:rsidTr="00A4268A">
        <w:trPr>
          <w:cantSplit/>
        </w:trPr>
        <w:tc>
          <w:tcPr>
            <w:tcW w:w="10206" w:type="dxa"/>
            <w:vAlign w:val="center"/>
          </w:tcPr>
          <w:p w14:paraId="3E97EB3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5279B8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B86A89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7FE902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97708F4"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w:t>
      </w:r>
    </w:p>
    <w:p w14:paraId="269F3D94" w14:textId="77777777" w:rsidR="00160DCC" w:rsidRPr="00A4268A" w:rsidRDefault="00000000">
      <w:pPr>
        <w:spacing w:before="240" w:line="276" w:lineRule="auto"/>
        <w:rPr>
          <w:rFonts w:eastAsia="Calibri"/>
        </w:rPr>
      </w:pPr>
      <w:r w:rsidRPr="00A4268A">
        <w:rPr>
          <w:rFonts w:eastAsia="Calibri"/>
        </w:rPr>
        <w:t>Staff demonstrated an understanding of resident’s rights and obligations and ensures that residents are well informed in respect of these.</w:t>
      </w:r>
    </w:p>
    <w:p w14:paraId="460A0E70" w14:textId="77777777" w:rsidR="00160DCC" w:rsidRPr="00A4268A" w:rsidRDefault="00000000">
      <w:pPr>
        <w:spacing w:before="240" w:line="276" w:lineRule="auto"/>
        <w:rPr>
          <w:rFonts w:eastAsia="Calibri"/>
        </w:rPr>
      </w:pPr>
      <w:r w:rsidRPr="00A4268A">
        <w:rPr>
          <w:rFonts w:eastAsia="Calibri"/>
        </w:rPr>
        <w:t xml:space="preserve">Residents are kept safe from abuse, and staff are aware of professional boundaries. There are established systems to facilitate informed consent, and to protect resident’s property and finances. </w:t>
      </w:r>
    </w:p>
    <w:p w14:paraId="0AD8B6F5" w14:textId="77777777" w:rsidR="00160DCC" w:rsidRPr="00A4268A" w:rsidRDefault="000000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36EF876E" w14:textId="77777777" w:rsidR="00160DCC" w:rsidRPr="00A4268A" w:rsidRDefault="00160DCC">
      <w:pPr>
        <w:spacing w:before="240" w:line="276" w:lineRule="auto"/>
        <w:rPr>
          <w:rFonts w:eastAsia="Calibri"/>
        </w:rPr>
      </w:pPr>
    </w:p>
    <w:p w14:paraId="1E2B6A2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2A5A1131" w14:textId="77777777" w:rsidTr="00A4268A">
        <w:trPr>
          <w:cantSplit/>
        </w:trPr>
        <w:tc>
          <w:tcPr>
            <w:tcW w:w="10206" w:type="dxa"/>
            <w:vAlign w:val="center"/>
          </w:tcPr>
          <w:p w14:paraId="0294B9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EAF9B2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1E070F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C524264" w14:textId="77777777" w:rsidR="00000000" w:rsidRDefault="00000000">
      <w:pPr>
        <w:spacing w:before="240" w:line="276" w:lineRule="auto"/>
        <w:rPr>
          <w:rFonts w:eastAsia="Calibri"/>
        </w:rPr>
      </w:pPr>
      <w:bookmarkStart w:id="19" w:name="OrganisationalManagement"/>
      <w:r w:rsidRPr="00A4268A">
        <w:rPr>
          <w:rFonts w:eastAsia="Calibri"/>
        </w:rPr>
        <w:lastRenderedPageBreak/>
        <w:t>The Alden Ranburn business plan includes mission and values statements and operational objectives that are regularly reviewed. Barriers to health equity are identified, addressed, and services are focused to ensure outcomes are improved for Māori.</w:t>
      </w:r>
    </w:p>
    <w:p w14:paraId="5AC9DC01" w14:textId="77777777" w:rsidR="00160DCC" w:rsidRPr="00A4268A" w:rsidRDefault="00000000">
      <w:pPr>
        <w:spacing w:before="240" w:line="276" w:lineRule="auto"/>
        <w:rPr>
          <w:rFonts w:eastAsia="Calibri"/>
        </w:rPr>
      </w:pPr>
      <w:r w:rsidRPr="00A4268A">
        <w:rPr>
          <w:rFonts w:eastAsia="Calibri"/>
        </w:rPr>
        <w:t>The service has established quality and risk management systems that take a risk-based approach, to meet the needs of residents and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0D09FEDD" w14:textId="77777777" w:rsidR="00160DCC" w:rsidRPr="00A4268A" w:rsidRDefault="00000000">
      <w:pPr>
        <w:spacing w:before="240" w:line="276" w:lineRule="auto"/>
        <w:rPr>
          <w:rFonts w:eastAsia="Calibri"/>
        </w:rPr>
      </w:pPr>
      <w:r w:rsidRPr="00A4268A">
        <w:rPr>
          <w:rFonts w:eastAsia="Calibri"/>
        </w:rPr>
        <w:t>There are staffing and rostering guidelines. Human resources are managed in accordance with good employment practice. A role specific orientation programme and regular staff education and training are in place.</w:t>
      </w:r>
    </w:p>
    <w:bookmarkEnd w:id="19"/>
    <w:p w14:paraId="5383185C" w14:textId="77777777" w:rsidR="00160DCC" w:rsidRPr="00A4268A" w:rsidRDefault="00160DCC">
      <w:pPr>
        <w:spacing w:before="240" w:line="276" w:lineRule="auto"/>
        <w:rPr>
          <w:rFonts w:eastAsia="Calibri"/>
        </w:rPr>
      </w:pPr>
    </w:p>
    <w:p w14:paraId="674A647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5FE83FC8" w14:textId="77777777" w:rsidTr="00A4268A">
        <w:trPr>
          <w:cantSplit/>
        </w:trPr>
        <w:tc>
          <w:tcPr>
            <w:tcW w:w="10206" w:type="dxa"/>
            <w:vAlign w:val="center"/>
          </w:tcPr>
          <w:p w14:paraId="2BFD7B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6688C0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D0E4D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BE3CB8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Care plans demonstrate service integration. Resident files included medical notes by the contracted general practitioners, and visiting allied health professionals. </w:t>
      </w:r>
    </w:p>
    <w:p w14:paraId="1D03B4CA" w14:textId="77777777" w:rsidR="00160DCC"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electronic medicine charts reviewed were reviewed at least three-monthly by the general practitioners and met prescribing requirements. </w:t>
      </w:r>
    </w:p>
    <w:p w14:paraId="323B6C72" w14:textId="77777777" w:rsidR="00160DCC"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2CBC1AB2" w14:textId="77777777" w:rsidR="00160DCC"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4758EADE" w14:textId="77777777" w:rsidR="00160DCC" w:rsidRPr="00A4268A" w:rsidRDefault="00160DCC" w:rsidP="00621629">
      <w:pPr>
        <w:spacing w:before="240" w:line="276" w:lineRule="auto"/>
        <w:rPr>
          <w:rFonts w:eastAsia="Calibri"/>
        </w:rPr>
      </w:pPr>
    </w:p>
    <w:p w14:paraId="3937161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71332F75" w14:textId="77777777" w:rsidTr="00A4268A">
        <w:trPr>
          <w:cantSplit/>
        </w:trPr>
        <w:tc>
          <w:tcPr>
            <w:tcW w:w="10206" w:type="dxa"/>
            <w:vAlign w:val="center"/>
          </w:tcPr>
          <w:p w14:paraId="11569F1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320D93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E39F9DB"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3B080B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B-RAD in place. There is a planned and reactive maintenance programme in place that is adhered to. All equipment has been tested, tagged, and calibrated as scheduled. </w:t>
      </w:r>
    </w:p>
    <w:p w14:paraId="35476F0F" w14:textId="77777777" w:rsidR="00160DCC" w:rsidRPr="00A4268A" w:rsidRDefault="00000000">
      <w:pPr>
        <w:spacing w:before="240" w:line="276" w:lineRule="auto"/>
        <w:rPr>
          <w:rFonts w:eastAsia="Calibri"/>
        </w:rPr>
      </w:pPr>
      <w:r w:rsidRPr="00A4268A">
        <w:rPr>
          <w:rFonts w:eastAsia="Calibri"/>
        </w:rPr>
        <w:t>The dementia unit is secure and provides a homelike atmosphere.</w:t>
      </w:r>
    </w:p>
    <w:bookmarkEnd w:id="25"/>
    <w:p w14:paraId="107C6639" w14:textId="77777777" w:rsidR="00160DCC" w:rsidRPr="00A4268A" w:rsidRDefault="00160DCC">
      <w:pPr>
        <w:spacing w:before="240" w:line="276" w:lineRule="auto"/>
        <w:rPr>
          <w:rFonts w:eastAsia="Calibri"/>
        </w:rPr>
      </w:pPr>
    </w:p>
    <w:p w14:paraId="0F6A4F0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7C0641F5" w14:textId="77777777" w:rsidTr="00A4268A">
        <w:trPr>
          <w:cantSplit/>
        </w:trPr>
        <w:tc>
          <w:tcPr>
            <w:tcW w:w="10206" w:type="dxa"/>
            <w:vAlign w:val="center"/>
          </w:tcPr>
          <w:p w14:paraId="7C66B3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0DC8A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D6584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71D58DB"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5BE67EFB" w14:textId="77777777" w:rsidR="00160DCC"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no outbreaks since the last audit.</w:t>
      </w:r>
    </w:p>
    <w:bookmarkEnd w:id="28"/>
    <w:p w14:paraId="34A25094" w14:textId="77777777" w:rsidR="00160DCC" w:rsidRPr="00A4268A" w:rsidRDefault="00160DCC">
      <w:pPr>
        <w:spacing w:before="240" w:line="276" w:lineRule="auto"/>
        <w:rPr>
          <w:rFonts w:eastAsia="Calibri"/>
        </w:rPr>
      </w:pPr>
    </w:p>
    <w:p w14:paraId="51FA1F1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0DCC" w14:paraId="0CB51225" w14:textId="77777777" w:rsidTr="00A4268A">
        <w:trPr>
          <w:cantSplit/>
        </w:trPr>
        <w:tc>
          <w:tcPr>
            <w:tcW w:w="10206" w:type="dxa"/>
            <w:vAlign w:val="center"/>
          </w:tcPr>
          <w:p w14:paraId="0387DA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C4E1A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5111DE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985C626"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3C0F55D4" w14:textId="77777777" w:rsidR="00160DCC" w:rsidRPr="00A4268A" w:rsidRDefault="00160DCC">
      <w:pPr>
        <w:spacing w:before="240" w:line="276" w:lineRule="auto"/>
        <w:rPr>
          <w:rFonts w:eastAsia="Calibri"/>
        </w:rPr>
      </w:pPr>
    </w:p>
    <w:p w14:paraId="335C7E6F" w14:textId="77777777" w:rsidR="00000000" w:rsidRDefault="00000000" w:rsidP="000E6E02">
      <w:pPr>
        <w:pStyle w:val="Heading2"/>
        <w:spacing w:before="0"/>
        <w:rPr>
          <w:rFonts w:cs="Arial"/>
        </w:rPr>
      </w:pPr>
      <w:r>
        <w:rPr>
          <w:rFonts w:cs="Arial"/>
        </w:rPr>
        <w:lastRenderedPageBreak/>
        <w:t>Summary of attainment</w:t>
      </w:r>
    </w:p>
    <w:p w14:paraId="7E6B28A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60DCC" w14:paraId="66AE4D6A" w14:textId="77777777">
        <w:tc>
          <w:tcPr>
            <w:tcW w:w="1384" w:type="dxa"/>
            <w:vAlign w:val="center"/>
          </w:tcPr>
          <w:p w14:paraId="7004C2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1B5DF2E" w14:textId="77777777" w:rsidR="00000000" w:rsidRDefault="00000000">
            <w:pPr>
              <w:keepNext/>
              <w:spacing w:before="60" w:after="60"/>
              <w:jc w:val="center"/>
              <w:rPr>
                <w:rFonts w:cs="Arial"/>
                <w:b/>
                <w:sz w:val="20"/>
                <w:szCs w:val="20"/>
              </w:rPr>
            </w:pPr>
            <w:r>
              <w:rPr>
                <w:rFonts w:cs="Arial"/>
                <w:b/>
                <w:sz w:val="20"/>
                <w:szCs w:val="20"/>
              </w:rPr>
              <w:t>Continuous Improvement</w:t>
            </w:r>
          </w:p>
          <w:p w14:paraId="393F914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6B5E32E" w14:textId="77777777" w:rsidR="00000000" w:rsidRDefault="00000000">
            <w:pPr>
              <w:keepNext/>
              <w:spacing w:before="60" w:after="60"/>
              <w:jc w:val="center"/>
              <w:rPr>
                <w:rFonts w:cs="Arial"/>
                <w:b/>
                <w:sz w:val="20"/>
                <w:szCs w:val="20"/>
              </w:rPr>
            </w:pPr>
            <w:r>
              <w:rPr>
                <w:rFonts w:cs="Arial"/>
                <w:b/>
                <w:sz w:val="20"/>
                <w:szCs w:val="20"/>
              </w:rPr>
              <w:t>Fully Attained</w:t>
            </w:r>
          </w:p>
          <w:p w14:paraId="1AD9530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E51E11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634409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D9F8F0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D3F61D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398CAC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7A7CFB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BD88BC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D7630A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A35195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21ABC15" w14:textId="77777777" w:rsidR="00000000" w:rsidRDefault="00000000">
            <w:pPr>
              <w:keepNext/>
              <w:spacing w:before="60" w:after="60"/>
              <w:jc w:val="center"/>
              <w:rPr>
                <w:rFonts w:cs="Arial"/>
                <w:b/>
                <w:sz w:val="20"/>
                <w:szCs w:val="20"/>
              </w:rPr>
            </w:pPr>
            <w:r>
              <w:rPr>
                <w:rFonts w:cs="Arial"/>
                <w:b/>
                <w:sz w:val="20"/>
                <w:szCs w:val="20"/>
              </w:rPr>
              <w:t>(PA Critical)</w:t>
            </w:r>
          </w:p>
        </w:tc>
      </w:tr>
      <w:tr w:rsidR="00160DCC" w14:paraId="134FCF73" w14:textId="77777777">
        <w:tc>
          <w:tcPr>
            <w:tcW w:w="1384" w:type="dxa"/>
            <w:vAlign w:val="center"/>
          </w:tcPr>
          <w:p w14:paraId="47DCC8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14273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C329A3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2C53136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1C7E6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22A3EC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9B696A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CBE806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60DCC" w14:paraId="2057D3F2" w14:textId="77777777">
        <w:tc>
          <w:tcPr>
            <w:tcW w:w="1384" w:type="dxa"/>
            <w:vAlign w:val="center"/>
          </w:tcPr>
          <w:p w14:paraId="77D629D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E0F3C3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98635F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0CD0334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4CAEC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5ADA86D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C7327C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C95F3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46ABF8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60DCC" w14:paraId="05D66E07" w14:textId="77777777">
        <w:tc>
          <w:tcPr>
            <w:tcW w:w="1384" w:type="dxa"/>
            <w:vAlign w:val="center"/>
          </w:tcPr>
          <w:p w14:paraId="6E41BAD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A9910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2EED4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150934E" w14:textId="77777777" w:rsidR="00000000" w:rsidRDefault="00000000">
            <w:pPr>
              <w:keepNext/>
              <w:spacing w:before="60" w:after="60"/>
              <w:jc w:val="center"/>
              <w:rPr>
                <w:rFonts w:cs="Arial"/>
                <w:b/>
                <w:sz w:val="20"/>
                <w:szCs w:val="20"/>
              </w:rPr>
            </w:pPr>
            <w:r>
              <w:rPr>
                <w:rFonts w:cs="Arial"/>
                <w:b/>
                <w:sz w:val="20"/>
                <w:szCs w:val="20"/>
              </w:rPr>
              <w:t>Unattained Low Risk</w:t>
            </w:r>
          </w:p>
          <w:p w14:paraId="1B2FF61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A01D47D" w14:textId="77777777" w:rsidR="00000000" w:rsidRDefault="00000000">
            <w:pPr>
              <w:keepNext/>
              <w:spacing w:before="60" w:after="60"/>
              <w:jc w:val="center"/>
              <w:rPr>
                <w:rFonts w:cs="Arial"/>
                <w:b/>
                <w:sz w:val="20"/>
                <w:szCs w:val="20"/>
              </w:rPr>
            </w:pPr>
            <w:r>
              <w:rPr>
                <w:rFonts w:cs="Arial"/>
                <w:b/>
                <w:sz w:val="20"/>
                <w:szCs w:val="20"/>
              </w:rPr>
              <w:t>Unattained Moderate Risk</w:t>
            </w:r>
          </w:p>
          <w:p w14:paraId="53416EF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04BC6DD" w14:textId="77777777" w:rsidR="00000000" w:rsidRDefault="00000000">
            <w:pPr>
              <w:keepNext/>
              <w:spacing w:before="60" w:after="60"/>
              <w:jc w:val="center"/>
              <w:rPr>
                <w:rFonts w:cs="Arial"/>
                <w:b/>
                <w:sz w:val="20"/>
                <w:szCs w:val="20"/>
              </w:rPr>
            </w:pPr>
            <w:r>
              <w:rPr>
                <w:rFonts w:cs="Arial"/>
                <w:b/>
                <w:sz w:val="20"/>
                <w:szCs w:val="20"/>
              </w:rPr>
              <w:t>Unattained High Risk</w:t>
            </w:r>
          </w:p>
          <w:p w14:paraId="4618D5C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1CE877D" w14:textId="77777777" w:rsidR="00000000" w:rsidRDefault="00000000">
            <w:pPr>
              <w:keepNext/>
              <w:spacing w:before="60" w:after="60"/>
              <w:jc w:val="center"/>
              <w:rPr>
                <w:rFonts w:cs="Arial"/>
                <w:b/>
                <w:sz w:val="20"/>
                <w:szCs w:val="20"/>
              </w:rPr>
            </w:pPr>
            <w:r>
              <w:rPr>
                <w:rFonts w:cs="Arial"/>
                <w:b/>
                <w:sz w:val="20"/>
                <w:szCs w:val="20"/>
              </w:rPr>
              <w:t>Unattained Critical Risk</w:t>
            </w:r>
          </w:p>
          <w:p w14:paraId="2B30AFD6" w14:textId="77777777" w:rsidR="00000000" w:rsidRDefault="00000000">
            <w:pPr>
              <w:keepNext/>
              <w:spacing w:before="60" w:after="60"/>
              <w:jc w:val="center"/>
              <w:rPr>
                <w:rFonts w:cs="Arial"/>
                <w:b/>
                <w:sz w:val="20"/>
                <w:szCs w:val="20"/>
              </w:rPr>
            </w:pPr>
            <w:r>
              <w:rPr>
                <w:rFonts w:cs="Arial"/>
                <w:b/>
                <w:sz w:val="20"/>
                <w:szCs w:val="20"/>
              </w:rPr>
              <w:t>(UA Critical)</w:t>
            </w:r>
          </w:p>
        </w:tc>
      </w:tr>
      <w:tr w:rsidR="00160DCC" w14:paraId="5222FCB7" w14:textId="77777777">
        <w:tc>
          <w:tcPr>
            <w:tcW w:w="1384" w:type="dxa"/>
            <w:vAlign w:val="center"/>
          </w:tcPr>
          <w:p w14:paraId="0E47A86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13870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2FDFB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A5ACD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7E5AE9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66DC6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60DCC" w14:paraId="4B747503" w14:textId="77777777">
        <w:tc>
          <w:tcPr>
            <w:tcW w:w="1384" w:type="dxa"/>
            <w:vAlign w:val="center"/>
          </w:tcPr>
          <w:p w14:paraId="2345DE6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7130A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63D1A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76ED7D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5B742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982D6B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DB9CCF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F896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ABE92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FA1E9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160DCC" w14:paraId="55EEBBEE" w14:textId="77777777">
        <w:tc>
          <w:tcPr>
            <w:tcW w:w="0" w:type="auto"/>
          </w:tcPr>
          <w:p w14:paraId="0575403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2CFC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E1C2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60DCC" w14:paraId="67FB2C7D" w14:textId="77777777">
        <w:tc>
          <w:tcPr>
            <w:tcW w:w="0" w:type="auto"/>
          </w:tcPr>
          <w:p w14:paraId="42AC6B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BADCFB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6062661" w14:textId="77777777" w:rsidR="00000000" w:rsidRPr="00BE00C7" w:rsidRDefault="00000000" w:rsidP="00BE00C7">
            <w:pPr>
              <w:pStyle w:val="OutcomeDescription"/>
              <w:spacing w:before="120" w:after="120"/>
              <w:rPr>
                <w:rFonts w:cs="Arial"/>
                <w:lang w:eastAsia="en-NZ"/>
              </w:rPr>
            </w:pPr>
          </w:p>
        </w:tc>
        <w:tc>
          <w:tcPr>
            <w:tcW w:w="0" w:type="auto"/>
          </w:tcPr>
          <w:p w14:paraId="34FAFF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2D734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organisation. Alden Ranburn uses the plan as part of their strategy to embed and enact Te Tiriti o Waitangi in all aspects of service delivery. On the day of audit, there were residents and staff who identified as Māori. Discussion with the facility manager and review of documentation evidenced that the service has established formal connections with local Māori.</w:t>
            </w:r>
          </w:p>
          <w:p w14:paraId="16ACD9BE"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staff (three registered nurse, five caregivers, one chef manager, one administrator and one maintenance person); and three managers, (facility manager, clinical services manager and the regional manager), interviewed confirmed that they have completed cultural safety training and can discuss applying the principles of Treaty of Waitangi into the support they provide.</w:t>
            </w:r>
          </w:p>
          <w:p w14:paraId="002A0B2B" w14:textId="77777777" w:rsidR="00000000" w:rsidRPr="00BE00C7" w:rsidRDefault="00000000" w:rsidP="00BE00C7">
            <w:pPr>
              <w:pStyle w:val="OutcomeDescription"/>
              <w:spacing w:before="120" w:after="120"/>
              <w:rPr>
                <w:rFonts w:cs="Arial"/>
                <w:lang w:eastAsia="en-NZ"/>
              </w:rPr>
            </w:pPr>
          </w:p>
        </w:tc>
      </w:tr>
      <w:tr w:rsidR="00160DCC" w14:paraId="48A3875D" w14:textId="77777777">
        <w:tc>
          <w:tcPr>
            <w:tcW w:w="0" w:type="auto"/>
          </w:tcPr>
          <w:p w14:paraId="29E696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E1FBB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726E75F7" w14:textId="77777777" w:rsidR="00000000" w:rsidRPr="00BE00C7" w:rsidRDefault="00000000" w:rsidP="00BE00C7">
            <w:pPr>
              <w:pStyle w:val="OutcomeDescription"/>
              <w:spacing w:before="120" w:after="120"/>
              <w:rPr>
                <w:rFonts w:cs="Arial"/>
                <w:lang w:eastAsia="en-NZ"/>
              </w:rPr>
            </w:pPr>
          </w:p>
        </w:tc>
        <w:tc>
          <w:tcPr>
            <w:tcW w:w="0" w:type="auto"/>
          </w:tcPr>
          <w:p w14:paraId="12B07A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5628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w:t>
            </w:r>
          </w:p>
          <w:p w14:paraId="5F6356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residents identifying as Pasifika during the audit. The service actively encourages and supports any staff that identifies as Pasifika during the interview process. There were no staff that identified as Pasifika at the time of the audit.</w:t>
            </w:r>
          </w:p>
          <w:p w14:paraId="010219C7" w14:textId="77777777" w:rsidR="00000000" w:rsidRPr="00BE00C7" w:rsidRDefault="00000000" w:rsidP="00BE00C7">
            <w:pPr>
              <w:pStyle w:val="OutcomeDescription"/>
              <w:spacing w:before="120" w:after="120"/>
              <w:rPr>
                <w:rFonts w:cs="Arial"/>
                <w:lang w:eastAsia="en-NZ"/>
              </w:rPr>
            </w:pPr>
          </w:p>
        </w:tc>
      </w:tr>
      <w:tr w:rsidR="00160DCC" w14:paraId="3A6CAC50" w14:textId="77777777">
        <w:tc>
          <w:tcPr>
            <w:tcW w:w="0" w:type="auto"/>
          </w:tcPr>
          <w:p w14:paraId="448CCA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84A6C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2AD126" w14:textId="77777777" w:rsidR="00000000" w:rsidRPr="00BE00C7" w:rsidRDefault="00000000" w:rsidP="00BE00C7">
            <w:pPr>
              <w:pStyle w:val="OutcomeDescription"/>
              <w:spacing w:before="120" w:after="120"/>
              <w:rPr>
                <w:rFonts w:cs="Arial"/>
                <w:lang w:eastAsia="en-NZ"/>
              </w:rPr>
            </w:pPr>
          </w:p>
        </w:tc>
        <w:tc>
          <w:tcPr>
            <w:tcW w:w="0" w:type="auto"/>
          </w:tcPr>
          <w:p w14:paraId="27A651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8727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Resident meetings provide a forum for residents to discuss any concerns. </w:t>
            </w:r>
          </w:p>
          <w:p w14:paraId="060884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(nine rest home) and relatives (one hospital and one dementia) interviewed stated they felt their rights were upheld and they were treated with dignity, respect, and kindness. </w:t>
            </w:r>
          </w:p>
          <w:p w14:paraId="0FE0B42C" w14:textId="77777777" w:rsidR="00000000" w:rsidRPr="00BE00C7" w:rsidRDefault="00000000" w:rsidP="00BE00C7">
            <w:pPr>
              <w:pStyle w:val="OutcomeDescription"/>
              <w:spacing w:before="120" w:after="120"/>
              <w:rPr>
                <w:rFonts w:cs="Arial"/>
                <w:lang w:eastAsia="en-NZ"/>
              </w:rPr>
            </w:pPr>
          </w:p>
        </w:tc>
      </w:tr>
      <w:tr w:rsidR="00160DCC" w14:paraId="7A37DD6F" w14:textId="77777777">
        <w:tc>
          <w:tcPr>
            <w:tcW w:w="0" w:type="auto"/>
          </w:tcPr>
          <w:p w14:paraId="761B58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2310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1DB076" w14:textId="77777777" w:rsidR="00000000" w:rsidRPr="00BE00C7" w:rsidRDefault="00000000" w:rsidP="00BE00C7">
            <w:pPr>
              <w:pStyle w:val="OutcomeDescription"/>
              <w:spacing w:before="120" w:after="120"/>
              <w:rPr>
                <w:rFonts w:cs="Arial"/>
                <w:lang w:eastAsia="en-NZ"/>
              </w:rPr>
            </w:pPr>
          </w:p>
        </w:tc>
        <w:tc>
          <w:tcPr>
            <w:tcW w:w="0" w:type="auto"/>
          </w:tcPr>
          <w:p w14:paraId="310792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87D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implemented. Alden Ranburn policies guide staff to prevent any form of discrimination, coercion, harassment, or any other exploitation. The service is inclusive of all ethnicities and cultural days are held to celebrate diversity. Staff have been provided with education on how to identify abuse and neglect in 2025. All residents and family/whānau interviewed confirmed that the staff are very careful in the way they handle their personal belongings.</w:t>
            </w:r>
          </w:p>
          <w:p w14:paraId="313894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the protection of property and finances policy to manage residents’ comfort funds, such as sundry expenses. 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w:t>
            </w:r>
          </w:p>
          <w:p w14:paraId="629B4877" w14:textId="77777777" w:rsidR="00000000" w:rsidRPr="00BE00C7" w:rsidRDefault="00000000" w:rsidP="00BE00C7">
            <w:pPr>
              <w:pStyle w:val="OutcomeDescription"/>
              <w:spacing w:before="120" w:after="120"/>
              <w:rPr>
                <w:rFonts w:cs="Arial"/>
                <w:lang w:eastAsia="en-NZ"/>
              </w:rPr>
            </w:pPr>
          </w:p>
        </w:tc>
      </w:tr>
      <w:tr w:rsidR="00160DCC" w14:paraId="4216ADA9" w14:textId="77777777">
        <w:tc>
          <w:tcPr>
            <w:tcW w:w="0" w:type="auto"/>
          </w:tcPr>
          <w:p w14:paraId="4C36F4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343DC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D7A0010" w14:textId="77777777" w:rsidR="00000000" w:rsidRPr="00BE00C7" w:rsidRDefault="00000000" w:rsidP="00BE00C7">
            <w:pPr>
              <w:pStyle w:val="OutcomeDescription"/>
              <w:spacing w:before="120" w:after="120"/>
              <w:rPr>
                <w:rFonts w:cs="Arial"/>
                <w:lang w:eastAsia="en-NZ"/>
              </w:rPr>
            </w:pPr>
          </w:p>
        </w:tc>
        <w:tc>
          <w:tcPr>
            <w:tcW w:w="0" w:type="auto"/>
          </w:tcPr>
          <w:p w14:paraId="1C610E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818F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to guide the informed consent process.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as reviewed and available in the files of the residents residing in the dementia unit.</w:t>
            </w:r>
          </w:p>
          <w:p w14:paraId="4F712148" w14:textId="77777777" w:rsidR="00000000" w:rsidRPr="00BE00C7" w:rsidRDefault="00000000" w:rsidP="00BE00C7">
            <w:pPr>
              <w:pStyle w:val="OutcomeDescription"/>
              <w:spacing w:before="120" w:after="120"/>
              <w:rPr>
                <w:rFonts w:cs="Arial"/>
                <w:lang w:eastAsia="en-NZ"/>
              </w:rPr>
            </w:pPr>
          </w:p>
        </w:tc>
      </w:tr>
      <w:tr w:rsidR="00160DCC" w14:paraId="5AEFCF6B" w14:textId="77777777">
        <w:tc>
          <w:tcPr>
            <w:tcW w:w="0" w:type="auto"/>
          </w:tcPr>
          <w:p w14:paraId="7B10F2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4321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F38B00" w14:textId="77777777" w:rsidR="00000000" w:rsidRPr="00BE00C7" w:rsidRDefault="00000000" w:rsidP="00BE00C7">
            <w:pPr>
              <w:pStyle w:val="OutcomeDescription"/>
              <w:spacing w:before="120" w:after="120"/>
              <w:rPr>
                <w:rFonts w:cs="Arial"/>
                <w:lang w:eastAsia="en-NZ"/>
              </w:rPr>
            </w:pPr>
          </w:p>
        </w:tc>
        <w:tc>
          <w:tcPr>
            <w:tcW w:w="0" w:type="auto"/>
          </w:tcPr>
          <w:p w14:paraId="172844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EB4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five complaints made in 2024, and 19 complaints made in 2025. The themes of the complaints varied between food services and care delivery.</w:t>
            </w:r>
          </w:p>
          <w:p w14:paraId="229E6B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external complaint made in May 2025 involving the National Health and Disability Advocacy Service. This was closed off in June 2025 to the satisfaction of the complainant. As part of the investigation, the service completed the required corrective actions. </w:t>
            </w:r>
          </w:p>
          <w:p w14:paraId="3294EA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October 2025, Health NZ received a complaint regarding care staff in the dementia unit without the required qualifications. The facility has completed a review of the concerns raised and identified recommendations that are not yet fully implemented (link 2.3.2). </w:t>
            </w:r>
          </w:p>
          <w:p w14:paraId="15E466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Documentation, including follow-up letters and resolution, demonstrates that complaints are being managed in accordance with guidelines set by the HDC. Residents or family/whānau making a complaint can involve an independent support person in the process if they choose. The complaints process is linked to advocacy services. </w:t>
            </w:r>
          </w:p>
          <w:p w14:paraId="763AD5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family/whānau participation. </w:t>
            </w:r>
          </w:p>
          <w:p w14:paraId="4A2A7C4F" w14:textId="77777777" w:rsidR="00000000" w:rsidRPr="00BE00C7" w:rsidRDefault="00000000" w:rsidP="00BE00C7">
            <w:pPr>
              <w:pStyle w:val="OutcomeDescription"/>
              <w:spacing w:before="120" w:after="120"/>
              <w:rPr>
                <w:rFonts w:cs="Arial"/>
                <w:lang w:eastAsia="en-NZ"/>
              </w:rPr>
            </w:pPr>
          </w:p>
        </w:tc>
      </w:tr>
      <w:tr w:rsidR="00160DCC" w14:paraId="163A4640" w14:textId="77777777">
        <w:tc>
          <w:tcPr>
            <w:tcW w:w="0" w:type="auto"/>
          </w:tcPr>
          <w:p w14:paraId="3CF52B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487B3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04AD66" w14:textId="77777777" w:rsidR="00000000" w:rsidRPr="00BE00C7" w:rsidRDefault="00000000" w:rsidP="00BE00C7">
            <w:pPr>
              <w:pStyle w:val="OutcomeDescription"/>
              <w:spacing w:before="120" w:after="120"/>
              <w:rPr>
                <w:rFonts w:cs="Arial"/>
                <w:lang w:eastAsia="en-NZ"/>
              </w:rPr>
            </w:pPr>
          </w:p>
        </w:tc>
        <w:tc>
          <w:tcPr>
            <w:tcW w:w="0" w:type="auto"/>
          </w:tcPr>
          <w:p w14:paraId="1F7CC2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38B5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Ranburn is situated in Waipu in the Whangarei District of Northland. The service provides care for up to 71 residents assessed as requiring hospital (geriatric and medical), rest home, and dementia level care. </w:t>
            </w:r>
          </w:p>
          <w:p w14:paraId="6A8BB8A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occupancy. There are 7 dual purpose beds; 21 dedicated hospital level care beds; 25 dedicated rest home level care beds and 18 beds in the dementia unit. On the day of the audit, there were 68 residents: 21 rest home residents; 29 residents on hospital level care (including one on a 28-day end of life [EOL]contract); and 18 residents in the dementia unit. All residents were on the Age-Related Residential Care Services Agreement (ARRC).</w:t>
            </w:r>
          </w:p>
          <w:p w14:paraId="0D377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to management since the last audit. There were no changes made to the service; general refurbishment is ongoing. </w:t>
            </w:r>
          </w:p>
          <w:p w14:paraId="2350FC45"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is a New Zealand registered company with the executive team providing direction to the service. There is a governance structure in place that monitors compliance with legislative contractual and regulatory requirements. There is a three-year strategic plan which is split into yearly increments in the annual business plan. The strategic plan is reviewed annually and progress towards meeting annual goals are reviewed regularly and discussed at Board meetings. The regional manager confirmed that there had not been any changes to governance.</w:t>
            </w:r>
          </w:p>
          <w:p w14:paraId="74EA9B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manager reports quarterly on the site-specific annual business plan. The annual business plan includes the vision, mission statement, philosophy, and measurable goals (operational objectives). The operational objectives in the Business plan are regularly reviewed. Reporting includes occupancy, finances, health, and safety; staffing; infection; complaints; quality trend and analysis; and restraint minimisation. Barriers to health equity are identified, addressed, and services delivered that improve outcomes for Māori. </w:t>
            </w:r>
          </w:p>
          <w:p w14:paraId="676A3A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committee meets monthly and is led by the head of clinical for the organisation along with the national clinical educator and infection control specialist, national clinical quality improvement advisor, and regional quality improvement advisors. The Board meets monthly and receive comprehensive reports from the head of clinical that includes reporting on quality and risk.</w:t>
            </w:r>
          </w:p>
          <w:p w14:paraId="7165B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working at Alden Ranburn for the last eight years as an enrolled nurse and been in the role as the facility manager role for six months. The facility manager confirmed they had a comprehensive handover and have a professional development plan to equipped them further in management of an aged care facility. </w:t>
            </w:r>
          </w:p>
          <w:p w14:paraId="671CE2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(CSM) has been in the role for three years. They are supported by an administrator, a team of clinical and non-clinical staff, a regional manager, an executive team, and head office support staff. </w:t>
            </w:r>
          </w:p>
          <w:p w14:paraId="5A2D4844" w14:textId="77777777" w:rsidR="00000000" w:rsidRPr="00BE00C7" w:rsidRDefault="00000000" w:rsidP="00BE00C7">
            <w:pPr>
              <w:pStyle w:val="OutcomeDescription"/>
              <w:spacing w:before="120" w:after="120"/>
              <w:rPr>
                <w:rFonts w:cs="Arial"/>
                <w:lang w:eastAsia="en-NZ"/>
              </w:rPr>
            </w:pPr>
          </w:p>
        </w:tc>
      </w:tr>
      <w:tr w:rsidR="00160DCC" w14:paraId="6E5EC68D" w14:textId="77777777">
        <w:tc>
          <w:tcPr>
            <w:tcW w:w="0" w:type="auto"/>
          </w:tcPr>
          <w:p w14:paraId="54A5CE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7E2A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4CC435A4" w14:textId="77777777" w:rsidR="00000000" w:rsidRPr="00BE00C7" w:rsidRDefault="00000000" w:rsidP="00BE00C7">
            <w:pPr>
              <w:pStyle w:val="OutcomeDescription"/>
              <w:spacing w:before="120" w:after="120"/>
              <w:rPr>
                <w:rFonts w:cs="Arial"/>
                <w:lang w:eastAsia="en-NZ"/>
              </w:rPr>
            </w:pPr>
          </w:p>
        </w:tc>
        <w:tc>
          <w:tcPr>
            <w:tcW w:w="0" w:type="auto"/>
          </w:tcPr>
          <w:p w14:paraId="1E4AC1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E66FF4"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Ranburn has an established quality and risk management system. The quality monitoring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A monthly ‘reflection report include reporting on occupancy, incidents, restraint, complaints medication errors, antipsychotic medication use, polypharmacy, and weight loss. Quality goals are identified, discussed at relevant meetings and action plans are documented where opportunities to improve are identified.</w:t>
            </w:r>
          </w:p>
          <w:p w14:paraId="0761BA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meetings include discussions around quality data including graphs which are benchmarked with other Alden facilities. Meeting minutes are made available to other staff who were unable to attend the meetings. Facility meetings (clinical/RN, infection control staff [ including health and safety]) have been held according to schedule including residents and family/whānau meetings. </w:t>
            </w:r>
          </w:p>
          <w:p w14:paraId="4B362EC9"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quality register was reviewed, and evidence ongoing quality initiatives related to medical reviews. A national quality improvement initiatives include the decrease in pressure injuries. Alden Ranburn implements the requirements of three skin assessments per week for at risk residents. Progress is monitored and an overall low incidence of pressure injuries within the facility.</w:t>
            </w:r>
          </w:p>
          <w:p w14:paraId="78ADC2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training including Te Tiriti o Waitangi to ensure all residents are cared for in a culturally sensitive way. It was confirmed that the executive team, and Board have completed cultural training. Annual resident and relative satisfaction surveys are conducted. The 2025 results have been analysed, and results were shared at meetings with residents, family/whānau and staff. A review of data evidenced positive results and comments relating to the care, food and activities provided. A corrective action related to the environment was documented and is being implemented.</w:t>
            </w:r>
          </w:p>
          <w:p w14:paraId="3CF9DE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three-monthly meetings. Risk management, hazard control and emergency policies and procedures are in place. The national quality and assurance manager (also the head of national health and safety) oversees the national health and safety programme. The service documents incidents/accidents, unplanned or untoward events and provides feedback to the service and staff so that improvements are made. Incidents and accidents forms are completed for all adverse events. Results are collated, analysed, and included in quality data and the ‘reflection’ report. Incident data was evidenced as discussed at the appropriate facility meetings. </w:t>
            </w:r>
          </w:p>
          <w:p w14:paraId="58D927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services manager evidenced awareness of their requirement to notify relevant authorities in relation to essential notifications. There has been one Section 31 notification completed since the last audit for one registered nurse shift on night duty on a public holiday in 2025 not covered. There were appropriate risk management systems in place. The change in facility manager was </w:t>
            </w:r>
            <w:r w:rsidRPr="00BE00C7">
              <w:rPr>
                <w:rFonts w:cs="Arial"/>
                <w:lang w:eastAsia="en-NZ"/>
              </w:rPr>
              <w:lastRenderedPageBreak/>
              <w:t>appropriately notified in May 2025. Health Quality and Safety Commission (HQSC) notification was completed for one event in 2024 and nine events in 2025.There were no outbreaks.</w:t>
            </w:r>
          </w:p>
          <w:p w14:paraId="1DD7798D" w14:textId="77777777" w:rsidR="00000000" w:rsidRPr="00BE00C7" w:rsidRDefault="00000000" w:rsidP="00BE00C7">
            <w:pPr>
              <w:pStyle w:val="OutcomeDescription"/>
              <w:spacing w:before="120" w:after="120"/>
              <w:rPr>
                <w:rFonts w:cs="Arial"/>
                <w:lang w:eastAsia="en-NZ"/>
              </w:rPr>
            </w:pPr>
          </w:p>
        </w:tc>
      </w:tr>
      <w:tr w:rsidR="00160DCC" w14:paraId="1FED1CF3" w14:textId="77777777">
        <w:tc>
          <w:tcPr>
            <w:tcW w:w="0" w:type="auto"/>
          </w:tcPr>
          <w:p w14:paraId="44F3EF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29B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39EDB95" w14:textId="77777777" w:rsidR="00000000" w:rsidRPr="00BE00C7" w:rsidRDefault="00000000" w:rsidP="00BE00C7">
            <w:pPr>
              <w:pStyle w:val="OutcomeDescription"/>
              <w:spacing w:before="120" w:after="120"/>
              <w:rPr>
                <w:rFonts w:cs="Arial"/>
                <w:lang w:eastAsia="en-NZ"/>
              </w:rPr>
            </w:pPr>
          </w:p>
        </w:tc>
        <w:tc>
          <w:tcPr>
            <w:tcW w:w="0" w:type="auto"/>
          </w:tcPr>
          <w:p w14:paraId="205AA9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1F29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Acuity and clinical staffing ratios are described in the policy. The facility manager uses an acuity tool to establish safe staffing levels. Staffing is flexible to meet the changing needs of the residents. The roster reviewed provides sufficient coverage for the delivery of care. The facility manager and clinical services manager work full time from Monday to Friday. After hours support is provided for clinical and operational issues seven days per week. There is a registered nurse rostered on all the shifts. Vacant shifts are covered by part time staff picking up additional hours and the use of a small casual pool. The staffing overall has increased with eight new employees since the new facility manager started in their role. There were no immediate vacant shifts to be filled. </w:t>
            </w:r>
          </w:p>
          <w:p w14:paraId="338DA4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manager and the head office team provide a plan for cover that would be implemented in the absence of the facility manager or clinical services manager. The facility manager confirmed that staff turnover is variable due to the rural setting. Rosters reviewed and interviews with staff, management, residents and family/whānau confirmed that overall staffing is adequate to meet the needs of the residents. Review of the current and previous rosters and discussion with staff confirmed that planned and unplanned absences are covered. Good teamwork amongst staff was highlighted during the caregiver interviews. Staff and residents are informed when there are changes to staffing levels as evidence in meeting minutes reviewed.</w:t>
            </w:r>
          </w:p>
          <w:p w14:paraId="5BE297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roster reviewed (non-clinical) evidenced that separate staff are allocated to complete activities, laundry, cleaning, dining, and maintenance tasks.</w:t>
            </w:r>
          </w:p>
          <w:p w14:paraId="1ED3F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has been completed as per schedule in 2024/2025. The education plan is developed by the national clinical educator and infection control lead. The education and training schedule lists all mandatory topics. Staff have been provided with cultural safety training, including Māori equity and Te Tiriti o Waitangi. </w:t>
            </w:r>
          </w:p>
          <w:p w14:paraId="440A8D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Education topics included manual handling; infection prevention; dementia delirium and depression; restraint elimination; nutrition and hydration; skin and pressure injury management; abuse and neglect; code of rights; falls prevention; chronic health conditions and the ageing process; continence management and palliative care.</w:t>
            </w:r>
          </w:p>
          <w:p w14:paraId="63D453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Twenty-nine of 48 caregivers have completed their level three and above qualifications. The staff are supported by the regional quality improvement advisor that implements the education for the region. There is a shortfall identified around completion of training for caregivers who work in the dementia unit.</w:t>
            </w:r>
          </w:p>
          <w:p w14:paraId="63A73BE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competent care provision policy is being implemented. Competencies are completed by staff, which are linked to the annual in-service schedule. Additional (annual) competencies completed include medication; restraint; hand hygiene; use of personal protective equipment (PPE); fire and emergency training; cultural safety and manual handling.</w:t>
            </w:r>
          </w:p>
          <w:p w14:paraId="21B1A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of 11 registered nurses (including the clinical services manager) are interRAI trained, and one is in the progress to complete the competency. Registered nurses are supported with professional development, have completed training related to syringe driver use, palliative care management, early warning signs of sepsis and the deteriorating adult, critical thinking, and reflective practice. </w:t>
            </w:r>
          </w:p>
          <w:p w14:paraId="38549536" w14:textId="77777777" w:rsidR="00000000" w:rsidRPr="00BE00C7" w:rsidRDefault="00000000" w:rsidP="00BE00C7">
            <w:pPr>
              <w:pStyle w:val="OutcomeDescription"/>
              <w:spacing w:before="120" w:after="120"/>
              <w:rPr>
                <w:rFonts w:cs="Arial"/>
                <w:lang w:eastAsia="en-NZ"/>
              </w:rPr>
            </w:pPr>
          </w:p>
        </w:tc>
      </w:tr>
      <w:tr w:rsidR="00160DCC" w14:paraId="7230C3B3" w14:textId="77777777">
        <w:tc>
          <w:tcPr>
            <w:tcW w:w="0" w:type="auto"/>
          </w:tcPr>
          <w:p w14:paraId="667C52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655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2C64DC46" w14:textId="77777777" w:rsidR="00000000" w:rsidRPr="00BE00C7" w:rsidRDefault="00000000" w:rsidP="00BE00C7">
            <w:pPr>
              <w:pStyle w:val="OutcomeDescription"/>
              <w:spacing w:before="120" w:after="120"/>
              <w:rPr>
                <w:rFonts w:cs="Arial"/>
                <w:lang w:eastAsia="en-NZ"/>
              </w:rPr>
            </w:pPr>
          </w:p>
        </w:tc>
        <w:tc>
          <w:tcPr>
            <w:tcW w:w="0" w:type="auto"/>
          </w:tcPr>
          <w:p w14:paraId="34633A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D68E39"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w:t>
            </w:r>
          </w:p>
          <w:p w14:paraId="0B1AFB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demonstrates that the orientation programme supports registered nurses and caregivers to provide a culturally safe environment to Māori. Staff interviewed confirmed the orientation programme was adequate </w:t>
            </w:r>
            <w:r w:rsidRPr="00BE00C7">
              <w:rPr>
                <w:rFonts w:cs="Arial"/>
                <w:lang w:eastAsia="en-NZ"/>
              </w:rPr>
              <w:lastRenderedPageBreak/>
              <w:t>to familiarise themselves with their role, the facility, and the organisation. A review of staff records, discussion with the facility manager, review of the staff appraisal schedule, plus discussion with staff evidenced that all staff who have been employed for a year or more, have a current performance appraisal on record.</w:t>
            </w:r>
          </w:p>
          <w:p w14:paraId="25275D3D" w14:textId="77777777" w:rsidR="00000000" w:rsidRPr="00BE00C7" w:rsidRDefault="00000000" w:rsidP="00BE00C7">
            <w:pPr>
              <w:pStyle w:val="OutcomeDescription"/>
              <w:spacing w:before="120" w:after="120"/>
              <w:rPr>
                <w:rFonts w:cs="Arial"/>
                <w:lang w:eastAsia="en-NZ"/>
              </w:rPr>
            </w:pPr>
          </w:p>
        </w:tc>
      </w:tr>
      <w:tr w:rsidR="00160DCC" w14:paraId="7603B5C2" w14:textId="77777777">
        <w:tc>
          <w:tcPr>
            <w:tcW w:w="0" w:type="auto"/>
          </w:tcPr>
          <w:p w14:paraId="53D0A2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5F19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081156C" w14:textId="77777777" w:rsidR="00000000" w:rsidRPr="00BE00C7" w:rsidRDefault="00000000" w:rsidP="00BE00C7">
            <w:pPr>
              <w:pStyle w:val="OutcomeDescription"/>
              <w:spacing w:before="120" w:after="120"/>
              <w:rPr>
                <w:rFonts w:cs="Arial"/>
                <w:lang w:eastAsia="en-NZ"/>
              </w:rPr>
            </w:pPr>
          </w:p>
        </w:tc>
        <w:tc>
          <w:tcPr>
            <w:tcW w:w="0" w:type="auto"/>
          </w:tcPr>
          <w:p w14:paraId="131F953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AD5087"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were reviewed: one dementia level care, two rest home level care and two hospital level care including one on an EOL contract. Initial assessments and care plans are developed with the residents or Enduring Power of Attorney (EPOA) consent and have been completed within the required timeframe. 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A specific cultural assessment has been implemented for all residents.</w:t>
            </w:r>
          </w:p>
          <w:p w14:paraId="3CF71F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 excluding for the resident on the EOL contract. For the resident on palliative care, specific assessment including those related to nutrition, pain, transfer and mobility, skin, continence, pressure injury risk, cultural, behaviour and social history were completed. The initial care plans were completed within the required timeframes; however, not all had provided guidance to care staff in the delivery of care. Residents in the dementia unit have a behaviour assessment and behaviour care plan completed on admission with associated risks and supports needed documented. Detailed strategies for managing/diversion of behaviours were not documented.</w:t>
            </w:r>
          </w:p>
          <w:p w14:paraId="6F744D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but did not consistently have detailed interventions to guide staff in the delivery of individualised care to meet the needs and preferences of the resident around identified medical and non-medical needs. Documented interventions and early warning signs do not </w:t>
            </w:r>
            <w:r w:rsidRPr="00BE00C7">
              <w:rPr>
                <w:rFonts w:cs="Arial"/>
                <w:lang w:eastAsia="en-NZ"/>
              </w:rPr>
              <w:lastRenderedPageBreak/>
              <w:t xml:space="preserve">always meet the residents’ assessed needs. Twenty-four-hour activity plans were sighted for dementia residents. There are policies and procedures for use of short-term care plans for issues such as infections, weight loss, and wounds with sign off when resolved or moved to the long-term care plan. Short term care plans have been completed and evaluated for identified short term needs sighted in the resident records. </w:t>
            </w:r>
          </w:p>
          <w:p w14:paraId="5BD1E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services manager and registered nurses confirmed that a Māori health care plan is completed for any residents that identified as Māori to describe the support required to meet resident’s needs, as sighted in the resident files reviewed on the day of the audit. </w:t>
            </w:r>
          </w:p>
          <w:p w14:paraId="1F6FB4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practitioners (GP) within the required timeframe following admission. There is documented evidence of the exemption from monthly general practitioner visits when the resident’s condition is considered stable. The service has a contract with a local medical practice that provides a team of five general practitioners who visit the facility weekly for clinics and have one virtual clinic per week. The medical practice provides on call cover after hours. The general practitioners have access to the resident records including the medication system. The general practitioner interviewed stated that there was good communication with the service and the registered nurses demonstrated good assessment skills and that they were informed of concerns in a timely manner. A physiotherapist visits the service once a week, and reviews residents referred by the registered nurse and general practitioners. There is evidence of a multi-disciplinary approach in the care of residents with other specialist services including (but not limited to) psychiatrists, speech language therapist, wound care specialist, dietitian, and continence specialist nurse available as required through Health New Zealand. </w:t>
            </w:r>
          </w:p>
          <w:p w14:paraId="1B7349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 However, there is no evidence of involvement of resident and family/whānau in development and review of care planning. </w:t>
            </w:r>
          </w:p>
          <w:p w14:paraId="30C59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w:t>
            </w:r>
            <w:r w:rsidRPr="00BE00C7">
              <w:rPr>
                <w:rFonts w:cs="Arial"/>
                <w:lang w:eastAsia="en-NZ"/>
              </w:rPr>
              <w:lastRenderedPageBreak/>
              <w:t xml:space="preserve">timely manner and reviewed at appropriate intervals. There were 16 active wounds from 13 residents. The wounds reviewed included lesions, abrasions, and skin tears. Wounds were 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287A8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a resident’s condition alters, the registered nurse initiates a review with the general practitioner or nurse practitioner. Registered nurses also undertake assessments, including (but not limited to) falls risk, pressure risk and pain assessment as required, with interventions documented in the long-term care plan to meet the changes in healthcare needs of the residents. There is no consistent evidence the registered nurse has added to the progress notes when there was an incident and changes in health status. </w:t>
            </w:r>
          </w:p>
          <w:p w14:paraId="7F91732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and blood glucose levels. Monitoring charts have been completed as scheduled.</w:t>
            </w:r>
          </w:p>
          <w:p w14:paraId="09FBB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17BB9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w:t>
            </w:r>
            <w:r w:rsidRPr="00BE00C7">
              <w:rPr>
                <w:rFonts w:cs="Arial"/>
                <w:lang w:eastAsia="en-NZ"/>
              </w:rPr>
              <w:lastRenderedPageBreak/>
              <w:t>evaluations include the degree of achievement towards meeting desired goals and outcomes.</w:t>
            </w:r>
          </w:p>
          <w:p w14:paraId="120531F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109317C6" w14:textId="77777777" w:rsidR="00000000" w:rsidRPr="00BE00C7" w:rsidRDefault="00000000" w:rsidP="007A7A6E">
            <w:pPr>
              <w:pStyle w:val="OutcomeDescription"/>
              <w:spacing w:before="120" w:after="120"/>
              <w:rPr>
                <w:rFonts w:cs="Arial"/>
                <w:lang w:eastAsia="en-NZ"/>
              </w:rPr>
            </w:pPr>
          </w:p>
        </w:tc>
      </w:tr>
      <w:tr w:rsidR="00160DCC" w14:paraId="2E7BA215" w14:textId="77777777">
        <w:tc>
          <w:tcPr>
            <w:tcW w:w="0" w:type="auto"/>
          </w:tcPr>
          <w:p w14:paraId="0760C1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5EB0B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51DB30F" w14:textId="77777777" w:rsidR="00000000" w:rsidRPr="00BE00C7" w:rsidRDefault="00000000" w:rsidP="00BE00C7">
            <w:pPr>
              <w:pStyle w:val="OutcomeDescription"/>
              <w:spacing w:before="120" w:after="120"/>
              <w:rPr>
                <w:rFonts w:cs="Arial"/>
                <w:lang w:eastAsia="en-NZ"/>
              </w:rPr>
            </w:pPr>
          </w:p>
        </w:tc>
        <w:tc>
          <w:tcPr>
            <w:tcW w:w="0" w:type="auto"/>
          </w:tcPr>
          <w:p w14:paraId="1F6B2C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FB3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Ranburn has policies available for safe medicine management that meet legislative requirements. Staff who administer medications have been assessed for competency on an annual basis. Education around safe medication administration has been provided as part of mandatory training. Registered nurses are required to complete syringe driver training, and these have been completed as sighted in the training records. </w:t>
            </w:r>
          </w:p>
          <w:p w14:paraId="22A632D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checker competent caregivers interviewed could describe their role regarding medication administration. The service currently uses robotics rolls for regular medicines and pottles for pro re nata (PRN) and short course medications. All medications are checked on delivery against the medication chart, and any discrepancies are fed back to the supplying pharmacy. Expired medications are returned to the pharmacy in a safe and timely manner.</w:t>
            </w:r>
          </w:p>
          <w:p w14:paraId="5CF8AE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and the temperatures were within acceptable ranges. All stored medications are checked monthly. There were no expired medicines in storage. Eyedrops and creams have been dated on opening. </w:t>
            </w:r>
          </w:p>
          <w:p w14:paraId="4B55F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practitioners had reviewed all resident medication charts three-monthly, and each drug chart has photo identification and allergy status identified. Indications for use were noted for PRN medications, including over-the-counter medications and supplements on the medication charts. The effectiveness of PRN medications was consistently documented in the electronic medication management system and progress notes. There was one resident self-administering medications. Competency assessment has been completed by the general practitioner and medications were securely stored in a locked drawer in the resident </w:t>
            </w:r>
            <w:r w:rsidRPr="00BE00C7">
              <w:rPr>
                <w:rFonts w:cs="Arial"/>
                <w:lang w:eastAsia="en-NZ"/>
              </w:rPr>
              <w:lastRenderedPageBreak/>
              <w:t xml:space="preserve">room as sighted on the day of the audit. No vaccines are kept on site, and no standing orders are used. </w:t>
            </w:r>
          </w:p>
          <w:p w14:paraId="3C20F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58B83950" w14:textId="77777777" w:rsidR="00000000" w:rsidRPr="00BE00C7" w:rsidRDefault="00000000" w:rsidP="00BE00C7">
            <w:pPr>
              <w:pStyle w:val="OutcomeDescription"/>
              <w:spacing w:before="120" w:after="120"/>
              <w:rPr>
                <w:rFonts w:cs="Arial"/>
                <w:lang w:eastAsia="en-NZ"/>
              </w:rPr>
            </w:pPr>
          </w:p>
        </w:tc>
      </w:tr>
      <w:tr w:rsidR="00160DCC" w14:paraId="10D43932" w14:textId="77777777">
        <w:tc>
          <w:tcPr>
            <w:tcW w:w="0" w:type="auto"/>
          </w:tcPr>
          <w:p w14:paraId="5805C8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0E25F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7852B22" w14:textId="77777777" w:rsidR="00000000" w:rsidRPr="00BE00C7" w:rsidRDefault="00000000" w:rsidP="00BE00C7">
            <w:pPr>
              <w:pStyle w:val="OutcomeDescription"/>
              <w:spacing w:before="120" w:after="120"/>
              <w:rPr>
                <w:rFonts w:cs="Arial"/>
                <w:lang w:eastAsia="en-NZ"/>
              </w:rPr>
            </w:pPr>
          </w:p>
        </w:tc>
        <w:tc>
          <w:tcPr>
            <w:tcW w:w="0" w:type="auto"/>
          </w:tcPr>
          <w:p w14:paraId="0AD47C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B97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six-week seasonal menu is reviewed by a registered dietitian. Food preferences and cultural preferences are encompassed into the menu. The kitchen receives resident dietary forms and is notified of any dietary changes for residents. Dislikes and special dietary requirements are accommodated, including food allergies. The chef manager reported that they accommodate residents’ requests. </w:t>
            </w:r>
          </w:p>
          <w:p w14:paraId="2A908F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current food control plan. The residents and family/whānau interviewed were complimentary regarding the standard of meals provided.</w:t>
            </w:r>
          </w:p>
          <w:p w14:paraId="06DEE199" w14:textId="77777777" w:rsidR="00000000" w:rsidRPr="00BE00C7" w:rsidRDefault="00000000" w:rsidP="00BE00C7">
            <w:pPr>
              <w:pStyle w:val="OutcomeDescription"/>
              <w:spacing w:before="120" w:after="120"/>
              <w:rPr>
                <w:rFonts w:cs="Arial"/>
                <w:lang w:eastAsia="en-NZ"/>
              </w:rPr>
            </w:pPr>
            <w:r w:rsidRPr="00BE00C7">
              <w:rPr>
                <w:rFonts w:cs="Arial"/>
                <w:lang w:eastAsia="en-NZ"/>
              </w:rPr>
              <w:t>Nutritious snacks were available 24/7.</w:t>
            </w:r>
          </w:p>
          <w:p w14:paraId="2F815CDC" w14:textId="77777777" w:rsidR="00000000" w:rsidRPr="00BE00C7" w:rsidRDefault="00000000" w:rsidP="00BE00C7">
            <w:pPr>
              <w:pStyle w:val="OutcomeDescription"/>
              <w:spacing w:before="120" w:after="120"/>
              <w:rPr>
                <w:rFonts w:cs="Arial"/>
                <w:lang w:eastAsia="en-NZ"/>
              </w:rPr>
            </w:pPr>
          </w:p>
        </w:tc>
      </w:tr>
      <w:tr w:rsidR="00160DCC" w14:paraId="742C3717" w14:textId="77777777">
        <w:tc>
          <w:tcPr>
            <w:tcW w:w="0" w:type="auto"/>
          </w:tcPr>
          <w:p w14:paraId="38A2DB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AC7C6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1CAC0A" w14:textId="77777777" w:rsidR="00000000" w:rsidRPr="00BE00C7" w:rsidRDefault="00000000" w:rsidP="00BE00C7">
            <w:pPr>
              <w:pStyle w:val="OutcomeDescription"/>
              <w:spacing w:before="120" w:after="120"/>
              <w:rPr>
                <w:rFonts w:cs="Arial"/>
                <w:lang w:eastAsia="en-NZ"/>
              </w:rPr>
            </w:pPr>
          </w:p>
        </w:tc>
        <w:tc>
          <w:tcPr>
            <w:tcW w:w="0" w:type="auto"/>
          </w:tcPr>
          <w:p w14:paraId="1000DE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606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Evidence of residents who have been referred to other specialist services such as wound care nurse specialists and psychiatric services were sighted in the files reviewed.</w:t>
            </w:r>
          </w:p>
          <w:p w14:paraId="6918B6DD" w14:textId="77777777" w:rsidR="00000000" w:rsidRPr="00BE00C7" w:rsidRDefault="00000000" w:rsidP="00BE00C7">
            <w:pPr>
              <w:pStyle w:val="OutcomeDescription"/>
              <w:spacing w:before="120" w:after="120"/>
              <w:rPr>
                <w:rFonts w:cs="Arial"/>
                <w:lang w:eastAsia="en-NZ"/>
              </w:rPr>
            </w:pPr>
          </w:p>
        </w:tc>
      </w:tr>
      <w:tr w:rsidR="00160DCC" w14:paraId="1AB0762F" w14:textId="77777777">
        <w:tc>
          <w:tcPr>
            <w:tcW w:w="0" w:type="auto"/>
          </w:tcPr>
          <w:p w14:paraId="5F4A62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3AD8C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E2432E" w14:textId="77777777" w:rsidR="00000000" w:rsidRPr="00BE00C7" w:rsidRDefault="00000000" w:rsidP="00BE00C7">
            <w:pPr>
              <w:pStyle w:val="OutcomeDescription"/>
              <w:spacing w:before="120" w:after="120"/>
              <w:rPr>
                <w:rFonts w:cs="Arial"/>
                <w:lang w:eastAsia="en-NZ"/>
              </w:rPr>
            </w:pPr>
          </w:p>
        </w:tc>
        <w:tc>
          <w:tcPr>
            <w:tcW w:w="0" w:type="auto"/>
          </w:tcPr>
          <w:p w14:paraId="4A383C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878F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Alden Ranburn. The environment is inclusive of people’s cultures and supports cultural practices. The dementia unit has quiet spaces for residents and their families/whānau to utilise and is secure.</w:t>
            </w:r>
          </w:p>
          <w:p w14:paraId="6DAA0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is no current building warrant in place. The service has a B-RAD which was issued 1 August 2025. There is an annual maintenance plan that includes electrical testing and tagging, equipment checks, call bell checks, calibration of medical equipment and monthly testing of hot water temperatures. Hot water temperature records reviewed demonstrate that they have been checked as scheduled and have been within expected ranges. Essential contractors/tradespeople are available 24 hours per day as required.</w:t>
            </w:r>
          </w:p>
          <w:p w14:paraId="2E6603E7" w14:textId="77777777" w:rsidR="00000000" w:rsidRPr="00BE00C7" w:rsidRDefault="00000000" w:rsidP="00BE00C7">
            <w:pPr>
              <w:pStyle w:val="OutcomeDescription"/>
              <w:spacing w:before="120" w:after="120"/>
              <w:rPr>
                <w:rFonts w:cs="Arial"/>
                <w:lang w:eastAsia="en-NZ"/>
              </w:rPr>
            </w:pPr>
          </w:p>
        </w:tc>
      </w:tr>
      <w:tr w:rsidR="00160DCC" w14:paraId="7A63FD9E" w14:textId="77777777">
        <w:tc>
          <w:tcPr>
            <w:tcW w:w="0" w:type="auto"/>
          </w:tcPr>
          <w:p w14:paraId="7EB2A4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66031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346D2F5" w14:textId="77777777" w:rsidR="00000000" w:rsidRPr="00BE00C7" w:rsidRDefault="00000000" w:rsidP="00BE00C7">
            <w:pPr>
              <w:pStyle w:val="OutcomeDescription"/>
              <w:spacing w:before="120" w:after="120"/>
              <w:rPr>
                <w:rFonts w:cs="Arial"/>
                <w:lang w:eastAsia="en-NZ"/>
              </w:rPr>
            </w:pPr>
          </w:p>
        </w:tc>
        <w:tc>
          <w:tcPr>
            <w:tcW w:w="0" w:type="auto"/>
          </w:tcPr>
          <w:p w14:paraId="5F17D7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C34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infection prevention, and antimicrobial policies and procedures that includes the pandemic plan. The programme is linked to the quality improvement programme and is approved by the governing body. The infection prevention policies were developed with input from infection prevention specialists, and these comply with relevant legislation and accepted best practice. The infection prevention programme is reviewed annually.</w:t>
            </w:r>
          </w:p>
          <w:p w14:paraId="4E8EB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takes overall responsibility for the implementation of the infection prevention and control programme. Along with the expertise from the Alden head office, the clinical services manager advises staff on the management of infection prevention issues and the completion of audits. Staff interviews confirmed that infections are managed appropriately, reflecting adherence to established protocols.</w:t>
            </w:r>
          </w:p>
          <w:p w14:paraId="540509E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prevention related training was up to date, with a high number of staff attending. Staff have received training in infection prevention at orientation and through ongoing education. The training includes reminders about hand hygiene and advice around ensuring residents remain in their rooms if they are unwell. Staff who were interviewed demonstrated a good understanding of infection prevention measures.</w:t>
            </w:r>
          </w:p>
          <w:p w14:paraId="605A11A6" w14:textId="77777777" w:rsidR="00000000" w:rsidRPr="00BE00C7" w:rsidRDefault="00000000" w:rsidP="00BE00C7">
            <w:pPr>
              <w:pStyle w:val="OutcomeDescription"/>
              <w:spacing w:before="120" w:after="120"/>
              <w:rPr>
                <w:rFonts w:cs="Arial"/>
                <w:lang w:eastAsia="en-NZ"/>
              </w:rPr>
            </w:pPr>
          </w:p>
        </w:tc>
      </w:tr>
      <w:tr w:rsidR="00160DCC" w14:paraId="3F21B92F" w14:textId="77777777">
        <w:tc>
          <w:tcPr>
            <w:tcW w:w="0" w:type="auto"/>
          </w:tcPr>
          <w:p w14:paraId="6905A1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80A7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3A863E4" w14:textId="77777777" w:rsidR="00000000" w:rsidRPr="00BE00C7" w:rsidRDefault="00000000" w:rsidP="00BE00C7">
            <w:pPr>
              <w:pStyle w:val="OutcomeDescription"/>
              <w:spacing w:before="120" w:after="120"/>
              <w:rPr>
                <w:rFonts w:cs="Arial"/>
                <w:lang w:eastAsia="en-NZ"/>
              </w:rPr>
            </w:pPr>
          </w:p>
        </w:tc>
        <w:tc>
          <w:tcPr>
            <w:tcW w:w="0" w:type="auto"/>
          </w:tcPr>
          <w:p w14:paraId="4E0D1D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2D2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Monthly data on various infections, including those affecting the urinary 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The infection prevention data captures information on ethnicity. The service receives regular notifications from Health New Zealand. There were no outbreaks since the last audit. </w:t>
            </w:r>
          </w:p>
          <w:p w14:paraId="272E87F0" w14:textId="77777777" w:rsidR="00000000" w:rsidRPr="00BE00C7" w:rsidRDefault="00000000" w:rsidP="00BE00C7">
            <w:pPr>
              <w:pStyle w:val="OutcomeDescription"/>
              <w:spacing w:before="120" w:after="120"/>
              <w:rPr>
                <w:rFonts w:cs="Arial"/>
                <w:lang w:eastAsia="en-NZ"/>
              </w:rPr>
            </w:pPr>
          </w:p>
        </w:tc>
      </w:tr>
      <w:tr w:rsidR="00160DCC" w14:paraId="742C3D1E" w14:textId="77777777">
        <w:tc>
          <w:tcPr>
            <w:tcW w:w="0" w:type="auto"/>
          </w:tcPr>
          <w:p w14:paraId="0BCA26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52E22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5E35174" w14:textId="77777777" w:rsidR="00000000" w:rsidRPr="00BE00C7" w:rsidRDefault="00000000" w:rsidP="00BE00C7">
            <w:pPr>
              <w:pStyle w:val="OutcomeDescription"/>
              <w:spacing w:before="120" w:after="120"/>
              <w:rPr>
                <w:rFonts w:cs="Arial"/>
                <w:lang w:eastAsia="en-NZ"/>
              </w:rPr>
            </w:pPr>
          </w:p>
        </w:tc>
        <w:tc>
          <w:tcPr>
            <w:tcW w:w="0" w:type="auto"/>
          </w:tcPr>
          <w:p w14:paraId="6CB88E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4C43FD"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 free environment is the aim of the service. There is governance commitment to providing services without the use of restraint. Policies and procedures meet the requirements of the standards. The regional restraint group is responsible for Ultimate Care restraint elimination strategy.</w:t>
            </w:r>
          </w:p>
          <w:p w14:paraId="2BD92D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clinical services manager (registered nurse) who confirmed the that the service is committed to a restraint free environment. At the time of the audit there were no residents using restraints and the service has been restraint free for over three years. The service has effective strategies in place to maintain their no restraint stance which includes training and care planning.</w:t>
            </w:r>
          </w:p>
          <w:p w14:paraId="45A729A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restraint minimisation training as part of their orientation and annual mandatory training schedule which includes training in managing challenging behaviours, including de-escalation techniques and restraint use.</w:t>
            </w:r>
          </w:p>
          <w:p w14:paraId="38F6EE99" w14:textId="77777777" w:rsidR="00000000" w:rsidRPr="00BE00C7" w:rsidRDefault="00000000" w:rsidP="00BE00C7">
            <w:pPr>
              <w:pStyle w:val="OutcomeDescription"/>
              <w:spacing w:before="120" w:after="120"/>
              <w:rPr>
                <w:rFonts w:cs="Arial"/>
                <w:lang w:eastAsia="en-NZ"/>
              </w:rPr>
            </w:pPr>
          </w:p>
        </w:tc>
      </w:tr>
    </w:tbl>
    <w:p w14:paraId="6031AA6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C63DB41" w14:textId="77777777" w:rsidR="00000000" w:rsidRDefault="00000000">
      <w:pPr>
        <w:pStyle w:val="Heading1"/>
        <w:rPr>
          <w:rFonts w:cs="Arial"/>
        </w:rPr>
      </w:pPr>
      <w:r>
        <w:rPr>
          <w:rFonts w:cs="Arial"/>
        </w:rPr>
        <w:lastRenderedPageBreak/>
        <w:t>Specific results for criterion where corrective actions are required</w:t>
      </w:r>
    </w:p>
    <w:p w14:paraId="4DDF4DA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AB25E5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7D9768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295"/>
        <w:gridCol w:w="3705"/>
        <w:gridCol w:w="3257"/>
        <w:gridCol w:w="2757"/>
      </w:tblGrid>
      <w:tr w:rsidR="00160DCC" w14:paraId="6E4436F3" w14:textId="77777777">
        <w:tc>
          <w:tcPr>
            <w:tcW w:w="0" w:type="auto"/>
          </w:tcPr>
          <w:p w14:paraId="6CA449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ABFD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36FD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29A6A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8E181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60DCC" w14:paraId="508DCF25" w14:textId="77777777">
        <w:tc>
          <w:tcPr>
            <w:tcW w:w="0" w:type="auto"/>
          </w:tcPr>
          <w:p w14:paraId="49FCEE0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0744762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6875C0C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71B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17 caregivers that regularly rotate through the dementia unit. Of the 17, 13 have completed the required dementia level standards; three have been employed for more than 18 months (level four caregivers) but not yet enrolled in the dementia qualification; and one has been enrolled but has not completed the required dementia unit standards within the required timeframe. </w:t>
            </w:r>
          </w:p>
          <w:p w14:paraId="0E015F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confirmed that Ultimate Care Limited has a national improvement plan documented to improve the uptake and completion of the dementia standards across their facilities. There is a site for staff to register that offers a Careerforce assessor and preceptor who can </w:t>
            </w:r>
            <w:r w:rsidRPr="00BE00C7">
              <w:rPr>
                <w:rFonts w:cs="Arial"/>
                <w:lang w:eastAsia="en-NZ"/>
              </w:rPr>
              <w:lastRenderedPageBreak/>
              <w:t xml:space="preserve">support staff to meet their educational requirements. A Careerforce training report reviewed, evidenced that a further 13 caregivers are enrolled to complete the required dementia standards, but these caregivers are not currently working in the dementia unit. Five of the 13 are expected to complete the training early in 2026. </w:t>
            </w:r>
          </w:p>
          <w:p w14:paraId="65B08FA3" w14:textId="77777777" w:rsidR="00000000" w:rsidRPr="00BE00C7" w:rsidRDefault="00000000" w:rsidP="00BE00C7">
            <w:pPr>
              <w:pStyle w:val="OutcomeDescription"/>
              <w:spacing w:before="120" w:after="120"/>
              <w:rPr>
                <w:rFonts w:cs="Arial"/>
                <w:lang w:eastAsia="en-NZ"/>
              </w:rPr>
            </w:pPr>
          </w:p>
        </w:tc>
        <w:tc>
          <w:tcPr>
            <w:tcW w:w="0" w:type="auto"/>
          </w:tcPr>
          <w:p w14:paraId="41835B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caregivers that regularly rotate through the dementia unit have completed the required dementia standards within the timeframe documented on the contract.</w:t>
            </w:r>
          </w:p>
          <w:p w14:paraId="675BE2F2" w14:textId="77777777" w:rsidR="00000000" w:rsidRPr="00BE00C7" w:rsidRDefault="00000000" w:rsidP="00BE00C7">
            <w:pPr>
              <w:pStyle w:val="OutcomeDescription"/>
              <w:spacing w:before="120" w:after="120"/>
              <w:rPr>
                <w:rFonts w:cs="Arial"/>
                <w:lang w:eastAsia="en-NZ"/>
              </w:rPr>
            </w:pPr>
          </w:p>
        </w:tc>
        <w:tc>
          <w:tcPr>
            <w:tcW w:w="0" w:type="auto"/>
          </w:tcPr>
          <w:p w14:paraId="4B1E5CF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contractual requirements related to meeting the educational requirements of caregivers working in the dementia unit is met.</w:t>
            </w:r>
          </w:p>
          <w:p w14:paraId="66E25882" w14:textId="77777777" w:rsidR="00000000" w:rsidRPr="00BE00C7" w:rsidRDefault="00000000" w:rsidP="00BE00C7">
            <w:pPr>
              <w:pStyle w:val="OutcomeDescription"/>
              <w:spacing w:before="120" w:after="120"/>
              <w:rPr>
                <w:rFonts w:cs="Arial"/>
                <w:lang w:eastAsia="en-NZ"/>
              </w:rPr>
            </w:pPr>
          </w:p>
          <w:p w14:paraId="146A641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0DCC" w14:paraId="02BAB418" w14:textId="77777777">
        <w:tc>
          <w:tcPr>
            <w:tcW w:w="0" w:type="auto"/>
          </w:tcPr>
          <w:p w14:paraId="6B5098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0DFD332F"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aspirations are described and </w:t>
            </w:r>
            <w:r w:rsidRPr="00BE00C7">
              <w:rPr>
                <w:rFonts w:cs="Arial"/>
                <w:lang w:eastAsia="en-NZ"/>
              </w:rPr>
              <w:lastRenderedPageBreak/>
              <w:t>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5A156EF" w14:textId="77777777" w:rsidR="00000000" w:rsidRPr="00BE00C7" w:rsidRDefault="00000000" w:rsidP="00BE00C7">
            <w:pPr>
              <w:pStyle w:val="OutcomeDescription"/>
              <w:spacing w:before="120" w:after="120"/>
              <w:rPr>
                <w:rFonts w:cs="Arial"/>
                <w:lang w:eastAsia="en-NZ"/>
              </w:rPr>
            </w:pPr>
          </w:p>
        </w:tc>
        <w:tc>
          <w:tcPr>
            <w:tcW w:w="0" w:type="auto"/>
          </w:tcPr>
          <w:p w14:paraId="5990E5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D038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support plan. Assessment tools including cultural assessments were completed to identify key risk areas. The registered nurses interviewed understand their responsibility in relation to assessment and care planning. There are comprehensive policies in place related to assessment and support planning; however, not all resident care plans reviewed provided sufficient information related to assessed risks, interventions, and care planning to guide staff in the delivery of resident specific care. </w:t>
            </w:r>
          </w:p>
          <w:p w14:paraId="1D096E6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knowledgeable about the care needs of the residents and the families/whānau interviewed were complimentary of the care provided. Progress notes and monitoring records evidence care delivery to the residents reflective of their needs as described by staff during interviews and confirmed by residents, family/whānau interviewed.</w:t>
            </w:r>
          </w:p>
          <w:p w14:paraId="0DDCFF6C" w14:textId="77777777" w:rsidR="00000000" w:rsidRPr="00BE00C7" w:rsidRDefault="00000000" w:rsidP="00BE00C7">
            <w:pPr>
              <w:pStyle w:val="OutcomeDescription"/>
              <w:spacing w:before="120" w:after="120"/>
              <w:rPr>
                <w:rFonts w:cs="Arial"/>
                <w:lang w:eastAsia="en-NZ"/>
              </w:rPr>
            </w:pPr>
          </w:p>
        </w:tc>
        <w:tc>
          <w:tcPr>
            <w:tcW w:w="0" w:type="auto"/>
          </w:tcPr>
          <w:p w14:paraId="723F86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are no detailed interventions in the management of a diabetic resident (including but not limited to) signs and symptoms of hypo and hyperglycaemia, management of hyperglycaemia and clear instructions on frequency of blood glucose monitoring.</w:t>
            </w:r>
          </w:p>
          <w:p w14:paraId="0A248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no behaviour care plan with detailed interventions for one dementia level care resident with behaviours of concern and requiring reassessment for a higher level of care. </w:t>
            </w:r>
          </w:p>
          <w:p w14:paraId="36561B35"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was no initial care plan or short-term care plans in place with goals and interventions for identified risks to direct care for a hospital level care resident admitted 4 November 2025.</w:t>
            </w:r>
          </w:p>
          <w:p w14:paraId="205E9B12" w14:textId="77777777" w:rsidR="00000000" w:rsidRPr="00BE00C7" w:rsidRDefault="00000000" w:rsidP="00BE00C7">
            <w:pPr>
              <w:pStyle w:val="OutcomeDescription"/>
              <w:spacing w:before="120" w:after="120"/>
              <w:rPr>
                <w:rFonts w:cs="Arial"/>
                <w:lang w:eastAsia="en-NZ"/>
              </w:rPr>
            </w:pPr>
          </w:p>
        </w:tc>
        <w:tc>
          <w:tcPr>
            <w:tcW w:w="0" w:type="auto"/>
          </w:tcPr>
          <w:p w14:paraId="686FBAB5" w14:textId="77777777" w:rsidR="00000000" w:rsidRPr="00BE00C7" w:rsidRDefault="00000000" w:rsidP="00BE00C7">
            <w:pPr>
              <w:pStyle w:val="OutcomeDescription"/>
              <w:spacing w:before="120" w:after="120"/>
              <w:rPr>
                <w:rFonts w:cs="Arial"/>
                <w:lang w:eastAsia="en-NZ"/>
              </w:rPr>
            </w:pPr>
            <w:r w:rsidRPr="00BE00C7">
              <w:rPr>
                <w:rFonts w:cs="Arial"/>
                <w:lang w:eastAsia="en-NZ"/>
              </w:rPr>
              <w:t>(i)-(iii). Ensure that there are detailed interventions in resident care plans as per identified risk to guide staff in the delivery of care.</w:t>
            </w:r>
          </w:p>
          <w:p w14:paraId="215AA24C" w14:textId="77777777" w:rsidR="00000000" w:rsidRPr="00BE00C7" w:rsidRDefault="00000000" w:rsidP="00BE00C7">
            <w:pPr>
              <w:pStyle w:val="OutcomeDescription"/>
              <w:spacing w:before="120" w:after="120"/>
              <w:rPr>
                <w:rFonts w:cs="Arial"/>
                <w:lang w:eastAsia="en-NZ"/>
              </w:rPr>
            </w:pPr>
          </w:p>
          <w:p w14:paraId="2D1110B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0DCC" w14:paraId="1C5B5D2D" w14:textId="77777777">
        <w:tc>
          <w:tcPr>
            <w:tcW w:w="0" w:type="auto"/>
          </w:tcPr>
          <w:p w14:paraId="4F9BA3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0C9569A"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services that remove stigma and promote acceptance and </w:t>
            </w:r>
            <w:r w:rsidRPr="00BE00C7">
              <w:rPr>
                <w:rFonts w:cs="Arial"/>
                <w:lang w:eastAsia="en-NZ"/>
              </w:rPr>
              <w:lastRenderedPageBreak/>
              <w:t>inclusion;</w:t>
            </w:r>
            <w:r w:rsidRPr="00BE00C7">
              <w:rPr>
                <w:rFonts w:cs="Arial"/>
                <w:lang w:eastAsia="en-NZ"/>
              </w:rPr>
              <w:br/>
              <w:t>(d) That needs and risk assessments are an ongoing process and that any changes are documented.</w:t>
            </w:r>
          </w:p>
          <w:p w14:paraId="670C1860" w14:textId="77777777" w:rsidR="00000000" w:rsidRPr="00BE00C7" w:rsidRDefault="00000000" w:rsidP="00BE00C7">
            <w:pPr>
              <w:pStyle w:val="OutcomeDescription"/>
              <w:spacing w:before="120" w:after="120"/>
              <w:rPr>
                <w:rFonts w:cs="Arial"/>
                <w:lang w:eastAsia="en-NZ"/>
              </w:rPr>
            </w:pPr>
          </w:p>
        </w:tc>
        <w:tc>
          <w:tcPr>
            <w:tcW w:w="0" w:type="auto"/>
          </w:tcPr>
          <w:p w14:paraId="561011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170310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seek multidisciplinary input and specialist services from Health NZ as appropriate to the needs of the resident. There is evidence of referral letters and reviews from general practitioner, specialist services including (but not limited to) podiatrist, physiotherapist, psychiatrists, and wound nurse specialists. However, when changes occurred there was not always documented follow-up by the registered nurse including actions taken. Progress notes are maintained and written daily on each shift by carers. Registered nurses add to progress notes weekly and when changes occurred however this was not consistently demonstrated.</w:t>
            </w:r>
          </w:p>
          <w:p w14:paraId="0814FA03" w14:textId="77777777" w:rsidR="00000000" w:rsidRPr="00BE00C7" w:rsidRDefault="00000000" w:rsidP="00BE00C7">
            <w:pPr>
              <w:pStyle w:val="OutcomeDescription"/>
              <w:spacing w:before="120" w:after="120"/>
              <w:rPr>
                <w:rFonts w:cs="Arial"/>
                <w:lang w:eastAsia="en-NZ"/>
              </w:rPr>
            </w:pPr>
          </w:p>
        </w:tc>
        <w:tc>
          <w:tcPr>
            <w:tcW w:w="0" w:type="auto"/>
          </w:tcPr>
          <w:p w14:paraId="27C808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was no documented ongoing monitoring and assessment for one hospital resident reviewed by a podiatrist and noted to have skin breakdown on their toes. </w:t>
            </w:r>
          </w:p>
          <w:p w14:paraId="3FF06952"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is no documented action taken by staff when the blood glucose level for a resident was above reportable ranges.</w:t>
            </w:r>
          </w:p>
          <w:p w14:paraId="050536E0"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resident recently readmitted from hospital did not have comprehensive readmission assessment and follow-up by a registered nurse.</w:t>
            </w:r>
          </w:p>
          <w:p w14:paraId="3416D8D0" w14:textId="77777777" w:rsidR="00000000" w:rsidRPr="00BE00C7" w:rsidRDefault="00000000" w:rsidP="00BE00C7">
            <w:pPr>
              <w:pStyle w:val="OutcomeDescription"/>
              <w:spacing w:before="120" w:after="120"/>
              <w:rPr>
                <w:rFonts w:cs="Arial"/>
                <w:lang w:eastAsia="en-NZ"/>
              </w:rPr>
            </w:pPr>
          </w:p>
        </w:tc>
        <w:tc>
          <w:tcPr>
            <w:tcW w:w="0" w:type="auto"/>
          </w:tcPr>
          <w:p w14:paraId="6B886832" w14:textId="77777777" w:rsidR="00000000" w:rsidRPr="00BE00C7" w:rsidRDefault="00000000" w:rsidP="00BE00C7">
            <w:pPr>
              <w:pStyle w:val="OutcomeDescription"/>
              <w:spacing w:before="120" w:after="120"/>
              <w:rPr>
                <w:rFonts w:cs="Arial"/>
                <w:lang w:eastAsia="en-NZ"/>
              </w:rPr>
            </w:pPr>
            <w:r w:rsidRPr="00BE00C7">
              <w:rPr>
                <w:rFonts w:cs="Arial"/>
                <w:lang w:eastAsia="en-NZ"/>
              </w:rPr>
              <w:t>(i)-(iii). Ensure that there is documented follow-up when changes occur to resident health status, with action plans clearly documented to guide staff in delivery of care.</w:t>
            </w:r>
          </w:p>
          <w:p w14:paraId="6B122EB0" w14:textId="77777777" w:rsidR="00000000" w:rsidRPr="00BE00C7" w:rsidRDefault="00000000" w:rsidP="00BE00C7">
            <w:pPr>
              <w:pStyle w:val="OutcomeDescription"/>
              <w:spacing w:before="120" w:after="120"/>
              <w:rPr>
                <w:rFonts w:cs="Arial"/>
                <w:lang w:eastAsia="en-NZ"/>
              </w:rPr>
            </w:pPr>
          </w:p>
          <w:p w14:paraId="3395FEC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0DCC" w14:paraId="4F6662AE" w14:textId="77777777">
        <w:tc>
          <w:tcPr>
            <w:tcW w:w="0" w:type="auto"/>
          </w:tcPr>
          <w:p w14:paraId="781255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725874E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68AB33D" w14:textId="77777777" w:rsidR="00000000" w:rsidRPr="00BE00C7" w:rsidRDefault="00000000" w:rsidP="00BE00C7">
            <w:pPr>
              <w:pStyle w:val="OutcomeDescription"/>
              <w:spacing w:before="120" w:after="120"/>
              <w:rPr>
                <w:rFonts w:cs="Arial"/>
                <w:lang w:eastAsia="en-NZ"/>
              </w:rPr>
            </w:pPr>
          </w:p>
        </w:tc>
        <w:tc>
          <w:tcPr>
            <w:tcW w:w="0" w:type="auto"/>
          </w:tcPr>
          <w:p w14:paraId="520B10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91CE3E"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kept updated following general practitioner reviews when incidents occur and as and when residents are transferred to hospital. However, there is no documented evidence in four of the five resident files reviewed to demonstrate that the residents or family/whānau/EPOAs are engaged and provide input in the development and review of their individual care plans.</w:t>
            </w:r>
          </w:p>
          <w:p w14:paraId="2DA1D49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have been completed as scheduled and include the degree of achievement towards meeting desired goals and outcomes.</w:t>
            </w:r>
          </w:p>
          <w:p w14:paraId="3465D4A3" w14:textId="77777777" w:rsidR="00000000" w:rsidRPr="00BE00C7" w:rsidRDefault="00000000" w:rsidP="00BE00C7">
            <w:pPr>
              <w:pStyle w:val="OutcomeDescription"/>
              <w:spacing w:before="120" w:after="120"/>
              <w:rPr>
                <w:rFonts w:cs="Arial"/>
                <w:lang w:eastAsia="en-NZ"/>
              </w:rPr>
            </w:pPr>
          </w:p>
        </w:tc>
        <w:tc>
          <w:tcPr>
            <w:tcW w:w="0" w:type="auto"/>
          </w:tcPr>
          <w:p w14:paraId="419B5000"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the five files reviewed did not demonstrate that the residents or family/whānau/EPOAs are engaged and provide input in the development and review of the individual care plans.</w:t>
            </w:r>
          </w:p>
          <w:p w14:paraId="7E58E138" w14:textId="77777777" w:rsidR="00000000" w:rsidRPr="00BE00C7" w:rsidRDefault="00000000" w:rsidP="00BE00C7">
            <w:pPr>
              <w:pStyle w:val="OutcomeDescription"/>
              <w:spacing w:before="120" w:after="120"/>
              <w:rPr>
                <w:rFonts w:cs="Arial"/>
                <w:lang w:eastAsia="en-NZ"/>
              </w:rPr>
            </w:pPr>
          </w:p>
        </w:tc>
        <w:tc>
          <w:tcPr>
            <w:tcW w:w="0" w:type="auto"/>
          </w:tcPr>
          <w:p w14:paraId="32C51DA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documented evidence in resident files of resident and / or family/whānau/EPOA involvement in care planning.</w:t>
            </w:r>
          </w:p>
          <w:p w14:paraId="4F0F5055" w14:textId="77777777" w:rsidR="00000000" w:rsidRPr="00BE00C7" w:rsidRDefault="00000000" w:rsidP="00BE00C7">
            <w:pPr>
              <w:pStyle w:val="OutcomeDescription"/>
              <w:spacing w:before="120" w:after="120"/>
              <w:rPr>
                <w:rFonts w:cs="Arial"/>
                <w:lang w:eastAsia="en-NZ"/>
              </w:rPr>
            </w:pPr>
          </w:p>
          <w:p w14:paraId="19899D5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0DCC" w14:paraId="5A477E5E" w14:textId="77777777">
        <w:tc>
          <w:tcPr>
            <w:tcW w:w="0" w:type="auto"/>
          </w:tcPr>
          <w:p w14:paraId="25E4970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4D8213D9"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24049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5BC20B"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no building warrant of fitness. The service had a B-RAD that was issued in August 2025 related to fire safety requirements. Work is underway to rectify the identified issues of concern. At the time of the audit, the service has in the last fortnight replaced the two fire doors (one leading to the hospital and the side door to the laundry) and contractors were working on the firewalls in the ceiling as indicated to bring them up to code.</w:t>
            </w:r>
          </w:p>
          <w:p w14:paraId="262FFCE9" w14:textId="77777777" w:rsidR="00000000" w:rsidRPr="00BE00C7" w:rsidRDefault="00000000" w:rsidP="00BE00C7">
            <w:pPr>
              <w:pStyle w:val="OutcomeDescription"/>
              <w:spacing w:before="120" w:after="120"/>
              <w:rPr>
                <w:rFonts w:cs="Arial"/>
                <w:lang w:eastAsia="en-NZ"/>
              </w:rPr>
            </w:pPr>
          </w:p>
        </w:tc>
        <w:tc>
          <w:tcPr>
            <w:tcW w:w="0" w:type="auto"/>
          </w:tcPr>
          <w:p w14:paraId="1A063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no current building warrant of fitness. </w:t>
            </w:r>
          </w:p>
          <w:p w14:paraId="7AE3A969" w14:textId="77777777" w:rsidR="00000000" w:rsidRPr="00BE00C7" w:rsidRDefault="00000000" w:rsidP="00BE00C7">
            <w:pPr>
              <w:pStyle w:val="OutcomeDescription"/>
              <w:spacing w:before="120" w:after="120"/>
              <w:rPr>
                <w:rFonts w:cs="Arial"/>
                <w:lang w:eastAsia="en-NZ"/>
              </w:rPr>
            </w:pPr>
          </w:p>
        </w:tc>
        <w:tc>
          <w:tcPr>
            <w:tcW w:w="0" w:type="auto"/>
          </w:tcPr>
          <w:p w14:paraId="0AE7251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a current building warrant of fitness.</w:t>
            </w:r>
          </w:p>
          <w:p w14:paraId="6086DE9C" w14:textId="77777777" w:rsidR="00000000" w:rsidRPr="00BE00C7" w:rsidRDefault="00000000" w:rsidP="00BE00C7">
            <w:pPr>
              <w:pStyle w:val="OutcomeDescription"/>
              <w:spacing w:before="120" w:after="120"/>
              <w:rPr>
                <w:rFonts w:cs="Arial"/>
                <w:lang w:eastAsia="en-NZ"/>
              </w:rPr>
            </w:pPr>
          </w:p>
          <w:p w14:paraId="3116FF2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03C7B80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FEB1918" w14:textId="77777777" w:rsidR="00000000" w:rsidRDefault="00000000">
      <w:pPr>
        <w:pStyle w:val="Heading1"/>
        <w:rPr>
          <w:rFonts w:cs="Arial"/>
        </w:rPr>
      </w:pPr>
      <w:r>
        <w:rPr>
          <w:rFonts w:cs="Arial"/>
        </w:rPr>
        <w:lastRenderedPageBreak/>
        <w:t>Specific results for criterion where a continuous improvement has been recorded</w:t>
      </w:r>
    </w:p>
    <w:p w14:paraId="192E649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3D4E70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AF643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60DCC" w14:paraId="71D2A21F" w14:textId="77777777">
        <w:tc>
          <w:tcPr>
            <w:tcW w:w="0" w:type="auto"/>
          </w:tcPr>
          <w:p w14:paraId="18A44AB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A26B1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9F2ED2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0F38" w14:textId="77777777" w:rsidR="002F1398" w:rsidRDefault="002F1398">
      <w:r>
        <w:separator/>
      </w:r>
    </w:p>
  </w:endnote>
  <w:endnote w:type="continuationSeparator" w:id="0">
    <w:p w14:paraId="5B335D88" w14:textId="77777777" w:rsidR="002F1398" w:rsidRDefault="002F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FE6E" w14:textId="77777777" w:rsidR="00000000" w:rsidRDefault="00000000">
    <w:pPr>
      <w:pStyle w:val="Footer"/>
    </w:pPr>
  </w:p>
  <w:p w14:paraId="30389D86" w14:textId="77777777" w:rsidR="00000000" w:rsidRDefault="00000000"/>
  <w:p w14:paraId="06FFF62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A34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Ranburn</w:t>
    </w:r>
    <w:bookmarkEnd w:id="59"/>
    <w:r>
      <w:rPr>
        <w:rFonts w:cs="Arial"/>
        <w:sz w:val="16"/>
        <w:szCs w:val="20"/>
      </w:rPr>
      <w:tab/>
      <w:t xml:space="preserve">Date of Audit: </w:t>
    </w:r>
    <w:bookmarkStart w:id="60" w:name="AuditStartDate1"/>
    <w:r>
      <w:rPr>
        <w:rFonts w:cs="Arial"/>
        <w:sz w:val="16"/>
        <w:szCs w:val="20"/>
      </w:rPr>
      <w:t>20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CE558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79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2388" w14:textId="77777777" w:rsidR="002F1398" w:rsidRDefault="002F1398">
      <w:r>
        <w:separator/>
      </w:r>
    </w:p>
  </w:footnote>
  <w:footnote w:type="continuationSeparator" w:id="0">
    <w:p w14:paraId="3BADD684" w14:textId="77777777" w:rsidR="002F1398" w:rsidRDefault="002F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9743" w14:textId="77777777" w:rsidR="00000000" w:rsidRDefault="00000000">
    <w:pPr>
      <w:pStyle w:val="Header"/>
    </w:pPr>
  </w:p>
  <w:p w14:paraId="2143A4E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6E5E" w14:textId="77777777" w:rsidR="00000000" w:rsidRDefault="00000000">
    <w:pPr>
      <w:pStyle w:val="Header"/>
    </w:pPr>
  </w:p>
  <w:p w14:paraId="1F23F05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12E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05C8EF2">
      <w:start w:val="1"/>
      <w:numFmt w:val="decimal"/>
      <w:lvlText w:val="%1."/>
      <w:lvlJc w:val="left"/>
      <w:pPr>
        <w:ind w:left="360" w:hanging="360"/>
      </w:pPr>
    </w:lvl>
    <w:lvl w:ilvl="1" w:tplc="73C48772" w:tentative="1">
      <w:start w:val="1"/>
      <w:numFmt w:val="lowerLetter"/>
      <w:lvlText w:val="%2."/>
      <w:lvlJc w:val="left"/>
      <w:pPr>
        <w:ind w:left="1080" w:hanging="360"/>
      </w:pPr>
    </w:lvl>
    <w:lvl w:ilvl="2" w:tplc="AD843D70" w:tentative="1">
      <w:start w:val="1"/>
      <w:numFmt w:val="lowerRoman"/>
      <w:lvlText w:val="%3."/>
      <w:lvlJc w:val="right"/>
      <w:pPr>
        <w:ind w:left="1800" w:hanging="180"/>
      </w:pPr>
    </w:lvl>
    <w:lvl w:ilvl="3" w:tplc="449EF14E" w:tentative="1">
      <w:start w:val="1"/>
      <w:numFmt w:val="decimal"/>
      <w:lvlText w:val="%4."/>
      <w:lvlJc w:val="left"/>
      <w:pPr>
        <w:ind w:left="2520" w:hanging="360"/>
      </w:pPr>
    </w:lvl>
    <w:lvl w:ilvl="4" w:tplc="CD2EFF6C" w:tentative="1">
      <w:start w:val="1"/>
      <w:numFmt w:val="lowerLetter"/>
      <w:lvlText w:val="%5."/>
      <w:lvlJc w:val="left"/>
      <w:pPr>
        <w:ind w:left="3240" w:hanging="360"/>
      </w:pPr>
    </w:lvl>
    <w:lvl w:ilvl="5" w:tplc="9CB681A2" w:tentative="1">
      <w:start w:val="1"/>
      <w:numFmt w:val="lowerRoman"/>
      <w:lvlText w:val="%6."/>
      <w:lvlJc w:val="right"/>
      <w:pPr>
        <w:ind w:left="3960" w:hanging="180"/>
      </w:pPr>
    </w:lvl>
    <w:lvl w:ilvl="6" w:tplc="9CF29FF0" w:tentative="1">
      <w:start w:val="1"/>
      <w:numFmt w:val="decimal"/>
      <w:lvlText w:val="%7."/>
      <w:lvlJc w:val="left"/>
      <w:pPr>
        <w:ind w:left="4680" w:hanging="360"/>
      </w:pPr>
    </w:lvl>
    <w:lvl w:ilvl="7" w:tplc="69E6321C" w:tentative="1">
      <w:start w:val="1"/>
      <w:numFmt w:val="lowerLetter"/>
      <w:lvlText w:val="%8."/>
      <w:lvlJc w:val="left"/>
      <w:pPr>
        <w:ind w:left="5400" w:hanging="360"/>
      </w:pPr>
    </w:lvl>
    <w:lvl w:ilvl="8" w:tplc="B86E00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8E4CBA6">
      <w:start w:val="1"/>
      <w:numFmt w:val="bullet"/>
      <w:lvlText w:val=""/>
      <w:lvlJc w:val="left"/>
      <w:pPr>
        <w:ind w:left="720" w:hanging="360"/>
      </w:pPr>
      <w:rPr>
        <w:rFonts w:ascii="Symbol" w:hAnsi="Symbol" w:hint="default"/>
      </w:rPr>
    </w:lvl>
    <w:lvl w:ilvl="1" w:tplc="13AE569A" w:tentative="1">
      <w:start w:val="1"/>
      <w:numFmt w:val="bullet"/>
      <w:lvlText w:val="o"/>
      <w:lvlJc w:val="left"/>
      <w:pPr>
        <w:ind w:left="1440" w:hanging="360"/>
      </w:pPr>
      <w:rPr>
        <w:rFonts w:ascii="Courier New" w:hAnsi="Courier New" w:cs="Courier New" w:hint="default"/>
      </w:rPr>
    </w:lvl>
    <w:lvl w:ilvl="2" w:tplc="C8B20BAE" w:tentative="1">
      <w:start w:val="1"/>
      <w:numFmt w:val="bullet"/>
      <w:lvlText w:val=""/>
      <w:lvlJc w:val="left"/>
      <w:pPr>
        <w:ind w:left="2160" w:hanging="360"/>
      </w:pPr>
      <w:rPr>
        <w:rFonts w:ascii="Wingdings" w:hAnsi="Wingdings" w:hint="default"/>
      </w:rPr>
    </w:lvl>
    <w:lvl w:ilvl="3" w:tplc="89A4D162" w:tentative="1">
      <w:start w:val="1"/>
      <w:numFmt w:val="bullet"/>
      <w:lvlText w:val=""/>
      <w:lvlJc w:val="left"/>
      <w:pPr>
        <w:ind w:left="2880" w:hanging="360"/>
      </w:pPr>
      <w:rPr>
        <w:rFonts w:ascii="Symbol" w:hAnsi="Symbol" w:hint="default"/>
      </w:rPr>
    </w:lvl>
    <w:lvl w:ilvl="4" w:tplc="131A3B66" w:tentative="1">
      <w:start w:val="1"/>
      <w:numFmt w:val="bullet"/>
      <w:lvlText w:val="o"/>
      <w:lvlJc w:val="left"/>
      <w:pPr>
        <w:ind w:left="3600" w:hanging="360"/>
      </w:pPr>
      <w:rPr>
        <w:rFonts w:ascii="Courier New" w:hAnsi="Courier New" w:cs="Courier New" w:hint="default"/>
      </w:rPr>
    </w:lvl>
    <w:lvl w:ilvl="5" w:tplc="4A90C696" w:tentative="1">
      <w:start w:val="1"/>
      <w:numFmt w:val="bullet"/>
      <w:lvlText w:val=""/>
      <w:lvlJc w:val="left"/>
      <w:pPr>
        <w:ind w:left="4320" w:hanging="360"/>
      </w:pPr>
      <w:rPr>
        <w:rFonts w:ascii="Wingdings" w:hAnsi="Wingdings" w:hint="default"/>
      </w:rPr>
    </w:lvl>
    <w:lvl w:ilvl="6" w:tplc="E794C2D4" w:tentative="1">
      <w:start w:val="1"/>
      <w:numFmt w:val="bullet"/>
      <w:lvlText w:val=""/>
      <w:lvlJc w:val="left"/>
      <w:pPr>
        <w:ind w:left="5040" w:hanging="360"/>
      </w:pPr>
      <w:rPr>
        <w:rFonts w:ascii="Symbol" w:hAnsi="Symbol" w:hint="default"/>
      </w:rPr>
    </w:lvl>
    <w:lvl w:ilvl="7" w:tplc="E8A48030" w:tentative="1">
      <w:start w:val="1"/>
      <w:numFmt w:val="bullet"/>
      <w:lvlText w:val="o"/>
      <w:lvlJc w:val="left"/>
      <w:pPr>
        <w:ind w:left="5760" w:hanging="360"/>
      </w:pPr>
      <w:rPr>
        <w:rFonts w:ascii="Courier New" w:hAnsi="Courier New" w:cs="Courier New" w:hint="default"/>
      </w:rPr>
    </w:lvl>
    <w:lvl w:ilvl="8" w:tplc="4DE26BBE" w:tentative="1">
      <w:start w:val="1"/>
      <w:numFmt w:val="bullet"/>
      <w:lvlText w:val=""/>
      <w:lvlJc w:val="left"/>
      <w:pPr>
        <w:ind w:left="6480" w:hanging="360"/>
      </w:pPr>
      <w:rPr>
        <w:rFonts w:ascii="Wingdings" w:hAnsi="Wingdings" w:hint="default"/>
      </w:rPr>
    </w:lvl>
  </w:abstractNum>
  <w:num w:numId="1" w16cid:durableId="531576988">
    <w:abstractNumId w:val="1"/>
  </w:num>
  <w:num w:numId="2" w16cid:durableId="213105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CC"/>
    <w:rsid w:val="000204BD"/>
    <w:rsid w:val="00160DCC"/>
    <w:rsid w:val="002F1398"/>
    <w:rsid w:val="00474FC9"/>
    <w:rsid w:val="007A7A6E"/>
    <w:rsid w:val="00DD4B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B105"/>
  <w15:docId w15:val="{5961427C-ED26-4643-AB3D-ADEAB5B0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9532</Words>
  <Characters>54336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4</cp:revision>
  <dcterms:created xsi:type="dcterms:W3CDTF">2026-01-06T18:53:00Z</dcterms:created>
  <dcterms:modified xsi:type="dcterms:W3CDTF">2026-01-06T19:06:00Z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