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5217" w14:textId="77777777" w:rsidR="00000000" w:rsidRDefault="00000000">
      <w:pPr>
        <w:pStyle w:val="Heading1"/>
        <w:rPr>
          <w:rFonts w:cs="Arial"/>
        </w:rPr>
      </w:pPr>
      <w:bookmarkStart w:id="0" w:name="PRMS_RIName"/>
      <w:r>
        <w:rPr>
          <w:rFonts w:cs="Arial"/>
        </w:rPr>
        <w:t>Cambridge Life Limited - Cambridge Life</w:t>
      </w:r>
      <w:bookmarkEnd w:id="0"/>
    </w:p>
    <w:p w14:paraId="38DE0E7A" w14:textId="77777777" w:rsidR="00000000" w:rsidRDefault="00000000">
      <w:pPr>
        <w:pStyle w:val="Heading2"/>
        <w:spacing w:after="0"/>
        <w:rPr>
          <w:rFonts w:cs="Arial"/>
        </w:rPr>
      </w:pPr>
      <w:r>
        <w:rPr>
          <w:rFonts w:cs="Arial"/>
        </w:rPr>
        <w:t>Introduction</w:t>
      </w:r>
    </w:p>
    <w:p w14:paraId="39DE3B2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D904965"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35C75B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D1BE48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21A4DEE" w14:textId="77777777" w:rsidR="00000000" w:rsidRDefault="00000000">
      <w:pPr>
        <w:spacing w:before="240" w:after="240"/>
        <w:rPr>
          <w:rFonts w:cs="Arial"/>
          <w:lang w:eastAsia="en-NZ"/>
        </w:rPr>
      </w:pPr>
      <w:r>
        <w:rPr>
          <w:rFonts w:cs="Arial"/>
          <w:lang w:eastAsia="en-NZ"/>
        </w:rPr>
        <w:t>The specifics of this audit included:</w:t>
      </w:r>
    </w:p>
    <w:p w14:paraId="062C833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4B2DA6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Cambridge Life Limited</w:t>
      </w:r>
      <w:bookmarkEnd w:id="4"/>
    </w:p>
    <w:p w14:paraId="0C7274B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Cambridge Life</w:t>
      </w:r>
      <w:bookmarkEnd w:id="5"/>
    </w:p>
    <w:p w14:paraId="1DF3962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24D30BB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November 2025</w:t>
      </w:r>
      <w:bookmarkEnd w:id="7"/>
      <w:r w:rsidRPr="009418D4">
        <w:rPr>
          <w:rFonts w:cs="Arial"/>
        </w:rPr>
        <w:tab/>
        <w:t xml:space="preserve">End date: </w:t>
      </w:r>
      <w:bookmarkStart w:id="8" w:name="AuditEndDate"/>
      <w:r>
        <w:rPr>
          <w:rFonts w:cs="Arial"/>
        </w:rPr>
        <w:t xml:space="preserve">6 </w:t>
      </w:r>
      <w:r>
        <w:rPr>
          <w:rFonts w:cs="Arial"/>
        </w:rPr>
        <w:t>November 2025</w:t>
      </w:r>
      <w:bookmarkEnd w:id="8"/>
    </w:p>
    <w:p w14:paraId="4F7526E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Decrease in maximum capacity of beds from 57 to 55</w:t>
      </w:r>
    </w:p>
    <w:bookmarkEnd w:id="9"/>
    <w:p w14:paraId="5C6220F7" w14:textId="77777777" w:rsidR="0009279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44</w:t>
      </w:r>
      <w:bookmarkEnd w:id="10"/>
    </w:p>
    <w:p w14:paraId="3B9794A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12E73E1" w14:textId="77777777" w:rsidR="00000000" w:rsidRDefault="00000000">
      <w:pPr>
        <w:pStyle w:val="Heading1"/>
        <w:rPr>
          <w:rFonts w:cs="Arial"/>
        </w:rPr>
      </w:pPr>
      <w:r>
        <w:rPr>
          <w:rFonts w:cs="Arial"/>
        </w:rPr>
        <w:lastRenderedPageBreak/>
        <w:t>Executive summary of the audit</w:t>
      </w:r>
    </w:p>
    <w:p w14:paraId="2E2054D5" w14:textId="77777777" w:rsidR="00000000" w:rsidRDefault="00000000">
      <w:pPr>
        <w:pStyle w:val="Heading2"/>
        <w:rPr>
          <w:rFonts w:cs="Arial"/>
        </w:rPr>
      </w:pPr>
      <w:r>
        <w:rPr>
          <w:rFonts w:cs="Arial"/>
        </w:rPr>
        <w:t>Introduction</w:t>
      </w:r>
    </w:p>
    <w:p w14:paraId="29633DE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F4AAE8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F16EC5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D761B1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6F994B2"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FCA66F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2DD5777"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071577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735EF3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092799" w14:paraId="7FA136A8" w14:textId="77777777">
        <w:trPr>
          <w:cantSplit/>
          <w:tblHeader/>
        </w:trPr>
        <w:tc>
          <w:tcPr>
            <w:tcW w:w="1260" w:type="dxa"/>
            <w:tcBorders>
              <w:bottom w:val="single" w:sz="4" w:space="0" w:color="000000"/>
            </w:tcBorders>
            <w:vAlign w:val="center"/>
          </w:tcPr>
          <w:p w14:paraId="3B26C92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A00A60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5EE3CD9" w14:textId="77777777" w:rsidR="00000000" w:rsidRDefault="00000000">
            <w:pPr>
              <w:spacing w:before="60" w:after="60"/>
              <w:rPr>
                <w:rFonts w:eastAsia="Calibri"/>
                <w:b/>
                <w:szCs w:val="24"/>
              </w:rPr>
            </w:pPr>
            <w:r>
              <w:rPr>
                <w:rFonts w:eastAsia="Calibri"/>
                <w:b/>
                <w:szCs w:val="24"/>
              </w:rPr>
              <w:t>Definition</w:t>
            </w:r>
          </w:p>
        </w:tc>
      </w:tr>
      <w:tr w:rsidR="00092799" w14:paraId="77A6C7F0" w14:textId="77777777">
        <w:trPr>
          <w:cantSplit/>
          <w:trHeight w:val="964"/>
        </w:trPr>
        <w:tc>
          <w:tcPr>
            <w:tcW w:w="1260" w:type="dxa"/>
            <w:tcBorders>
              <w:bottom w:val="single" w:sz="4" w:space="0" w:color="000000"/>
            </w:tcBorders>
            <w:shd w:val="clear" w:color="0066FF" w:fill="0000FF"/>
            <w:vAlign w:val="center"/>
          </w:tcPr>
          <w:p w14:paraId="66BAC576"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6363894"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925512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092799" w14:paraId="086CDA90" w14:textId="77777777">
        <w:trPr>
          <w:cantSplit/>
          <w:trHeight w:val="964"/>
        </w:trPr>
        <w:tc>
          <w:tcPr>
            <w:tcW w:w="1260" w:type="dxa"/>
            <w:shd w:val="clear" w:color="33CC33" w:fill="00FF00"/>
            <w:vAlign w:val="center"/>
          </w:tcPr>
          <w:p w14:paraId="545137AD" w14:textId="77777777" w:rsidR="00000000" w:rsidRDefault="00000000">
            <w:pPr>
              <w:spacing w:before="60" w:after="60"/>
              <w:rPr>
                <w:rFonts w:eastAsia="Calibri"/>
                <w:szCs w:val="24"/>
              </w:rPr>
            </w:pPr>
          </w:p>
        </w:tc>
        <w:tc>
          <w:tcPr>
            <w:tcW w:w="7095" w:type="dxa"/>
            <w:shd w:val="clear" w:color="auto" w:fill="auto"/>
            <w:vAlign w:val="center"/>
          </w:tcPr>
          <w:p w14:paraId="4AD1BA7E"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AEC5B0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092799" w14:paraId="23A233CF" w14:textId="77777777">
        <w:trPr>
          <w:cantSplit/>
          <w:trHeight w:val="964"/>
        </w:trPr>
        <w:tc>
          <w:tcPr>
            <w:tcW w:w="1260" w:type="dxa"/>
            <w:tcBorders>
              <w:bottom w:val="single" w:sz="4" w:space="0" w:color="000000"/>
            </w:tcBorders>
            <w:shd w:val="clear" w:color="auto" w:fill="FFFF00"/>
            <w:vAlign w:val="center"/>
          </w:tcPr>
          <w:p w14:paraId="530970A5" w14:textId="77777777" w:rsidR="00000000" w:rsidRDefault="00000000">
            <w:pPr>
              <w:spacing w:before="60" w:after="60"/>
              <w:rPr>
                <w:rFonts w:eastAsia="Calibri"/>
                <w:szCs w:val="24"/>
              </w:rPr>
            </w:pPr>
          </w:p>
        </w:tc>
        <w:tc>
          <w:tcPr>
            <w:tcW w:w="7095" w:type="dxa"/>
            <w:shd w:val="clear" w:color="auto" w:fill="auto"/>
            <w:vAlign w:val="center"/>
          </w:tcPr>
          <w:p w14:paraId="2C335BD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956D7D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092799" w14:paraId="0FD4185C" w14:textId="77777777">
        <w:trPr>
          <w:cantSplit/>
          <w:trHeight w:val="964"/>
        </w:trPr>
        <w:tc>
          <w:tcPr>
            <w:tcW w:w="1260" w:type="dxa"/>
            <w:tcBorders>
              <w:bottom w:val="single" w:sz="4" w:space="0" w:color="000000"/>
            </w:tcBorders>
            <w:shd w:val="clear" w:color="auto" w:fill="FFC800"/>
            <w:vAlign w:val="center"/>
          </w:tcPr>
          <w:p w14:paraId="20AA5F9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3222A6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0C27A22"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092799" w14:paraId="05238AD8" w14:textId="77777777">
        <w:trPr>
          <w:cantSplit/>
          <w:trHeight w:val="964"/>
        </w:trPr>
        <w:tc>
          <w:tcPr>
            <w:tcW w:w="1260" w:type="dxa"/>
            <w:shd w:val="clear" w:color="auto" w:fill="FF0000"/>
            <w:vAlign w:val="center"/>
          </w:tcPr>
          <w:p w14:paraId="56B74921" w14:textId="77777777" w:rsidR="00000000" w:rsidRDefault="00000000">
            <w:pPr>
              <w:spacing w:before="60" w:after="60"/>
              <w:rPr>
                <w:rFonts w:eastAsia="Calibri"/>
                <w:szCs w:val="24"/>
              </w:rPr>
            </w:pPr>
          </w:p>
        </w:tc>
        <w:tc>
          <w:tcPr>
            <w:tcW w:w="7095" w:type="dxa"/>
            <w:shd w:val="clear" w:color="auto" w:fill="auto"/>
            <w:vAlign w:val="center"/>
          </w:tcPr>
          <w:p w14:paraId="507D4A4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19891F0"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F922E40" w14:textId="77777777" w:rsidR="00000000" w:rsidRDefault="00000000">
      <w:pPr>
        <w:pStyle w:val="Heading2"/>
        <w:spacing w:after="0"/>
        <w:rPr>
          <w:rFonts w:cs="Arial"/>
        </w:rPr>
      </w:pPr>
      <w:r>
        <w:rPr>
          <w:rFonts w:cs="Arial"/>
        </w:rPr>
        <w:t>General overview of the audit</w:t>
      </w:r>
    </w:p>
    <w:p w14:paraId="6605266A" w14:textId="77777777" w:rsidR="00000000" w:rsidRDefault="00000000">
      <w:pPr>
        <w:spacing w:before="240" w:line="276" w:lineRule="auto"/>
        <w:rPr>
          <w:rFonts w:eastAsia="Calibri"/>
        </w:rPr>
      </w:pPr>
      <w:bookmarkStart w:id="13" w:name="GeneralOverview"/>
      <w:r w:rsidRPr="00A4268A">
        <w:rPr>
          <w:rFonts w:eastAsia="Calibri"/>
        </w:rPr>
        <w:t xml:space="preserve">Cambridge Life provides residential aged care services for residents who have been assessed as requiring hospital, rest home and/or dementia care. The facility is certified for up to 57 residents, but on the days of audit, the service provider advised it wanted to decommission two rooms as bedrooms and reduce its maximum capacity to 55.  Notification of this to HealthCERT was initiated.  </w:t>
      </w:r>
    </w:p>
    <w:p w14:paraId="6E9F9030" w14:textId="77777777" w:rsidR="00092799" w:rsidRPr="00A4268A" w:rsidRDefault="00000000">
      <w:pPr>
        <w:spacing w:before="240" w:line="276" w:lineRule="auto"/>
        <w:rPr>
          <w:rFonts w:eastAsia="Calibri"/>
        </w:rPr>
      </w:pPr>
      <w:r w:rsidRPr="00A4268A">
        <w:rPr>
          <w:rFonts w:eastAsia="Calibri"/>
        </w:rPr>
        <w:t xml:space="preserve">Significant changes to the service and facilities include the addition of eight dementia care (partial provisional audit in March 2025), a new facility nurse manager (NM) who commenced the role in January 2025, and a recently appointed clinical nurse lead (CNL). The CNL is in training under the supervision of the NM, the roving RN support manager, and the group clinical manager until they are ready to assume the role of clinical nurse manager. The Sound Care group employed a general manager (GM) in 2024. </w:t>
      </w:r>
    </w:p>
    <w:p w14:paraId="7A6B7FEA" w14:textId="77777777" w:rsidR="00092799" w:rsidRPr="00A4268A" w:rsidRDefault="00000000">
      <w:pPr>
        <w:spacing w:before="240" w:line="276" w:lineRule="auto"/>
        <w:rPr>
          <w:rFonts w:eastAsia="Calibri"/>
        </w:rPr>
      </w:pPr>
      <w:r w:rsidRPr="00A4268A">
        <w:rPr>
          <w:rFonts w:eastAsia="Calibri"/>
        </w:rPr>
        <w:t>This certification audit process included review of policies and procedures, review of resident and staff files, observations, and interviews with residents, family members, the owner/director, and members of the senior management team (including the general manager, the group clinical  manager, the cultural adviser, and the roving RN support manager), the NM and CNL, RNs, care and auxiliary staff, and a nurse practitioner.</w:t>
      </w:r>
    </w:p>
    <w:p w14:paraId="0917253A" w14:textId="77777777" w:rsidR="00092799" w:rsidRPr="00A4268A" w:rsidRDefault="00000000">
      <w:pPr>
        <w:spacing w:before="240" w:line="276" w:lineRule="auto"/>
        <w:rPr>
          <w:rFonts w:eastAsia="Calibri"/>
        </w:rPr>
      </w:pPr>
      <w:r w:rsidRPr="00A4268A">
        <w:rPr>
          <w:rFonts w:eastAsia="Calibri"/>
        </w:rPr>
        <w:t>The six corrective actions from the 19 March 2025 partial provisional audit which related to staffing, staff education, performance reviews, installation of cabinetry, safe access to outside areas and an approved fire evacuation scheme, have all been remedied and are now closed.</w:t>
      </w:r>
    </w:p>
    <w:p w14:paraId="57FBE73A" w14:textId="77777777" w:rsidR="00092799" w:rsidRPr="00A4268A" w:rsidRDefault="00000000">
      <w:pPr>
        <w:spacing w:before="240" w:line="276" w:lineRule="auto"/>
        <w:rPr>
          <w:rFonts w:eastAsia="Calibri"/>
        </w:rPr>
      </w:pPr>
      <w:r w:rsidRPr="00A4268A">
        <w:rPr>
          <w:rFonts w:eastAsia="Calibri"/>
        </w:rPr>
        <w:t>There was one improvement identified because of this audit. The food control plan had expired in May 2025.</w:t>
      </w:r>
    </w:p>
    <w:bookmarkEnd w:id="13"/>
    <w:p w14:paraId="75E28F02" w14:textId="77777777" w:rsidR="00092799" w:rsidRPr="00A4268A" w:rsidRDefault="00092799">
      <w:pPr>
        <w:spacing w:before="240" w:line="276" w:lineRule="auto"/>
        <w:rPr>
          <w:rFonts w:eastAsia="Calibri"/>
        </w:rPr>
      </w:pPr>
    </w:p>
    <w:p w14:paraId="0F9531FF"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799" w14:paraId="339606FC" w14:textId="77777777" w:rsidTr="00A4268A">
        <w:trPr>
          <w:cantSplit/>
        </w:trPr>
        <w:tc>
          <w:tcPr>
            <w:tcW w:w="10206" w:type="dxa"/>
            <w:vAlign w:val="center"/>
          </w:tcPr>
          <w:p w14:paraId="69ABB743"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BA264F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0078F6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D1617A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D96B68F" w14:textId="77777777" w:rsidR="00000000" w:rsidRDefault="00000000">
      <w:pPr>
        <w:spacing w:before="240" w:line="276" w:lineRule="auto"/>
        <w:rPr>
          <w:rFonts w:eastAsia="Calibri"/>
        </w:rPr>
      </w:pPr>
      <w:bookmarkStart w:id="16" w:name="ConsumerRights"/>
      <w:r w:rsidRPr="00A4268A">
        <w:rPr>
          <w:rFonts w:eastAsia="Calibri"/>
        </w:rPr>
        <w:t xml:space="preserve">Cambridge Life works collaboratively to support and encourage a Māori worldview of health in service delivery. Māori are provided with equitable and effective services based on Te Tiriti o Waitangi and the principles of mana motuhake. </w:t>
      </w:r>
    </w:p>
    <w:p w14:paraId="39E64A97" w14:textId="77777777" w:rsidR="00092799" w:rsidRPr="00A4268A" w:rsidRDefault="00000000">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52C85700" w14:textId="77777777" w:rsidR="00092799"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6ABE742A" w14:textId="77777777" w:rsidR="00092799"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277B4EF1" w14:textId="77777777" w:rsidR="00092799"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40904BAB" w14:textId="77777777" w:rsidR="00092799" w:rsidRPr="00A4268A" w:rsidRDefault="00092799">
      <w:pPr>
        <w:spacing w:before="240" w:line="276" w:lineRule="auto"/>
        <w:rPr>
          <w:rFonts w:eastAsia="Calibri"/>
        </w:rPr>
      </w:pPr>
    </w:p>
    <w:p w14:paraId="7AB3A9F9"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799" w14:paraId="751DDB84" w14:textId="77777777" w:rsidTr="00A4268A">
        <w:trPr>
          <w:cantSplit/>
        </w:trPr>
        <w:tc>
          <w:tcPr>
            <w:tcW w:w="10206" w:type="dxa"/>
            <w:vAlign w:val="center"/>
          </w:tcPr>
          <w:p w14:paraId="598CA0E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305AA0B"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B591F99"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57B4ADC" w14:textId="77777777" w:rsidR="00000000" w:rsidRDefault="00000000">
      <w:pPr>
        <w:spacing w:before="240" w:line="276" w:lineRule="auto"/>
        <w:rPr>
          <w:rFonts w:eastAsia="Calibri"/>
        </w:rPr>
      </w:pPr>
      <w:bookmarkStart w:id="19" w:name="OrganisationalManagement"/>
      <w:r w:rsidRPr="00A4268A">
        <w:rPr>
          <w:rFonts w:eastAsia="Calibri"/>
        </w:rPr>
        <w:t>The governing body (owner/director and senior management team) assumes accountability for delivering a high-quality service. This includes supporting meaningful inclusion of Māori in governance groups, honouring Te Tiriti, and reducing barriers to improve outcomes for Māori and people with disabilities.</w:t>
      </w:r>
    </w:p>
    <w:p w14:paraId="35F3A47A" w14:textId="77777777" w:rsidR="00092799"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5EF9ABE5" w14:textId="77777777" w:rsidR="00092799"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the collection and analysis of quality improvement data, identifies trends, and leads to improvements. Actual and potential risks are identified and mitigated.  </w:t>
      </w:r>
    </w:p>
    <w:p w14:paraId="2B444649" w14:textId="77777777" w:rsidR="00092799" w:rsidRPr="00A4268A" w:rsidRDefault="00000000">
      <w:pPr>
        <w:spacing w:before="240" w:line="276" w:lineRule="auto"/>
        <w:rPr>
          <w:rFonts w:eastAsia="Calibri"/>
        </w:rPr>
      </w:pPr>
      <w:r w:rsidRPr="00A4268A">
        <w:rPr>
          <w:rFonts w:eastAsia="Calibri"/>
        </w:rPr>
        <w:t xml:space="preserve">The National Adverse Events Policy is followed, with analysis and review of all incidents supporting systems learnings.  The service complies with statutory and regulatory reporting obligations.  </w:t>
      </w:r>
    </w:p>
    <w:p w14:paraId="75492D0B" w14:textId="77777777" w:rsidR="00092799" w:rsidRPr="00A4268A" w:rsidRDefault="00000000">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1351E6A0" w14:textId="77777777" w:rsidR="00092799" w:rsidRPr="00A4268A" w:rsidRDefault="00000000">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480943B1" w14:textId="77777777" w:rsidR="00092799" w:rsidRPr="00A4268A" w:rsidRDefault="00092799">
      <w:pPr>
        <w:spacing w:before="240" w:line="276" w:lineRule="auto"/>
        <w:rPr>
          <w:rFonts w:eastAsia="Calibri"/>
        </w:rPr>
      </w:pPr>
    </w:p>
    <w:p w14:paraId="2676C6A7"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799" w14:paraId="7D7D7478" w14:textId="77777777" w:rsidTr="00A4268A">
        <w:trPr>
          <w:cantSplit/>
        </w:trPr>
        <w:tc>
          <w:tcPr>
            <w:tcW w:w="10206" w:type="dxa"/>
            <w:vAlign w:val="center"/>
          </w:tcPr>
          <w:p w14:paraId="35AFB6F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310B8B8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2F3C947"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0EA0AF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3DB38ACF" w14:textId="77777777" w:rsidR="00092799"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2BE10250" w14:textId="77777777" w:rsidR="00092799" w:rsidRPr="00A4268A" w:rsidRDefault="00000000"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72228C1A" w14:textId="77777777" w:rsidR="00092799" w:rsidRPr="00A4268A" w:rsidRDefault="00000000"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3265C7DE" w14:textId="77777777" w:rsidR="00092799" w:rsidRPr="00A4268A" w:rsidRDefault="00000000"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05B16465" w14:textId="77777777" w:rsidR="00092799"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01653AE1" w14:textId="77777777" w:rsidR="00092799" w:rsidRPr="00A4268A" w:rsidRDefault="00092799" w:rsidP="00621629">
      <w:pPr>
        <w:spacing w:before="240" w:line="276" w:lineRule="auto"/>
        <w:rPr>
          <w:rFonts w:eastAsia="Calibri"/>
        </w:rPr>
      </w:pPr>
    </w:p>
    <w:p w14:paraId="2390887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799" w14:paraId="3786A8F9" w14:textId="77777777" w:rsidTr="00A4268A">
        <w:trPr>
          <w:cantSplit/>
        </w:trPr>
        <w:tc>
          <w:tcPr>
            <w:tcW w:w="10206" w:type="dxa"/>
            <w:vAlign w:val="center"/>
          </w:tcPr>
          <w:p w14:paraId="7ACFA54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B038F29"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297E05A"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40D2ED9"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 xml:space="preserve">The facility meets the needs of residents and was clean and well maintained. There was a current building warrant of fitness.  Electrical and biomedical equipment is tested as required. External areas are accessible, safe, provide shade and seating, and meet the needs of people with disabilities. </w:t>
      </w:r>
    </w:p>
    <w:p w14:paraId="48CB253B" w14:textId="77777777" w:rsidR="00092799" w:rsidRPr="00A4268A" w:rsidRDefault="00000000">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whānau understood emergency and security arrangements. Residents reported a timely staff response to call bells.  Security is maintained.</w:t>
      </w:r>
    </w:p>
    <w:bookmarkEnd w:id="25"/>
    <w:p w14:paraId="34601F94" w14:textId="77777777" w:rsidR="00092799" w:rsidRPr="00A4268A" w:rsidRDefault="00092799">
      <w:pPr>
        <w:spacing w:before="240" w:line="276" w:lineRule="auto"/>
        <w:rPr>
          <w:rFonts w:eastAsia="Calibri"/>
        </w:rPr>
      </w:pPr>
    </w:p>
    <w:p w14:paraId="66A82DC1"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799" w14:paraId="56B9AF2D" w14:textId="77777777" w:rsidTr="00A4268A">
        <w:trPr>
          <w:cantSplit/>
        </w:trPr>
        <w:tc>
          <w:tcPr>
            <w:tcW w:w="10206" w:type="dxa"/>
            <w:vAlign w:val="center"/>
          </w:tcPr>
          <w:p w14:paraId="5CF03FC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7CB4FAC"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DBC2A9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C823B86"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1B3245EB" w14:textId="77777777" w:rsidR="00092799" w:rsidRPr="00A4268A" w:rsidRDefault="00000000">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72B111B9" w14:textId="77777777" w:rsidR="00092799"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0E01DFBE" w14:textId="77777777" w:rsidR="00092799" w:rsidRPr="00A4268A" w:rsidRDefault="00000000">
      <w:pPr>
        <w:spacing w:before="240" w:line="276" w:lineRule="auto"/>
        <w:rPr>
          <w:rFonts w:eastAsia="Calibri"/>
        </w:rPr>
      </w:pPr>
      <w:r w:rsidRPr="00A4268A">
        <w:rPr>
          <w:rFonts w:eastAsia="Calibri"/>
        </w:rPr>
        <w:lastRenderedPageBreak/>
        <w:t>The service promotes responsible prescribing of antimicrobials.  Infection surveillance is undertaken, with follow-up action taken as required.</w:t>
      </w:r>
    </w:p>
    <w:p w14:paraId="78F14779" w14:textId="77777777" w:rsidR="00092799"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5B4FE9C9" w14:textId="77777777" w:rsidR="00092799" w:rsidRPr="00A4268A" w:rsidRDefault="00092799">
      <w:pPr>
        <w:spacing w:before="240" w:line="276" w:lineRule="auto"/>
        <w:rPr>
          <w:rFonts w:eastAsia="Calibri"/>
        </w:rPr>
      </w:pPr>
    </w:p>
    <w:p w14:paraId="23C8B58A"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92799" w14:paraId="06AA8BEA" w14:textId="77777777" w:rsidTr="00A4268A">
        <w:trPr>
          <w:cantSplit/>
        </w:trPr>
        <w:tc>
          <w:tcPr>
            <w:tcW w:w="10206" w:type="dxa"/>
            <w:vAlign w:val="center"/>
          </w:tcPr>
          <w:p w14:paraId="65E929B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CF2A00F"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2F330F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7C6401C"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was one resident using bedrails as a restraint at the time of audit.  </w:t>
      </w:r>
    </w:p>
    <w:p w14:paraId="6B966389" w14:textId="77777777" w:rsidR="00092799"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03757828" w14:textId="77777777" w:rsidR="00092799" w:rsidRPr="00A4268A" w:rsidRDefault="00092799">
      <w:pPr>
        <w:spacing w:before="240" w:line="276" w:lineRule="auto"/>
        <w:rPr>
          <w:rFonts w:eastAsia="Calibri"/>
        </w:rPr>
      </w:pPr>
    </w:p>
    <w:p w14:paraId="4C8F53E6" w14:textId="77777777" w:rsidR="00000000" w:rsidRDefault="00000000" w:rsidP="000E6E02">
      <w:pPr>
        <w:pStyle w:val="Heading2"/>
        <w:spacing w:before="0"/>
        <w:rPr>
          <w:rFonts w:cs="Arial"/>
        </w:rPr>
      </w:pPr>
      <w:r>
        <w:rPr>
          <w:rFonts w:cs="Arial"/>
        </w:rPr>
        <w:lastRenderedPageBreak/>
        <w:t>Summary of attainment</w:t>
      </w:r>
    </w:p>
    <w:p w14:paraId="31926F54"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92799" w14:paraId="6489A739" w14:textId="77777777">
        <w:tc>
          <w:tcPr>
            <w:tcW w:w="1384" w:type="dxa"/>
            <w:vAlign w:val="center"/>
          </w:tcPr>
          <w:p w14:paraId="59C5BC03"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1CA9868" w14:textId="77777777" w:rsidR="00000000" w:rsidRDefault="00000000">
            <w:pPr>
              <w:keepNext/>
              <w:spacing w:before="60" w:after="60"/>
              <w:jc w:val="center"/>
              <w:rPr>
                <w:rFonts w:cs="Arial"/>
                <w:b/>
                <w:sz w:val="20"/>
                <w:szCs w:val="20"/>
              </w:rPr>
            </w:pPr>
            <w:r>
              <w:rPr>
                <w:rFonts w:cs="Arial"/>
                <w:b/>
                <w:sz w:val="20"/>
                <w:szCs w:val="20"/>
              </w:rPr>
              <w:t>Continuous Improvement</w:t>
            </w:r>
          </w:p>
          <w:p w14:paraId="2445950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C737082" w14:textId="77777777" w:rsidR="00000000" w:rsidRDefault="00000000">
            <w:pPr>
              <w:keepNext/>
              <w:spacing w:before="60" w:after="60"/>
              <w:jc w:val="center"/>
              <w:rPr>
                <w:rFonts w:cs="Arial"/>
                <w:b/>
                <w:sz w:val="20"/>
                <w:szCs w:val="20"/>
              </w:rPr>
            </w:pPr>
            <w:r>
              <w:rPr>
                <w:rFonts w:cs="Arial"/>
                <w:b/>
                <w:sz w:val="20"/>
                <w:szCs w:val="20"/>
              </w:rPr>
              <w:t>Fully Attained</w:t>
            </w:r>
          </w:p>
          <w:p w14:paraId="13AFF6D5"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09D076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3327D00"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2F2166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5C52707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1B1908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40231DA"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33F7BD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57EECD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15149C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68918CF" w14:textId="77777777" w:rsidR="00000000" w:rsidRDefault="00000000">
            <w:pPr>
              <w:keepNext/>
              <w:spacing w:before="60" w:after="60"/>
              <w:jc w:val="center"/>
              <w:rPr>
                <w:rFonts w:cs="Arial"/>
                <w:b/>
                <w:sz w:val="20"/>
                <w:szCs w:val="20"/>
              </w:rPr>
            </w:pPr>
            <w:r>
              <w:rPr>
                <w:rFonts w:cs="Arial"/>
                <w:b/>
                <w:sz w:val="20"/>
                <w:szCs w:val="20"/>
              </w:rPr>
              <w:t>(PA Critical)</w:t>
            </w:r>
          </w:p>
        </w:tc>
      </w:tr>
      <w:tr w:rsidR="00092799" w14:paraId="3DF62BA8" w14:textId="77777777">
        <w:tc>
          <w:tcPr>
            <w:tcW w:w="1384" w:type="dxa"/>
            <w:vAlign w:val="center"/>
          </w:tcPr>
          <w:p w14:paraId="0FE1106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83DDE1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87EAA99"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7E635B9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4BC950E"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1AF09BD"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3154E5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36BE9D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92799" w14:paraId="326514FD" w14:textId="77777777">
        <w:tc>
          <w:tcPr>
            <w:tcW w:w="1384" w:type="dxa"/>
            <w:vAlign w:val="center"/>
          </w:tcPr>
          <w:p w14:paraId="27F59B0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4486070"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7A871D1"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175</w:t>
            </w:r>
            <w:bookmarkEnd w:id="40"/>
          </w:p>
        </w:tc>
        <w:tc>
          <w:tcPr>
            <w:tcW w:w="1843" w:type="dxa"/>
            <w:vAlign w:val="center"/>
          </w:tcPr>
          <w:p w14:paraId="5423438E"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7E3764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C3C6306"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3AF94A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1E5A7D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AE2E9A0"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92799" w14:paraId="71D3360C" w14:textId="77777777">
        <w:tc>
          <w:tcPr>
            <w:tcW w:w="1384" w:type="dxa"/>
            <w:vAlign w:val="center"/>
          </w:tcPr>
          <w:p w14:paraId="1E29966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C7C1A9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01470D8"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B39B01D" w14:textId="77777777" w:rsidR="00000000" w:rsidRDefault="00000000">
            <w:pPr>
              <w:keepNext/>
              <w:spacing w:before="60" w:after="60"/>
              <w:jc w:val="center"/>
              <w:rPr>
                <w:rFonts w:cs="Arial"/>
                <w:b/>
                <w:sz w:val="20"/>
                <w:szCs w:val="20"/>
              </w:rPr>
            </w:pPr>
            <w:r>
              <w:rPr>
                <w:rFonts w:cs="Arial"/>
                <w:b/>
                <w:sz w:val="20"/>
                <w:szCs w:val="20"/>
              </w:rPr>
              <w:t>Unattained Low Risk</w:t>
            </w:r>
          </w:p>
          <w:p w14:paraId="5F26115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275198A" w14:textId="77777777" w:rsidR="00000000" w:rsidRDefault="00000000">
            <w:pPr>
              <w:keepNext/>
              <w:spacing w:before="60" w:after="60"/>
              <w:jc w:val="center"/>
              <w:rPr>
                <w:rFonts w:cs="Arial"/>
                <w:b/>
                <w:sz w:val="20"/>
                <w:szCs w:val="20"/>
              </w:rPr>
            </w:pPr>
            <w:r>
              <w:rPr>
                <w:rFonts w:cs="Arial"/>
                <w:b/>
                <w:sz w:val="20"/>
                <w:szCs w:val="20"/>
              </w:rPr>
              <w:t>Unattained Moderate Risk</w:t>
            </w:r>
          </w:p>
          <w:p w14:paraId="7161AD8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B4B118C" w14:textId="77777777" w:rsidR="00000000" w:rsidRDefault="00000000">
            <w:pPr>
              <w:keepNext/>
              <w:spacing w:before="60" w:after="60"/>
              <w:jc w:val="center"/>
              <w:rPr>
                <w:rFonts w:cs="Arial"/>
                <w:b/>
                <w:sz w:val="20"/>
                <w:szCs w:val="20"/>
              </w:rPr>
            </w:pPr>
            <w:r>
              <w:rPr>
                <w:rFonts w:cs="Arial"/>
                <w:b/>
                <w:sz w:val="20"/>
                <w:szCs w:val="20"/>
              </w:rPr>
              <w:t>Unattained High Risk</w:t>
            </w:r>
          </w:p>
          <w:p w14:paraId="19ED0B4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5D6F125" w14:textId="77777777" w:rsidR="00000000" w:rsidRDefault="00000000">
            <w:pPr>
              <w:keepNext/>
              <w:spacing w:before="60" w:after="60"/>
              <w:jc w:val="center"/>
              <w:rPr>
                <w:rFonts w:cs="Arial"/>
                <w:b/>
                <w:sz w:val="20"/>
                <w:szCs w:val="20"/>
              </w:rPr>
            </w:pPr>
            <w:r>
              <w:rPr>
                <w:rFonts w:cs="Arial"/>
                <w:b/>
                <w:sz w:val="20"/>
                <w:szCs w:val="20"/>
              </w:rPr>
              <w:t>Unattained Critical Risk</w:t>
            </w:r>
          </w:p>
          <w:p w14:paraId="11EDFB6D" w14:textId="77777777" w:rsidR="00000000" w:rsidRDefault="00000000">
            <w:pPr>
              <w:keepNext/>
              <w:spacing w:before="60" w:after="60"/>
              <w:jc w:val="center"/>
              <w:rPr>
                <w:rFonts w:cs="Arial"/>
                <w:b/>
                <w:sz w:val="20"/>
                <w:szCs w:val="20"/>
              </w:rPr>
            </w:pPr>
            <w:r>
              <w:rPr>
                <w:rFonts w:cs="Arial"/>
                <w:b/>
                <w:sz w:val="20"/>
                <w:szCs w:val="20"/>
              </w:rPr>
              <w:t>(UA Critical)</w:t>
            </w:r>
          </w:p>
        </w:tc>
      </w:tr>
      <w:tr w:rsidR="00092799" w14:paraId="50D0A9F2" w14:textId="77777777">
        <w:tc>
          <w:tcPr>
            <w:tcW w:w="1384" w:type="dxa"/>
            <w:vAlign w:val="center"/>
          </w:tcPr>
          <w:p w14:paraId="4ECD661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8D16FD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5BB965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8846E2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B82145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852854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92799" w14:paraId="16FA409F" w14:textId="77777777">
        <w:tc>
          <w:tcPr>
            <w:tcW w:w="1384" w:type="dxa"/>
            <w:vAlign w:val="center"/>
          </w:tcPr>
          <w:p w14:paraId="701493F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07E1A0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0B9D64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45DA00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6D0342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C6CDA2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98DD28E"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0D34D4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5497A4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EE4166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4"/>
        <w:gridCol w:w="1361"/>
        <w:gridCol w:w="6359"/>
      </w:tblGrid>
      <w:tr w:rsidR="00092799" w14:paraId="6018A800" w14:textId="77777777">
        <w:tc>
          <w:tcPr>
            <w:tcW w:w="0" w:type="auto"/>
          </w:tcPr>
          <w:p w14:paraId="2F3C8B4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0B88B3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C1CE6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092799" w14:paraId="335E9C71" w14:textId="77777777">
        <w:tc>
          <w:tcPr>
            <w:tcW w:w="0" w:type="auto"/>
          </w:tcPr>
          <w:p w14:paraId="2CF1EC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80FCB2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0F1A23B" w14:textId="77777777" w:rsidR="00000000" w:rsidRPr="00BE00C7" w:rsidRDefault="00000000" w:rsidP="00BE00C7">
            <w:pPr>
              <w:pStyle w:val="OutcomeDescription"/>
              <w:spacing w:before="120" w:after="120"/>
              <w:rPr>
                <w:rFonts w:cs="Arial"/>
                <w:lang w:eastAsia="en-NZ"/>
              </w:rPr>
            </w:pPr>
          </w:p>
        </w:tc>
        <w:tc>
          <w:tcPr>
            <w:tcW w:w="0" w:type="auto"/>
          </w:tcPr>
          <w:p w14:paraId="00E9B6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0883B0" w14:textId="77777777" w:rsidR="00000000" w:rsidRPr="00BE00C7" w:rsidRDefault="00000000" w:rsidP="00BE00C7">
            <w:pPr>
              <w:pStyle w:val="OutcomeDescription"/>
              <w:spacing w:before="120" w:after="120"/>
              <w:rPr>
                <w:rFonts w:cs="Arial"/>
                <w:lang w:eastAsia="en-NZ"/>
              </w:rPr>
            </w:pPr>
            <w:r w:rsidRPr="00BE00C7">
              <w:rPr>
                <w:rFonts w:cs="Arial"/>
                <w:lang w:eastAsia="en-NZ"/>
              </w:rPr>
              <w:t>Cambridge Life has developed policies, procedures and processes to embed and enact Te Tiriti o Waitangi in all aspects of its work.  Mana motuhake is respected.  The Sound Care Group appointed a cultural adviser in 2025, and the care home is maintaining relationships and liaison with local Māori organisations to support service integration, planning, equity approaches, and support for Māori. There is an overarching Māori Health Plan that outlines Māori models of health care, a Māori resource manual which describes te ao Māori specific to kaumātua and includes, for example, karakia, waiata, common te reo Māori, and guidance on tangihanga.  Recently, a Rautaki, Māori and Cultural strategy has been introduced that describes integrating cultural practices with clinical interventions and includes equity as it relates to health care.   There are culturally appropriate assessment and care plans in use for residents who identify as Māori.  Approximately 11% of the residents had recognised Māori lineage.</w:t>
            </w:r>
          </w:p>
          <w:p w14:paraId="5EB0B5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Māori residents and whānau interviewed reported that staff respected their right to Māori self-determination, and they felt culturally safe. </w:t>
            </w:r>
          </w:p>
          <w:p w14:paraId="3C388E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Strategies to actively recruit and retain a Māori health workforce across roles were discussed. At the time of audit, there were staff employed who identified as Māori.  Staff ethnicity data is documented </w:t>
            </w:r>
            <w:r w:rsidRPr="00BE00C7">
              <w:rPr>
                <w:rFonts w:cs="Arial"/>
                <w:lang w:eastAsia="en-NZ"/>
              </w:rPr>
              <w:lastRenderedPageBreak/>
              <w:t>on recruitment and trended.</w:t>
            </w:r>
          </w:p>
          <w:p w14:paraId="60B24DC6" w14:textId="77777777" w:rsidR="00000000" w:rsidRPr="00BE00C7" w:rsidRDefault="00000000" w:rsidP="00BE00C7">
            <w:pPr>
              <w:pStyle w:val="OutcomeDescription"/>
              <w:spacing w:before="120" w:after="120"/>
              <w:rPr>
                <w:rFonts w:cs="Arial"/>
                <w:lang w:eastAsia="en-NZ"/>
              </w:rPr>
            </w:pPr>
          </w:p>
        </w:tc>
      </w:tr>
      <w:tr w:rsidR="00092799" w14:paraId="1CEC2A48" w14:textId="77777777">
        <w:tc>
          <w:tcPr>
            <w:tcW w:w="0" w:type="auto"/>
          </w:tcPr>
          <w:p w14:paraId="4FA46A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18453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C7AADBD" w14:textId="77777777" w:rsidR="00000000" w:rsidRPr="00BE00C7" w:rsidRDefault="00000000" w:rsidP="00BE00C7">
            <w:pPr>
              <w:pStyle w:val="OutcomeDescription"/>
              <w:spacing w:before="120" w:after="120"/>
              <w:rPr>
                <w:rFonts w:cs="Arial"/>
                <w:lang w:eastAsia="en-NZ"/>
              </w:rPr>
            </w:pPr>
          </w:p>
        </w:tc>
        <w:tc>
          <w:tcPr>
            <w:tcW w:w="0" w:type="auto"/>
          </w:tcPr>
          <w:p w14:paraId="096836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057C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Sound Care Group has an overarching Pacific health plan that aligns with Ola Manuia and detailed policies that describe the cultural practices for specific Pacific nations. Cambridge Life identifies and works in partnership with local Pacific communities and organisations to support culturally safe practices for Pacific peoples using the service, and on achieving equity. Partnerships enable ongoing planning and evaluation of services and outcomes.</w:t>
            </w:r>
          </w:p>
          <w:p w14:paraId="3382968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Pacific residents interviewed felt their worldview and cultural and spiritual beliefs were embraced. </w:t>
            </w:r>
          </w:p>
          <w:p w14:paraId="33D54628"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There are Pacific staff employed across roles.</w:t>
            </w:r>
          </w:p>
          <w:p w14:paraId="17F13E35" w14:textId="77777777" w:rsidR="00000000" w:rsidRPr="00BE00C7" w:rsidRDefault="00000000" w:rsidP="00BE00C7">
            <w:pPr>
              <w:pStyle w:val="OutcomeDescription"/>
              <w:spacing w:before="120" w:after="120"/>
              <w:rPr>
                <w:rFonts w:cs="Arial"/>
                <w:lang w:eastAsia="en-NZ"/>
              </w:rPr>
            </w:pPr>
          </w:p>
        </w:tc>
      </w:tr>
      <w:tr w:rsidR="00092799" w14:paraId="34F06F22" w14:textId="77777777">
        <w:tc>
          <w:tcPr>
            <w:tcW w:w="0" w:type="auto"/>
          </w:tcPr>
          <w:p w14:paraId="2B1EDA6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9ACAD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0834809" w14:textId="77777777" w:rsidR="00000000" w:rsidRPr="00BE00C7" w:rsidRDefault="00000000" w:rsidP="00BE00C7">
            <w:pPr>
              <w:pStyle w:val="OutcomeDescription"/>
              <w:spacing w:before="120" w:after="120"/>
              <w:rPr>
                <w:rFonts w:cs="Arial"/>
                <w:lang w:eastAsia="en-NZ"/>
              </w:rPr>
            </w:pPr>
          </w:p>
        </w:tc>
        <w:tc>
          <w:tcPr>
            <w:tcW w:w="0" w:type="auto"/>
          </w:tcPr>
          <w:p w14:paraId="576F62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1546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requirements of the Code of Health and Disability Services Consumers’ Rights (the Code) and were observed supporting residents in accordance with their wishes. </w:t>
            </w:r>
          </w:p>
          <w:p w14:paraId="3645A3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28A15635" w14:textId="77777777" w:rsidR="00000000" w:rsidRPr="00BE00C7" w:rsidRDefault="00000000" w:rsidP="00BE00C7">
            <w:pPr>
              <w:pStyle w:val="OutcomeDescription"/>
              <w:spacing w:before="120" w:after="120"/>
              <w:rPr>
                <w:rFonts w:cs="Arial"/>
                <w:lang w:eastAsia="en-NZ"/>
              </w:rPr>
            </w:pPr>
            <w:r w:rsidRPr="00BE00C7">
              <w:rPr>
                <w:rFonts w:cs="Arial"/>
                <w:lang w:eastAsia="en-NZ"/>
              </w:rPr>
              <w:t>Māori mana motuhake is observed during service delivery, as confirmed by residents and whānau in interviews.</w:t>
            </w:r>
          </w:p>
          <w:p w14:paraId="5075093E" w14:textId="77777777" w:rsidR="00000000" w:rsidRPr="00BE00C7" w:rsidRDefault="00000000" w:rsidP="00BE00C7">
            <w:pPr>
              <w:pStyle w:val="OutcomeDescription"/>
              <w:spacing w:before="120" w:after="120"/>
              <w:rPr>
                <w:rFonts w:cs="Arial"/>
                <w:lang w:eastAsia="en-NZ"/>
              </w:rPr>
            </w:pPr>
          </w:p>
        </w:tc>
      </w:tr>
      <w:tr w:rsidR="00092799" w14:paraId="089308B5" w14:textId="77777777">
        <w:tc>
          <w:tcPr>
            <w:tcW w:w="0" w:type="auto"/>
          </w:tcPr>
          <w:p w14:paraId="06E43C8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7CF1C9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2CB1207" w14:textId="77777777" w:rsidR="00000000" w:rsidRPr="00BE00C7" w:rsidRDefault="00000000" w:rsidP="00BE00C7">
            <w:pPr>
              <w:pStyle w:val="OutcomeDescription"/>
              <w:spacing w:before="120" w:after="120"/>
              <w:rPr>
                <w:rFonts w:cs="Arial"/>
                <w:lang w:eastAsia="en-NZ"/>
              </w:rPr>
            </w:pPr>
          </w:p>
        </w:tc>
        <w:tc>
          <w:tcPr>
            <w:tcW w:w="0" w:type="auto"/>
          </w:tcPr>
          <w:p w14:paraId="237F86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48CB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 </w:t>
            </w:r>
          </w:p>
          <w:p w14:paraId="79BE18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w:t>
            </w:r>
          </w:p>
          <w:p w14:paraId="0CAFD86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Te reo Māori and tikanga Māori are promoted within the service through the activities programme, policy titles and locations have te reo translation, and all meetings are commenced with a karakia. Staff have undertaken training in Te Tiriti o Waitangi and understood the principles and how to apply these in their daily work. </w:t>
            </w:r>
          </w:p>
          <w:p w14:paraId="510D55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079C0C5D" w14:textId="77777777" w:rsidR="00000000" w:rsidRPr="00BE00C7" w:rsidRDefault="00000000" w:rsidP="00BE00C7">
            <w:pPr>
              <w:pStyle w:val="OutcomeDescription"/>
              <w:spacing w:before="120" w:after="120"/>
              <w:rPr>
                <w:rFonts w:cs="Arial"/>
                <w:lang w:eastAsia="en-NZ"/>
              </w:rPr>
            </w:pPr>
          </w:p>
        </w:tc>
      </w:tr>
      <w:tr w:rsidR="00092799" w14:paraId="1A008B3A" w14:textId="77777777">
        <w:tc>
          <w:tcPr>
            <w:tcW w:w="0" w:type="auto"/>
          </w:tcPr>
          <w:p w14:paraId="0BC1AE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0588D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0410976" w14:textId="77777777" w:rsidR="00000000" w:rsidRPr="00BE00C7" w:rsidRDefault="00000000" w:rsidP="00BE00C7">
            <w:pPr>
              <w:pStyle w:val="OutcomeDescription"/>
              <w:spacing w:before="120" w:after="120"/>
              <w:rPr>
                <w:rFonts w:cs="Arial"/>
                <w:lang w:eastAsia="en-NZ"/>
              </w:rPr>
            </w:pPr>
          </w:p>
        </w:tc>
        <w:tc>
          <w:tcPr>
            <w:tcW w:w="0" w:type="auto"/>
          </w:tcPr>
          <w:p w14:paraId="5A14A9E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C668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resident or whānau interviews, or in documentation reviewed.  </w:t>
            </w:r>
          </w:p>
          <w:p w14:paraId="079A07A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Residents’ cash is stored in a safe in the nurse manager’s office for security.</w:t>
            </w:r>
          </w:p>
          <w:p w14:paraId="3B23CE62"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w:t>
            </w:r>
          </w:p>
          <w:p w14:paraId="67B15B18" w14:textId="77777777" w:rsidR="00000000" w:rsidRPr="00BE00C7" w:rsidRDefault="00000000" w:rsidP="00BE00C7">
            <w:pPr>
              <w:pStyle w:val="OutcomeDescription"/>
              <w:spacing w:before="120" w:after="120"/>
              <w:rPr>
                <w:rFonts w:cs="Arial"/>
                <w:lang w:eastAsia="en-NZ"/>
              </w:rPr>
            </w:pPr>
          </w:p>
        </w:tc>
      </w:tr>
      <w:tr w:rsidR="00092799" w14:paraId="527188D4" w14:textId="77777777">
        <w:tc>
          <w:tcPr>
            <w:tcW w:w="0" w:type="auto"/>
          </w:tcPr>
          <w:p w14:paraId="21E9EB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260D350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3B8E58C" w14:textId="77777777" w:rsidR="00000000" w:rsidRPr="00BE00C7" w:rsidRDefault="00000000" w:rsidP="00BE00C7">
            <w:pPr>
              <w:pStyle w:val="OutcomeDescription"/>
              <w:spacing w:before="120" w:after="120"/>
              <w:rPr>
                <w:rFonts w:cs="Arial"/>
                <w:lang w:eastAsia="en-NZ"/>
              </w:rPr>
            </w:pPr>
          </w:p>
        </w:tc>
        <w:tc>
          <w:tcPr>
            <w:tcW w:w="0" w:type="auto"/>
          </w:tcPr>
          <w:p w14:paraId="474B24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B2A1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occurred. </w:t>
            </w:r>
          </w:p>
          <w:p w14:paraId="67E3B3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management of any complaints. </w:t>
            </w:r>
          </w:p>
          <w:p w14:paraId="255C123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5833B347" w14:textId="77777777" w:rsidR="00000000" w:rsidRPr="00BE00C7" w:rsidRDefault="00000000" w:rsidP="00BE00C7">
            <w:pPr>
              <w:pStyle w:val="OutcomeDescription"/>
              <w:spacing w:before="120" w:after="120"/>
              <w:rPr>
                <w:rFonts w:cs="Arial"/>
                <w:lang w:eastAsia="en-NZ"/>
              </w:rPr>
            </w:pPr>
          </w:p>
        </w:tc>
      </w:tr>
      <w:tr w:rsidR="00092799" w14:paraId="6CD70266" w14:textId="77777777">
        <w:tc>
          <w:tcPr>
            <w:tcW w:w="0" w:type="auto"/>
          </w:tcPr>
          <w:p w14:paraId="689B05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E2673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43AEE1F" w14:textId="77777777" w:rsidR="00000000" w:rsidRPr="00BE00C7" w:rsidRDefault="00000000" w:rsidP="00BE00C7">
            <w:pPr>
              <w:pStyle w:val="OutcomeDescription"/>
              <w:spacing w:before="120" w:after="120"/>
              <w:rPr>
                <w:rFonts w:cs="Arial"/>
                <w:lang w:eastAsia="en-NZ"/>
              </w:rPr>
            </w:pPr>
          </w:p>
        </w:tc>
        <w:tc>
          <w:tcPr>
            <w:tcW w:w="0" w:type="auto"/>
          </w:tcPr>
          <w:p w14:paraId="23CDE1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5559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and/or their legal representative are provided with the information necessary to make informed decisions. They felt empowered to actively participate in decision-making.  With the consent of the resident, whānau were included in decision-making. </w:t>
            </w:r>
          </w:p>
          <w:p w14:paraId="6160A4B7" w14:textId="77777777" w:rsidR="00000000" w:rsidRPr="00BE00C7" w:rsidRDefault="00000000" w:rsidP="00BE00C7">
            <w:pPr>
              <w:pStyle w:val="OutcomeDescription"/>
              <w:spacing w:before="120" w:after="120"/>
              <w:rPr>
                <w:rFonts w:cs="Arial"/>
                <w:lang w:eastAsia="en-NZ"/>
              </w:rPr>
            </w:pPr>
            <w:r w:rsidRPr="00BE00C7">
              <w:rPr>
                <w:rFonts w:cs="Arial"/>
                <w:lang w:eastAsia="en-NZ"/>
              </w:rPr>
              <w:t>Nursing and care staff interviewed understood the principles and practice of informed consent, supported by policies in accordance with the Code, and in line with tikanga guidelines. Signed admission agreements were available in residents’ files.</w:t>
            </w:r>
          </w:p>
          <w:p w14:paraId="539BE063"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of enduring power of attorney (EPOA) requirements and processes for residents unable to consent were documented, as relevant, in the resident’s record. EPOA documents for the resident in the dementia care unit were activated.</w:t>
            </w:r>
          </w:p>
          <w:p w14:paraId="1DFC22FD" w14:textId="77777777" w:rsidR="00000000" w:rsidRPr="00BE00C7" w:rsidRDefault="00000000" w:rsidP="00BE00C7">
            <w:pPr>
              <w:pStyle w:val="OutcomeDescription"/>
              <w:spacing w:before="120" w:after="120"/>
              <w:rPr>
                <w:rFonts w:cs="Arial"/>
                <w:lang w:eastAsia="en-NZ"/>
              </w:rPr>
            </w:pPr>
          </w:p>
        </w:tc>
      </w:tr>
      <w:tr w:rsidR="00092799" w14:paraId="5042BD24" w14:textId="77777777">
        <w:tc>
          <w:tcPr>
            <w:tcW w:w="0" w:type="auto"/>
          </w:tcPr>
          <w:p w14:paraId="0F83EFA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38CAE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7135636" w14:textId="77777777" w:rsidR="00000000" w:rsidRPr="00BE00C7" w:rsidRDefault="00000000" w:rsidP="00BE00C7">
            <w:pPr>
              <w:pStyle w:val="OutcomeDescription"/>
              <w:spacing w:before="120" w:after="120"/>
              <w:rPr>
                <w:rFonts w:cs="Arial"/>
                <w:lang w:eastAsia="en-NZ"/>
              </w:rPr>
            </w:pPr>
          </w:p>
        </w:tc>
        <w:tc>
          <w:tcPr>
            <w:tcW w:w="0" w:type="auto"/>
          </w:tcPr>
          <w:p w14:paraId="1BDF30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5A6B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13CBCE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showed that complaints are acknowledged in writing within five days of receiving them and that complainants had been informed of findings during and following investigation. The four complaints received in 2024 were resolved and closed, and two complaints recently received were still open pending an outcome. Where possible, improvements had been made because of the investigation. </w:t>
            </w:r>
          </w:p>
          <w:p w14:paraId="0CD094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having the complaints process available in te reo Māori and by offering Māori advocacy. </w:t>
            </w:r>
          </w:p>
          <w:p w14:paraId="38CF961F"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complaint was received by Health New Zealand – Te Whatu Ora in mid-2024, which was investigated and closed soon after. There is a complaint from 2023 under investigation by the Office of the Health and Disability Commissioner.</w:t>
            </w:r>
          </w:p>
          <w:p w14:paraId="0EBEFED4" w14:textId="77777777" w:rsidR="00000000" w:rsidRPr="00BE00C7" w:rsidRDefault="00000000" w:rsidP="00BE00C7">
            <w:pPr>
              <w:pStyle w:val="OutcomeDescription"/>
              <w:spacing w:before="120" w:after="120"/>
              <w:rPr>
                <w:rFonts w:cs="Arial"/>
                <w:lang w:eastAsia="en-NZ"/>
              </w:rPr>
            </w:pPr>
          </w:p>
        </w:tc>
      </w:tr>
      <w:tr w:rsidR="00092799" w14:paraId="403C37BB" w14:textId="77777777">
        <w:tc>
          <w:tcPr>
            <w:tcW w:w="0" w:type="auto"/>
          </w:tcPr>
          <w:p w14:paraId="2B5EFBC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5EDB1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AC9C069" w14:textId="77777777" w:rsidR="00000000" w:rsidRPr="00BE00C7" w:rsidRDefault="00000000" w:rsidP="00BE00C7">
            <w:pPr>
              <w:pStyle w:val="OutcomeDescription"/>
              <w:spacing w:before="120" w:after="120"/>
              <w:rPr>
                <w:rFonts w:cs="Arial"/>
                <w:lang w:eastAsia="en-NZ"/>
              </w:rPr>
            </w:pPr>
          </w:p>
        </w:tc>
        <w:tc>
          <w:tcPr>
            <w:tcW w:w="0" w:type="auto"/>
          </w:tcPr>
          <w:p w14:paraId="68E761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83E3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owner/director assumes accountability for delivering a high-quality service across all five (soon to be six) aged care facilities, with support from the senior management team, which comprises a general manager, group clinical manager, a roving RN support manager, an HR manager, and a cultural advisor who provides meaningful and substantive input to the group policy and processes.  All these people have demonstrated competency in health equity, Te Tiriti o Waitangi, and cultural safety. The executive team also includes a finance manager and a payroll manager, who support the senior management team. Compliance with legislative, contractual and regulatory requirements is overseen by the senior management team and director, with external advice sought as required. </w:t>
            </w:r>
          </w:p>
          <w:p w14:paraId="51AB53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group’s five year (2025–2030) strategic plan identifies the purpose, mission, values, direction and goals for the organisation. The goals were being monitoring and reviewed for progress at planned intervals; the plan is reviewed annually or as required. Each care facility has its own annual business plan, which aligns with the strategic plan goals and guides service delivery. </w:t>
            </w:r>
          </w:p>
          <w:p w14:paraId="34B127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sample of management reports showed information to monitor performance is collected in relation to adverse events, health and safety, restraint, compliments and complaints, staffing, infection control, and all other aspects of the quality risk management system. </w:t>
            </w:r>
          </w:p>
          <w:p w14:paraId="0B4668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Minutes of monthly facility managers’ and senior management meetings demonstrated a commitment to improving outcomes and achieving equity for Māori. The nurse manager also submits monthly data to the GM on enquiries, admissions, occupancy, meetings held, training, internal audit results, and key quality data such as complaints and compliments, adverse events, infections, restraint, pressure injuries, interRAIs completed and due, and staff injuries or matters that may involve the Accident Compensation Corporation (ACC) .  </w:t>
            </w:r>
          </w:p>
          <w:p w14:paraId="27124D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Organisational goals aim for integrated service delivery, and mana motuhake values are embedded into all levels of practice for residents. Policy outlines the service’s commitment to improved outcomes and equity for Māori, Pacific peoples, and tāngata whaikaha. Internal support for te ao Māori and Pacific peoples is </w:t>
            </w:r>
            <w:r w:rsidRPr="00BE00C7">
              <w:rPr>
                <w:rFonts w:cs="Arial"/>
                <w:lang w:eastAsia="en-NZ"/>
              </w:rPr>
              <w:lastRenderedPageBreak/>
              <w:t>available from the cultural advisor, through staff input, and from local health or community organisations. Māori resident health care plans align with policy and procedures.</w:t>
            </w:r>
          </w:p>
          <w:p w14:paraId="043244B8" w14:textId="77777777" w:rsidR="00000000" w:rsidRPr="00BE00C7" w:rsidRDefault="00000000" w:rsidP="00BE00C7">
            <w:pPr>
              <w:pStyle w:val="OutcomeDescription"/>
              <w:spacing w:before="120" w:after="120"/>
              <w:rPr>
                <w:rFonts w:cs="Arial"/>
                <w:lang w:eastAsia="en-NZ"/>
              </w:rPr>
            </w:pPr>
            <w:r w:rsidRPr="00BE00C7">
              <w:rPr>
                <w:rFonts w:cs="Arial"/>
                <w:lang w:eastAsia="en-NZ"/>
              </w:rPr>
              <w:t>An experienced and suitably qualified person, who is a registered nurse with current practicing certificate, manages the facility and day-to-day service delivery. A clinical nurse lead oversees residents’ care with support from the NM and senior clinicians within the group. The clinical nurse lead had recently graduated with a Bachelor of Nursing and was previously employed as an enrolled nurse and health care assistant at the facility.</w:t>
            </w:r>
          </w:p>
          <w:p w14:paraId="1782F7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overseen by the group clinical manager in consultation with the other RNs, contracted general practitioners and nurse practitioners, and community specialist nurses.  This was confirmed by interview with a visiting nurse practitioner. </w:t>
            </w:r>
          </w:p>
          <w:p w14:paraId="166551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Cambridge Life is certified for 57 beds but intends to decommission two hospital bedrooms to provide a maximum of 55 beds. These rooms have been converted to storage and a television room. The 55 maximum capacity beds will comprise eight beds dedicated for dementia care, 19 for hospital-level care, and 28 dual purpose beds. Notification to HealthCERT was initiated during this audit. </w:t>
            </w:r>
          </w:p>
          <w:p w14:paraId="480727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 service holds contracts with Health New Zealand – Te Whatu Ora to provide services under the Age-Related Residential Care Agreement (ARRC) for medical services; hospital services - geriatric services (excl. psychogeriatric); and rest home care including dementia care. It is also contracted to provide short-stay/respite and day care services and services to people under the Long-Term Support – Chronic Health Care (LTS-CHC) scheme. On the first day of audit, there were 44 residents receiving care and support. Nineteen residents were receiving rest home-level care, and 24 residents were assessed at hospital-level care. There was one resident in the memory care unit. Two of the hospital residents were under 65 years of age and funded under the LTS-CHC scheme. A hospital resident was transferred to public hospital on day two of the audit, and there was one person regularly attending the day-stay programme.   </w:t>
            </w:r>
          </w:p>
          <w:p w14:paraId="5573381B" w14:textId="77777777" w:rsidR="00000000" w:rsidRPr="00BE00C7" w:rsidRDefault="00000000" w:rsidP="00BE00C7">
            <w:pPr>
              <w:pStyle w:val="OutcomeDescription"/>
              <w:spacing w:before="120" w:after="120"/>
              <w:rPr>
                <w:rFonts w:cs="Arial"/>
                <w:lang w:eastAsia="en-NZ"/>
              </w:rPr>
            </w:pPr>
          </w:p>
        </w:tc>
      </w:tr>
      <w:tr w:rsidR="00092799" w14:paraId="250C2412" w14:textId="77777777">
        <w:tc>
          <w:tcPr>
            <w:tcW w:w="0" w:type="auto"/>
          </w:tcPr>
          <w:p w14:paraId="6132C5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3C3D4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AC95FD3" w14:textId="77777777" w:rsidR="00000000" w:rsidRPr="00BE00C7" w:rsidRDefault="00000000" w:rsidP="00BE00C7">
            <w:pPr>
              <w:pStyle w:val="OutcomeDescription"/>
              <w:spacing w:before="120" w:after="120"/>
              <w:rPr>
                <w:rFonts w:cs="Arial"/>
                <w:lang w:eastAsia="en-NZ"/>
              </w:rPr>
            </w:pPr>
          </w:p>
        </w:tc>
        <w:tc>
          <w:tcPr>
            <w:tcW w:w="0" w:type="auto"/>
          </w:tcPr>
          <w:p w14:paraId="5A6DF7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AF29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well-embedded and planned quality and risk system that reflects the principles of continuous quality improvement. This includes current policies and procedures, internal audits, the collection and analysis of adverse events, management of complaints, monitoring of key performance targets, restraint and infections events, and annual resident/relative and staff satisfaction surveys.  Residents, whānau and staff contribute to quality improvement through regular meetings and informal discussions. The most recent satisfaction survey of residents/relatives in October 2025 had 28 participants and revealed an overall satisfaction rating of 84%. Feedback from the October staff survey was positive and a small number of actions for follow-up were identified.</w:t>
            </w:r>
          </w:p>
          <w:p w14:paraId="25E90B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results and actions to be implemented in response to both the resident/relative and staff surveys were displayed on noticeboards in the main corridor. These and statistics of quality data had been presented at monthly RN and general staff meetings, as confirmed by the sample of meeting minutes reviewed.</w:t>
            </w:r>
          </w:p>
          <w:p w14:paraId="785D69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is supported through the cultural adviser, tikanga, equity and Te Tiriti training, the Māori health plan, a Māori resource manual, and the recently adopted Rautaki, Māori and Cultural strategy.  All staff have reliable and easy access to internal and external cultural support. </w:t>
            </w:r>
          </w:p>
          <w:p w14:paraId="329D872A"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and key performance targets is evaluated.</w:t>
            </w:r>
          </w:p>
          <w:p w14:paraId="605728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reviewed were current and covered all necessary aspects of the service, including legislative regulatory and contractual requirements.   </w:t>
            </w:r>
          </w:p>
          <w:p w14:paraId="0AAC4E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GM and NM understood and described the processes for the identification, documentation, monitoring, review and reporting of risks, including health and safety risks, and development of mitigation strategies. </w:t>
            </w:r>
          </w:p>
          <w:p w14:paraId="0F4AED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w:t>
            </w:r>
            <w:r w:rsidRPr="00BE00C7">
              <w:rPr>
                <w:rFonts w:cs="Arial"/>
                <w:lang w:eastAsia="en-NZ"/>
              </w:rPr>
              <w:lastRenderedPageBreak/>
              <w:t xml:space="preserve">National Adverse Events Policy. A sample of incidents forms reviewed showed these were fully completed, incidents were investigated, action plans developed, and actions followed up in a timely manner.  </w:t>
            </w:r>
          </w:p>
          <w:p w14:paraId="48767E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and NM understood and have complied with essential notification reporting requirements. Changes in management, a missing resident, COVID-19 outbreak, fracture, and an unstageable pressure injury had been notified appropriately year-to-date in 2025.   There had been no police investigations, coroner’s inquests, or issues-based audits since the 2024 surveillance audit.</w:t>
            </w:r>
          </w:p>
          <w:p w14:paraId="04E37500" w14:textId="77777777" w:rsidR="00000000" w:rsidRPr="00BE00C7" w:rsidRDefault="00000000" w:rsidP="00BE00C7">
            <w:pPr>
              <w:pStyle w:val="OutcomeDescription"/>
              <w:spacing w:before="120" w:after="120"/>
              <w:rPr>
                <w:rFonts w:cs="Arial"/>
                <w:lang w:eastAsia="en-NZ"/>
              </w:rPr>
            </w:pPr>
          </w:p>
        </w:tc>
      </w:tr>
      <w:tr w:rsidR="00092799" w14:paraId="1D119C0D" w14:textId="77777777">
        <w:tc>
          <w:tcPr>
            <w:tcW w:w="0" w:type="auto"/>
          </w:tcPr>
          <w:p w14:paraId="5DD07A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1F13C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EAEF594" w14:textId="77777777" w:rsidR="00000000" w:rsidRPr="00BE00C7" w:rsidRDefault="00000000" w:rsidP="00BE00C7">
            <w:pPr>
              <w:pStyle w:val="OutcomeDescription"/>
              <w:spacing w:before="120" w:after="120"/>
              <w:rPr>
                <w:rFonts w:cs="Arial"/>
                <w:lang w:eastAsia="en-NZ"/>
              </w:rPr>
            </w:pPr>
          </w:p>
        </w:tc>
        <w:tc>
          <w:tcPr>
            <w:tcW w:w="0" w:type="auto"/>
          </w:tcPr>
          <w:p w14:paraId="590FFE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A2E5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The numbers of care staff allocated to each wing in the facility reflected the number of residents, their acuity, and the tasks/workload for each shift. There was one suitably skilled and experienced HCA allocated for 12-hour shifts (7am to 7pm and 7pm to 7am) in the dementia/memory care unit for one resident on the days of audit. There had been no more than two residents in the unit since it opened. The corrective action from the partial provisional audit in March 2025 related to allocation of suitably qualified staff for dementia care is now closed.   </w:t>
            </w:r>
          </w:p>
          <w:p w14:paraId="6548E6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multidisciplinary team (MDT) approach ensures all aspects of service delivery are met.   Those providing care reported there were adequate staff to complete the work allocated to them.  Residents and whānau interviewed supported this. All staff are maintaining current first aid certificates. There are 24/7 RN coverage and the NM and clinical lead nurse share on-call after-hours duties. The employment process, which includes a job description defining the skills, qualifications and attributes for each role, ensures services are delivered to meet the needs of residents. </w:t>
            </w:r>
          </w:p>
          <w:p w14:paraId="38B933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Continuing education is planned on an annual basis and includes mandatory training requirements.  Related competencies are </w:t>
            </w:r>
            <w:r w:rsidRPr="00BE00C7">
              <w:rPr>
                <w:rFonts w:cs="Arial"/>
                <w:lang w:eastAsia="en-NZ"/>
              </w:rPr>
              <w:lastRenderedPageBreak/>
              <w:t>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w:t>
            </w:r>
          </w:p>
          <w:p w14:paraId="33F01F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Qualifications Authority education programme to meet the requirements of the provider’s agreement with their funder.  Staff working in the dementia care area have either completed or are enrolled in the required education – see below.  Of the 13 health care assistants (HCAs) employed, nine are at Level 4 of the National Certificate in Health and Wellbeing and one is at Level 2. Three HCAs are at Level 7 on the New Zealand Qualifications Authority (NZQA) framework. </w:t>
            </w:r>
          </w:p>
          <w:p w14:paraId="1DF27822" w14:textId="77777777" w:rsidR="00000000" w:rsidRPr="00BE00C7" w:rsidRDefault="00000000" w:rsidP="00BE00C7">
            <w:pPr>
              <w:pStyle w:val="OutcomeDescription"/>
              <w:spacing w:before="120" w:after="120"/>
              <w:rPr>
                <w:rFonts w:cs="Arial"/>
                <w:lang w:eastAsia="en-NZ"/>
              </w:rPr>
            </w:pPr>
            <w:r w:rsidRPr="00BE00C7">
              <w:rPr>
                <w:rFonts w:cs="Arial"/>
                <w:lang w:eastAsia="en-NZ"/>
              </w:rPr>
              <w:t>Seven staff have completed the dementia unit standards and only these staff or others who have commenced the required dementia education are rostered in the memory care unit. This confirmed that the corrective action identified at the partial provisional audit is closed.</w:t>
            </w:r>
          </w:p>
          <w:p w14:paraId="79F77A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2624868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very well supported and safe in the workplace.</w:t>
            </w:r>
          </w:p>
          <w:p w14:paraId="6248C745" w14:textId="77777777" w:rsidR="00000000" w:rsidRPr="00BE00C7" w:rsidRDefault="00000000" w:rsidP="00BE00C7">
            <w:pPr>
              <w:pStyle w:val="OutcomeDescription"/>
              <w:spacing w:before="120" w:after="120"/>
              <w:rPr>
                <w:rFonts w:cs="Arial"/>
                <w:lang w:eastAsia="en-NZ"/>
              </w:rPr>
            </w:pPr>
          </w:p>
        </w:tc>
      </w:tr>
      <w:tr w:rsidR="00092799" w14:paraId="1E14D8DD" w14:textId="77777777">
        <w:tc>
          <w:tcPr>
            <w:tcW w:w="0" w:type="auto"/>
          </w:tcPr>
          <w:p w14:paraId="479C6D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72091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76C4E1F" w14:textId="77777777" w:rsidR="00000000" w:rsidRPr="00BE00C7" w:rsidRDefault="00000000" w:rsidP="00BE00C7">
            <w:pPr>
              <w:pStyle w:val="OutcomeDescription"/>
              <w:spacing w:before="120" w:after="120"/>
              <w:rPr>
                <w:rFonts w:cs="Arial"/>
                <w:lang w:eastAsia="en-NZ"/>
              </w:rPr>
            </w:pPr>
          </w:p>
        </w:tc>
        <w:tc>
          <w:tcPr>
            <w:tcW w:w="0" w:type="auto"/>
          </w:tcPr>
          <w:p w14:paraId="30FDB8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9829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(seven) reviewed confirmed the organisation’s policies are being consistently implemented.  Job descriptions were documented for each role. Professional qualifications and registration had been validated prior to employment. All the RNs employed had current practicing certificates, as did the NP and other regulated health providers who deliver services to Cambridge Life. </w:t>
            </w:r>
          </w:p>
          <w:p w14:paraId="3882A4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the staff files reviewed.  </w:t>
            </w:r>
          </w:p>
          <w:p w14:paraId="06E0B7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Opportunities to discuss and review performance occur three months following appointment and yearly thereafter, as confirmed in records reviewed. The corrective action identified at the partial provisional audit is closed.</w:t>
            </w:r>
          </w:p>
          <w:p w14:paraId="75EA88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information, including ethnicity data, is accurately recorded, held confidentially, and used in line with the Health Information Standards Organisation (HISO) requirements. </w:t>
            </w:r>
          </w:p>
          <w:p w14:paraId="41873C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policy and processes for staff to be involved in a debrief and discussions following any serious incidents or challenging situations, although this had not been required since the previous audit.</w:t>
            </w:r>
          </w:p>
          <w:p w14:paraId="7C387CB3" w14:textId="77777777" w:rsidR="00000000" w:rsidRPr="00BE00C7" w:rsidRDefault="00000000" w:rsidP="00BE00C7">
            <w:pPr>
              <w:pStyle w:val="OutcomeDescription"/>
              <w:spacing w:before="120" w:after="120"/>
              <w:rPr>
                <w:rFonts w:cs="Arial"/>
                <w:lang w:eastAsia="en-NZ"/>
              </w:rPr>
            </w:pPr>
          </w:p>
        </w:tc>
      </w:tr>
      <w:tr w:rsidR="00092799" w14:paraId="7AC88693" w14:textId="77777777">
        <w:tc>
          <w:tcPr>
            <w:tcW w:w="0" w:type="auto"/>
          </w:tcPr>
          <w:p w14:paraId="20D057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3AFF8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0D2E24D" w14:textId="77777777" w:rsidR="00000000" w:rsidRPr="00BE00C7" w:rsidRDefault="00000000" w:rsidP="00BE00C7">
            <w:pPr>
              <w:pStyle w:val="OutcomeDescription"/>
              <w:spacing w:before="120" w:after="120"/>
              <w:rPr>
                <w:rFonts w:cs="Arial"/>
                <w:lang w:eastAsia="en-NZ"/>
              </w:rPr>
            </w:pPr>
          </w:p>
        </w:tc>
        <w:tc>
          <w:tcPr>
            <w:tcW w:w="0" w:type="auto"/>
          </w:tcPr>
          <w:p w14:paraId="754068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084A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Information is accessible for all those who need it. </w:t>
            </w:r>
          </w:p>
          <w:p w14:paraId="3012E795" w14:textId="77777777" w:rsidR="00000000" w:rsidRPr="00BE00C7" w:rsidRDefault="00000000"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604B18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NHI registration. Criterion 2.5.3 was not audited.</w:t>
            </w:r>
          </w:p>
          <w:p w14:paraId="3BEFD4EE" w14:textId="77777777" w:rsidR="00000000" w:rsidRPr="00BE00C7" w:rsidRDefault="00000000" w:rsidP="00BE00C7">
            <w:pPr>
              <w:pStyle w:val="OutcomeDescription"/>
              <w:spacing w:before="120" w:after="120"/>
              <w:rPr>
                <w:rFonts w:cs="Arial"/>
                <w:lang w:eastAsia="en-NZ"/>
              </w:rPr>
            </w:pPr>
          </w:p>
        </w:tc>
      </w:tr>
      <w:tr w:rsidR="00092799" w14:paraId="7A6AA86A" w14:textId="77777777">
        <w:tc>
          <w:tcPr>
            <w:tcW w:w="0" w:type="auto"/>
          </w:tcPr>
          <w:p w14:paraId="79DFA69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407E6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w:t>
            </w:r>
            <w:r w:rsidRPr="00BE00C7">
              <w:rPr>
                <w:rFonts w:cs="Arial"/>
                <w:lang w:eastAsia="en-NZ"/>
              </w:rPr>
              <w:lastRenderedPageBreak/>
              <w:t>reasons for this decision is documented and communicated to the person and whānau.</w:t>
            </w:r>
          </w:p>
          <w:p w14:paraId="0E32B864" w14:textId="77777777" w:rsidR="00000000" w:rsidRPr="00BE00C7" w:rsidRDefault="00000000" w:rsidP="00BE00C7">
            <w:pPr>
              <w:pStyle w:val="OutcomeDescription"/>
              <w:spacing w:before="120" w:after="120"/>
              <w:rPr>
                <w:rFonts w:cs="Arial"/>
                <w:lang w:eastAsia="en-NZ"/>
              </w:rPr>
            </w:pPr>
          </w:p>
        </w:tc>
        <w:tc>
          <w:tcPr>
            <w:tcW w:w="0" w:type="auto"/>
          </w:tcPr>
          <w:p w14:paraId="4AD880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D367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 Cambridge Life when their required level of care has been assessed and confirmed by the local Needs Assessment and Service Coordination (NASC) agency. Files reviewed met contractual requirements.  Residents enter the service based on documented entry criteria available to the community and understood by staff.  The entry process meets the needs of residents. The EPOA for the resident in the dementia care unit has given consent for admission, and specialist services have approved the resident’s admission to the secure dementia care unit. Whānau interviewed were satisfied with the admission process and the information that had been made </w:t>
            </w:r>
            <w:r w:rsidRPr="00BE00C7">
              <w:rPr>
                <w:rFonts w:cs="Arial"/>
                <w:lang w:eastAsia="en-NZ"/>
              </w:rPr>
              <w:lastRenderedPageBreak/>
              <w:t xml:space="preserve">available to them on admission.  </w:t>
            </w:r>
          </w:p>
          <w:p w14:paraId="3F37CB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monthly, including decline rates for Māori. </w:t>
            </w:r>
          </w:p>
          <w:p w14:paraId="5A91AF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 The organisation’s strategy and cultural adviser is available to provide cultural advice.</w:t>
            </w:r>
          </w:p>
          <w:p w14:paraId="2210D290" w14:textId="77777777" w:rsidR="00000000" w:rsidRPr="00BE00C7" w:rsidRDefault="00000000" w:rsidP="00BE00C7">
            <w:pPr>
              <w:pStyle w:val="OutcomeDescription"/>
              <w:spacing w:before="120" w:after="120"/>
              <w:rPr>
                <w:rFonts w:cs="Arial"/>
                <w:lang w:eastAsia="en-NZ"/>
              </w:rPr>
            </w:pPr>
          </w:p>
        </w:tc>
      </w:tr>
      <w:tr w:rsidR="00092799" w14:paraId="5D5F5728" w14:textId="77777777">
        <w:tc>
          <w:tcPr>
            <w:tcW w:w="0" w:type="auto"/>
          </w:tcPr>
          <w:p w14:paraId="68CBDC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FEA11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1AC81C9" w14:textId="77777777" w:rsidR="00000000" w:rsidRPr="00BE00C7" w:rsidRDefault="00000000" w:rsidP="00BE00C7">
            <w:pPr>
              <w:pStyle w:val="OutcomeDescription"/>
              <w:spacing w:before="120" w:after="120"/>
              <w:rPr>
                <w:rFonts w:cs="Arial"/>
                <w:lang w:eastAsia="en-NZ"/>
              </w:rPr>
            </w:pPr>
          </w:p>
        </w:tc>
        <w:tc>
          <w:tcPr>
            <w:tcW w:w="0" w:type="auto"/>
          </w:tcPr>
          <w:p w14:paraId="51FBAC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09F2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based on the provider’s model of care, is developed by suitably qualified staff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7BA8FE66"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 input (as applicable).  Timeframes for the initial assessment, medical/nurse practitioner assessment, initial care plan, long-term care plan, and review timeframes meet contractual and policy requirements.  Staff understand and support Māori and whānau to identify their own pae ora outcomes in their care plan. This was verified by sampling residents’ records, and from interviews of clinical staff, residents and whānau.</w:t>
            </w:r>
          </w:p>
          <w:p w14:paraId="1D3490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Behaviour management plans are completed, with identified triggers and strategies to manage the identified behaviours documented. Behaviour monitoring charts are completed for identified behaviours of concern. Residents’ goals of care and whānau goals and aspirations identified are documented in the care plan where applicable. Where progress is different to that expected, changes are made to the care plan in collaboration with the resident </w:t>
            </w:r>
            <w:r w:rsidRPr="00BE00C7">
              <w:rPr>
                <w:rFonts w:cs="Arial"/>
                <w:lang w:eastAsia="en-NZ"/>
              </w:rPr>
              <w:lastRenderedPageBreak/>
              <w:t>and/or whānau. Residents and whānau confirmed active involvement in the process.</w:t>
            </w:r>
          </w:p>
          <w:p w14:paraId="0496A6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and care planning processes.  Examples of choices and control over service delivery were discussed with staff/tāngata whaikaha/whānau.  Tāngata whaikaha/whānau can independently access information.  </w:t>
            </w:r>
          </w:p>
          <w:p w14:paraId="22843FD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records, observations and interviews verified that the care provided to residents was consistent with their assessed needs, goals and aspirations. A range of equipment and resources were available, suited to the levels of care provided and in accordance with the residents’ needs. The nurse practitioner (NP) expressed satisfaction with the care being provided to residents.</w:t>
            </w:r>
          </w:p>
          <w:p w14:paraId="7B328D30" w14:textId="42DE8A93" w:rsidR="00000000" w:rsidRPr="00BE00C7" w:rsidRDefault="00000000" w:rsidP="0078288F">
            <w:pPr>
              <w:pStyle w:val="OutcomeDescription"/>
              <w:spacing w:before="120" w:after="120"/>
              <w:rPr>
                <w:rFonts w:cs="Arial"/>
                <w:lang w:eastAsia="en-NZ"/>
              </w:rPr>
            </w:pPr>
          </w:p>
        </w:tc>
      </w:tr>
      <w:tr w:rsidR="00092799" w14:paraId="22ADBB63" w14:textId="77777777">
        <w:tc>
          <w:tcPr>
            <w:tcW w:w="0" w:type="auto"/>
          </w:tcPr>
          <w:p w14:paraId="2D9F88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C55AF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5E4B65F9" w14:textId="77777777" w:rsidR="00000000" w:rsidRPr="00BE00C7" w:rsidRDefault="00000000" w:rsidP="00BE00C7">
            <w:pPr>
              <w:pStyle w:val="OutcomeDescription"/>
              <w:spacing w:before="120" w:after="120"/>
              <w:rPr>
                <w:rFonts w:cs="Arial"/>
                <w:lang w:eastAsia="en-NZ"/>
              </w:rPr>
            </w:pPr>
          </w:p>
        </w:tc>
        <w:tc>
          <w:tcPr>
            <w:tcW w:w="0" w:type="auto"/>
          </w:tcPr>
          <w:p w14:paraId="0D93EED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3F02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supports residents to maintain and develop their interests and was suitable for their age and stage of life. A registered diversional therapist leads the activities programme. They are supported by the care staff in the dementia unit. </w:t>
            </w:r>
          </w:p>
          <w:p w14:paraId="2F50CD03"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interests and ordinary patterns of life, and included normal community activities.  A variety of activities are offered. Activities on the calendar include celebration of Waitangi Day and Matariki, weekly holy communion services for Catholics, residents are escorted to a nearby church on Sundays, house, bowls, arts and craft, board games and exercise sessions. Opportunities for Māori and whānau to participate in te ao Māori are facilitated. Community initiatives meet the needs of Māori. Residents were observed participating in a variety of activities on the days of the audit.</w:t>
            </w:r>
          </w:p>
          <w:p w14:paraId="49D5A9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Feedback on the programme is provided through monthly residents’ meetings that are chaired by a resident representative. Those interviewed confirmed they found the programme met their needs. </w:t>
            </w:r>
          </w:p>
          <w:p w14:paraId="24C73E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planned for residents in the dementia care unit are </w:t>
            </w:r>
            <w:r w:rsidRPr="00BE00C7">
              <w:rPr>
                <w:rFonts w:cs="Arial"/>
                <w:lang w:eastAsia="en-NZ"/>
              </w:rPr>
              <w:lastRenderedPageBreak/>
              <w:t>structured to meet the residents’ needs, and the DT stated that these can be changed when required. The resident in the dementia care unit had one-to-one support provided and was able to access the secure garden around the unit. The resident can join group activities in the rest home. A 24-hour activity plan was completed for the resident in the dementia care unit.</w:t>
            </w:r>
          </w:p>
          <w:p w14:paraId="0AC0D4BB" w14:textId="77777777" w:rsidR="00000000" w:rsidRPr="00BE00C7" w:rsidRDefault="00000000" w:rsidP="00BE00C7">
            <w:pPr>
              <w:pStyle w:val="OutcomeDescription"/>
              <w:spacing w:before="120" w:after="120"/>
              <w:rPr>
                <w:rFonts w:cs="Arial"/>
                <w:lang w:eastAsia="en-NZ"/>
              </w:rPr>
            </w:pPr>
          </w:p>
        </w:tc>
      </w:tr>
      <w:tr w:rsidR="00092799" w14:paraId="705946BC" w14:textId="77777777">
        <w:tc>
          <w:tcPr>
            <w:tcW w:w="0" w:type="auto"/>
          </w:tcPr>
          <w:p w14:paraId="7DFA9A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1FE9E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00A8153" w14:textId="77777777" w:rsidR="00000000" w:rsidRPr="00BE00C7" w:rsidRDefault="00000000" w:rsidP="00BE00C7">
            <w:pPr>
              <w:pStyle w:val="OutcomeDescription"/>
              <w:spacing w:before="120" w:after="120"/>
              <w:rPr>
                <w:rFonts w:cs="Arial"/>
                <w:lang w:eastAsia="en-NZ"/>
              </w:rPr>
            </w:pPr>
          </w:p>
        </w:tc>
        <w:tc>
          <w:tcPr>
            <w:tcW w:w="0" w:type="auto"/>
          </w:tcPr>
          <w:p w14:paraId="5E1039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6F30A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days of audit.  All staff who administer medicines are competent to perform the function they manage. Current medicine administration competencies were in staff files.</w:t>
            </w:r>
          </w:p>
          <w:p w14:paraId="57AAF3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544B63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Medicines stored were within the recommended temperature range. </w:t>
            </w:r>
          </w:p>
          <w:p w14:paraId="6B3965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not used. </w:t>
            </w:r>
          </w:p>
          <w:p w14:paraId="13E9C729" w14:textId="77777777" w:rsidR="00000000"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Residents, including Māori residents and their whānau, are supported to understand their medications.</w:t>
            </w:r>
          </w:p>
          <w:p w14:paraId="0A8A227A" w14:textId="77777777" w:rsidR="00000000" w:rsidRPr="00BE00C7" w:rsidRDefault="00000000" w:rsidP="00BE00C7">
            <w:pPr>
              <w:pStyle w:val="OutcomeDescription"/>
              <w:spacing w:before="120" w:after="120"/>
              <w:rPr>
                <w:rFonts w:cs="Arial"/>
                <w:lang w:eastAsia="en-NZ"/>
              </w:rPr>
            </w:pPr>
          </w:p>
        </w:tc>
      </w:tr>
      <w:tr w:rsidR="00092799" w14:paraId="46C6695A" w14:textId="77777777">
        <w:tc>
          <w:tcPr>
            <w:tcW w:w="0" w:type="auto"/>
          </w:tcPr>
          <w:p w14:paraId="2BFB7EC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A3B62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w:t>
            </w:r>
            <w:r w:rsidRPr="00BE00C7">
              <w:rPr>
                <w:rFonts w:cs="Arial"/>
                <w:lang w:eastAsia="en-NZ"/>
              </w:rPr>
              <w:lastRenderedPageBreak/>
              <w:t>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32F2FB4" w14:textId="77777777" w:rsidR="00000000" w:rsidRPr="00BE00C7" w:rsidRDefault="00000000" w:rsidP="00BE00C7">
            <w:pPr>
              <w:pStyle w:val="OutcomeDescription"/>
              <w:spacing w:before="120" w:after="120"/>
              <w:rPr>
                <w:rFonts w:cs="Arial"/>
                <w:lang w:eastAsia="en-NZ"/>
              </w:rPr>
            </w:pPr>
          </w:p>
        </w:tc>
        <w:tc>
          <w:tcPr>
            <w:tcW w:w="0" w:type="auto"/>
          </w:tcPr>
          <w:p w14:paraId="4445BE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2BBFA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was reviewed by a qualified dietitian on 6 May 2025.  Recommendations made at that time have been implemented. </w:t>
            </w:r>
          </w:p>
          <w:p w14:paraId="409438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food control plan on site on the days of the audit had expired.</w:t>
            </w:r>
          </w:p>
          <w:p w14:paraId="114820CE"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has a nutritional assessment on admission to the facility.  Personal food preferences, any special diets, and modified texture requirements are accommodated in the daily meal plan.  Māori and their whānau have weekly menu options that are culturally specific to te ao Māori. Residents are involved in baking activities through the activities programme.</w:t>
            </w:r>
          </w:p>
          <w:p w14:paraId="171F28F3"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satisfaction surveys, and resident meeting minutes. Residents were given sufficient time to eat their meals in an unhurried fashion, and those requiring assistance had this provided with dignity. Snacks and drinks were provided to residents 24 hours a day.</w:t>
            </w:r>
          </w:p>
          <w:p w14:paraId="2172A8E7" w14:textId="77777777" w:rsidR="00000000" w:rsidRPr="00BE00C7" w:rsidRDefault="00000000" w:rsidP="00BE00C7">
            <w:pPr>
              <w:pStyle w:val="OutcomeDescription"/>
              <w:spacing w:before="120" w:after="120"/>
              <w:rPr>
                <w:rFonts w:cs="Arial"/>
                <w:lang w:eastAsia="en-NZ"/>
              </w:rPr>
            </w:pPr>
          </w:p>
        </w:tc>
      </w:tr>
      <w:tr w:rsidR="00092799" w14:paraId="31568E50" w14:textId="77777777">
        <w:tc>
          <w:tcPr>
            <w:tcW w:w="0" w:type="auto"/>
          </w:tcPr>
          <w:p w14:paraId="44C48D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38168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6A19DC3" w14:textId="77777777" w:rsidR="00000000" w:rsidRPr="00BE00C7" w:rsidRDefault="00000000" w:rsidP="00BE00C7">
            <w:pPr>
              <w:pStyle w:val="OutcomeDescription"/>
              <w:spacing w:before="120" w:after="120"/>
              <w:rPr>
                <w:rFonts w:cs="Arial"/>
                <w:lang w:eastAsia="en-NZ"/>
              </w:rPr>
            </w:pPr>
          </w:p>
        </w:tc>
        <w:tc>
          <w:tcPr>
            <w:tcW w:w="0" w:type="auto"/>
          </w:tcPr>
          <w:p w14:paraId="112E1E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5E8E95"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the service is planned and managed safely, with coordination between services and in collaboration with the resident and whānau. A documented policy is available to guide care. Risks and current support needs are identified and managed. Options to access other health and disability services and social/cultural supports are discussed, where appropriate. Whānau reported being kept well informed during the transfer of their relative.</w:t>
            </w:r>
          </w:p>
          <w:p w14:paraId="1390B403" w14:textId="77777777" w:rsidR="00000000" w:rsidRPr="00BE00C7" w:rsidRDefault="00000000" w:rsidP="00BE00C7">
            <w:pPr>
              <w:pStyle w:val="OutcomeDescription"/>
              <w:spacing w:before="120" w:after="120"/>
              <w:rPr>
                <w:rFonts w:cs="Arial"/>
                <w:lang w:eastAsia="en-NZ"/>
              </w:rPr>
            </w:pPr>
          </w:p>
        </w:tc>
      </w:tr>
      <w:tr w:rsidR="00092799" w14:paraId="53C9259E" w14:textId="77777777">
        <w:tc>
          <w:tcPr>
            <w:tcW w:w="0" w:type="auto"/>
          </w:tcPr>
          <w:p w14:paraId="609E67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80414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0F89E293" w14:textId="77777777" w:rsidR="00000000" w:rsidRPr="00BE00C7" w:rsidRDefault="00000000" w:rsidP="00BE00C7">
            <w:pPr>
              <w:pStyle w:val="OutcomeDescription"/>
              <w:spacing w:before="120" w:after="120"/>
              <w:rPr>
                <w:rFonts w:cs="Arial"/>
                <w:lang w:eastAsia="en-NZ"/>
              </w:rPr>
            </w:pPr>
          </w:p>
        </w:tc>
        <w:tc>
          <w:tcPr>
            <w:tcW w:w="0" w:type="auto"/>
          </w:tcPr>
          <w:p w14:paraId="37C5D6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BC3CA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and well maintained, and that they meet legislative requirements.  Cambridge Life care home is now configured into four distinct wings – Hospital, Central, West, and the new memory care unit. </w:t>
            </w:r>
          </w:p>
          <w:p w14:paraId="613EE8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w:t>
            </w:r>
            <w:r w:rsidRPr="00BE00C7">
              <w:rPr>
                <w:rFonts w:cs="Arial"/>
                <w:lang w:eastAsia="en-NZ"/>
              </w:rPr>
              <w:lastRenderedPageBreak/>
              <w:t xml:space="preserve">Personalised equipment (such as bariatric chairs, customised wheelchairs and other mobility equipment) was available for residents with disabilities to meet their needs.   There are adequate numbers of accessible bathroom and toilet facilities throughout the facility.  The corrective actions identified at the partial provisional audit have been completed. There is a ramp and safe disability access to outside areas from the memory care unit, and secure storage has been installed.  </w:t>
            </w:r>
          </w:p>
          <w:p w14:paraId="455C10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77F023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Consultation about the design of the memory care unit occurred prior to refurbishment to ensure the environment reflected the identity of Māori.</w:t>
            </w:r>
          </w:p>
          <w:p w14:paraId="528F053F" w14:textId="77777777" w:rsidR="00000000" w:rsidRPr="00BE00C7" w:rsidRDefault="00000000" w:rsidP="00BE00C7">
            <w:pPr>
              <w:pStyle w:val="OutcomeDescription"/>
              <w:spacing w:before="120" w:after="120"/>
              <w:rPr>
                <w:rFonts w:cs="Arial"/>
                <w:lang w:eastAsia="en-NZ"/>
              </w:rPr>
            </w:pPr>
          </w:p>
        </w:tc>
      </w:tr>
      <w:tr w:rsidR="00092799" w14:paraId="3C71F11D" w14:textId="77777777">
        <w:tc>
          <w:tcPr>
            <w:tcW w:w="0" w:type="auto"/>
          </w:tcPr>
          <w:p w14:paraId="66B4EF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6483D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C6B70FF" w14:textId="77777777" w:rsidR="00000000" w:rsidRPr="00BE00C7" w:rsidRDefault="00000000" w:rsidP="00BE00C7">
            <w:pPr>
              <w:pStyle w:val="OutcomeDescription"/>
              <w:spacing w:before="120" w:after="120"/>
              <w:rPr>
                <w:rFonts w:cs="Arial"/>
                <w:lang w:eastAsia="en-NZ"/>
              </w:rPr>
            </w:pPr>
          </w:p>
        </w:tc>
        <w:tc>
          <w:tcPr>
            <w:tcW w:w="0" w:type="auto"/>
          </w:tcPr>
          <w:p w14:paraId="20DAD4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0DB7DB"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Fire drills occur every six months, most recently in June 2025. The fire evacuation plan was reviewed and approved by Fire and Emergency New Zealand (FENZ) on 25 July 2025.  The corrective action required from the partial provisional audit in March 2025 is confirmed as closed.</w:t>
            </w:r>
          </w:p>
          <w:p w14:paraId="5752F1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recommendations for the region. An additional 900-litre water tank has been installed this year, which ensures there is at least 1800 litres of water immediately available.  There are sufficient stored food, clinical supplies and bottled oxygen for use in the event of power outage or long-term disruption.  The facility has battery powered lighting and gas cooking and an agreement with a local hire firm for generator. The Sound care group indicated their plan to purchase a mobile generator for use between two aged care </w:t>
            </w:r>
            <w:r w:rsidRPr="00BE00C7">
              <w:rPr>
                <w:rFonts w:cs="Arial"/>
                <w:lang w:eastAsia="en-NZ"/>
              </w:rPr>
              <w:lastRenderedPageBreak/>
              <w:t xml:space="preserve">facilities- Steele Park Hamilton and Cambridge Life.  There had been no power outages to test the effectiveness of their current arrangements since Sound care acquired the facility. </w:t>
            </w:r>
          </w:p>
          <w:p w14:paraId="24130384"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supported to maintain current first aid certificates. The seven staff files sampled contained evidence of valid certificates.</w:t>
            </w:r>
          </w:p>
          <w:p w14:paraId="087AA1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Maintenance staff check that all call bells are functioning each month. Residents and whānau reported that staff respond promptly to call bells.  </w:t>
            </w:r>
          </w:p>
          <w:p w14:paraId="639ABD40"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Residents and whānau were familiarised with emergency and security arrangements, as and when required.</w:t>
            </w:r>
          </w:p>
          <w:p w14:paraId="425B1CF0" w14:textId="77777777" w:rsidR="00000000" w:rsidRPr="00BE00C7" w:rsidRDefault="00000000" w:rsidP="00BE00C7">
            <w:pPr>
              <w:pStyle w:val="OutcomeDescription"/>
              <w:spacing w:before="120" w:after="120"/>
              <w:rPr>
                <w:rFonts w:cs="Arial"/>
                <w:lang w:eastAsia="en-NZ"/>
              </w:rPr>
            </w:pPr>
          </w:p>
        </w:tc>
      </w:tr>
      <w:tr w:rsidR="00092799" w14:paraId="0D645FF3" w14:textId="77777777">
        <w:tc>
          <w:tcPr>
            <w:tcW w:w="0" w:type="auto"/>
          </w:tcPr>
          <w:p w14:paraId="7A3BBBC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609F9D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673D4A5" w14:textId="77777777" w:rsidR="00000000" w:rsidRPr="00BE00C7" w:rsidRDefault="00000000" w:rsidP="00BE00C7">
            <w:pPr>
              <w:pStyle w:val="OutcomeDescription"/>
              <w:spacing w:before="120" w:after="120"/>
              <w:rPr>
                <w:rFonts w:cs="Arial"/>
                <w:lang w:eastAsia="en-NZ"/>
              </w:rPr>
            </w:pPr>
          </w:p>
        </w:tc>
        <w:tc>
          <w:tcPr>
            <w:tcW w:w="0" w:type="auto"/>
          </w:tcPr>
          <w:p w14:paraId="04B1AE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7F9E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A documented pathway supports risk-based reporting of progress, issues and significant events to the governing body.</w:t>
            </w:r>
          </w:p>
          <w:p w14:paraId="4DE2B5C7" w14:textId="77777777" w:rsidR="00000000" w:rsidRPr="00BE00C7" w:rsidRDefault="00000000" w:rsidP="00BE00C7">
            <w:pPr>
              <w:pStyle w:val="OutcomeDescription"/>
              <w:spacing w:before="120" w:after="120"/>
              <w:rPr>
                <w:rFonts w:cs="Arial"/>
                <w:lang w:eastAsia="en-NZ"/>
              </w:rPr>
            </w:pPr>
          </w:p>
        </w:tc>
      </w:tr>
      <w:tr w:rsidR="00092799" w14:paraId="3196176D" w14:textId="77777777">
        <w:tc>
          <w:tcPr>
            <w:tcW w:w="0" w:type="auto"/>
          </w:tcPr>
          <w:p w14:paraId="5EC199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43589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4F4C994" w14:textId="77777777" w:rsidR="00000000" w:rsidRPr="00BE00C7" w:rsidRDefault="00000000" w:rsidP="00BE00C7">
            <w:pPr>
              <w:pStyle w:val="OutcomeDescription"/>
              <w:spacing w:before="120" w:after="120"/>
              <w:rPr>
                <w:rFonts w:cs="Arial"/>
                <w:lang w:eastAsia="en-NZ"/>
              </w:rPr>
            </w:pPr>
          </w:p>
        </w:tc>
        <w:tc>
          <w:tcPr>
            <w:tcW w:w="0" w:type="auto"/>
          </w:tcPr>
          <w:p w14:paraId="4DE604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47F5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 (IPCC) is responsible for overseeing and implementing the IP programme, with reporting lines to senior management or the governance group. The IPCC has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facility changes, and policies. </w:t>
            </w:r>
          </w:p>
          <w:p w14:paraId="3FB335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The IP programme is reviewed annually; it was last </w:t>
            </w:r>
            <w:r w:rsidRPr="00BE00C7">
              <w:rPr>
                <w:rFonts w:cs="Arial"/>
                <w:lang w:eastAsia="en-NZ"/>
              </w:rPr>
              <w:lastRenderedPageBreak/>
              <w:t xml:space="preserve">reviewed in January 2025. Cultural advice is accessed where appropriate. </w:t>
            </w:r>
          </w:p>
          <w:p w14:paraId="5913BC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in a manner that meets their needs. Educational resources are available in te reo Māori. </w:t>
            </w:r>
          </w:p>
          <w:p w14:paraId="653C1A63"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4DCD3A9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and reprocessed. The process is audited to maintain good practice. Single-use medical devices are not reused.</w:t>
            </w:r>
          </w:p>
          <w:p w14:paraId="554E22B3" w14:textId="77777777" w:rsidR="00000000" w:rsidRPr="00BE00C7" w:rsidRDefault="00000000" w:rsidP="00BE00C7">
            <w:pPr>
              <w:pStyle w:val="OutcomeDescription"/>
              <w:spacing w:before="120" w:after="120"/>
              <w:rPr>
                <w:rFonts w:cs="Arial"/>
                <w:lang w:eastAsia="en-NZ"/>
              </w:rPr>
            </w:pPr>
          </w:p>
        </w:tc>
      </w:tr>
      <w:tr w:rsidR="00092799" w14:paraId="00E587C7" w14:textId="77777777">
        <w:tc>
          <w:tcPr>
            <w:tcW w:w="0" w:type="auto"/>
          </w:tcPr>
          <w:p w14:paraId="660D87B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01D410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D540ABF" w14:textId="77777777" w:rsidR="00000000" w:rsidRPr="00BE00C7" w:rsidRDefault="00000000" w:rsidP="00BE00C7">
            <w:pPr>
              <w:pStyle w:val="OutcomeDescription"/>
              <w:spacing w:before="120" w:after="120"/>
              <w:rPr>
                <w:rFonts w:cs="Arial"/>
                <w:lang w:eastAsia="en-NZ"/>
              </w:rPr>
            </w:pPr>
          </w:p>
        </w:tc>
        <w:tc>
          <w:tcPr>
            <w:tcW w:w="0" w:type="auto"/>
          </w:tcPr>
          <w:p w14:paraId="4C2D28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771A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monthly and identifying areas for improvement.  </w:t>
            </w:r>
          </w:p>
          <w:p w14:paraId="234DF610" w14:textId="77777777" w:rsidR="00000000" w:rsidRPr="00BE00C7" w:rsidRDefault="00000000" w:rsidP="00BE00C7">
            <w:pPr>
              <w:pStyle w:val="OutcomeDescription"/>
              <w:spacing w:before="120" w:after="120"/>
              <w:rPr>
                <w:rFonts w:cs="Arial"/>
                <w:lang w:eastAsia="en-NZ"/>
              </w:rPr>
            </w:pPr>
          </w:p>
        </w:tc>
      </w:tr>
      <w:tr w:rsidR="00092799" w14:paraId="2E59653E" w14:textId="77777777">
        <w:tc>
          <w:tcPr>
            <w:tcW w:w="0" w:type="auto"/>
          </w:tcPr>
          <w:p w14:paraId="0096871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9C9D7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w:t>
            </w:r>
            <w:r w:rsidRPr="00BE00C7">
              <w:rPr>
                <w:rFonts w:cs="Arial"/>
                <w:lang w:eastAsia="en-NZ"/>
              </w:rPr>
              <w:lastRenderedPageBreak/>
              <w:t>specified in the infection prevention programme, and with an equity focus.</w:t>
            </w:r>
          </w:p>
          <w:p w14:paraId="3F6D5827" w14:textId="77777777" w:rsidR="00000000" w:rsidRPr="00BE00C7" w:rsidRDefault="00000000" w:rsidP="00BE00C7">
            <w:pPr>
              <w:pStyle w:val="OutcomeDescription"/>
              <w:spacing w:before="120" w:after="120"/>
              <w:rPr>
                <w:rFonts w:cs="Arial"/>
                <w:lang w:eastAsia="en-NZ"/>
              </w:rPr>
            </w:pPr>
          </w:p>
        </w:tc>
        <w:tc>
          <w:tcPr>
            <w:tcW w:w="0" w:type="auto"/>
          </w:tcPr>
          <w:p w14:paraId="60DBB2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75941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are </w:t>
            </w:r>
            <w:r w:rsidRPr="00BE00C7">
              <w:rPr>
                <w:rFonts w:cs="Arial"/>
                <w:lang w:eastAsia="en-NZ"/>
              </w:rPr>
              <w:lastRenderedPageBreak/>
              <w:t>shared with staff and the governance body, and where necessary, recommendations for improvement are identified. Two infection outbreaks reported since the previous audit were managed effectively, with appropriate notification completed. A summary report for a recent infection event demonstrated a thorough process for investigation and follow-up.  Learnings from the event have now been incorporated into practice.</w:t>
            </w:r>
          </w:p>
          <w:p w14:paraId="663E9B35"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is culturally safe, as confirmed in interviews.</w:t>
            </w:r>
          </w:p>
          <w:p w14:paraId="0AD52782" w14:textId="77777777" w:rsidR="00000000" w:rsidRPr="00BE00C7" w:rsidRDefault="00000000" w:rsidP="00BE00C7">
            <w:pPr>
              <w:pStyle w:val="OutcomeDescription"/>
              <w:spacing w:before="120" w:after="120"/>
              <w:rPr>
                <w:rFonts w:cs="Arial"/>
                <w:lang w:eastAsia="en-NZ"/>
              </w:rPr>
            </w:pPr>
          </w:p>
        </w:tc>
      </w:tr>
      <w:tr w:rsidR="00092799" w14:paraId="35C38898" w14:textId="77777777">
        <w:tc>
          <w:tcPr>
            <w:tcW w:w="0" w:type="auto"/>
          </w:tcPr>
          <w:p w14:paraId="368DCC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8DD92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744DB57" w14:textId="77777777" w:rsidR="00000000" w:rsidRPr="00BE00C7" w:rsidRDefault="00000000" w:rsidP="00BE00C7">
            <w:pPr>
              <w:pStyle w:val="OutcomeDescription"/>
              <w:spacing w:before="120" w:after="120"/>
              <w:rPr>
                <w:rFonts w:cs="Arial"/>
                <w:lang w:eastAsia="en-NZ"/>
              </w:rPr>
            </w:pPr>
          </w:p>
        </w:tc>
        <w:tc>
          <w:tcPr>
            <w:tcW w:w="0" w:type="auto"/>
          </w:tcPr>
          <w:p w14:paraId="579F85A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D62FFB"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prevention of infection and mitigation of transmission of antimicrobial-resistant organisms. Laundry and cleaning policies and procedures are available to guide staff practice.</w:t>
            </w:r>
          </w:p>
          <w:p w14:paraId="3CFB766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training and were observed to carry out duties safely. Chemicals were stored safely.</w:t>
            </w:r>
          </w:p>
          <w:p w14:paraId="15F9BBB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28A3FA3C" w14:textId="77777777" w:rsidR="00000000" w:rsidRPr="00BE00C7" w:rsidRDefault="00000000" w:rsidP="00BE00C7">
            <w:pPr>
              <w:pStyle w:val="OutcomeDescription"/>
              <w:spacing w:before="120" w:after="120"/>
              <w:rPr>
                <w:rFonts w:cs="Arial"/>
                <w:lang w:eastAsia="en-NZ"/>
              </w:rPr>
            </w:pPr>
          </w:p>
        </w:tc>
      </w:tr>
      <w:tr w:rsidR="00092799" w14:paraId="101B5A20" w14:textId="77777777">
        <w:tc>
          <w:tcPr>
            <w:tcW w:w="0" w:type="auto"/>
          </w:tcPr>
          <w:p w14:paraId="295BFC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902AB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669BA5E" w14:textId="77777777" w:rsidR="00000000" w:rsidRPr="00BE00C7" w:rsidRDefault="00000000" w:rsidP="00BE00C7">
            <w:pPr>
              <w:pStyle w:val="OutcomeDescription"/>
              <w:spacing w:before="120" w:after="120"/>
              <w:rPr>
                <w:rFonts w:cs="Arial"/>
                <w:lang w:eastAsia="en-NZ"/>
              </w:rPr>
            </w:pPr>
          </w:p>
        </w:tc>
        <w:tc>
          <w:tcPr>
            <w:tcW w:w="0" w:type="auto"/>
          </w:tcPr>
          <w:p w14:paraId="211F60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B473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Sound Care Group aims to have restraint-free environments at each of its facilities. The owner/director and senior management team demonstrated commitment to this.  Systems and methods to prevent and minimise the use of restraint are facilitated by the group clinical manager, roving RN clinical support, and designated restraint coordinators at operational level.  The restraint coordinator at Cambridge Life is an experienced RN. This person’s training records confirmed that they had completed recognised best-practice </w:t>
            </w:r>
            <w:r w:rsidRPr="00BE00C7">
              <w:rPr>
                <w:rFonts w:cs="Arial"/>
                <w:lang w:eastAsia="en-NZ"/>
              </w:rPr>
              <w:lastRenderedPageBreak/>
              <w:t xml:space="preserve">education about restraint.   </w:t>
            </w:r>
          </w:p>
          <w:p w14:paraId="64B3050C"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audit, one resident required raised bed rails when in bed, which had been the case since 2023. Six-monthly reviews of the need to continue this, and monitoring records, were sighted. Alternatives to restraint were observed to be in use for other residents.</w:t>
            </w:r>
          </w:p>
          <w:p w14:paraId="42D581B0" w14:textId="77777777" w:rsidR="00000000" w:rsidRPr="00BE00C7" w:rsidRDefault="00000000" w:rsidP="00BE00C7">
            <w:pPr>
              <w:pStyle w:val="OutcomeDescription"/>
              <w:spacing w:before="120" w:after="120"/>
              <w:rPr>
                <w:rFonts w:cs="Arial"/>
                <w:lang w:eastAsia="en-NZ"/>
              </w:rPr>
            </w:pPr>
            <w:r w:rsidRPr="00BE00C7">
              <w:rPr>
                <w:rFonts w:cs="Arial"/>
                <w:lang w:eastAsia="en-NZ"/>
              </w:rPr>
              <w:t>All use of restraint is reported monthly to the owner/director and senior management team by the facility manager.</w:t>
            </w:r>
          </w:p>
          <w:p w14:paraId="13DD1F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these standards.  Staff have been trained in the least restrictive practice, safe restraint practice, alternative cultural-specific interventions, and de-escalation techniques. </w:t>
            </w:r>
          </w:p>
          <w:p w14:paraId="24FEB3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group is responsible for the approval of the use of restraints and the restraint processes.   There are clear lines of accountability, all restraints have been approved, and the overall use of restraint is being monitored and analysed.  Whānau/EPOA are involved in decision-making.  </w:t>
            </w:r>
          </w:p>
          <w:p w14:paraId="5A3D43F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6.1.2 was not audited as it is not a requirement for aged care services.</w:t>
            </w:r>
          </w:p>
          <w:p w14:paraId="7B65EBFE" w14:textId="77777777" w:rsidR="00000000" w:rsidRPr="00BE00C7" w:rsidRDefault="00000000" w:rsidP="00BE00C7">
            <w:pPr>
              <w:pStyle w:val="OutcomeDescription"/>
              <w:spacing w:before="120" w:after="120"/>
              <w:rPr>
                <w:rFonts w:cs="Arial"/>
                <w:lang w:eastAsia="en-NZ"/>
              </w:rPr>
            </w:pPr>
          </w:p>
        </w:tc>
      </w:tr>
      <w:tr w:rsidR="00092799" w14:paraId="30504893" w14:textId="77777777">
        <w:tc>
          <w:tcPr>
            <w:tcW w:w="0" w:type="auto"/>
          </w:tcPr>
          <w:p w14:paraId="045D32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065402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5FF342F9" w14:textId="77777777" w:rsidR="00000000" w:rsidRPr="00BE00C7" w:rsidRDefault="00000000" w:rsidP="00BE00C7">
            <w:pPr>
              <w:pStyle w:val="OutcomeDescription"/>
              <w:spacing w:before="120" w:after="120"/>
              <w:rPr>
                <w:rFonts w:cs="Arial"/>
                <w:lang w:eastAsia="en-NZ"/>
              </w:rPr>
            </w:pPr>
          </w:p>
        </w:tc>
        <w:tc>
          <w:tcPr>
            <w:tcW w:w="0" w:type="auto"/>
          </w:tcPr>
          <w:p w14:paraId="125D438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EF4F3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restraint is used, this is as a last resort when all alternatives have been explored. Assessments for the use of restraint, monitoring and evaluation was documented and included all requirements of the standard. Whānau confirmed their involvement.  Access to advocacy is facilitated as necessary.   </w:t>
            </w:r>
          </w:p>
          <w:p w14:paraId="3628A4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of restraint is undertaken by HCAs and overseen by the RN restraint coordinator. Monitoring and assessment take into consideration the person’s cultural, physical, psychological, and psychosocial needs and addresses wairuatanga. </w:t>
            </w:r>
          </w:p>
          <w:p w14:paraId="504CF5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maintained and reviewed at each restraint approval group meeting. The register contained enough information to provide an auditable record, including all requirements of the standard. </w:t>
            </w:r>
          </w:p>
          <w:p w14:paraId="337855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No emergency restraint has been used since the previous audit.  In the event of an emergency restraint, any person affected may access support and a person-centred debrief with the most appropriate member of the workforce.</w:t>
            </w:r>
          </w:p>
          <w:p w14:paraId="2A795B5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6.2.8 was not audited as it does not apply to aged residential care services.</w:t>
            </w:r>
          </w:p>
          <w:p w14:paraId="0CB25414" w14:textId="77777777" w:rsidR="00000000" w:rsidRPr="00BE00C7" w:rsidRDefault="00000000" w:rsidP="00BE00C7">
            <w:pPr>
              <w:pStyle w:val="OutcomeDescription"/>
              <w:spacing w:before="120" w:after="120"/>
              <w:rPr>
                <w:rFonts w:cs="Arial"/>
                <w:lang w:eastAsia="en-NZ"/>
              </w:rPr>
            </w:pPr>
          </w:p>
        </w:tc>
      </w:tr>
      <w:tr w:rsidR="00092799" w14:paraId="26FC10B1" w14:textId="77777777">
        <w:tc>
          <w:tcPr>
            <w:tcW w:w="0" w:type="auto"/>
          </w:tcPr>
          <w:p w14:paraId="12FD09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107240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0A0F4D93" w14:textId="77777777" w:rsidR="00000000" w:rsidRPr="00BE00C7" w:rsidRDefault="00000000" w:rsidP="00BE00C7">
            <w:pPr>
              <w:pStyle w:val="OutcomeDescription"/>
              <w:spacing w:before="120" w:after="120"/>
              <w:rPr>
                <w:rFonts w:cs="Arial"/>
                <w:lang w:eastAsia="en-NZ"/>
              </w:rPr>
            </w:pPr>
          </w:p>
        </w:tc>
        <w:tc>
          <w:tcPr>
            <w:tcW w:w="0" w:type="auto"/>
          </w:tcPr>
          <w:p w14:paraId="081FABA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085E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committee undertakes a six-monthly quality review of all restraint use, which includes all the requirements of the standard. The outcome of the review is reported to the senior management team and the director/owner.  Any changes to policies, guidelines, education and processes are implemented if indicated. The use of restraint has halved (from two to one resident requiring restraint) since the previous surveillance audit in July 2024.  </w:t>
            </w:r>
          </w:p>
          <w:p w14:paraId="5623658F" w14:textId="77777777" w:rsidR="00000000" w:rsidRPr="00BE00C7" w:rsidRDefault="00000000" w:rsidP="00BE00C7">
            <w:pPr>
              <w:pStyle w:val="OutcomeDescription"/>
              <w:spacing w:before="120" w:after="120"/>
              <w:rPr>
                <w:rFonts w:cs="Arial"/>
                <w:lang w:eastAsia="en-NZ"/>
              </w:rPr>
            </w:pPr>
          </w:p>
        </w:tc>
      </w:tr>
    </w:tbl>
    <w:p w14:paraId="2F1925CD"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2CBF898" w14:textId="77777777" w:rsidR="00000000" w:rsidRDefault="00000000">
      <w:pPr>
        <w:pStyle w:val="Heading1"/>
        <w:rPr>
          <w:rFonts w:cs="Arial"/>
        </w:rPr>
      </w:pPr>
      <w:r>
        <w:rPr>
          <w:rFonts w:cs="Arial"/>
        </w:rPr>
        <w:lastRenderedPageBreak/>
        <w:t>Specific results for criterion where corrective actions are required</w:t>
      </w:r>
    </w:p>
    <w:p w14:paraId="160CD83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5D0106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A11DF0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43"/>
        <w:gridCol w:w="6104"/>
        <w:gridCol w:w="1559"/>
        <w:gridCol w:w="2800"/>
      </w:tblGrid>
      <w:tr w:rsidR="00092799" w14:paraId="116BE7AE" w14:textId="77777777">
        <w:tc>
          <w:tcPr>
            <w:tcW w:w="0" w:type="auto"/>
          </w:tcPr>
          <w:p w14:paraId="3AA64F2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936B6A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309DC5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C56CDE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924BCC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092799" w14:paraId="2012D7E8" w14:textId="77777777">
        <w:tc>
          <w:tcPr>
            <w:tcW w:w="0" w:type="auto"/>
          </w:tcPr>
          <w:p w14:paraId="73A3C49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3.5.5</w:t>
            </w:r>
          </w:p>
          <w:p w14:paraId="6CB8DE04"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0B2A3CA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E65E6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sighted on the days of the audit had expired on 9 September 2025. The service was in the process of renewing the food control plan. An external food verification audit was completed in May 2024.</w:t>
            </w:r>
          </w:p>
          <w:p w14:paraId="5659E406" w14:textId="77777777" w:rsidR="00000000" w:rsidRPr="00BE00C7" w:rsidRDefault="00000000" w:rsidP="00BE00C7">
            <w:pPr>
              <w:pStyle w:val="OutcomeDescription"/>
              <w:spacing w:before="120" w:after="120"/>
              <w:rPr>
                <w:rFonts w:cs="Arial"/>
                <w:lang w:eastAsia="en-NZ"/>
              </w:rPr>
            </w:pPr>
          </w:p>
        </w:tc>
        <w:tc>
          <w:tcPr>
            <w:tcW w:w="0" w:type="auto"/>
          </w:tcPr>
          <w:p w14:paraId="518D9B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had expired.</w:t>
            </w:r>
          </w:p>
          <w:p w14:paraId="409F480A" w14:textId="77777777" w:rsidR="00000000" w:rsidRPr="00BE00C7" w:rsidRDefault="00000000" w:rsidP="00BE00C7">
            <w:pPr>
              <w:pStyle w:val="OutcomeDescription"/>
              <w:spacing w:before="120" w:after="120"/>
              <w:rPr>
                <w:rFonts w:cs="Arial"/>
                <w:lang w:eastAsia="en-NZ"/>
              </w:rPr>
            </w:pPr>
          </w:p>
        </w:tc>
        <w:tc>
          <w:tcPr>
            <w:tcW w:w="0" w:type="auto"/>
          </w:tcPr>
          <w:p w14:paraId="399B7A6E"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food control plan is renewed to meet criterion requirements.</w:t>
            </w:r>
          </w:p>
          <w:p w14:paraId="1CB49CCA" w14:textId="77777777" w:rsidR="00000000" w:rsidRPr="00BE00C7" w:rsidRDefault="00000000" w:rsidP="00BE00C7">
            <w:pPr>
              <w:pStyle w:val="OutcomeDescription"/>
              <w:spacing w:before="120" w:after="120"/>
              <w:rPr>
                <w:rFonts w:cs="Arial"/>
                <w:lang w:eastAsia="en-NZ"/>
              </w:rPr>
            </w:pPr>
          </w:p>
          <w:p w14:paraId="57EFA827"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0DF19CC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9191CD3" w14:textId="77777777" w:rsidR="00000000" w:rsidRDefault="00000000">
      <w:pPr>
        <w:pStyle w:val="Heading1"/>
        <w:rPr>
          <w:rFonts w:cs="Arial"/>
        </w:rPr>
      </w:pPr>
      <w:r>
        <w:rPr>
          <w:rFonts w:cs="Arial"/>
        </w:rPr>
        <w:lastRenderedPageBreak/>
        <w:t>Specific results for criterion where a continuous improvement has been recorded</w:t>
      </w:r>
    </w:p>
    <w:p w14:paraId="23736E8C"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E64A49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609E88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092799" w14:paraId="134E91E4" w14:textId="77777777">
        <w:tc>
          <w:tcPr>
            <w:tcW w:w="0" w:type="auto"/>
          </w:tcPr>
          <w:p w14:paraId="152A501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83F9904"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ADE095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9BB3" w14:textId="77777777" w:rsidR="005473D7" w:rsidRDefault="005473D7">
      <w:r>
        <w:separator/>
      </w:r>
    </w:p>
  </w:endnote>
  <w:endnote w:type="continuationSeparator" w:id="0">
    <w:p w14:paraId="4CE4E0BD" w14:textId="77777777" w:rsidR="005473D7" w:rsidRDefault="0054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256F" w14:textId="77777777" w:rsidR="00000000" w:rsidRDefault="00000000">
    <w:pPr>
      <w:pStyle w:val="Footer"/>
    </w:pPr>
  </w:p>
  <w:p w14:paraId="712A1459" w14:textId="77777777" w:rsidR="00000000" w:rsidRDefault="00000000"/>
  <w:p w14:paraId="765B924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676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Cambridge Life Limited - Cambridge Life</w:t>
    </w:r>
    <w:bookmarkEnd w:id="59"/>
    <w:r>
      <w:rPr>
        <w:rFonts w:cs="Arial"/>
        <w:sz w:val="16"/>
        <w:szCs w:val="20"/>
      </w:rPr>
      <w:tab/>
      <w:t xml:space="preserve">Date of Audit: </w:t>
    </w:r>
    <w:bookmarkStart w:id="60" w:name="AuditStartDate1"/>
    <w:r>
      <w:rPr>
        <w:rFonts w:cs="Arial"/>
        <w:sz w:val="16"/>
        <w:szCs w:val="20"/>
      </w:rPr>
      <w:t>5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51C1BB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D73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1038" w14:textId="77777777" w:rsidR="005473D7" w:rsidRDefault="005473D7">
      <w:r>
        <w:separator/>
      </w:r>
    </w:p>
  </w:footnote>
  <w:footnote w:type="continuationSeparator" w:id="0">
    <w:p w14:paraId="399F0668" w14:textId="77777777" w:rsidR="005473D7" w:rsidRDefault="0054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C0B0" w14:textId="77777777" w:rsidR="00000000" w:rsidRDefault="00000000">
    <w:pPr>
      <w:pStyle w:val="Header"/>
    </w:pPr>
  </w:p>
  <w:p w14:paraId="25EED9A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3906" w14:textId="77777777" w:rsidR="00000000" w:rsidRDefault="00000000">
    <w:pPr>
      <w:pStyle w:val="Header"/>
    </w:pPr>
  </w:p>
  <w:p w14:paraId="7690A5C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09B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E0EC22E">
      <w:start w:val="1"/>
      <w:numFmt w:val="decimal"/>
      <w:lvlText w:val="%1."/>
      <w:lvlJc w:val="left"/>
      <w:pPr>
        <w:ind w:left="360" w:hanging="360"/>
      </w:pPr>
    </w:lvl>
    <w:lvl w:ilvl="1" w:tplc="D9ECB6AA" w:tentative="1">
      <w:start w:val="1"/>
      <w:numFmt w:val="lowerLetter"/>
      <w:lvlText w:val="%2."/>
      <w:lvlJc w:val="left"/>
      <w:pPr>
        <w:ind w:left="1080" w:hanging="360"/>
      </w:pPr>
    </w:lvl>
    <w:lvl w:ilvl="2" w:tplc="1750B23A" w:tentative="1">
      <w:start w:val="1"/>
      <w:numFmt w:val="lowerRoman"/>
      <w:lvlText w:val="%3."/>
      <w:lvlJc w:val="right"/>
      <w:pPr>
        <w:ind w:left="1800" w:hanging="180"/>
      </w:pPr>
    </w:lvl>
    <w:lvl w:ilvl="3" w:tplc="DD64E15E" w:tentative="1">
      <w:start w:val="1"/>
      <w:numFmt w:val="decimal"/>
      <w:lvlText w:val="%4."/>
      <w:lvlJc w:val="left"/>
      <w:pPr>
        <w:ind w:left="2520" w:hanging="360"/>
      </w:pPr>
    </w:lvl>
    <w:lvl w:ilvl="4" w:tplc="69DCA1DC" w:tentative="1">
      <w:start w:val="1"/>
      <w:numFmt w:val="lowerLetter"/>
      <w:lvlText w:val="%5."/>
      <w:lvlJc w:val="left"/>
      <w:pPr>
        <w:ind w:left="3240" w:hanging="360"/>
      </w:pPr>
    </w:lvl>
    <w:lvl w:ilvl="5" w:tplc="DF4E5638" w:tentative="1">
      <w:start w:val="1"/>
      <w:numFmt w:val="lowerRoman"/>
      <w:lvlText w:val="%6."/>
      <w:lvlJc w:val="right"/>
      <w:pPr>
        <w:ind w:left="3960" w:hanging="180"/>
      </w:pPr>
    </w:lvl>
    <w:lvl w:ilvl="6" w:tplc="F96EB5EC" w:tentative="1">
      <w:start w:val="1"/>
      <w:numFmt w:val="decimal"/>
      <w:lvlText w:val="%7."/>
      <w:lvlJc w:val="left"/>
      <w:pPr>
        <w:ind w:left="4680" w:hanging="360"/>
      </w:pPr>
    </w:lvl>
    <w:lvl w:ilvl="7" w:tplc="C7AA62C2" w:tentative="1">
      <w:start w:val="1"/>
      <w:numFmt w:val="lowerLetter"/>
      <w:lvlText w:val="%8."/>
      <w:lvlJc w:val="left"/>
      <w:pPr>
        <w:ind w:left="5400" w:hanging="360"/>
      </w:pPr>
    </w:lvl>
    <w:lvl w:ilvl="8" w:tplc="1056F86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33C51DE">
      <w:start w:val="1"/>
      <w:numFmt w:val="bullet"/>
      <w:lvlText w:val=""/>
      <w:lvlJc w:val="left"/>
      <w:pPr>
        <w:ind w:left="720" w:hanging="360"/>
      </w:pPr>
      <w:rPr>
        <w:rFonts w:ascii="Symbol" w:hAnsi="Symbol" w:hint="default"/>
      </w:rPr>
    </w:lvl>
    <w:lvl w:ilvl="1" w:tplc="4BE4F2CC" w:tentative="1">
      <w:start w:val="1"/>
      <w:numFmt w:val="bullet"/>
      <w:lvlText w:val="o"/>
      <w:lvlJc w:val="left"/>
      <w:pPr>
        <w:ind w:left="1440" w:hanging="360"/>
      </w:pPr>
      <w:rPr>
        <w:rFonts w:ascii="Courier New" w:hAnsi="Courier New" w:cs="Courier New" w:hint="default"/>
      </w:rPr>
    </w:lvl>
    <w:lvl w:ilvl="2" w:tplc="03F89536" w:tentative="1">
      <w:start w:val="1"/>
      <w:numFmt w:val="bullet"/>
      <w:lvlText w:val=""/>
      <w:lvlJc w:val="left"/>
      <w:pPr>
        <w:ind w:left="2160" w:hanging="360"/>
      </w:pPr>
      <w:rPr>
        <w:rFonts w:ascii="Wingdings" w:hAnsi="Wingdings" w:hint="default"/>
      </w:rPr>
    </w:lvl>
    <w:lvl w:ilvl="3" w:tplc="D0444E9A" w:tentative="1">
      <w:start w:val="1"/>
      <w:numFmt w:val="bullet"/>
      <w:lvlText w:val=""/>
      <w:lvlJc w:val="left"/>
      <w:pPr>
        <w:ind w:left="2880" w:hanging="360"/>
      </w:pPr>
      <w:rPr>
        <w:rFonts w:ascii="Symbol" w:hAnsi="Symbol" w:hint="default"/>
      </w:rPr>
    </w:lvl>
    <w:lvl w:ilvl="4" w:tplc="CC2AFE04" w:tentative="1">
      <w:start w:val="1"/>
      <w:numFmt w:val="bullet"/>
      <w:lvlText w:val="o"/>
      <w:lvlJc w:val="left"/>
      <w:pPr>
        <w:ind w:left="3600" w:hanging="360"/>
      </w:pPr>
      <w:rPr>
        <w:rFonts w:ascii="Courier New" w:hAnsi="Courier New" w:cs="Courier New" w:hint="default"/>
      </w:rPr>
    </w:lvl>
    <w:lvl w:ilvl="5" w:tplc="74E84AC8" w:tentative="1">
      <w:start w:val="1"/>
      <w:numFmt w:val="bullet"/>
      <w:lvlText w:val=""/>
      <w:lvlJc w:val="left"/>
      <w:pPr>
        <w:ind w:left="4320" w:hanging="360"/>
      </w:pPr>
      <w:rPr>
        <w:rFonts w:ascii="Wingdings" w:hAnsi="Wingdings" w:hint="default"/>
      </w:rPr>
    </w:lvl>
    <w:lvl w:ilvl="6" w:tplc="647E9D92" w:tentative="1">
      <w:start w:val="1"/>
      <w:numFmt w:val="bullet"/>
      <w:lvlText w:val=""/>
      <w:lvlJc w:val="left"/>
      <w:pPr>
        <w:ind w:left="5040" w:hanging="360"/>
      </w:pPr>
      <w:rPr>
        <w:rFonts w:ascii="Symbol" w:hAnsi="Symbol" w:hint="default"/>
      </w:rPr>
    </w:lvl>
    <w:lvl w:ilvl="7" w:tplc="522A92CE" w:tentative="1">
      <w:start w:val="1"/>
      <w:numFmt w:val="bullet"/>
      <w:lvlText w:val="o"/>
      <w:lvlJc w:val="left"/>
      <w:pPr>
        <w:ind w:left="5760" w:hanging="360"/>
      </w:pPr>
      <w:rPr>
        <w:rFonts w:ascii="Courier New" w:hAnsi="Courier New" w:cs="Courier New" w:hint="default"/>
      </w:rPr>
    </w:lvl>
    <w:lvl w:ilvl="8" w:tplc="4BA2EC4C" w:tentative="1">
      <w:start w:val="1"/>
      <w:numFmt w:val="bullet"/>
      <w:lvlText w:val=""/>
      <w:lvlJc w:val="left"/>
      <w:pPr>
        <w:ind w:left="6480" w:hanging="360"/>
      </w:pPr>
      <w:rPr>
        <w:rFonts w:ascii="Wingdings" w:hAnsi="Wingdings" w:hint="default"/>
      </w:rPr>
    </w:lvl>
  </w:abstractNum>
  <w:num w:numId="1" w16cid:durableId="1396588706">
    <w:abstractNumId w:val="1"/>
  </w:num>
  <w:num w:numId="2" w16cid:durableId="1502160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2799"/>
    <w:rsid w:val="00092799"/>
    <w:rsid w:val="005473D7"/>
    <w:rsid w:val="0078288F"/>
    <w:rsid w:val="00882D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501B"/>
  <w15:docId w15:val="{1C07CF80-E864-470D-9034-6495613C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10103</Words>
  <Characters>57591</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2025-12-18T03:50:00Z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