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3506" w14:textId="77777777" w:rsidR="00000000" w:rsidRDefault="00000000">
      <w:pPr>
        <w:pStyle w:val="Heading1"/>
        <w:rPr>
          <w:rFonts w:cs="Arial"/>
        </w:rPr>
      </w:pPr>
      <w:bookmarkStart w:id="0" w:name="PRMS_RIName"/>
      <w:r>
        <w:rPr>
          <w:rFonts w:cs="Arial"/>
        </w:rPr>
        <w:t>Bupa Care Services NZ Limited - Stokeswood Rest Home &amp; Hospital</w:t>
      </w:r>
      <w:bookmarkEnd w:id="0"/>
    </w:p>
    <w:p w14:paraId="0DD90E6F" w14:textId="77777777" w:rsidR="00000000" w:rsidRDefault="00000000">
      <w:pPr>
        <w:pStyle w:val="Heading2"/>
        <w:spacing w:after="0"/>
        <w:rPr>
          <w:rFonts w:cs="Arial"/>
        </w:rPr>
      </w:pPr>
      <w:r>
        <w:rPr>
          <w:rFonts w:cs="Arial"/>
        </w:rPr>
        <w:t>Introduction</w:t>
      </w:r>
    </w:p>
    <w:p w14:paraId="5B0B777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1F3D4F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23E10C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2165E3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F2A09A0" w14:textId="77777777" w:rsidR="00000000" w:rsidRDefault="00000000">
      <w:pPr>
        <w:spacing w:before="240" w:after="240"/>
        <w:rPr>
          <w:rFonts w:cs="Arial"/>
          <w:lang w:eastAsia="en-NZ"/>
        </w:rPr>
      </w:pPr>
      <w:r>
        <w:rPr>
          <w:rFonts w:cs="Arial"/>
          <w:lang w:eastAsia="en-NZ"/>
        </w:rPr>
        <w:t>The specifics of this audit included:</w:t>
      </w:r>
    </w:p>
    <w:p w14:paraId="7AC0133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5AD4E5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4A420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Stokeswood Rest Home &amp; Hospital</w:t>
      </w:r>
      <w:bookmarkEnd w:id="5"/>
    </w:p>
    <w:p w14:paraId="37808D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9B7782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October 2025</w:t>
      </w:r>
      <w:bookmarkEnd w:id="7"/>
      <w:r w:rsidRPr="009418D4">
        <w:rPr>
          <w:rFonts w:cs="Arial"/>
        </w:rPr>
        <w:tab/>
        <w:t xml:space="preserve">End date: </w:t>
      </w:r>
      <w:bookmarkStart w:id="8" w:name="AuditEndDate"/>
      <w:r>
        <w:rPr>
          <w:rFonts w:cs="Arial"/>
        </w:rPr>
        <w:t>21 October 2025</w:t>
      </w:r>
      <w:bookmarkEnd w:id="8"/>
    </w:p>
    <w:p w14:paraId="6E8A9C2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applied for verification of four rest home beds for dual purpose. Although two of the rooms (1, 14) could be verified as suitable for dual purpose use, two were not suitable (2, 3). Two alternative rooms (19, 20) were identified during the audit, and these are considered to be suitable for dual purpose use. This would result in a reduction of the 43 dedicated rest home beds to 39 rest home only beds.</w:t>
      </w:r>
    </w:p>
    <w:bookmarkEnd w:id="9"/>
    <w:p w14:paraId="569598C0" w14:textId="77777777" w:rsidR="00961AB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82</w:t>
      </w:r>
      <w:bookmarkEnd w:id="10"/>
    </w:p>
    <w:p w14:paraId="4411DF1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CA80097" w14:textId="77777777" w:rsidR="00000000" w:rsidRDefault="00000000">
      <w:pPr>
        <w:pStyle w:val="Heading1"/>
        <w:rPr>
          <w:rFonts w:cs="Arial"/>
        </w:rPr>
      </w:pPr>
      <w:r>
        <w:rPr>
          <w:rFonts w:cs="Arial"/>
        </w:rPr>
        <w:lastRenderedPageBreak/>
        <w:t>Executive summary of the audit</w:t>
      </w:r>
    </w:p>
    <w:p w14:paraId="542BAA7F" w14:textId="77777777" w:rsidR="00000000" w:rsidRDefault="00000000">
      <w:pPr>
        <w:pStyle w:val="Heading2"/>
        <w:rPr>
          <w:rFonts w:cs="Arial"/>
        </w:rPr>
      </w:pPr>
      <w:r>
        <w:rPr>
          <w:rFonts w:cs="Arial"/>
        </w:rPr>
        <w:t>Introduction</w:t>
      </w:r>
    </w:p>
    <w:p w14:paraId="2A38BDE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DDA12B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20DFC5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D9625A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42ED97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459C91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83E11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5F7E4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B7D6AB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61AB9" w14:paraId="5B6EAF36" w14:textId="77777777">
        <w:trPr>
          <w:cantSplit/>
          <w:tblHeader/>
        </w:trPr>
        <w:tc>
          <w:tcPr>
            <w:tcW w:w="1260" w:type="dxa"/>
            <w:tcBorders>
              <w:bottom w:val="single" w:sz="4" w:space="0" w:color="000000"/>
            </w:tcBorders>
            <w:vAlign w:val="center"/>
          </w:tcPr>
          <w:p w14:paraId="1573323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F5B267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6E0DC42" w14:textId="77777777" w:rsidR="00000000" w:rsidRDefault="00000000">
            <w:pPr>
              <w:spacing w:before="60" w:after="60"/>
              <w:rPr>
                <w:rFonts w:eastAsia="Calibri"/>
                <w:b/>
                <w:szCs w:val="24"/>
              </w:rPr>
            </w:pPr>
            <w:r>
              <w:rPr>
                <w:rFonts w:eastAsia="Calibri"/>
                <w:b/>
                <w:szCs w:val="24"/>
              </w:rPr>
              <w:t>Definition</w:t>
            </w:r>
          </w:p>
        </w:tc>
      </w:tr>
      <w:tr w:rsidR="00961AB9" w14:paraId="63DC9BE4" w14:textId="77777777">
        <w:trPr>
          <w:cantSplit/>
          <w:trHeight w:val="964"/>
        </w:trPr>
        <w:tc>
          <w:tcPr>
            <w:tcW w:w="1260" w:type="dxa"/>
            <w:tcBorders>
              <w:bottom w:val="single" w:sz="4" w:space="0" w:color="000000"/>
            </w:tcBorders>
            <w:shd w:val="clear" w:color="0066FF" w:fill="0000FF"/>
            <w:vAlign w:val="center"/>
          </w:tcPr>
          <w:p w14:paraId="40447F4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ED3F71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BB634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61AB9" w14:paraId="00B58A50" w14:textId="77777777">
        <w:trPr>
          <w:cantSplit/>
          <w:trHeight w:val="964"/>
        </w:trPr>
        <w:tc>
          <w:tcPr>
            <w:tcW w:w="1260" w:type="dxa"/>
            <w:shd w:val="clear" w:color="33CC33" w:fill="00FF00"/>
            <w:vAlign w:val="center"/>
          </w:tcPr>
          <w:p w14:paraId="215578C2" w14:textId="77777777" w:rsidR="00000000" w:rsidRDefault="00000000">
            <w:pPr>
              <w:spacing w:before="60" w:after="60"/>
              <w:rPr>
                <w:rFonts w:eastAsia="Calibri"/>
                <w:szCs w:val="24"/>
              </w:rPr>
            </w:pPr>
          </w:p>
        </w:tc>
        <w:tc>
          <w:tcPr>
            <w:tcW w:w="7095" w:type="dxa"/>
            <w:shd w:val="clear" w:color="auto" w:fill="auto"/>
            <w:vAlign w:val="center"/>
          </w:tcPr>
          <w:p w14:paraId="670678C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543D0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61AB9" w14:paraId="4B9548C9" w14:textId="77777777">
        <w:trPr>
          <w:cantSplit/>
          <w:trHeight w:val="964"/>
        </w:trPr>
        <w:tc>
          <w:tcPr>
            <w:tcW w:w="1260" w:type="dxa"/>
            <w:tcBorders>
              <w:bottom w:val="single" w:sz="4" w:space="0" w:color="000000"/>
            </w:tcBorders>
            <w:shd w:val="clear" w:color="auto" w:fill="FFFF00"/>
            <w:vAlign w:val="center"/>
          </w:tcPr>
          <w:p w14:paraId="4F87DA08" w14:textId="77777777" w:rsidR="00000000" w:rsidRDefault="00000000">
            <w:pPr>
              <w:spacing w:before="60" w:after="60"/>
              <w:rPr>
                <w:rFonts w:eastAsia="Calibri"/>
                <w:szCs w:val="24"/>
              </w:rPr>
            </w:pPr>
          </w:p>
        </w:tc>
        <w:tc>
          <w:tcPr>
            <w:tcW w:w="7095" w:type="dxa"/>
            <w:shd w:val="clear" w:color="auto" w:fill="auto"/>
            <w:vAlign w:val="center"/>
          </w:tcPr>
          <w:p w14:paraId="29C43CE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6025C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61AB9" w14:paraId="404A91B9" w14:textId="77777777">
        <w:trPr>
          <w:cantSplit/>
          <w:trHeight w:val="964"/>
        </w:trPr>
        <w:tc>
          <w:tcPr>
            <w:tcW w:w="1260" w:type="dxa"/>
            <w:tcBorders>
              <w:bottom w:val="single" w:sz="4" w:space="0" w:color="000000"/>
            </w:tcBorders>
            <w:shd w:val="clear" w:color="auto" w:fill="FFC800"/>
            <w:vAlign w:val="center"/>
          </w:tcPr>
          <w:p w14:paraId="3916218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111486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F147EA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61AB9" w14:paraId="2A71D7C3" w14:textId="77777777">
        <w:trPr>
          <w:cantSplit/>
          <w:trHeight w:val="964"/>
        </w:trPr>
        <w:tc>
          <w:tcPr>
            <w:tcW w:w="1260" w:type="dxa"/>
            <w:shd w:val="clear" w:color="auto" w:fill="FF0000"/>
            <w:vAlign w:val="center"/>
          </w:tcPr>
          <w:p w14:paraId="07C538A2" w14:textId="77777777" w:rsidR="00000000" w:rsidRDefault="00000000">
            <w:pPr>
              <w:spacing w:before="60" w:after="60"/>
              <w:rPr>
                <w:rFonts w:eastAsia="Calibri"/>
                <w:szCs w:val="24"/>
              </w:rPr>
            </w:pPr>
          </w:p>
        </w:tc>
        <w:tc>
          <w:tcPr>
            <w:tcW w:w="7095" w:type="dxa"/>
            <w:shd w:val="clear" w:color="auto" w:fill="auto"/>
            <w:vAlign w:val="center"/>
          </w:tcPr>
          <w:p w14:paraId="341A4AD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FB5BF1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C6F2309" w14:textId="77777777" w:rsidR="00000000" w:rsidRDefault="00000000">
      <w:pPr>
        <w:pStyle w:val="Heading2"/>
        <w:spacing w:after="0"/>
        <w:rPr>
          <w:rFonts w:cs="Arial"/>
        </w:rPr>
      </w:pPr>
      <w:r>
        <w:rPr>
          <w:rFonts w:cs="Arial"/>
        </w:rPr>
        <w:t>General overview of the audit</w:t>
      </w:r>
    </w:p>
    <w:p w14:paraId="7EA0103E" w14:textId="77777777" w:rsidR="00000000" w:rsidRDefault="00000000">
      <w:pPr>
        <w:spacing w:before="240" w:line="276" w:lineRule="auto"/>
        <w:rPr>
          <w:rFonts w:eastAsia="Calibri"/>
        </w:rPr>
      </w:pPr>
      <w:bookmarkStart w:id="13" w:name="GeneralOverview"/>
      <w:r w:rsidRPr="00A4268A">
        <w:rPr>
          <w:rFonts w:eastAsia="Calibri"/>
        </w:rPr>
        <w:t xml:space="preserve">Stokeswood Rest Home and Hospital is a Bupa care home located in Lower Hutt, Wellington and provides dementia, hospital (geriatric and medical) and rest home levels of care for up to 87 residents. There were 82 residents on the days of audit. </w:t>
      </w:r>
    </w:p>
    <w:p w14:paraId="5D9C2404" w14:textId="77777777" w:rsidR="00961AB9"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general practitioner. </w:t>
      </w:r>
    </w:p>
    <w:p w14:paraId="4A1E9348" w14:textId="77777777" w:rsidR="00961AB9" w:rsidRPr="00A4268A" w:rsidRDefault="00000000">
      <w:pPr>
        <w:spacing w:before="240" w:line="276" w:lineRule="auto"/>
        <w:rPr>
          <w:rFonts w:eastAsia="Calibri"/>
        </w:rPr>
      </w:pPr>
      <w:r w:rsidRPr="00A4268A">
        <w:rPr>
          <w:rFonts w:eastAsia="Calibri"/>
        </w:rPr>
        <w:t xml:space="preserve">The relieving general manager is supported by a clinical manager, a business coordinator, and a team of experienced staff. </w:t>
      </w:r>
    </w:p>
    <w:p w14:paraId="1205053B" w14:textId="77777777" w:rsidR="00961AB9" w:rsidRPr="00A4268A" w:rsidRDefault="00000000">
      <w:pPr>
        <w:spacing w:before="240" w:line="276" w:lineRule="auto"/>
        <w:rPr>
          <w:rFonts w:eastAsia="Calibri"/>
        </w:rPr>
      </w:pPr>
      <w:r w:rsidRPr="00A4268A">
        <w:rPr>
          <w:rFonts w:eastAsia="Calibri"/>
        </w:rPr>
        <w:t xml:space="preserve">There are documented quality systems and processes for the care home. Feedback from residents and family/whānau was positive about the care and the services provided. An induction and in-service training programme are in place to provide staff with appropriate knowledge and skills to deliver care. </w:t>
      </w:r>
    </w:p>
    <w:p w14:paraId="65A65444" w14:textId="77777777" w:rsidR="00961AB9" w:rsidRPr="00A4268A" w:rsidRDefault="00000000">
      <w:pPr>
        <w:spacing w:before="240" w:line="276" w:lineRule="auto"/>
        <w:rPr>
          <w:rFonts w:eastAsia="Calibri"/>
        </w:rPr>
      </w:pPr>
      <w:r w:rsidRPr="00A4268A">
        <w:rPr>
          <w:rFonts w:eastAsia="Calibri"/>
        </w:rPr>
        <w:t xml:space="preserve">The areas for improvement identified at the previous audit relating to medication management, and training/induction of the infection control officer have been met. </w:t>
      </w:r>
    </w:p>
    <w:p w14:paraId="38FB9882" w14:textId="77777777" w:rsidR="00961AB9" w:rsidRPr="00A4268A" w:rsidRDefault="00000000">
      <w:pPr>
        <w:spacing w:before="240" w:line="276" w:lineRule="auto"/>
        <w:rPr>
          <w:rFonts w:eastAsia="Calibri"/>
        </w:rPr>
      </w:pPr>
      <w:r w:rsidRPr="00A4268A">
        <w:rPr>
          <w:rFonts w:eastAsia="Calibri"/>
        </w:rPr>
        <w:t xml:space="preserve">Improvements are still required in relation to implementation of the quality programme; implementation of care plan processes; implementation of activities programme; and monitoring of civil defence equipment. </w:t>
      </w:r>
    </w:p>
    <w:p w14:paraId="27168AF8" w14:textId="77777777" w:rsidR="00961AB9" w:rsidRPr="00A4268A" w:rsidRDefault="00000000">
      <w:pPr>
        <w:spacing w:before="240" w:line="276" w:lineRule="auto"/>
        <w:rPr>
          <w:rFonts w:eastAsia="Calibri"/>
        </w:rPr>
      </w:pPr>
      <w:r w:rsidRPr="00A4268A">
        <w:rPr>
          <w:rFonts w:eastAsia="Calibri"/>
        </w:rPr>
        <w:lastRenderedPageBreak/>
        <w:t xml:space="preserve">This surveillance audit identified areas of improvement related to staff roster; staff orientation and performance review; resident monitoring processes; safe food storage; evacuation drills; dementia environment; and chemical storage. </w:t>
      </w:r>
    </w:p>
    <w:bookmarkEnd w:id="13"/>
    <w:p w14:paraId="26DE1A78" w14:textId="77777777" w:rsidR="00961AB9" w:rsidRPr="00A4268A" w:rsidRDefault="00961AB9">
      <w:pPr>
        <w:spacing w:before="240" w:line="276" w:lineRule="auto"/>
        <w:rPr>
          <w:rFonts w:eastAsia="Calibri"/>
        </w:rPr>
      </w:pPr>
    </w:p>
    <w:p w14:paraId="31AA474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1AB9" w14:paraId="7E617ED7" w14:textId="77777777" w:rsidTr="00A4268A">
        <w:trPr>
          <w:cantSplit/>
        </w:trPr>
        <w:tc>
          <w:tcPr>
            <w:tcW w:w="10206" w:type="dxa"/>
            <w:vAlign w:val="center"/>
          </w:tcPr>
          <w:p w14:paraId="6C7D7F4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87C23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433B87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F377A7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D4C01FA"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67F4C808" w14:textId="77777777" w:rsidR="00961AB9" w:rsidRPr="00A4268A" w:rsidRDefault="00000000">
      <w:pPr>
        <w:spacing w:before="240" w:line="276" w:lineRule="auto"/>
        <w:rPr>
          <w:rFonts w:eastAsia="Calibri"/>
        </w:rPr>
      </w:pPr>
      <w:r w:rsidRPr="00A4268A">
        <w:rPr>
          <w:rFonts w:eastAsia="Calibri"/>
        </w:rPr>
        <w:t>Bupa Stokeswood Rest Home and Hospital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w:t>
      </w:r>
    </w:p>
    <w:bookmarkEnd w:id="16"/>
    <w:p w14:paraId="34AAD09F" w14:textId="77777777" w:rsidR="00961AB9" w:rsidRPr="00A4268A" w:rsidRDefault="00961AB9">
      <w:pPr>
        <w:spacing w:before="240" w:line="276" w:lineRule="auto"/>
        <w:rPr>
          <w:rFonts w:eastAsia="Calibri"/>
        </w:rPr>
      </w:pPr>
    </w:p>
    <w:p w14:paraId="181224F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1AB9" w14:paraId="098CC71A" w14:textId="77777777" w:rsidTr="00A4268A">
        <w:trPr>
          <w:cantSplit/>
        </w:trPr>
        <w:tc>
          <w:tcPr>
            <w:tcW w:w="10206" w:type="dxa"/>
            <w:vAlign w:val="center"/>
          </w:tcPr>
          <w:p w14:paraId="0B2059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30986C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83ACE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8BEF839" w14:textId="77777777" w:rsidR="00000000" w:rsidRDefault="00000000">
      <w:pPr>
        <w:spacing w:before="240" w:line="276" w:lineRule="auto"/>
        <w:rPr>
          <w:rFonts w:eastAsia="Calibri"/>
        </w:rPr>
      </w:pPr>
      <w:bookmarkStart w:id="19" w:name="OrganisationalManagement"/>
      <w:r w:rsidRPr="00A4268A">
        <w:rPr>
          <w:rFonts w:eastAsia="Calibri"/>
        </w:rPr>
        <w:t xml:space="preserve">Stokeswood Rest Home and Hospital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5145A35C" w14:textId="77777777" w:rsidR="00961AB9" w:rsidRPr="00A4268A" w:rsidRDefault="00000000">
      <w:pPr>
        <w:spacing w:before="240" w:line="276" w:lineRule="auto"/>
        <w:rPr>
          <w:rFonts w:eastAsia="Calibri"/>
        </w:rPr>
      </w:pPr>
      <w:r w:rsidRPr="00A4268A">
        <w:rPr>
          <w:rFonts w:eastAsia="Calibri"/>
        </w:rPr>
        <w:t>The service has documented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7798D59D" w14:textId="77777777" w:rsidR="00961AB9" w:rsidRPr="00A4268A" w:rsidRDefault="00961AB9">
      <w:pPr>
        <w:spacing w:before="240" w:line="276" w:lineRule="auto"/>
        <w:rPr>
          <w:rFonts w:eastAsia="Calibri"/>
        </w:rPr>
      </w:pPr>
    </w:p>
    <w:p w14:paraId="3D47D608"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1AB9" w14:paraId="29ED04D6" w14:textId="77777777" w:rsidTr="00A4268A">
        <w:trPr>
          <w:cantSplit/>
        </w:trPr>
        <w:tc>
          <w:tcPr>
            <w:tcW w:w="10206" w:type="dxa"/>
            <w:vAlign w:val="center"/>
          </w:tcPr>
          <w:p w14:paraId="07EABD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36B6A5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DB4B8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4DF3F3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The kitchen staff cater to individual cultural and dietary requirements. The service has a current food control plan. Nutritional snacks are available 24/7. All residents’ transfers and referrals are coordinated with residents and families/whānau.</w:t>
      </w:r>
    </w:p>
    <w:bookmarkEnd w:id="22"/>
    <w:p w14:paraId="0388E0AC" w14:textId="77777777" w:rsidR="00961AB9" w:rsidRPr="00A4268A" w:rsidRDefault="00961AB9" w:rsidP="00621629">
      <w:pPr>
        <w:spacing w:before="240" w:line="276" w:lineRule="auto"/>
        <w:rPr>
          <w:rFonts w:eastAsia="Calibri"/>
        </w:rPr>
      </w:pPr>
    </w:p>
    <w:p w14:paraId="351FE91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1AB9" w14:paraId="54B12B38" w14:textId="77777777" w:rsidTr="00A4268A">
        <w:trPr>
          <w:cantSplit/>
        </w:trPr>
        <w:tc>
          <w:tcPr>
            <w:tcW w:w="10206" w:type="dxa"/>
            <w:vAlign w:val="center"/>
          </w:tcPr>
          <w:p w14:paraId="243E29E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7FDADAE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A0DF65E"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2BD3F097"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building holds a current building warrant of fitness. Electrical equipment has been tested and tagged. All medical equipment has been serviced and calibrated.</w:t>
      </w:r>
    </w:p>
    <w:bookmarkEnd w:id="25"/>
    <w:p w14:paraId="7CC1A43F" w14:textId="77777777" w:rsidR="00961AB9" w:rsidRPr="00A4268A" w:rsidRDefault="00961AB9">
      <w:pPr>
        <w:spacing w:before="240" w:line="276" w:lineRule="auto"/>
        <w:rPr>
          <w:rFonts w:eastAsia="Calibri"/>
        </w:rPr>
      </w:pPr>
    </w:p>
    <w:p w14:paraId="2BC70B7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1AB9" w14:paraId="7AA339D7" w14:textId="77777777" w:rsidTr="00A4268A">
        <w:trPr>
          <w:cantSplit/>
        </w:trPr>
        <w:tc>
          <w:tcPr>
            <w:tcW w:w="10206" w:type="dxa"/>
            <w:vAlign w:val="center"/>
          </w:tcPr>
          <w:p w14:paraId="0E0F6A0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063AFA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55EE4A"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62EED4B8"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7F638FD9" w14:textId="77777777" w:rsidR="00961AB9"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29928573" w14:textId="77777777" w:rsidR="00961AB9" w:rsidRPr="00A4268A" w:rsidRDefault="00961AB9">
      <w:pPr>
        <w:spacing w:before="240" w:line="276" w:lineRule="auto"/>
        <w:rPr>
          <w:rFonts w:eastAsia="Calibri"/>
        </w:rPr>
      </w:pPr>
    </w:p>
    <w:p w14:paraId="75164BF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1AB9" w14:paraId="528BDBFB" w14:textId="77777777" w:rsidTr="00A4268A">
        <w:trPr>
          <w:cantSplit/>
        </w:trPr>
        <w:tc>
          <w:tcPr>
            <w:tcW w:w="10206" w:type="dxa"/>
            <w:vAlign w:val="center"/>
          </w:tcPr>
          <w:p w14:paraId="736C3B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A24840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5E8E45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A82FCE1"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coordinator is the clinical manager who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E2C35A0" w14:textId="77777777" w:rsidR="00961AB9" w:rsidRPr="00A4268A" w:rsidRDefault="00961AB9">
      <w:pPr>
        <w:spacing w:before="240" w:line="276" w:lineRule="auto"/>
        <w:rPr>
          <w:rFonts w:eastAsia="Calibri"/>
        </w:rPr>
      </w:pPr>
    </w:p>
    <w:p w14:paraId="31123EED" w14:textId="77777777" w:rsidR="00000000" w:rsidRDefault="00000000" w:rsidP="000E6E02">
      <w:pPr>
        <w:pStyle w:val="Heading2"/>
        <w:spacing w:before="0"/>
        <w:rPr>
          <w:rFonts w:cs="Arial"/>
        </w:rPr>
      </w:pPr>
      <w:r>
        <w:rPr>
          <w:rFonts w:cs="Arial"/>
        </w:rPr>
        <w:t>Summary of attainment</w:t>
      </w:r>
    </w:p>
    <w:p w14:paraId="2404D10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1AB9" w14:paraId="1DC0B920" w14:textId="77777777">
        <w:tc>
          <w:tcPr>
            <w:tcW w:w="1384" w:type="dxa"/>
            <w:vAlign w:val="center"/>
          </w:tcPr>
          <w:p w14:paraId="67D4E07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B377DD" w14:textId="77777777" w:rsidR="00000000" w:rsidRDefault="00000000">
            <w:pPr>
              <w:keepNext/>
              <w:spacing w:before="60" w:after="60"/>
              <w:jc w:val="center"/>
              <w:rPr>
                <w:rFonts w:cs="Arial"/>
                <w:b/>
                <w:sz w:val="20"/>
                <w:szCs w:val="20"/>
              </w:rPr>
            </w:pPr>
            <w:r>
              <w:rPr>
                <w:rFonts w:cs="Arial"/>
                <w:b/>
                <w:sz w:val="20"/>
                <w:szCs w:val="20"/>
              </w:rPr>
              <w:t>Continuous Improvement</w:t>
            </w:r>
          </w:p>
          <w:p w14:paraId="3C0A3C3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FB3F4A5" w14:textId="77777777" w:rsidR="00000000" w:rsidRDefault="00000000">
            <w:pPr>
              <w:keepNext/>
              <w:spacing w:before="60" w:after="60"/>
              <w:jc w:val="center"/>
              <w:rPr>
                <w:rFonts w:cs="Arial"/>
                <w:b/>
                <w:sz w:val="20"/>
                <w:szCs w:val="20"/>
              </w:rPr>
            </w:pPr>
            <w:r>
              <w:rPr>
                <w:rFonts w:cs="Arial"/>
                <w:b/>
                <w:sz w:val="20"/>
                <w:szCs w:val="20"/>
              </w:rPr>
              <w:t>Fully Attained</w:t>
            </w:r>
          </w:p>
          <w:p w14:paraId="65BD5DC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CC323E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545773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4FB3D1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563797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437A97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66D0EE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0E1712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3BE0E8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D4111F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45AE2EF" w14:textId="77777777" w:rsidR="00000000" w:rsidRDefault="00000000">
            <w:pPr>
              <w:keepNext/>
              <w:spacing w:before="60" w:after="60"/>
              <w:jc w:val="center"/>
              <w:rPr>
                <w:rFonts w:cs="Arial"/>
                <w:b/>
                <w:sz w:val="20"/>
                <w:szCs w:val="20"/>
              </w:rPr>
            </w:pPr>
            <w:r>
              <w:rPr>
                <w:rFonts w:cs="Arial"/>
                <w:b/>
                <w:sz w:val="20"/>
                <w:szCs w:val="20"/>
              </w:rPr>
              <w:t>(PA Critical)</w:t>
            </w:r>
          </w:p>
        </w:tc>
      </w:tr>
      <w:tr w:rsidR="00961AB9" w14:paraId="64984A78" w14:textId="77777777">
        <w:tc>
          <w:tcPr>
            <w:tcW w:w="1384" w:type="dxa"/>
            <w:vAlign w:val="center"/>
          </w:tcPr>
          <w:p w14:paraId="058AD35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DAC53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8CBA3B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12</w:t>
            </w:r>
            <w:bookmarkEnd w:id="33"/>
          </w:p>
        </w:tc>
        <w:tc>
          <w:tcPr>
            <w:tcW w:w="1843" w:type="dxa"/>
            <w:vAlign w:val="center"/>
          </w:tcPr>
          <w:p w14:paraId="5753B4A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1469EC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D46C50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7</w:t>
            </w:r>
            <w:bookmarkEnd w:id="36"/>
          </w:p>
        </w:tc>
        <w:tc>
          <w:tcPr>
            <w:tcW w:w="1843" w:type="dxa"/>
            <w:vAlign w:val="center"/>
          </w:tcPr>
          <w:p w14:paraId="2F02BF3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6DA67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61AB9" w14:paraId="53E4B693" w14:textId="77777777">
        <w:tc>
          <w:tcPr>
            <w:tcW w:w="1384" w:type="dxa"/>
            <w:vAlign w:val="center"/>
          </w:tcPr>
          <w:p w14:paraId="416DC79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B8FD31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7A0DE6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41</w:t>
            </w:r>
            <w:bookmarkEnd w:id="40"/>
          </w:p>
        </w:tc>
        <w:tc>
          <w:tcPr>
            <w:tcW w:w="1843" w:type="dxa"/>
            <w:vAlign w:val="center"/>
          </w:tcPr>
          <w:p w14:paraId="0181349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CA710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755EBE8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9</w:t>
            </w:r>
            <w:bookmarkEnd w:id="43"/>
          </w:p>
        </w:tc>
        <w:tc>
          <w:tcPr>
            <w:tcW w:w="1843" w:type="dxa"/>
            <w:vAlign w:val="center"/>
          </w:tcPr>
          <w:p w14:paraId="4EC14EE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8FD2E4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83D175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1AB9" w14:paraId="66A7AAA6" w14:textId="77777777">
        <w:tc>
          <w:tcPr>
            <w:tcW w:w="1384" w:type="dxa"/>
            <w:vAlign w:val="center"/>
          </w:tcPr>
          <w:p w14:paraId="2AB6558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FFCEB5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4DD891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1E18722" w14:textId="77777777" w:rsidR="00000000" w:rsidRDefault="00000000">
            <w:pPr>
              <w:keepNext/>
              <w:spacing w:before="60" w:after="60"/>
              <w:jc w:val="center"/>
              <w:rPr>
                <w:rFonts w:cs="Arial"/>
                <w:b/>
                <w:sz w:val="20"/>
                <w:szCs w:val="20"/>
              </w:rPr>
            </w:pPr>
            <w:r>
              <w:rPr>
                <w:rFonts w:cs="Arial"/>
                <w:b/>
                <w:sz w:val="20"/>
                <w:szCs w:val="20"/>
              </w:rPr>
              <w:t>Unattained Low Risk</w:t>
            </w:r>
          </w:p>
          <w:p w14:paraId="1409F14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C7A0709" w14:textId="77777777" w:rsidR="00000000" w:rsidRDefault="00000000">
            <w:pPr>
              <w:keepNext/>
              <w:spacing w:before="60" w:after="60"/>
              <w:jc w:val="center"/>
              <w:rPr>
                <w:rFonts w:cs="Arial"/>
                <w:b/>
                <w:sz w:val="20"/>
                <w:szCs w:val="20"/>
              </w:rPr>
            </w:pPr>
            <w:r>
              <w:rPr>
                <w:rFonts w:cs="Arial"/>
                <w:b/>
                <w:sz w:val="20"/>
                <w:szCs w:val="20"/>
              </w:rPr>
              <w:t>Unattained Moderate Risk</w:t>
            </w:r>
          </w:p>
          <w:p w14:paraId="506CC0B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72AA550" w14:textId="77777777" w:rsidR="00000000" w:rsidRDefault="00000000">
            <w:pPr>
              <w:keepNext/>
              <w:spacing w:before="60" w:after="60"/>
              <w:jc w:val="center"/>
              <w:rPr>
                <w:rFonts w:cs="Arial"/>
                <w:b/>
                <w:sz w:val="20"/>
                <w:szCs w:val="20"/>
              </w:rPr>
            </w:pPr>
            <w:r>
              <w:rPr>
                <w:rFonts w:cs="Arial"/>
                <w:b/>
                <w:sz w:val="20"/>
                <w:szCs w:val="20"/>
              </w:rPr>
              <w:t>Unattained High Risk</w:t>
            </w:r>
          </w:p>
          <w:p w14:paraId="3A14F70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155C93E" w14:textId="77777777" w:rsidR="00000000" w:rsidRDefault="00000000">
            <w:pPr>
              <w:keepNext/>
              <w:spacing w:before="60" w:after="60"/>
              <w:jc w:val="center"/>
              <w:rPr>
                <w:rFonts w:cs="Arial"/>
                <w:b/>
                <w:sz w:val="20"/>
                <w:szCs w:val="20"/>
              </w:rPr>
            </w:pPr>
            <w:r>
              <w:rPr>
                <w:rFonts w:cs="Arial"/>
                <w:b/>
                <w:sz w:val="20"/>
                <w:szCs w:val="20"/>
              </w:rPr>
              <w:t>Unattained Critical Risk</w:t>
            </w:r>
          </w:p>
          <w:p w14:paraId="63163978" w14:textId="77777777" w:rsidR="00000000" w:rsidRDefault="00000000">
            <w:pPr>
              <w:keepNext/>
              <w:spacing w:before="60" w:after="60"/>
              <w:jc w:val="center"/>
              <w:rPr>
                <w:rFonts w:cs="Arial"/>
                <w:b/>
                <w:sz w:val="20"/>
                <w:szCs w:val="20"/>
              </w:rPr>
            </w:pPr>
            <w:r>
              <w:rPr>
                <w:rFonts w:cs="Arial"/>
                <w:b/>
                <w:sz w:val="20"/>
                <w:szCs w:val="20"/>
              </w:rPr>
              <w:t>(UA Critical)</w:t>
            </w:r>
          </w:p>
        </w:tc>
      </w:tr>
      <w:tr w:rsidR="00961AB9" w14:paraId="0C3B3E73" w14:textId="77777777">
        <w:tc>
          <w:tcPr>
            <w:tcW w:w="1384" w:type="dxa"/>
            <w:vAlign w:val="center"/>
          </w:tcPr>
          <w:p w14:paraId="494A9E6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EAB0E0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3455EF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58BCF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57038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2F7F8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61AB9" w14:paraId="2740BF41" w14:textId="77777777">
        <w:tc>
          <w:tcPr>
            <w:tcW w:w="1384" w:type="dxa"/>
            <w:vAlign w:val="center"/>
          </w:tcPr>
          <w:p w14:paraId="57D7797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05B090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76C3C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41D93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B375AD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A3C81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9F5D56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0A05B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6897F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3FEFBB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362"/>
        <w:gridCol w:w="6785"/>
      </w:tblGrid>
      <w:tr w:rsidR="00961AB9" w14:paraId="3927D4E9" w14:textId="77777777">
        <w:tc>
          <w:tcPr>
            <w:tcW w:w="0" w:type="auto"/>
          </w:tcPr>
          <w:p w14:paraId="480ADB1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84E6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8FF1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61AB9" w14:paraId="63C33923" w14:textId="77777777">
        <w:tc>
          <w:tcPr>
            <w:tcW w:w="0" w:type="auto"/>
          </w:tcPr>
          <w:p w14:paraId="481FB7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3CBAC3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79A332A" w14:textId="77777777" w:rsidR="00000000" w:rsidRPr="00BE00C7" w:rsidRDefault="00000000" w:rsidP="00BE00C7">
            <w:pPr>
              <w:pStyle w:val="OutcomeDescription"/>
              <w:spacing w:before="120" w:after="120"/>
              <w:rPr>
                <w:rFonts w:cs="Arial"/>
                <w:lang w:eastAsia="en-NZ"/>
              </w:rPr>
            </w:pPr>
          </w:p>
        </w:tc>
        <w:tc>
          <w:tcPr>
            <w:tcW w:w="0" w:type="auto"/>
          </w:tcPr>
          <w:p w14:paraId="31A997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310FC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Stokeswood Rest Home and Hospital utilise as part of their strategy to embed and enact Te Tiriti o Waitangi in all aspects of service delivery. The service currently has residents and staff who identify as Māori. The service recognises Māori mana motuhake, and this is reflected in the resident cultural assessments and Māori health care plans.</w:t>
            </w:r>
          </w:p>
          <w:p w14:paraId="3F380922" w14:textId="77777777" w:rsidR="00000000" w:rsidRPr="00BE00C7" w:rsidRDefault="00000000" w:rsidP="00BE00C7">
            <w:pPr>
              <w:pStyle w:val="OutcomeDescription"/>
              <w:spacing w:before="120" w:after="120"/>
              <w:rPr>
                <w:rFonts w:cs="Arial"/>
                <w:lang w:eastAsia="en-NZ"/>
              </w:rPr>
            </w:pPr>
          </w:p>
        </w:tc>
      </w:tr>
      <w:tr w:rsidR="00961AB9" w14:paraId="4659CD51" w14:textId="77777777">
        <w:tc>
          <w:tcPr>
            <w:tcW w:w="0" w:type="auto"/>
          </w:tcPr>
          <w:p w14:paraId="5373E1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F8FD0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B3EBCD4" w14:textId="77777777" w:rsidR="00000000" w:rsidRPr="00BE00C7" w:rsidRDefault="00000000" w:rsidP="00BE00C7">
            <w:pPr>
              <w:pStyle w:val="OutcomeDescription"/>
              <w:spacing w:before="120" w:after="120"/>
              <w:rPr>
                <w:rFonts w:cs="Arial"/>
                <w:lang w:eastAsia="en-NZ"/>
              </w:rPr>
            </w:pPr>
          </w:p>
        </w:tc>
        <w:tc>
          <w:tcPr>
            <w:tcW w:w="0" w:type="auto"/>
          </w:tcPr>
          <w:p w14:paraId="60DEF4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4ED5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Pacific staff who could confirm that cultural safety for Pacific peoples, their worldviews, cultural, and spiritual beliefs are embraced at Stokeswood Rest Home and Hospital. There were residents who identified as Pasifika at the time of the audit. </w:t>
            </w:r>
          </w:p>
          <w:p w14:paraId="3F4E9FEB" w14:textId="77777777" w:rsidR="00000000" w:rsidRPr="00BE00C7" w:rsidRDefault="00000000" w:rsidP="00BE00C7">
            <w:pPr>
              <w:pStyle w:val="OutcomeDescription"/>
              <w:spacing w:before="120" w:after="120"/>
              <w:rPr>
                <w:rFonts w:cs="Arial"/>
                <w:lang w:eastAsia="en-NZ"/>
              </w:rPr>
            </w:pPr>
          </w:p>
        </w:tc>
      </w:tr>
      <w:tr w:rsidR="00961AB9" w14:paraId="25C9F248" w14:textId="77777777">
        <w:tc>
          <w:tcPr>
            <w:tcW w:w="0" w:type="auto"/>
          </w:tcPr>
          <w:p w14:paraId="7E2679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503FB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4CDBE14" w14:textId="77777777" w:rsidR="00000000" w:rsidRPr="00BE00C7" w:rsidRDefault="00000000" w:rsidP="00BE00C7">
            <w:pPr>
              <w:pStyle w:val="OutcomeDescription"/>
              <w:spacing w:before="120" w:after="120"/>
              <w:rPr>
                <w:rFonts w:cs="Arial"/>
                <w:lang w:eastAsia="en-NZ"/>
              </w:rPr>
            </w:pPr>
          </w:p>
        </w:tc>
        <w:tc>
          <w:tcPr>
            <w:tcW w:w="0" w:type="auto"/>
          </w:tcPr>
          <w:p w14:paraId="0401C2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9771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business coordinator demonstrated how it is also given in welcome packs in the language most appropriate for the resident, to ensure they are fully informed of their rights. Interviews with one hospital family/whānau, and six residents (four hospital level, two rest home level) confirmed they are informed of their rights and their choices are respected.</w:t>
            </w:r>
          </w:p>
          <w:p w14:paraId="16E9E384" w14:textId="77777777" w:rsidR="00000000" w:rsidRPr="00BE00C7" w:rsidRDefault="00000000" w:rsidP="00BE00C7">
            <w:pPr>
              <w:pStyle w:val="OutcomeDescription"/>
              <w:spacing w:before="120" w:after="120"/>
              <w:rPr>
                <w:rFonts w:cs="Arial"/>
                <w:lang w:eastAsia="en-NZ"/>
              </w:rPr>
            </w:pPr>
          </w:p>
        </w:tc>
      </w:tr>
      <w:tr w:rsidR="00961AB9" w14:paraId="038FB84F" w14:textId="77777777">
        <w:tc>
          <w:tcPr>
            <w:tcW w:w="0" w:type="auto"/>
          </w:tcPr>
          <w:p w14:paraId="4F6077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2E447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964758" w14:textId="77777777" w:rsidR="00000000" w:rsidRPr="00BE00C7" w:rsidRDefault="00000000" w:rsidP="00BE00C7">
            <w:pPr>
              <w:pStyle w:val="OutcomeDescription"/>
              <w:spacing w:before="120" w:after="120"/>
              <w:rPr>
                <w:rFonts w:cs="Arial"/>
                <w:lang w:eastAsia="en-NZ"/>
              </w:rPr>
            </w:pPr>
          </w:p>
        </w:tc>
        <w:tc>
          <w:tcPr>
            <w:tcW w:w="0" w:type="auto"/>
          </w:tcPr>
          <w:p w14:paraId="023BCD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51A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Stokeswood Rest Home and Hospital are trained in and aware of professional boundaries, as evidenced in interviews and ongoing education records. </w:t>
            </w:r>
          </w:p>
          <w:p w14:paraId="16819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staff (three caregivers, three registered nurses (RNs), one unit coordinator, one kitchen assistant, one activity coordinator and one relieving cook) and four managers (the regional operations manager, the relieving general manager, business coordinator and clinical manager) demonstrated an understanding of professional boundaries when interviewed. </w:t>
            </w:r>
          </w:p>
          <w:p w14:paraId="0431BF97" w14:textId="77777777" w:rsidR="00000000" w:rsidRPr="00BE00C7" w:rsidRDefault="00000000" w:rsidP="00BE00C7">
            <w:pPr>
              <w:pStyle w:val="OutcomeDescription"/>
              <w:spacing w:before="120" w:after="120"/>
              <w:rPr>
                <w:rFonts w:cs="Arial"/>
                <w:lang w:eastAsia="en-NZ"/>
              </w:rPr>
            </w:pPr>
          </w:p>
        </w:tc>
      </w:tr>
      <w:tr w:rsidR="00961AB9" w14:paraId="32617441" w14:textId="77777777">
        <w:tc>
          <w:tcPr>
            <w:tcW w:w="0" w:type="auto"/>
          </w:tcPr>
          <w:p w14:paraId="3B9E67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703A0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1254AE5" w14:textId="77777777" w:rsidR="00000000" w:rsidRPr="00BE00C7" w:rsidRDefault="00000000" w:rsidP="00BE00C7">
            <w:pPr>
              <w:pStyle w:val="OutcomeDescription"/>
              <w:spacing w:before="120" w:after="120"/>
              <w:rPr>
                <w:rFonts w:cs="Arial"/>
                <w:lang w:eastAsia="en-NZ"/>
              </w:rPr>
            </w:pPr>
          </w:p>
        </w:tc>
        <w:tc>
          <w:tcPr>
            <w:tcW w:w="0" w:type="auto"/>
          </w:tcPr>
          <w:p w14:paraId="3EB71D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028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the activated enduring power of attorney (EPOA), where this has been activated. </w:t>
            </w:r>
          </w:p>
          <w:p w14:paraId="0507C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records, and activated as applicable for residents assessed as incompetent to make an informed decision. Files reviewed for residents in </w:t>
            </w:r>
            <w:r w:rsidRPr="00BE00C7">
              <w:rPr>
                <w:rFonts w:cs="Arial"/>
                <w:lang w:eastAsia="en-NZ"/>
              </w:rPr>
              <w:lastRenderedPageBreak/>
              <w:t xml:space="preserve">the dementia unit had activation of EPOA letters, or current welfare guardian documents on file. </w:t>
            </w:r>
          </w:p>
          <w:p w14:paraId="15993A62" w14:textId="77777777" w:rsidR="00000000" w:rsidRPr="00BE00C7" w:rsidRDefault="00000000" w:rsidP="00BE00C7">
            <w:pPr>
              <w:pStyle w:val="OutcomeDescription"/>
              <w:spacing w:before="120" w:after="120"/>
              <w:rPr>
                <w:rFonts w:cs="Arial"/>
                <w:lang w:eastAsia="en-NZ"/>
              </w:rPr>
            </w:pPr>
          </w:p>
        </w:tc>
      </w:tr>
      <w:tr w:rsidR="00961AB9" w14:paraId="6C146639" w14:textId="77777777">
        <w:tc>
          <w:tcPr>
            <w:tcW w:w="0" w:type="auto"/>
          </w:tcPr>
          <w:p w14:paraId="5FB5B3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8AEB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C0B2C3" w14:textId="77777777" w:rsidR="00000000" w:rsidRPr="00BE00C7" w:rsidRDefault="00000000" w:rsidP="00BE00C7">
            <w:pPr>
              <w:pStyle w:val="OutcomeDescription"/>
              <w:spacing w:before="120" w:after="120"/>
              <w:rPr>
                <w:rFonts w:cs="Arial"/>
                <w:lang w:eastAsia="en-NZ"/>
              </w:rPr>
            </w:pPr>
          </w:p>
        </w:tc>
        <w:tc>
          <w:tcPr>
            <w:tcW w:w="0" w:type="auto"/>
          </w:tcPr>
          <w:p w14:paraId="3B96AE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C32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on noticeboards or on request from staff. The Code of Health and Disability Services Consumers’ Rights and complaints process is visible, and available in te reo Māori, and English. An electronic complaints register is being maintained, which includes all complaints, dates and actions taken. There have been two complaints made in 2024, and seventeen received in 2025 year to date. Documentation including follow-up letters and resolution demonstrates that complaints are being managed in accordance with guidelines set by the Health and Disability Commissioner. Main themes were around care services, activities, and some related to communication. There was one complaint which included advocacy services (July 2025), that has since been closed off to the satisfaction of all involved. </w:t>
            </w:r>
          </w:p>
          <w:p w14:paraId="3FF775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family/whanau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relieving general manager acknowledged their understanding that for Māori, there is a preference for face-to-face communication and to include whānau participation.</w:t>
            </w:r>
          </w:p>
          <w:p w14:paraId="136385E5" w14:textId="77777777" w:rsidR="00000000" w:rsidRPr="00BE00C7" w:rsidRDefault="00000000" w:rsidP="00BE00C7">
            <w:pPr>
              <w:pStyle w:val="OutcomeDescription"/>
              <w:spacing w:before="120" w:after="120"/>
              <w:rPr>
                <w:rFonts w:cs="Arial"/>
                <w:lang w:eastAsia="en-NZ"/>
              </w:rPr>
            </w:pPr>
          </w:p>
        </w:tc>
      </w:tr>
      <w:tr w:rsidR="00961AB9" w14:paraId="4428F6DF" w14:textId="77777777">
        <w:tc>
          <w:tcPr>
            <w:tcW w:w="0" w:type="auto"/>
          </w:tcPr>
          <w:p w14:paraId="65A296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96979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w:t>
            </w:r>
            <w:r w:rsidRPr="00BE00C7">
              <w:rPr>
                <w:rFonts w:cs="Arial"/>
                <w:lang w:eastAsia="en-NZ"/>
              </w:rPr>
              <w:lastRenderedPageBreak/>
              <w:t>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E559C9F" w14:textId="77777777" w:rsidR="00000000" w:rsidRPr="00BE00C7" w:rsidRDefault="00000000" w:rsidP="00BE00C7">
            <w:pPr>
              <w:pStyle w:val="OutcomeDescription"/>
              <w:spacing w:before="120" w:after="120"/>
              <w:rPr>
                <w:rFonts w:cs="Arial"/>
                <w:lang w:eastAsia="en-NZ"/>
              </w:rPr>
            </w:pPr>
          </w:p>
        </w:tc>
        <w:tc>
          <w:tcPr>
            <w:tcW w:w="0" w:type="auto"/>
          </w:tcPr>
          <w:p w14:paraId="456662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E6EA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Stokeswood Rest Home and Hospital is located in Lower Hutt, Wellington and provides rest home, hospital and dementia level care for up to 87 beds. At the time of the audit the service applied for verification of four rest home beds for dual purpose. Although two of the rooms (1, 14) could be verified </w:t>
            </w:r>
            <w:r w:rsidRPr="00BE00C7">
              <w:rPr>
                <w:rFonts w:cs="Arial"/>
                <w:lang w:eastAsia="en-NZ"/>
              </w:rPr>
              <w:lastRenderedPageBreak/>
              <w:t>as suitable for dual purpose use, two were not suitable (2, 3). Two alternative rooms (19, 20) were identified during the audit, and these are considered to be suitable for dual purpose use. This would result in a reduction of the 43 dedicated rest home beds to 39 rest home only beds. Considering the changes, the service has 20 dedicated dementia beds, 24 hospital level care beds, 39 rest home level care beds, and four dual purpose beds. There are no double or shared rooms.</w:t>
            </w:r>
          </w:p>
          <w:p w14:paraId="4CCC0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82 residents: 40 rest home level of care, 19 dementia level of care, and 23 hospital level of care residents. There were two residents on the younger person with a disability (YPD) contract, one at hospital level of care, and the other at rest home level of care. All the remaining residents were under the age-related residential care contract (ARRC). </w:t>
            </w:r>
          </w:p>
          <w:p w14:paraId="4B7984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team of Bupa is the governing body and consists of Directors or heads of - Clinical, Operations, Finance, Legal, Property, Customer transformation, People, Risk, Corporate Affairs and Technology. There is a New Zealand based managing director that reports to a New Zealand based Board. The directors are knowledgeable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is discussed in order to improve. </w:t>
            </w:r>
          </w:p>
          <w:p w14:paraId="0FD70E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4851E3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NZ is committed to supporting outcomes for Māori and address barriers to provide equitable service delivery. Goals of the Māori strategy </w:t>
            </w:r>
            <w:r w:rsidRPr="00BE00C7">
              <w:rPr>
                <w:rFonts w:cs="Arial"/>
                <w:lang w:eastAsia="en-NZ"/>
              </w:rPr>
              <w:lastRenderedPageBreak/>
              <w:t xml:space="preserve">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vision, mission statement and objectives are in place. Annual goals for Bupa Stokeswood Rest Home and Hospital have been determined, which link to the overarching Bupa strategic plan. Goals are regularly reviewed in quality, health and safety, registered nurses, and staff meetings (link 2.2.2). </w:t>
            </w:r>
          </w:p>
          <w:p w14:paraId="08847B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an experienced relieving general manager (a registered nurse), who had taken up the role in August 2025, while the service recruits for a permanent general manager. The relieving general manager is supported by an experienced clinical manager, who has been in the role for a year, with previous years of clinical management in aged care, and a business coordinator who has been in their role since May 2025, but at the care home for over seven and a half years. The management team at Stokeswood Rest Home and Hospital is supported by the wider Bupa management team, that includes a regional operations manager and regional quality partner. </w:t>
            </w:r>
          </w:p>
          <w:p w14:paraId="5D7475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relieving general manager and clinical manager have completed training in excess of eight hours related to managing an aged care facility, including orientation for the clinical manager.</w:t>
            </w:r>
          </w:p>
          <w:p w14:paraId="57D2919C" w14:textId="77777777" w:rsidR="00000000" w:rsidRPr="00BE00C7" w:rsidRDefault="00000000" w:rsidP="00BE00C7">
            <w:pPr>
              <w:pStyle w:val="OutcomeDescription"/>
              <w:spacing w:before="120" w:after="120"/>
              <w:rPr>
                <w:rFonts w:cs="Arial"/>
                <w:lang w:eastAsia="en-NZ"/>
              </w:rPr>
            </w:pPr>
          </w:p>
        </w:tc>
      </w:tr>
      <w:tr w:rsidR="00961AB9" w14:paraId="69E4CFB3" w14:textId="77777777">
        <w:tc>
          <w:tcPr>
            <w:tcW w:w="0" w:type="auto"/>
          </w:tcPr>
          <w:p w14:paraId="7293A3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4FDD5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w:t>
            </w:r>
            <w:r w:rsidRPr="00BE00C7">
              <w:rPr>
                <w:rFonts w:cs="Arial"/>
                <w:lang w:eastAsia="en-NZ"/>
              </w:rPr>
              <w:lastRenderedPageBreak/>
              <w:t>health care and support workers.</w:t>
            </w:r>
          </w:p>
          <w:p w14:paraId="38ED52E0" w14:textId="77777777" w:rsidR="00000000" w:rsidRPr="00BE00C7" w:rsidRDefault="00000000" w:rsidP="00BE00C7">
            <w:pPr>
              <w:pStyle w:val="OutcomeDescription"/>
              <w:spacing w:before="120" w:after="120"/>
              <w:rPr>
                <w:rFonts w:cs="Arial"/>
                <w:lang w:eastAsia="en-NZ"/>
              </w:rPr>
            </w:pPr>
          </w:p>
        </w:tc>
        <w:tc>
          <w:tcPr>
            <w:tcW w:w="0" w:type="auto"/>
          </w:tcPr>
          <w:p w14:paraId="03913C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5B8E4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Stokeswood Rest Home and Hospital is implementing a quality and risk management programme. The quality and risk management systems include performance monitoring through internal audits and through the collection of clinical indicator data. Monthly quality health and safety meetings, staff meetings and clinical meetings provide an avenue for discussions in relation to (but not limited to) quality data, health and safety, infection control/pandemic strategies, complaints, staffing and education; however, meetings have not been completed as scheduled. Internal audits have not been completed as scheduled since last audit. Corrective actions plans have not been consistently developed, implemented and signed off when completed. Actions from audits have not been consistently discussed </w:t>
            </w:r>
            <w:r w:rsidRPr="00BE00C7">
              <w:rPr>
                <w:rFonts w:cs="Arial"/>
                <w:lang w:eastAsia="en-NZ"/>
              </w:rPr>
              <w:lastRenderedPageBreak/>
              <w:t xml:space="preserve">with staff. The previous audit shortfalls (2.2.2 i-vi) continue. </w:t>
            </w:r>
          </w:p>
          <w:p w14:paraId="51319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Collation of data was documented as taking place. Quality, health and safety and infection control goals, and progress towards attainment are discussed at meetings. Quality data and trends are added to meeting minutes and held in folders in the staffroom. Benchmarking occurs on a national level against other Bupa care homes. </w:t>
            </w:r>
          </w:p>
          <w:p w14:paraId="760BC02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have been completed. At the time of the audit, the service had just received the results of the October 2025 resident and family/whānau satisfaction surveys that had been correlated and analysed at head office, and indicate a net promoter score of 18.8, down from 35.7 for residents, and 13.9, down from 34.8 for family/whānau. Action plans were yet evidenced to be developed and documented related to the outcome and shared with residents and family/whānau.</w:t>
            </w:r>
          </w:p>
          <w:p w14:paraId="3BD67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follow-up action(s) required, evidenced in the accident/incident records reviewed. Incident and accident data is collated monthly and analysed. The electronic system generates a report that goes to each operational team/governance team, and generates alerts depending on the risk level. Results are discussed in the quality and staff meetings and at handover. Each event involving a resident reflected a clinical assessment and a timely follow up by a registered nurse. </w:t>
            </w:r>
          </w:p>
          <w:p w14:paraId="2C9A658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regional operations manager and clinical manager evidenced awareness of their requirement to notify relevant authorities in relation to essential notifications. There have been Section 31 notifications, and notifications to the Health Quality and Safety Commission since last audit. There have been outbreaks documented since the previous audit, which were appropriately notified.</w:t>
            </w:r>
          </w:p>
          <w:p w14:paraId="3A36F86A" w14:textId="77777777" w:rsidR="00000000" w:rsidRPr="00BE00C7" w:rsidRDefault="00000000" w:rsidP="00BE00C7">
            <w:pPr>
              <w:pStyle w:val="OutcomeDescription"/>
              <w:spacing w:before="120" w:after="120"/>
              <w:rPr>
                <w:rFonts w:cs="Arial"/>
                <w:lang w:eastAsia="en-NZ"/>
              </w:rPr>
            </w:pPr>
          </w:p>
        </w:tc>
      </w:tr>
      <w:tr w:rsidR="00961AB9" w14:paraId="1A435D8C" w14:textId="77777777">
        <w:tc>
          <w:tcPr>
            <w:tcW w:w="0" w:type="auto"/>
          </w:tcPr>
          <w:p w14:paraId="0A00F4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9E56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26A7CC5" w14:textId="77777777" w:rsidR="00000000" w:rsidRPr="00BE00C7" w:rsidRDefault="00000000" w:rsidP="00BE00C7">
            <w:pPr>
              <w:pStyle w:val="OutcomeDescription"/>
              <w:spacing w:before="120" w:after="120"/>
              <w:rPr>
                <w:rFonts w:cs="Arial"/>
                <w:lang w:eastAsia="en-NZ"/>
              </w:rPr>
            </w:pPr>
          </w:p>
        </w:tc>
        <w:tc>
          <w:tcPr>
            <w:tcW w:w="0" w:type="auto"/>
          </w:tcPr>
          <w:p w14:paraId="1A4151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6DFB3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safe staffing roster being implemented that aims to ensure provision of sufficient and appropriate coverage for the delivery of </w:t>
            </w:r>
            <w:r w:rsidRPr="00BE00C7">
              <w:rPr>
                <w:rFonts w:cs="Arial"/>
                <w:lang w:eastAsia="en-NZ"/>
              </w:rPr>
              <w:lastRenderedPageBreak/>
              <w:t xml:space="preserve">care and support. Staff and residents are informed when there are changes to staffing levels, evidenced in staff interviews. Staff absences are not consistently covered by an agency, own or casual staff, as sighted on the roster reviewed. The relieving general manager, clinical manager and business coordinator are available Monday to Friday. On call is provided on rotation with other Bupa general managers and clinical managers within the region. </w:t>
            </w:r>
          </w:p>
          <w:p w14:paraId="5EEA8B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Training has included (but not limited to) hand hygiene, abuse and neglect, chemical safety, emergency safety, manual handling, end of life choices, cultural and Māori strategy, restraint, dementia, the aging process, infection control, and falls prevention.</w:t>
            </w:r>
          </w:p>
          <w:p w14:paraId="66F12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Forty-four caregivers are employed. The Bupa orientation programme qualifies new caregivers at a level two NZQA. Of the 44 caregivers at Stokeswood Rest Home and Hospital, 32 have achieved a level 3 NZQA qualification or higher. There are 19 staff who work in the dementia unit; 17 have completed the required unit standards, two are enrolled. </w:t>
            </w:r>
          </w:p>
          <w:p w14:paraId="4D90C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undertake many of the same competencies as the registered nurses (eg, medication administration, controlled drug administration, nebuliser, blood sugar levels and insulin administration, oxygen administration, and wound management). </w:t>
            </w:r>
          </w:p>
          <w:p w14:paraId="45465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There are twelve registered nurses (including one unit coordinator and the clinical manager) and one enrolled nurse. All twelve registered nurses are interRAI trained. </w:t>
            </w:r>
          </w:p>
          <w:p w14:paraId="36774FF6" w14:textId="77777777" w:rsidR="00000000" w:rsidRPr="00BE00C7" w:rsidRDefault="00000000" w:rsidP="00BE00C7">
            <w:pPr>
              <w:pStyle w:val="OutcomeDescription"/>
              <w:spacing w:before="120" w:after="120"/>
              <w:rPr>
                <w:rFonts w:cs="Arial"/>
                <w:lang w:eastAsia="en-NZ"/>
              </w:rPr>
            </w:pPr>
          </w:p>
        </w:tc>
      </w:tr>
      <w:tr w:rsidR="00961AB9" w14:paraId="162693ED" w14:textId="77777777">
        <w:tc>
          <w:tcPr>
            <w:tcW w:w="0" w:type="auto"/>
          </w:tcPr>
          <w:p w14:paraId="25687A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3B2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w:t>
            </w:r>
            <w:r w:rsidRPr="00BE00C7">
              <w:rPr>
                <w:rFonts w:cs="Arial"/>
                <w:lang w:eastAsia="en-NZ"/>
              </w:rPr>
              <w:lastRenderedPageBreak/>
              <w:t>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C5C45E" w14:textId="77777777" w:rsidR="00000000" w:rsidRPr="00BE00C7" w:rsidRDefault="00000000" w:rsidP="00BE00C7">
            <w:pPr>
              <w:pStyle w:val="OutcomeDescription"/>
              <w:spacing w:before="120" w:after="120"/>
              <w:rPr>
                <w:rFonts w:cs="Arial"/>
                <w:lang w:eastAsia="en-NZ"/>
              </w:rPr>
            </w:pPr>
          </w:p>
        </w:tc>
        <w:tc>
          <w:tcPr>
            <w:tcW w:w="0" w:type="auto"/>
          </w:tcPr>
          <w:p w14:paraId="2A0B29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94808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reviewed included evidence of completed training and competencies and professional qualifications on file where required. There are job descriptions in place for all positions that includes outcomes, accountability, responsibilities, authority, and functions to be achieved in </w:t>
            </w:r>
            <w:r w:rsidRPr="00BE00C7">
              <w:rPr>
                <w:rFonts w:cs="Arial"/>
                <w:lang w:eastAsia="en-NZ"/>
              </w:rPr>
              <w:lastRenderedPageBreak/>
              <w:t xml:space="preserve">each position. A register of practising certificates is maintained for all health professionals, including (but not limited to) registered nurses, general practitioner, nurse practitioner, pharmacists, podiatrist, physiotherapist and dietitian. </w:t>
            </w:r>
          </w:p>
          <w:p w14:paraId="2B899D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however, not all staff files reviewed had evidence of completed orientation. Competencies are completed at orientation. Staff who have been employed for a year or more, did not have a current performance appraisal on file.</w:t>
            </w:r>
          </w:p>
          <w:p w14:paraId="596516BF" w14:textId="77777777" w:rsidR="00000000" w:rsidRPr="00BE00C7" w:rsidRDefault="00000000" w:rsidP="00BE00C7">
            <w:pPr>
              <w:pStyle w:val="OutcomeDescription"/>
              <w:spacing w:before="120" w:after="120"/>
              <w:rPr>
                <w:rFonts w:cs="Arial"/>
                <w:lang w:eastAsia="en-NZ"/>
              </w:rPr>
            </w:pPr>
          </w:p>
        </w:tc>
      </w:tr>
      <w:tr w:rsidR="00961AB9" w14:paraId="77DB8740" w14:textId="77777777">
        <w:tc>
          <w:tcPr>
            <w:tcW w:w="0" w:type="auto"/>
          </w:tcPr>
          <w:p w14:paraId="6105AC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1AC6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E0CDD65" w14:textId="77777777" w:rsidR="00000000" w:rsidRPr="00BE00C7" w:rsidRDefault="00000000" w:rsidP="00BE00C7">
            <w:pPr>
              <w:pStyle w:val="OutcomeDescription"/>
              <w:spacing w:before="120" w:after="120"/>
              <w:rPr>
                <w:rFonts w:cs="Arial"/>
                <w:lang w:eastAsia="en-NZ"/>
              </w:rPr>
            </w:pPr>
          </w:p>
        </w:tc>
        <w:tc>
          <w:tcPr>
            <w:tcW w:w="0" w:type="auto"/>
          </w:tcPr>
          <w:p w14:paraId="0E9631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2F10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two dementia unit files, two hospital files, and two rest home files (including one YPD).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63A14811"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were completed for residents. Where care plan interventions were documented, they were resident centred; however, they did not always include all interventions, and were not always detailed enough to provide guidance to staff around all the identified medical and non-medical needs; this is a continued shortfall from the previous audit. Short-term care plans are not always developed for acute problems and where they are documented as per policy.</w:t>
            </w:r>
          </w:p>
          <w:p w14:paraId="3D5690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resident files reviewed, all interRAI assessments, reassessments, long-term care plans, and evaluations have been completed within expected timeframes. The activity assessments include a cultural assessment which gathers information about cultural needs, values, and beliefs. Information from these assessments is used to develop the resident’s individual activity care plan. </w:t>
            </w:r>
          </w:p>
          <w:p w14:paraId="3CFA7C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but do not include the </w:t>
            </w:r>
            <w:r w:rsidRPr="00BE00C7">
              <w:rPr>
                <w:rFonts w:cs="Arial"/>
                <w:lang w:eastAsia="en-NZ"/>
              </w:rPr>
              <w:lastRenderedPageBreak/>
              <w:t>degree of achievement towards meeting desired goals and outcomes; this is a continued shortfall from the previous audit. Residents interviewed confirmed assessments are completed according to their needs and in the privacy of their bedrooms.</w:t>
            </w:r>
          </w:p>
          <w:p w14:paraId="7085E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5BD86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dementia unit have behaviour assessments, and behaviour plans include triggers for behaviours, but do not always document the strategies for managing/diversion of behaviours. The long-term care plan includes close to normal routine that reflects a 24-hour reflection of resident’s usual pattern. </w:t>
            </w:r>
          </w:p>
          <w:p w14:paraId="18402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service contracts a general practitioner (GP) from a local medical centre for twice weekly visits, and they are available on call 24/7. The GP had seen and examined the residents within two to five working days of admission, and completed three-monthly reviews. More frequent medical reviews were evidenced in files of residents with more complex conditions, or acute changes to their health status. The GP (interviewed) commented positively on the service, and confirmed appropriate and timely referrals were completed. They were satisfied with the competence of the RNs, care provided, and timely communication, when there are residents with concerns. </w:t>
            </w:r>
          </w:p>
          <w:p w14:paraId="6FE1C756" w14:textId="77777777" w:rsidR="00000000" w:rsidRPr="00BE00C7" w:rsidRDefault="00000000" w:rsidP="00BE00C7">
            <w:pPr>
              <w:pStyle w:val="OutcomeDescription"/>
              <w:spacing w:before="120" w:after="120"/>
              <w:rPr>
                <w:rFonts w:cs="Arial"/>
                <w:lang w:eastAsia="en-NZ"/>
              </w:rPr>
            </w:pPr>
            <w:r w:rsidRPr="00BE00C7">
              <w:rPr>
                <w:rFonts w:cs="Arial"/>
                <w:lang w:eastAsia="en-NZ"/>
              </w:rPr>
              <w:t>A physiotherapist visits the facility weekly for a total of eight hours and on request, to review residents referred by the RNs. There is access to a continence specialist as required. A podiatrist visits regularly and a dietitian, speech language therapist, hospice, wound care nurse specialist, and medical specialists are available as required through Health New Zealand.</w:t>
            </w:r>
          </w:p>
          <w:p w14:paraId="43A92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w:t>
            </w:r>
            <w:r w:rsidRPr="00BE00C7">
              <w:rPr>
                <w:rFonts w:cs="Arial"/>
                <w:lang w:eastAsia="en-NZ"/>
              </w:rPr>
              <w:lastRenderedPageBreak/>
              <w:t xml:space="preserve">review of the wound care plans evidenced that wounds are assessed in a timely manner and reviewed at appropriate intervals. Photos were taken where this was required. Evaluations are completed at each dressing change and discussed with the clinical manager and GP when necessary. Where wounds require additional specialist input, this is initiated, and a wound nurse specialist consulted. At the time of the audit, there were 17 active wounds for 14 residents, including one stage II pressure injury, lesions and skin tears. </w:t>
            </w:r>
          </w:p>
          <w:p w14:paraId="4C1161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however, are not always completed as per policy. A range of monitoring charts are available for the care staff to utilise. These include (but not limited to) monthly blood pressure; weight monitoring; bowel records; repositioning chart; blood glucose levels; and fluid balance monitoring. Monitoring charts are not always completed according to the care plan or GP instruction. Staff interviews confirmed they are familiar with the needs of all residents in the facility, and that they have access to the supplies and products they require to meet those needs. Staff receive handover at the beginning of their shift.</w:t>
            </w:r>
          </w:p>
          <w:p w14:paraId="6AE89651" w14:textId="07F28D5B" w:rsidR="00000000" w:rsidRPr="00BE00C7" w:rsidRDefault="00000000" w:rsidP="0072535A">
            <w:pPr>
              <w:pStyle w:val="OutcomeDescription"/>
              <w:spacing w:before="120" w:after="120"/>
              <w:rPr>
                <w:rFonts w:cs="Arial"/>
                <w:lang w:eastAsia="en-NZ"/>
              </w:rPr>
            </w:pPr>
          </w:p>
        </w:tc>
      </w:tr>
      <w:tr w:rsidR="00961AB9" w14:paraId="19390720" w14:textId="77777777">
        <w:tc>
          <w:tcPr>
            <w:tcW w:w="0" w:type="auto"/>
          </w:tcPr>
          <w:p w14:paraId="3BE09C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2EA97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CCB2E21" w14:textId="77777777" w:rsidR="00000000" w:rsidRPr="00BE00C7" w:rsidRDefault="00000000" w:rsidP="00BE00C7">
            <w:pPr>
              <w:pStyle w:val="OutcomeDescription"/>
              <w:spacing w:before="120" w:after="120"/>
              <w:rPr>
                <w:rFonts w:cs="Arial"/>
                <w:lang w:eastAsia="en-NZ"/>
              </w:rPr>
            </w:pPr>
          </w:p>
        </w:tc>
        <w:tc>
          <w:tcPr>
            <w:tcW w:w="0" w:type="auto"/>
          </w:tcPr>
          <w:p w14:paraId="49B5A25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821F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works full time Monday to Friday to coordinate and implement the activities programme. They are supported by two activity assistants who work part time Tuesday to Saturday, and Sunday to Thursday. This ensures a seven-day cover of activities and a designated activities person for each area. However, there was only one of three activities staff on duty on day one of the audit. There is a separate activity planner for the dementia unit, and one for the rest home and hospital; however, on the days of audit, not all activities were provided as per plans. The provision of activities remains a shortfall from the previous audit.</w:t>
            </w:r>
          </w:p>
          <w:p w14:paraId="2ABF64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was based on assessment and reflected the residents’ social, cultural, spiritual, physical, cognitive needs/abilities, past hobbies, and interests. These assessments were completed within three weeks of admission, in consultation with the family/whānau and residents. Each resident had a map of life developed detailing the past and present activities, career, and family. A monthly planner is developed, posted on </w:t>
            </w:r>
            <w:r w:rsidRPr="00BE00C7">
              <w:rPr>
                <w:rFonts w:cs="Arial"/>
                <w:lang w:eastAsia="en-NZ"/>
              </w:rPr>
              <w:lastRenderedPageBreak/>
              <w:t xml:space="preserve">the noticeboards and residents are given a copy of the planner for their rooms. Daily activities were noted on noticeboards to remind residents and staff. </w:t>
            </w:r>
          </w:p>
          <w:p w14:paraId="0B88C6A3" w14:textId="77777777" w:rsidR="00000000" w:rsidRPr="00BE00C7" w:rsidRDefault="00000000" w:rsidP="00BE00C7">
            <w:pPr>
              <w:pStyle w:val="OutcomeDescription"/>
              <w:spacing w:before="120" w:after="120"/>
              <w:rPr>
                <w:rFonts w:cs="Arial"/>
                <w:lang w:eastAsia="en-NZ"/>
              </w:rPr>
            </w:pPr>
          </w:p>
        </w:tc>
      </w:tr>
      <w:tr w:rsidR="00961AB9" w14:paraId="2C21853A" w14:textId="77777777">
        <w:tc>
          <w:tcPr>
            <w:tcW w:w="0" w:type="auto"/>
          </w:tcPr>
          <w:p w14:paraId="3BD31B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CC0FB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28C2895" w14:textId="77777777" w:rsidR="00000000" w:rsidRPr="00BE00C7" w:rsidRDefault="00000000" w:rsidP="00BE00C7">
            <w:pPr>
              <w:pStyle w:val="OutcomeDescription"/>
              <w:spacing w:before="120" w:after="120"/>
              <w:rPr>
                <w:rFonts w:cs="Arial"/>
                <w:lang w:eastAsia="en-NZ"/>
              </w:rPr>
            </w:pPr>
          </w:p>
        </w:tc>
        <w:tc>
          <w:tcPr>
            <w:tcW w:w="0" w:type="auto"/>
          </w:tcPr>
          <w:p w14:paraId="55FD8B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EE25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administration. </w:t>
            </w:r>
          </w:p>
          <w:p w14:paraId="1D1A8EF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medications are checked on delivery against the medication chart and any discrepancies are fed back to the supplying pharmacy. Medications were appropriately stored in the medication rooms. The medication fridge and medication room temperatures are monitored daily. The previous shortall has been addressed. All stored medications are checked weekly. Eyedrops have been dated on opening. Twelve electronic medication charts were reviewed. The medication charts reviewed identified that the GP had reviewed all residents’ medication charts three-monthly, and each drug chart has photo identification and allergy status identified. Indications for use were noted for pro re nata (PRN) medications on the medication charts, including over-the-counter medications and supplements. The effectiveness of PRN medications was consistently documented in the electronic medication management system and progress notes.</w:t>
            </w:r>
          </w:p>
          <w:p w14:paraId="1EEA40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residents self-administering are in place, and this includes ensuring residents are competent, and safe storage of the medications. There was one resident self-administering medications on the day of the audit. This resident had a competency signed by the GP following three-monthly reviews, and six-monthly nursing review of competency. The resident had a lock box in their room. No standing orders are used. </w:t>
            </w:r>
          </w:p>
          <w:p w14:paraId="1BA88C78" w14:textId="77777777" w:rsidR="00000000" w:rsidRPr="00BE00C7" w:rsidRDefault="00000000" w:rsidP="00BE00C7">
            <w:pPr>
              <w:pStyle w:val="OutcomeDescription"/>
              <w:spacing w:before="120" w:after="120"/>
              <w:rPr>
                <w:rFonts w:cs="Arial"/>
                <w:lang w:eastAsia="en-NZ"/>
              </w:rPr>
            </w:pPr>
          </w:p>
        </w:tc>
      </w:tr>
      <w:tr w:rsidR="00961AB9" w14:paraId="5ED473E1" w14:textId="77777777">
        <w:tc>
          <w:tcPr>
            <w:tcW w:w="0" w:type="auto"/>
          </w:tcPr>
          <w:p w14:paraId="1D00CD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2D0C4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109322" w14:textId="77777777" w:rsidR="00000000" w:rsidRPr="00BE00C7" w:rsidRDefault="00000000" w:rsidP="00BE00C7">
            <w:pPr>
              <w:pStyle w:val="OutcomeDescription"/>
              <w:spacing w:before="120" w:after="120"/>
              <w:rPr>
                <w:rFonts w:cs="Arial"/>
                <w:lang w:eastAsia="en-NZ"/>
              </w:rPr>
            </w:pPr>
          </w:p>
        </w:tc>
        <w:tc>
          <w:tcPr>
            <w:tcW w:w="0" w:type="auto"/>
          </w:tcPr>
          <w:p w14:paraId="3CE977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639E89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Food preferences and cultural preferences are encompassed into the </w:t>
            </w:r>
            <w:r w:rsidRPr="00BE00C7">
              <w:rPr>
                <w:rFonts w:cs="Arial"/>
                <w:lang w:eastAsia="en-NZ"/>
              </w:rPr>
              <w:lastRenderedPageBreak/>
              <w:t>menu. The kitchen receives resident dietary forms and is notified of any dietary changes for residents. Dislikes and special dietary requirements are accommodated, including food allergies. The cook interviewed reported they accommodate residents’ requests. Nutritious snacks were available 24/7 in all units. There is a verified food control plan, expiring January 2026. The residents and family/whānau interviewed were complimentary regarding the standard of food provided. The main kitchen was observed to be clean, and all food was appropriately stored and labelled. The three kitchenettes for each of the units had unlabelled/ mislabelled and/or undated food stored.</w:t>
            </w:r>
          </w:p>
          <w:p w14:paraId="541FB0F4" w14:textId="77777777" w:rsidR="00000000" w:rsidRPr="00BE00C7" w:rsidRDefault="00000000" w:rsidP="00BE00C7">
            <w:pPr>
              <w:pStyle w:val="OutcomeDescription"/>
              <w:spacing w:before="120" w:after="120"/>
              <w:rPr>
                <w:rFonts w:cs="Arial"/>
                <w:lang w:eastAsia="en-NZ"/>
              </w:rPr>
            </w:pPr>
          </w:p>
        </w:tc>
      </w:tr>
      <w:tr w:rsidR="00961AB9" w14:paraId="679ED4B2" w14:textId="77777777">
        <w:tc>
          <w:tcPr>
            <w:tcW w:w="0" w:type="auto"/>
          </w:tcPr>
          <w:p w14:paraId="176E66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15F9F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C724CBD" w14:textId="77777777" w:rsidR="00000000" w:rsidRPr="00BE00C7" w:rsidRDefault="00000000" w:rsidP="00BE00C7">
            <w:pPr>
              <w:pStyle w:val="OutcomeDescription"/>
              <w:spacing w:before="120" w:after="120"/>
              <w:rPr>
                <w:rFonts w:cs="Arial"/>
                <w:lang w:eastAsia="en-NZ"/>
              </w:rPr>
            </w:pPr>
          </w:p>
        </w:tc>
        <w:tc>
          <w:tcPr>
            <w:tcW w:w="0" w:type="auto"/>
          </w:tcPr>
          <w:p w14:paraId="57F6DC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6AB1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7C2D0ED4" w14:textId="77777777" w:rsidR="00000000" w:rsidRPr="00BE00C7" w:rsidRDefault="00000000" w:rsidP="00BE00C7">
            <w:pPr>
              <w:pStyle w:val="OutcomeDescription"/>
              <w:spacing w:before="120" w:after="120"/>
              <w:rPr>
                <w:rFonts w:cs="Arial"/>
                <w:lang w:eastAsia="en-NZ"/>
              </w:rPr>
            </w:pPr>
          </w:p>
        </w:tc>
      </w:tr>
      <w:tr w:rsidR="00961AB9" w14:paraId="368E21A9" w14:textId="77777777">
        <w:tc>
          <w:tcPr>
            <w:tcW w:w="0" w:type="auto"/>
          </w:tcPr>
          <w:p w14:paraId="5352B0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64107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w:t>
            </w:r>
            <w:r w:rsidRPr="00BE00C7">
              <w:rPr>
                <w:rFonts w:cs="Arial"/>
                <w:lang w:eastAsia="en-NZ"/>
              </w:rPr>
              <w:lastRenderedPageBreak/>
              <w:t>sense of belonging, independence, interaction, and function.</w:t>
            </w:r>
          </w:p>
          <w:p w14:paraId="27C4020E" w14:textId="77777777" w:rsidR="00000000" w:rsidRPr="00BE00C7" w:rsidRDefault="00000000" w:rsidP="00BE00C7">
            <w:pPr>
              <w:pStyle w:val="OutcomeDescription"/>
              <w:spacing w:before="120" w:after="120"/>
              <w:rPr>
                <w:rFonts w:cs="Arial"/>
                <w:lang w:eastAsia="en-NZ"/>
              </w:rPr>
            </w:pPr>
          </w:p>
        </w:tc>
        <w:tc>
          <w:tcPr>
            <w:tcW w:w="0" w:type="auto"/>
          </w:tcPr>
          <w:p w14:paraId="258F9E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1B94A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building warrant of fitness is current. There is a maintenance request book for repair and maintenance requests located at the front desk.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t>
            </w:r>
            <w:r w:rsidRPr="00BE00C7">
              <w:rPr>
                <w:rFonts w:cs="Arial"/>
                <w:lang w:eastAsia="en-NZ"/>
              </w:rPr>
              <w:lastRenderedPageBreak/>
              <w:t xml:space="preserve">water temperature recording reviewed had corrective actions undertaken when outside of expected ranges. </w:t>
            </w:r>
          </w:p>
          <w:p w14:paraId="0C7EA348" w14:textId="77777777" w:rsidR="00000000" w:rsidRPr="00BE00C7" w:rsidRDefault="00000000" w:rsidP="00BE00C7">
            <w:pPr>
              <w:pStyle w:val="OutcomeDescription"/>
              <w:spacing w:before="120" w:after="120"/>
              <w:rPr>
                <w:rFonts w:cs="Arial"/>
                <w:lang w:eastAsia="en-NZ"/>
              </w:rPr>
            </w:pPr>
            <w:r w:rsidRPr="00BE00C7">
              <w:rPr>
                <w:rFonts w:cs="Arial"/>
                <w:lang w:eastAsia="en-NZ"/>
              </w:rPr>
              <w:t>On days of audit, the tour of the facility evidenced the communal toilets in the dementia unit were not able to be locked, the door to the garden of the dementia unit was locked so residents could not access the garden (rectified on the day of audit), and bedroom doors in the dementia units had high snip locks with the ability to prevent entry or exit of resident from their rooms.</w:t>
            </w:r>
          </w:p>
          <w:p w14:paraId="714AAC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resident rooms were reviewed in the rest home to assess their suitability of dual purposes beds (hospital and rest home level). Four rooms: number 1, number 14, and numbers 19 and 20 have been assessed as suitable for dual service rooms. They all have wider doors, open onto a wide corridor (so equipment can swing round) and have an external window. The individual rooms are large enough to accommodate a hospital level resident and associated equipment. All four rooms are close to existing nurse’s stations and large communal bathrooms. Two rooms (2,3) were deemed not suitable for dual purpose use. </w:t>
            </w:r>
          </w:p>
          <w:p w14:paraId="58CFCA3B" w14:textId="77777777" w:rsidR="00000000" w:rsidRPr="00BE00C7" w:rsidRDefault="00000000" w:rsidP="00BE00C7">
            <w:pPr>
              <w:pStyle w:val="OutcomeDescription"/>
              <w:spacing w:before="120" w:after="120"/>
              <w:rPr>
                <w:rFonts w:cs="Arial"/>
                <w:lang w:eastAsia="en-NZ"/>
              </w:rPr>
            </w:pPr>
          </w:p>
        </w:tc>
      </w:tr>
      <w:tr w:rsidR="00961AB9" w14:paraId="504C0D62" w14:textId="77777777">
        <w:tc>
          <w:tcPr>
            <w:tcW w:w="0" w:type="auto"/>
          </w:tcPr>
          <w:p w14:paraId="05AE1D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3A5C7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9F072E7" w14:textId="77777777" w:rsidR="00000000" w:rsidRPr="00BE00C7" w:rsidRDefault="00000000" w:rsidP="00BE00C7">
            <w:pPr>
              <w:pStyle w:val="OutcomeDescription"/>
              <w:spacing w:before="120" w:after="120"/>
              <w:rPr>
                <w:rFonts w:cs="Arial"/>
                <w:lang w:eastAsia="en-NZ"/>
              </w:rPr>
            </w:pPr>
          </w:p>
        </w:tc>
        <w:tc>
          <w:tcPr>
            <w:tcW w:w="0" w:type="auto"/>
          </w:tcPr>
          <w:p w14:paraId="6874BBB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15162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However, there are no process in place to check the civil defence supplies at regular intervals, and civil defence equipment could not be located on the days of audit. This a continued shortfall from the previous audit. A fire evacuation plan in place was approved by the New Zealand Fire Service on 2 September 2014. The most recent six-monthly trial evacuation drill was not able to be evidenced on the days of audit (12 August 25).</w:t>
            </w:r>
          </w:p>
          <w:p w14:paraId="0A49E7BE" w14:textId="77777777" w:rsidR="00000000" w:rsidRPr="00BE00C7" w:rsidRDefault="00000000" w:rsidP="00BE00C7">
            <w:pPr>
              <w:pStyle w:val="OutcomeDescription"/>
              <w:spacing w:before="120" w:after="120"/>
              <w:rPr>
                <w:rFonts w:cs="Arial"/>
                <w:lang w:eastAsia="en-NZ"/>
              </w:rPr>
            </w:pPr>
          </w:p>
        </w:tc>
      </w:tr>
      <w:tr w:rsidR="00961AB9" w14:paraId="1D24647A" w14:textId="77777777">
        <w:tc>
          <w:tcPr>
            <w:tcW w:w="0" w:type="auto"/>
          </w:tcPr>
          <w:p w14:paraId="10AA4C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04AA9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systems, and processes to manage my risk of </w:t>
            </w:r>
            <w:r w:rsidRPr="00BE00C7">
              <w:rPr>
                <w:rFonts w:cs="Arial"/>
                <w:lang w:eastAsia="en-NZ"/>
              </w:rPr>
              <w:lastRenderedPageBreak/>
              <w:t>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4765B9" w14:textId="77777777" w:rsidR="00000000" w:rsidRPr="00BE00C7" w:rsidRDefault="00000000" w:rsidP="00BE00C7">
            <w:pPr>
              <w:pStyle w:val="OutcomeDescription"/>
              <w:spacing w:before="120" w:after="120"/>
              <w:rPr>
                <w:rFonts w:cs="Arial"/>
                <w:lang w:eastAsia="en-NZ"/>
              </w:rPr>
            </w:pPr>
          </w:p>
        </w:tc>
        <w:tc>
          <w:tcPr>
            <w:tcW w:w="0" w:type="auto"/>
          </w:tcPr>
          <w:p w14:paraId="7D166B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254E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Bupa and their in-house infection control specialists, which includes the pandemic plan. The infection control manual outlines a comprehensive range of policies, standards and </w:t>
            </w:r>
            <w:r w:rsidRPr="00BE00C7">
              <w:rPr>
                <w:rFonts w:cs="Arial"/>
                <w:lang w:eastAsia="en-NZ"/>
              </w:rPr>
              <w:lastRenderedPageBreak/>
              <w:t xml:space="preserve">guidelines, and includes defining roles, responsibilities and oversight, the infection control team, and training and education of staff. Policies and procedures are reviewed regularly by Bupa in consultation with infection control coordinators. This links to the overarching quality programme and the infection control programme is reviewed, evaluated, and reported on annually. </w:t>
            </w:r>
          </w:p>
          <w:p w14:paraId="123148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coordinator is a registered nurse (interviewed on the day of the audit), who leads, oversees and coordinates the implementation of the infection control programme at Stokeswood Rest Home and Hospital. The IPC coordinator has completed external education on infection prevention and control for clinical staff (April 2024) and orientation for the role. The previous shortfall has been satisfied. </w:t>
            </w:r>
          </w:p>
          <w:p w14:paraId="07C004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donning and doffing personal protective equipment (PPE); monitoring of antimicrobial medication; infection control and cultural safety aseptic technique, and transmission-based precautions.</w:t>
            </w:r>
          </w:p>
          <w:p w14:paraId="6C6FEEAD" w14:textId="77777777" w:rsidR="00000000" w:rsidRPr="00BE00C7" w:rsidRDefault="00000000" w:rsidP="00BE00C7">
            <w:pPr>
              <w:pStyle w:val="OutcomeDescription"/>
              <w:spacing w:before="120" w:after="120"/>
              <w:rPr>
                <w:rFonts w:cs="Arial"/>
                <w:lang w:eastAsia="en-NZ"/>
              </w:rPr>
            </w:pPr>
          </w:p>
        </w:tc>
      </w:tr>
      <w:tr w:rsidR="00961AB9" w14:paraId="63AA46F9" w14:textId="77777777">
        <w:tc>
          <w:tcPr>
            <w:tcW w:w="0" w:type="auto"/>
          </w:tcPr>
          <w:p w14:paraId="182F59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B7986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331A7D" w14:textId="77777777" w:rsidR="00000000" w:rsidRPr="00BE00C7" w:rsidRDefault="00000000" w:rsidP="00BE00C7">
            <w:pPr>
              <w:pStyle w:val="OutcomeDescription"/>
              <w:spacing w:before="120" w:after="120"/>
              <w:rPr>
                <w:rFonts w:cs="Arial"/>
                <w:lang w:eastAsia="en-NZ"/>
              </w:rPr>
            </w:pPr>
          </w:p>
        </w:tc>
        <w:tc>
          <w:tcPr>
            <w:tcW w:w="0" w:type="auto"/>
          </w:tcPr>
          <w:p w14:paraId="338C03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7AB9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care homes.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08397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w:t>
            </w:r>
            <w:r w:rsidRPr="00BE00C7">
              <w:rPr>
                <w:rFonts w:cs="Arial"/>
                <w:lang w:eastAsia="en-NZ"/>
              </w:rPr>
              <w:lastRenderedPageBreak/>
              <w:t xml:space="preserve">There have been five outbreaks documented since the previous audit (two Covid-19 and one Influenza in 2024, one gastroenteritis in May 2025 and one Covid-19 outbreak in July 2025). These were well documented, managed and reported to Public Health, where appropriate. Daily outbreak meetings occurred with hand hygiene and food safety/hygiene refresher trainings occurring. A debrief was completed to identify what went well and areas of improvement for the outbreaks. </w:t>
            </w:r>
          </w:p>
          <w:p w14:paraId="1F9CF686" w14:textId="77777777" w:rsidR="00000000" w:rsidRPr="00BE00C7" w:rsidRDefault="00000000" w:rsidP="00BE00C7">
            <w:pPr>
              <w:pStyle w:val="OutcomeDescription"/>
              <w:spacing w:before="120" w:after="120"/>
              <w:rPr>
                <w:rFonts w:cs="Arial"/>
                <w:lang w:eastAsia="en-NZ"/>
              </w:rPr>
            </w:pPr>
          </w:p>
        </w:tc>
      </w:tr>
      <w:tr w:rsidR="00961AB9" w14:paraId="717D8301" w14:textId="77777777">
        <w:tc>
          <w:tcPr>
            <w:tcW w:w="0" w:type="auto"/>
          </w:tcPr>
          <w:p w14:paraId="1671A5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0E93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DD87332" w14:textId="77777777" w:rsidR="00000000" w:rsidRPr="00BE00C7" w:rsidRDefault="00000000" w:rsidP="00BE00C7">
            <w:pPr>
              <w:pStyle w:val="OutcomeDescription"/>
              <w:spacing w:before="120" w:after="120"/>
              <w:rPr>
                <w:rFonts w:cs="Arial"/>
                <w:lang w:eastAsia="en-NZ"/>
              </w:rPr>
            </w:pPr>
          </w:p>
        </w:tc>
        <w:tc>
          <w:tcPr>
            <w:tcW w:w="0" w:type="auto"/>
          </w:tcPr>
          <w:p w14:paraId="63C808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C0D21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Cleaning chemicals are dispensed through a pre-measured mixing unit. Safety data sheets and product sheets are available. A chemical provider monitors the effectiveness of chemicals. All chemicals were clearly labelled with manufacturer’s labels; however, not all chemicals were stored in locked areas.</w:t>
            </w:r>
          </w:p>
          <w:p w14:paraId="6EBA05CD" w14:textId="77777777" w:rsidR="00000000" w:rsidRPr="00BE00C7" w:rsidRDefault="00000000" w:rsidP="00BE00C7">
            <w:pPr>
              <w:pStyle w:val="OutcomeDescription"/>
              <w:spacing w:before="120" w:after="120"/>
              <w:rPr>
                <w:rFonts w:cs="Arial"/>
                <w:lang w:eastAsia="en-NZ"/>
              </w:rPr>
            </w:pPr>
          </w:p>
        </w:tc>
      </w:tr>
      <w:tr w:rsidR="00961AB9" w14:paraId="7B832BF4" w14:textId="77777777">
        <w:tc>
          <w:tcPr>
            <w:tcW w:w="0" w:type="auto"/>
          </w:tcPr>
          <w:p w14:paraId="7717AF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2A84E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DCEE5A8" w14:textId="77777777" w:rsidR="00000000" w:rsidRPr="00BE00C7" w:rsidRDefault="00000000" w:rsidP="00BE00C7">
            <w:pPr>
              <w:pStyle w:val="OutcomeDescription"/>
              <w:spacing w:before="120" w:after="120"/>
              <w:rPr>
                <w:rFonts w:cs="Arial"/>
                <w:lang w:eastAsia="en-NZ"/>
              </w:rPr>
            </w:pPr>
          </w:p>
        </w:tc>
        <w:tc>
          <w:tcPr>
            <w:tcW w:w="0" w:type="auto"/>
          </w:tcPr>
          <w:p w14:paraId="354D5A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8C9C78"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The regional restraint group is responsible for the Bupa restraint elimination strategy, and for monitoring restraint use in the organisation. Restraint is discussed at the clinical governance and Board level. At the time of the audit there were no residents using restraints. When restraint is used, this is a last resort when all alternatives have been explored. The designated restraint coordinator is the clinical manager, who is responsible for the coordination of the approval of the use of restraints and the restraint processes. 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for all staff.</w:t>
            </w:r>
          </w:p>
          <w:p w14:paraId="745BA984" w14:textId="77777777" w:rsidR="00000000" w:rsidRPr="00BE00C7" w:rsidRDefault="00000000" w:rsidP="00BE00C7">
            <w:pPr>
              <w:pStyle w:val="OutcomeDescription"/>
              <w:spacing w:before="120" w:after="120"/>
              <w:rPr>
                <w:rFonts w:cs="Arial"/>
                <w:lang w:eastAsia="en-NZ"/>
              </w:rPr>
            </w:pPr>
          </w:p>
        </w:tc>
      </w:tr>
    </w:tbl>
    <w:p w14:paraId="723A2B5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C9DCAFA" w14:textId="77777777" w:rsidR="00000000" w:rsidRDefault="00000000">
      <w:pPr>
        <w:pStyle w:val="Heading1"/>
        <w:rPr>
          <w:rFonts w:cs="Arial"/>
        </w:rPr>
      </w:pPr>
      <w:r>
        <w:rPr>
          <w:rFonts w:cs="Arial"/>
        </w:rPr>
        <w:lastRenderedPageBreak/>
        <w:t>Specific results for criterion where corrective actions are required</w:t>
      </w:r>
    </w:p>
    <w:p w14:paraId="0C80A3F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1F686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5F585F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1310"/>
        <w:gridCol w:w="3741"/>
        <w:gridCol w:w="2826"/>
        <w:gridCol w:w="2580"/>
      </w:tblGrid>
      <w:tr w:rsidR="00961AB9" w14:paraId="4E5AC856" w14:textId="77777777">
        <w:tc>
          <w:tcPr>
            <w:tcW w:w="0" w:type="auto"/>
          </w:tcPr>
          <w:p w14:paraId="4722592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BC345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483DC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777AC7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52097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61AB9" w14:paraId="321B2E2D" w14:textId="77777777">
        <w:tc>
          <w:tcPr>
            <w:tcW w:w="0" w:type="auto"/>
          </w:tcPr>
          <w:p w14:paraId="0BC45C0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70AD7F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60B5E9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38B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Stokeswood Rest Home and Hospital is implementing a quality and risk management programme. The quality and risk management systems include performance monitoring through internal audits and through the collection of clinical indicator data. Review of the meeting minutes since last audit shows that the quality, health and safety, infection control, and staff meetings have not been held as scheduled. </w:t>
            </w:r>
          </w:p>
          <w:p w14:paraId="43707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has an internal auditing process being implemented as part of the quality and risk management system. Review of the system shows that not all the audits have been completed as scheduled. For two audits where compliance was not at the expected level, corrective actions had </w:t>
            </w:r>
            <w:r w:rsidRPr="00BE00C7">
              <w:rPr>
                <w:rFonts w:cs="Arial"/>
                <w:lang w:eastAsia="en-NZ"/>
              </w:rPr>
              <w:lastRenderedPageBreak/>
              <w:t xml:space="preserve">not been developed. Ten audits did not demonstrate follow up and sign off of corrective actions that were developed. Outcome and actions from internal audits were not consistently discussed with staff, as evidenced in the meeting minutes reviewed. </w:t>
            </w:r>
          </w:p>
          <w:p w14:paraId="4D5955C4" w14:textId="77777777" w:rsidR="00000000" w:rsidRPr="00BE00C7" w:rsidRDefault="00000000" w:rsidP="00BE00C7">
            <w:pPr>
              <w:pStyle w:val="OutcomeDescription"/>
              <w:spacing w:before="120" w:after="120"/>
              <w:rPr>
                <w:rFonts w:cs="Arial"/>
                <w:lang w:eastAsia="en-NZ"/>
              </w:rPr>
            </w:pPr>
          </w:p>
        </w:tc>
        <w:tc>
          <w:tcPr>
            <w:tcW w:w="0" w:type="auto"/>
          </w:tcPr>
          <w:p w14:paraId="773C24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Meetings have not been completed as scheduled since last audit.</w:t>
            </w:r>
          </w:p>
          <w:p w14:paraId="595537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Internal audits have not been completed as scheduled. </w:t>
            </w:r>
          </w:p>
          <w:p w14:paraId="353C712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Corrective actions have not been consistently developed for internal audits, where compliance was not at expected level.</w:t>
            </w:r>
          </w:p>
          <w:p w14:paraId="6ACE62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Where corrective actions have been developed, there is no evidence to demonstrate follow up, implementation, and sign off when completed. </w:t>
            </w:r>
          </w:p>
          <w:p w14:paraId="0A9D07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Outcomes and actions </w:t>
            </w:r>
            <w:r w:rsidRPr="00BE00C7">
              <w:rPr>
                <w:rFonts w:cs="Arial"/>
                <w:lang w:eastAsia="en-NZ"/>
              </w:rPr>
              <w:lastRenderedPageBreak/>
              <w:t xml:space="preserve">from audits have not been consistently discussed with staff during meetings. </w:t>
            </w:r>
          </w:p>
          <w:p w14:paraId="45394F46" w14:textId="77777777" w:rsidR="00000000" w:rsidRPr="00BE00C7" w:rsidRDefault="00000000" w:rsidP="00BE00C7">
            <w:pPr>
              <w:pStyle w:val="OutcomeDescription"/>
              <w:spacing w:before="120" w:after="120"/>
              <w:rPr>
                <w:rFonts w:cs="Arial"/>
                <w:lang w:eastAsia="en-NZ"/>
              </w:rPr>
            </w:pPr>
          </w:p>
        </w:tc>
        <w:tc>
          <w:tcPr>
            <w:tcW w:w="0" w:type="auto"/>
          </w:tcPr>
          <w:p w14:paraId="42A310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-ii). Ensure meetings and internal audits are completed as scheduled.</w:t>
            </w:r>
          </w:p>
          <w:p w14:paraId="04B6A044" w14:textId="77777777" w:rsidR="00000000" w:rsidRPr="00BE00C7" w:rsidRDefault="00000000" w:rsidP="00BE00C7">
            <w:pPr>
              <w:pStyle w:val="OutcomeDescription"/>
              <w:spacing w:before="120" w:after="120"/>
              <w:rPr>
                <w:rFonts w:cs="Arial"/>
                <w:lang w:eastAsia="en-NZ"/>
              </w:rPr>
            </w:pPr>
            <w:r w:rsidRPr="00BE00C7">
              <w:rPr>
                <w:rFonts w:cs="Arial"/>
                <w:lang w:eastAsia="en-NZ"/>
              </w:rPr>
              <w:t>iii)- iv). Ensure corrective actions are developed, implemented, and signed off when completed.</w:t>
            </w:r>
          </w:p>
          <w:p w14:paraId="6D2F0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Ensure outcomes of audits are discussed with staff. </w:t>
            </w:r>
          </w:p>
          <w:p w14:paraId="4166B75F" w14:textId="77777777" w:rsidR="00000000" w:rsidRPr="00BE00C7" w:rsidRDefault="00000000" w:rsidP="00BE00C7">
            <w:pPr>
              <w:pStyle w:val="OutcomeDescription"/>
              <w:spacing w:before="120" w:after="120"/>
              <w:rPr>
                <w:rFonts w:cs="Arial"/>
                <w:lang w:eastAsia="en-NZ"/>
              </w:rPr>
            </w:pPr>
          </w:p>
          <w:p w14:paraId="1C9598F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61AB9" w14:paraId="3C4F7C9F" w14:textId="77777777">
        <w:tc>
          <w:tcPr>
            <w:tcW w:w="0" w:type="auto"/>
          </w:tcPr>
          <w:p w14:paraId="57C74F6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43D570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040FED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7C45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safe staffing roster being implemented that aims to ensure provision of sufficient and appropriate coverage for the delivery of care and support. Review of a two-week roster showed that there were 15 shifts not covered across different roles for short notice and planned absence. These included seven caregiver shifts, five housekeeping (including two for planned leave), two kitchen hand, and one registered nurse. Interview with staff confirmed that staff absences are not consistently covered / replaced. </w:t>
            </w:r>
          </w:p>
          <w:p w14:paraId="428DE9CA" w14:textId="77777777" w:rsidR="00000000" w:rsidRPr="00BE00C7" w:rsidRDefault="00000000" w:rsidP="00BE00C7">
            <w:pPr>
              <w:pStyle w:val="OutcomeDescription"/>
              <w:spacing w:before="120" w:after="120"/>
              <w:rPr>
                <w:rFonts w:cs="Arial"/>
                <w:lang w:eastAsia="en-NZ"/>
              </w:rPr>
            </w:pPr>
          </w:p>
        </w:tc>
        <w:tc>
          <w:tcPr>
            <w:tcW w:w="0" w:type="auto"/>
          </w:tcPr>
          <w:p w14:paraId="594EC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and review of the roster shows that staff absences are not consistently covered. Over a two-week period, 15 shifts were not covered across the different roles of staff in the care home. </w:t>
            </w:r>
          </w:p>
          <w:p w14:paraId="3E0CAD68" w14:textId="77777777" w:rsidR="00000000" w:rsidRPr="00BE00C7" w:rsidRDefault="00000000" w:rsidP="00BE00C7">
            <w:pPr>
              <w:pStyle w:val="OutcomeDescription"/>
              <w:spacing w:before="120" w:after="120"/>
              <w:rPr>
                <w:rFonts w:cs="Arial"/>
                <w:lang w:eastAsia="en-NZ"/>
              </w:rPr>
            </w:pPr>
          </w:p>
        </w:tc>
        <w:tc>
          <w:tcPr>
            <w:tcW w:w="0" w:type="auto"/>
          </w:tcPr>
          <w:p w14:paraId="076536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staff are replaced for planned and short notice absences. </w:t>
            </w:r>
          </w:p>
          <w:p w14:paraId="50D9CD60" w14:textId="77777777" w:rsidR="00000000" w:rsidRPr="00BE00C7" w:rsidRDefault="00000000" w:rsidP="00BE00C7">
            <w:pPr>
              <w:pStyle w:val="OutcomeDescription"/>
              <w:spacing w:before="120" w:after="120"/>
              <w:rPr>
                <w:rFonts w:cs="Arial"/>
                <w:lang w:eastAsia="en-NZ"/>
              </w:rPr>
            </w:pPr>
          </w:p>
          <w:p w14:paraId="4EA8C9B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61AB9" w14:paraId="777588E2" w14:textId="77777777">
        <w:tc>
          <w:tcPr>
            <w:tcW w:w="0" w:type="auto"/>
          </w:tcPr>
          <w:p w14:paraId="506CC55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77DC664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5D4DE99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085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Four of the six staff files reviewed did not have evidence of completed orientation records. </w:t>
            </w:r>
          </w:p>
          <w:p w14:paraId="08AEA01A" w14:textId="77777777" w:rsidR="00000000" w:rsidRPr="00BE00C7" w:rsidRDefault="00000000" w:rsidP="00BE00C7">
            <w:pPr>
              <w:pStyle w:val="OutcomeDescription"/>
              <w:spacing w:before="120" w:after="120"/>
              <w:rPr>
                <w:rFonts w:cs="Arial"/>
                <w:lang w:eastAsia="en-NZ"/>
              </w:rPr>
            </w:pPr>
          </w:p>
        </w:tc>
        <w:tc>
          <w:tcPr>
            <w:tcW w:w="0" w:type="auto"/>
          </w:tcPr>
          <w:p w14:paraId="2E40BCAB"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six staff did not have evidence of completed orientation on file.</w:t>
            </w:r>
          </w:p>
          <w:p w14:paraId="0492C0F2" w14:textId="77777777" w:rsidR="00000000" w:rsidRPr="00BE00C7" w:rsidRDefault="00000000" w:rsidP="00BE00C7">
            <w:pPr>
              <w:pStyle w:val="OutcomeDescription"/>
              <w:spacing w:before="120" w:after="120"/>
              <w:rPr>
                <w:rFonts w:cs="Arial"/>
                <w:lang w:eastAsia="en-NZ"/>
              </w:rPr>
            </w:pPr>
          </w:p>
        </w:tc>
        <w:tc>
          <w:tcPr>
            <w:tcW w:w="0" w:type="auto"/>
          </w:tcPr>
          <w:p w14:paraId="0D00A8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Ensured that there is evidence of completed orientation. </w:t>
            </w:r>
          </w:p>
          <w:p w14:paraId="6D54E258" w14:textId="77777777" w:rsidR="00000000" w:rsidRPr="00BE00C7" w:rsidRDefault="00000000" w:rsidP="00BE00C7">
            <w:pPr>
              <w:pStyle w:val="OutcomeDescription"/>
              <w:spacing w:before="120" w:after="120"/>
              <w:rPr>
                <w:rFonts w:cs="Arial"/>
                <w:lang w:eastAsia="en-NZ"/>
              </w:rPr>
            </w:pPr>
          </w:p>
          <w:p w14:paraId="6C7C4BD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61AB9" w14:paraId="00FE17E8" w14:textId="77777777">
        <w:tc>
          <w:tcPr>
            <w:tcW w:w="0" w:type="auto"/>
          </w:tcPr>
          <w:p w14:paraId="73113EF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77A93C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Health care and support workers shall have the opportunity to discuss and review performance at defined intervals.</w:t>
            </w:r>
          </w:p>
        </w:tc>
        <w:tc>
          <w:tcPr>
            <w:tcW w:w="0" w:type="auto"/>
          </w:tcPr>
          <w:p w14:paraId="328CAC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59CD21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 process to ensure that staff have the opportunity to discuss and </w:t>
            </w:r>
            <w:r w:rsidRPr="00BE00C7">
              <w:rPr>
                <w:rFonts w:cs="Arial"/>
                <w:lang w:eastAsia="en-NZ"/>
              </w:rPr>
              <w:lastRenderedPageBreak/>
              <w:t xml:space="preserve">review performance. Four staff files reviewed at the time of the audit did not have completed performance appraisals on file. </w:t>
            </w:r>
          </w:p>
          <w:p w14:paraId="2D7B3E2E" w14:textId="77777777" w:rsidR="00000000" w:rsidRPr="00BE00C7" w:rsidRDefault="00000000" w:rsidP="00BE00C7">
            <w:pPr>
              <w:pStyle w:val="OutcomeDescription"/>
              <w:spacing w:before="120" w:after="120"/>
              <w:rPr>
                <w:rFonts w:cs="Arial"/>
                <w:lang w:eastAsia="en-NZ"/>
              </w:rPr>
            </w:pPr>
          </w:p>
        </w:tc>
        <w:tc>
          <w:tcPr>
            <w:tcW w:w="0" w:type="auto"/>
          </w:tcPr>
          <w:p w14:paraId="6C0D47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Four of four staff files do not have evidence of completed </w:t>
            </w:r>
            <w:r w:rsidRPr="00BE00C7">
              <w:rPr>
                <w:rFonts w:cs="Arial"/>
                <w:lang w:eastAsia="en-NZ"/>
              </w:rPr>
              <w:lastRenderedPageBreak/>
              <w:t xml:space="preserve">performance appraisals. </w:t>
            </w:r>
          </w:p>
          <w:p w14:paraId="548A2134" w14:textId="77777777" w:rsidR="00000000" w:rsidRPr="00BE00C7" w:rsidRDefault="00000000" w:rsidP="00BE00C7">
            <w:pPr>
              <w:pStyle w:val="OutcomeDescription"/>
              <w:spacing w:before="120" w:after="120"/>
              <w:rPr>
                <w:rFonts w:cs="Arial"/>
                <w:lang w:eastAsia="en-NZ"/>
              </w:rPr>
            </w:pPr>
          </w:p>
        </w:tc>
        <w:tc>
          <w:tcPr>
            <w:tcW w:w="0" w:type="auto"/>
          </w:tcPr>
          <w:p w14:paraId="5228AB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there is evidence of completed </w:t>
            </w:r>
            <w:r w:rsidRPr="00BE00C7">
              <w:rPr>
                <w:rFonts w:cs="Arial"/>
                <w:lang w:eastAsia="en-NZ"/>
              </w:rPr>
              <w:lastRenderedPageBreak/>
              <w:t xml:space="preserve">performance appraisals. </w:t>
            </w:r>
          </w:p>
          <w:p w14:paraId="7D584304" w14:textId="77777777" w:rsidR="00000000" w:rsidRPr="00BE00C7" w:rsidRDefault="00000000" w:rsidP="00BE00C7">
            <w:pPr>
              <w:pStyle w:val="OutcomeDescription"/>
              <w:spacing w:before="120" w:after="120"/>
              <w:rPr>
                <w:rFonts w:cs="Arial"/>
                <w:lang w:eastAsia="en-NZ"/>
              </w:rPr>
            </w:pPr>
          </w:p>
          <w:p w14:paraId="3E0FD8D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61AB9" w14:paraId="13CDCF2E" w14:textId="77777777">
        <w:tc>
          <w:tcPr>
            <w:tcW w:w="0" w:type="auto"/>
          </w:tcPr>
          <w:p w14:paraId="2EE7DF6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1072F84C"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w:t>
            </w:r>
            <w:r w:rsidRPr="00BE00C7">
              <w:rPr>
                <w:rFonts w:cs="Arial"/>
                <w:lang w:eastAsia="en-NZ"/>
              </w:rPr>
              <w:lastRenderedPageBreak/>
              <w:t>identifies wider service integration as required.</w:t>
            </w:r>
          </w:p>
          <w:p w14:paraId="25AC3438" w14:textId="77777777" w:rsidR="00000000" w:rsidRPr="00BE00C7" w:rsidRDefault="00000000" w:rsidP="00BE00C7">
            <w:pPr>
              <w:pStyle w:val="OutcomeDescription"/>
              <w:spacing w:before="120" w:after="120"/>
              <w:rPr>
                <w:rFonts w:cs="Arial"/>
                <w:lang w:eastAsia="en-NZ"/>
              </w:rPr>
            </w:pPr>
          </w:p>
        </w:tc>
        <w:tc>
          <w:tcPr>
            <w:tcW w:w="0" w:type="auto"/>
          </w:tcPr>
          <w:p w14:paraId="5A5C17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A0A18A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were developed by the registered nurses following interRAI and other associated assessment tools. Cultural needs are documented and evidenced in one care plan for a resident of Māori descent; however, not all residents care plans reviewed provided sufficient information and guidance in the interventions related to their assessed risk and needs.</w:t>
            </w:r>
          </w:p>
          <w:p w14:paraId="1060CC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for use of short-term care plans; however, not all residents had a short-term care plan (or documentation in the long-term care plan) for short term or acute needs.</w:t>
            </w:r>
          </w:p>
          <w:p w14:paraId="6CA0CA7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are knowledgeable about the care needs of the residents and the family/whānau interviewed were happy with the care provided. Progress notes and monitoring records evidence care delivery to the residents reflective of their needs, as described by staff during interviews and confirmed by residents, family/whānau interviewed.</w:t>
            </w:r>
          </w:p>
          <w:p w14:paraId="6F856684" w14:textId="77777777" w:rsidR="00000000" w:rsidRPr="00BE00C7" w:rsidRDefault="00000000" w:rsidP="00BE00C7">
            <w:pPr>
              <w:pStyle w:val="OutcomeDescription"/>
              <w:spacing w:before="120" w:after="120"/>
              <w:rPr>
                <w:rFonts w:cs="Arial"/>
                <w:lang w:eastAsia="en-NZ"/>
              </w:rPr>
            </w:pPr>
          </w:p>
        </w:tc>
        <w:tc>
          <w:tcPr>
            <w:tcW w:w="0" w:type="auto"/>
          </w:tcPr>
          <w:p w14:paraId="6BBAC3DF" w14:textId="77777777" w:rsidR="00000000" w:rsidRPr="00BE00C7" w:rsidRDefault="00000000" w:rsidP="00BE00C7">
            <w:pPr>
              <w:pStyle w:val="OutcomeDescription"/>
              <w:spacing w:before="120" w:after="120"/>
              <w:rPr>
                <w:rFonts w:cs="Arial"/>
                <w:lang w:eastAsia="en-NZ"/>
              </w:rPr>
            </w:pPr>
            <w:r w:rsidRPr="00BE00C7">
              <w:rPr>
                <w:rFonts w:cs="Arial"/>
                <w:lang w:eastAsia="en-NZ"/>
              </w:rPr>
              <w:t>i). Two hospital and one rest home level of care resident did not have interventions related to falls prevention and mobility assistance.</w:t>
            </w:r>
          </w:p>
          <w:p w14:paraId="76F92DD5"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rest home and one dementia unit resident file did not have interventions for behaviours that challenge, including increasing confusion for the rest home resident.</w:t>
            </w:r>
          </w:p>
          <w:p w14:paraId="50602CE7"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dementia unit resident’s care plan did not include interventions for a high risk of dehydration.</w:t>
            </w:r>
          </w:p>
          <w:p w14:paraId="14A782BF" w14:textId="77777777" w:rsidR="00000000" w:rsidRPr="00BE00C7" w:rsidRDefault="00000000" w:rsidP="00BE00C7">
            <w:pPr>
              <w:pStyle w:val="OutcomeDescription"/>
              <w:spacing w:before="120" w:after="120"/>
              <w:rPr>
                <w:rFonts w:cs="Arial"/>
                <w:lang w:eastAsia="en-NZ"/>
              </w:rPr>
            </w:pPr>
            <w:r w:rsidRPr="00BE00C7">
              <w:rPr>
                <w:rFonts w:cs="Arial"/>
                <w:lang w:eastAsia="en-NZ"/>
              </w:rPr>
              <w:t>iv). One rest home and one dementia level of care resident did not have a short-term care plan (or direction in the long-term care plan) for weight loss.</w:t>
            </w:r>
          </w:p>
          <w:p w14:paraId="794F91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 One hospital level resident with a pressure injury did not have interventions documented in relation to pressure injury prevention/ management or skin integrity. </w:t>
            </w:r>
          </w:p>
          <w:p w14:paraId="7C856453" w14:textId="77777777" w:rsidR="00000000" w:rsidRPr="00BE00C7" w:rsidRDefault="00000000" w:rsidP="00BE00C7">
            <w:pPr>
              <w:pStyle w:val="OutcomeDescription"/>
              <w:spacing w:before="120" w:after="120"/>
              <w:rPr>
                <w:rFonts w:cs="Arial"/>
                <w:lang w:eastAsia="en-NZ"/>
              </w:rPr>
            </w:pPr>
          </w:p>
        </w:tc>
        <w:tc>
          <w:tcPr>
            <w:tcW w:w="0" w:type="auto"/>
          </w:tcPr>
          <w:p w14:paraId="2466B705" w14:textId="77777777" w:rsidR="00000000" w:rsidRPr="00BE00C7" w:rsidRDefault="00000000" w:rsidP="00BE00C7">
            <w:pPr>
              <w:pStyle w:val="OutcomeDescription"/>
              <w:spacing w:before="120" w:after="120"/>
              <w:rPr>
                <w:rFonts w:cs="Arial"/>
                <w:lang w:eastAsia="en-NZ"/>
              </w:rPr>
            </w:pPr>
            <w:r w:rsidRPr="00BE00C7">
              <w:rPr>
                <w:rFonts w:cs="Arial"/>
                <w:lang w:eastAsia="en-NZ"/>
              </w:rPr>
              <w:t>i). – v). Ensure care plans include interventions to support all assessed needs, including acute changes in health status.</w:t>
            </w:r>
          </w:p>
          <w:p w14:paraId="1387FFD4" w14:textId="77777777" w:rsidR="00000000" w:rsidRPr="00BE00C7" w:rsidRDefault="00000000" w:rsidP="00BE00C7">
            <w:pPr>
              <w:pStyle w:val="OutcomeDescription"/>
              <w:spacing w:before="120" w:after="120"/>
              <w:rPr>
                <w:rFonts w:cs="Arial"/>
                <w:lang w:eastAsia="en-NZ"/>
              </w:rPr>
            </w:pPr>
          </w:p>
          <w:p w14:paraId="636E26A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02CA3081" w14:textId="77777777">
        <w:tc>
          <w:tcPr>
            <w:tcW w:w="0" w:type="auto"/>
          </w:tcPr>
          <w:p w14:paraId="5991CA8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912E346"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74A5CC8B" w14:textId="77777777" w:rsidR="00000000" w:rsidRPr="00BE00C7" w:rsidRDefault="00000000" w:rsidP="00BE00C7">
            <w:pPr>
              <w:pStyle w:val="OutcomeDescription"/>
              <w:spacing w:before="120" w:after="120"/>
              <w:rPr>
                <w:rFonts w:cs="Arial"/>
                <w:lang w:eastAsia="en-NZ"/>
              </w:rPr>
            </w:pPr>
          </w:p>
        </w:tc>
        <w:tc>
          <w:tcPr>
            <w:tcW w:w="0" w:type="auto"/>
          </w:tcPr>
          <w:p w14:paraId="17A4E1B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73E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documented family/whānau involvement. This is included in family communication and involvement with ongoing and regular GP reviews and clinical assessments. There are a suite of monitoring charts available for staff to utilise; however, not all monitoring charts have been completed as per policy or care plan instructions. </w:t>
            </w:r>
          </w:p>
          <w:p w14:paraId="1996D628" w14:textId="77777777" w:rsidR="00000000" w:rsidRPr="00BE00C7" w:rsidRDefault="00000000" w:rsidP="00BE00C7">
            <w:pPr>
              <w:pStyle w:val="OutcomeDescription"/>
              <w:spacing w:before="120" w:after="120"/>
              <w:rPr>
                <w:rFonts w:cs="Arial"/>
                <w:lang w:eastAsia="en-NZ"/>
              </w:rPr>
            </w:pPr>
          </w:p>
        </w:tc>
        <w:tc>
          <w:tcPr>
            <w:tcW w:w="0" w:type="auto"/>
          </w:tcPr>
          <w:p w14:paraId="4AA2886F" w14:textId="77777777" w:rsidR="00000000" w:rsidRPr="00BE00C7" w:rsidRDefault="00000000" w:rsidP="00BE00C7">
            <w:pPr>
              <w:pStyle w:val="OutcomeDescription"/>
              <w:spacing w:before="120" w:after="120"/>
              <w:rPr>
                <w:rFonts w:cs="Arial"/>
                <w:lang w:eastAsia="en-NZ"/>
              </w:rPr>
            </w:pPr>
            <w:r w:rsidRPr="00BE00C7">
              <w:rPr>
                <w:rFonts w:cs="Arial"/>
                <w:lang w:eastAsia="en-NZ"/>
              </w:rPr>
              <w:t>i). Five of five neurological observations were not completed as per policy post unwitnessed fall.</w:t>
            </w:r>
          </w:p>
          <w:p w14:paraId="5858E43D"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dementia level resident did not have weight monitoring and flood and fluid charting as per instruction.</w:t>
            </w:r>
          </w:p>
          <w:p w14:paraId="6538D0CC" w14:textId="77777777" w:rsidR="00000000" w:rsidRPr="00BE00C7" w:rsidRDefault="00000000" w:rsidP="00BE00C7">
            <w:pPr>
              <w:pStyle w:val="OutcomeDescription"/>
              <w:spacing w:before="120" w:after="120"/>
              <w:rPr>
                <w:rFonts w:cs="Arial"/>
                <w:lang w:eastAsia="en-NZ"/>
              </w:rPr>
            </w:pPr>
            <w:r w:rsidRPr="00BE00C7">
              <w:rPr>
                <w:rFonts w:cs="Arial"/>
                <w:lang w:eastAsia="en-NZ"/>
              </w:rPr>
              <w:t>iii). One rest home level resident did not have twice daily pain monitoring as requested by the GP.</w:t>
            </w:r>
          </w:p>
          <w:p w14:paraId="4FAF1DBE" w14:textId="77777777" w:rsidR="00000000" w:rsidRPr="00BE00C7" w:rsidRDefault="00000000" w:rsidP="00BE00C7">
            <w:pPr>
              <w:pStyle w:val="OutcomeDescription"/>
              <w:spacing w:before="120" w:after="120"/>
              <w:rPr>
                <w:rFonts w:cs="Arial"/>
                <w:lang w:eastAsia="en-NZ"/>
              </w:rPr>
            </w:pPr>
          </w:p>
        </w:tc>
        <w:tc>
          <w:tcPr>
            <w:tcW w:w="0" w:type="auto"/>
          </w:tcPr>
          <w:p w14:paraId="0C14D0A0" w14:textId="77777777" w:rsidR="00000000" w:rsidRPr="00BE00C7" w:rsidRDefault="00000000" w:rsidP="00BE00C7">
            <w:pPr>
              <w:pStyle w:val="OutcomeDescription"/>
              <w:spacing w:before="120" w:after="120"/>
              <w:rPr>
                <w:rFonts w:cs="Arial"/>
                <w:lang w:eastAsia="en-NZ"/>
              </w:rPr>
            </w:pPr>
            <w:r w:rsidRPr="00BE00C7">
              <w:rPr>
                <w:rFonts w:cs="Arial"/>
                <w:lang w:eastAsia="en-NZ"/>
              </w:rPr>
              <w:t>i). -iii). Ensure that care interventions are undertaken as per policy / instruction.</w:t>
            </w:r>
          </w:p>
          <w:p w14:paraId="1594525C" w14:textId="77777777" w:rsidR="00000000" w:rsidRPr="00BE00C7" w:rsidRDefault="00000000" w:rsidP="00BE00C7">
            <w:pPr>
              <w:pStyle w:val="OutcomeDescription"/>
              <w:spacing w:before="120" w:after="120"/>
              <w:rPr>
                <w:rFonts w:cs="Arial"/>
                <w:lang w:eastAsia="en-NZ"/>
              </w:rPr>
            </w:pPr>
          </w:p>
          <w:p w14:paraId="76284AC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306C17CF" w14:textId="77777777">
        <w:tc>
          <w:tcPr>
            <w:tcW w:w="0" w:type="auto"/>
          </w:tcPr>
          <w:p w14:paraId="21B387E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7F725860"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 xml:space="preserve">(b) Include the use of a range of </w:t>
            </w:r>
            <w:r w:rsidRPr="00BE00C7">
              <w:rPr>
                <w:rFonts w:cs="Arial"/>
                <w:lang w:eastAsia="en-NZ"/>
              </w:rPr>
              <w:lastRenderedPageBreak/>
              <w:t>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60B56471" w14:textId="77777777" w:rsidR="00000000" w:rsidRPr="00BE00C7" w:rsidRDefault="00000000" w:rsidP="00BE00C7">
            <w:pPr>
              <w:pStyle w:val="OutcomeDescription"/>
              <w:spacing w:before="120" w:after="120"/>
              <w:rPr>
                <w:rFonts w:cs="Arial"/>
                <w:lang w:eastAsia="en-NZ"/>
              </w:rPr>
            </w:pPr>
          </w:p>
        </w:tc>
        <w:tc>
          <w:tcPr>
            <w:tcW w:w="0" w:type="auto"/>
          </w:tcPr>
          <w:p w14:paraId="29DB2F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8C487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Evaluations of long-term care plans were at the time of interRAI re-assessments (six-monthly) for resident files reviewed that had been in the facility for more than six months, and when changes occurred earlier as indicated; this is an improvement from the previous audit. However, the evaluations of long-term care plans </w:t>
            </w:r>
            <w:r w:rsidRPr="00BE00C7">
              <w:rPr>
                <w:rFonts w:cs="Arial"/>
                <w:lang w:eastAsia="en-NZ"/>
              </w:rPr>
              <w:lastRenderedPageBreak/>
              <w:t xml:space="preserve">continue to not document progress towards goals.  </w:t>
            </w:r>
          </w:p>
          <w:p w14:paraId="069ECC57"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evaluations were completed, there was no evidence documented of progression towards goals and if the resident goals had been met or unmet.</w:t>
            </w:r>
          </w:p>
          <w:p w14:paraId="1511DF27" w14:textId="77777777" w:rsidR="00000000" w:rsidRPr="00BE00C7" w:rsidRDefault="00000000" w:rsidP="00BE00C7">
            <w:pPr>
              <w:pStyle w:val="OutcomeDescription"/>
              <w:spacing w:before="120" w:after="120"/>
              <w:rPr>
                <w:rFonts w:cs="Arial"/>
                <w:lang w:eastAsia="en-NZ"/>
              </w:rPr>
            </w:pPr>
          </w:p>
        </w:tc>
        <w:tc>
          <w:tcPr>
            <w:tcW w:w="0" w:type="auto"/>
          </w:tcPr>
          <w:p w14:paraId="69AAA1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Two hospital, one secure dementia and one rest home resident file did not document progress towards stated goals as part of the evaluation process.</w:t>
            </w:r>
          </w:p>
          <w:p w14:paraId="520F0081" w14:textId="77777777" w:rsidR="00000000" w:rsidRPr="00BE00C7" w:rsidRDefault="00000000" w:rsidP="00BE00C7">
            <w:pPr>
              <w:pStyle w:val="OutcomeDescription"/>
              <w:spacing w:before="120" w:after="120"/>
              <w:rPr>
                <w:rFonts w:cs="Arial"/>
                <w:lang w:eastAsia="en-NZ"/>
              </w:rPr>
            </w:pPr>
          </w:p>
        </w:tc>
        <w:tc>
          <w:tcPr>
            <w:tcW w:w="0" w:type="auto"/>
          </w:tcPr>
          <w:p w14:paraId="2493417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care evaluations document the progression towards meeting goals.</w:t>
            </w:r>
          </w:p>
          <w:p w14:paraId="404220BB" w14:textId="77777777" w:rsidR="00000000" w:rsidRPr="00BE00C7" w:rsidRDefault="00000000" w:rsidP="00BE00C7">
            <w:pPr>
              <w:pStyle w:val="OutcomeDescription"/>
              <w:spacing w:before="120" w:after="120"/>
              <w:rPr>
                <w:rFonts w:cs="Arial"/>
                <w:lang w:eastAsia="en-NZ"/>
              </w:rPr>
            </w:pPr>
          </w:p>
          <w:p w14:paraId="43EE84D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61AB9" w14:paraId="319B8384" w14:textId="77777777">
        <w:tc>
          <w:tcPr>
            <w:tcW w:w="0" w:type="auto"/>
          </w:tcPr>
          <w:p w14:paraId="3DDA2DE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761FB841"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9EC7E7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0BB6D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separate activity planners for the dementia unit and one for the rest home/ hospital. The activities programmes are based on assessment and reflect the residents’ social, cultural, spiritual, physical, cognitive needs/abilities, past hobbies, and interests. Activities were not always provided according to the activity plans on the days of audit. Care staff interviewed stated they are not given instruction or resources to provide activities in the absence of the activity staff. </w:t>
            </w:r>
          </w:p>
          <w:p w14:paraId="71524CF4" w14:textId="77777777" w:rsidR="00000000" w:rsidRPr="00BE00C7" w:rsidRDefault="00000000" w:rsidP="00BE00C7">
            <w:pPr>
              <w:pStyle w:val="OutcomeDescription"/>
              <w:spacing w:before="120" w:after="120"/>
              <w:rPr>
                <w:rFonts w:cs="Arial"/>
                <w:lang w:eastAsia="en-NZ"/>
              </w:rPr>
            </w:pPr>
          </w:p>
        </w:tc>
        <w:tc>
          <w:tcPr>
            <w:tcW w:w="0" w:type="auto"/>
          </w:tcPr>
          <w:p w14:paraId="7D5F1B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Activities in the dementia unit have not been delivered as per plan, as sighted on the day of audit. </w:t>
            </w:r>
          </w:p>
          <w:p w14:paraId="44A78A7A"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were no facilitated activities noted in the hospital lounge with residents sitting and watching TV on separate occasions observed.</w:t>
            </w:r>
          </w:p>
          <w:p w14:paraId="6A784F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Care staff stated they are not provided with instruction and resources to provide activities in the absence of the activity team. </w:t>
            </w:r>
          </w:p>
          <w:p w14:paraId="24A1D623" w14:textId="77777777" w:rsidR="00000000" w:rsidRPr="00BE00C7" w:rsidRDefault="00000000" w:rsidP="00BE00C7">
            <w:pPr>
              <w:pStyle w:val="OutcomeDescription"/>
              <w:spacing w:before="120" w:after="120"/>
              <w:rPr>
                <w:rFonts w:cs="Arial"/>
                <w:lang w:eastAsia="en-NZ"/>
              </w:rPr>
            </w:pPr>
          </w:p>
        </w:tc>
        <w:tc>
          <w:tcPr>
            <w:tcW w:w="0" w:type="auto"/>
          </w:tcPr>
          <w:p w14:paraId="6FA0B0CA" w14:textId="77777777" w:rsidR="00000000" w:rsidRPr="00BE00C7" w:rsidRDefault="00000000" w:rsidP="00BE00C7">
            <w:pPr>
              <w:pStyle w:val="OutcomeDescription"/>
              <w:spacing w:before="120" w:after="120"/>
              <w:rPr>
                <w:rFonts w:cs="Arial"/>
                <w:lang w:eastAsia="en-NZ"/>
              </w:rPr>
            </w:pPr>
            <w:r w:rsidRPr="00BE00C7">
              <w:rPr>
                <w:rFonts w:cs="Arial"/>
                <w:lang w:eastAsia="en-NZ"/>
              </w:rPr>
              <w:t>i). &amp; ii). Ensure that meaningful activities are provided for residents.</w:t>
            </w:r>
          </w:p>
          <w:p w14:paraId="02AB1871"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that staff are provided with instruction and resources to provide activities in the absence of the activity staff.</w:t>
            </w:r>
          </w:p>
          <w:p w14:paraId="78D55F9E" w14:textId="77777777" w:rsidR="00000000" w:rsidRPr="00BE00C7" w:rsidRDefault="00000000" w:rsidP="00BE00C7">
            <w:pPr>
              <w:pStyle w:val="OutcomeDescription"/>
              <w:spacing w:before="120" w:after="120"/>
              <w:rPr>
                <w:rFonts w:cs="Arial"/>
                <w:lang w:eastAsia="en-NZ"/>
              </w:rPr>
            </w:pPr>
          </w:p>
          <w:p w14:paraId="2CC235E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33944DBA" w14:textId="77777777">
        <w:tc>
          <w:tcPr>
            <w:tcW w:w="0" w:type="auto"/>
          </w:tcPr>
          <w:p w14:paraId="36111E3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49C023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approved food control plan shall be available as required.</w:t>
            </w:r>
          </w:p>
        </w:tc>
        <w:tc>
          <w:tcPr>
            <w:tcW w:w="0" w:type="auto"/>
          </w:tcPr>
          <w:p w14:paraId="6B182C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195FB7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main kitchen was observed to be </w:t>
            </w:r>
            <w:r w:rsidRPr="00BE00C7">
              <w:rPr>
                <w:rFonts w:cs="Arial"/>
                <w:lang w:eastAsia="en-NZ"/>
              </w:rPr>
              <w:lastRenderedPageBreak/>
              <w:t xml:space="preserve">clean, and all food was appropriately stored and labelled. The three kitchenettes for each of the units had unlabelled/ mislabelled and/ or undated food stored. There is a verified food control plan expiring January 2026. </w:t>
            </w:r>
          </w:p>
          <w:p w14:paraId="0812B183" w14:textId="77777777" w:rsidR="00000000" w:rsidRPr="00BE00C7" w:rsidRDefault="00000000" w:rsidP="00BE00C7">
            <w:pPr>
              <w:pStyle w:val="OutcomeDescription"/>
              <w:spacing w:before="120" w:after="120"/>
              <w:rPr>
                <w:rFonts w:cs="Arial"/>
                <w:lang w:eastAsia="en-NZ"/>
              </w:rPr>
            </w:pPr>
          </w:p>
        </w:tc>
        <w:tc>
          <w:tcPr>
            <w:tcW w:w="0" w:type="auto"/>
          </w:tcPr>
          <w:p w14:paraId="5030B5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kitchenettes for each of </w:t>
            </w:r>
            <w:r w:rsidRPr="00BE00C7">
              <w:rPr>
                <w:rFonts w:cs="Arial"/>
                <w:lang w:eastAsia="en-NZ"/>
              </w:rPr>
              <w:lastRenderedPageBreak/>
              <w:t>the units had unlabelled/ mislabelled and/ or undated food stored.</w:t>
            </w:r>
          </w:p>
          <w:p w14:paraId="779D7720" w14:textId="77777777" w:rsidR="00000000" w:rsidRPr="00BE00C7" w:rsidRDefault="00000000" w:rsidP="00BE00C7">
            <w:pPr>
              <w:pStyle w:val="OutcomeDescription"/>
              <w:spacing w:before="120" w:after="120"/>
              <w:rPr>
                <w:rFonts w:cs="Arial"/>
                <w:lang w:eastAsia="en-NZ"/>
              </w:rPr>
            </w:pPr>
          </w:p>
        </w:tc>
        <w:tc>
          <w:tcPr>
            <w:tcW w:w="0" w:type="auto"/>
          </w:tcPr>
          <w:p w14:paraId="6EEFFF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food is safely </w:t>
            </w:r>
            <w:r w:rsidRPr="00BE00C7">
              <w:rPr>
                <w:rFonts w:cs="Arial"/>
                <w:lang w:eastAsia="en-NZ"/>
              </w:rPr>
              <w:lastRenderedPageBreak/>
              <w:t>stored with correct labels and dates according to the policy and food control plan.</w:t>
            </w:r>
          </w:p>
          <w:p w14:paraId="082BF163" w14:textId="77777777" w:rsidR="00000000" w:rsidRPr="00BE00C7" w:rsidRDefault="00000000" w:rsidP="00BE00C7">
            <w:pPr>
              <w:pStyle w:val="OutcomeDescription"/>
              <w:spacing w:before="120" w:after="120"/>
              <w:rPr>
                <w:rFonts w:cs="Arial"/>
                <w:lang w:eastAsia="en-NZ"/>
              </w:rPr>
            </w:pPr>
          </w:p>
          <w:p w14:paraId="18D80DC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164C1F3D" w14:textId="77777777">
        <w:tc>
          <w:tcPr>
            <w:tcW w:w="0" w:type="auto"/>
          </w:tcPr>
          <w:p w14:paraId="5B769D4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07C9C49"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784812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15B6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building warrant of fitness is current, expiring in June 2026. </w:t>
            </w:r>
          </w:p>
          <w:p w14:paraId="1A79D7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days of audit, the tour of the dementia unit evidenced all areas are not always accessible for residents, and locks were in use. </w:t>
            </w:r>
          </w:p>
          <w:p w14:paraId="4F45D25B" w14:textId="77777777" w:rsidR="00000000" w:rsidRPr="00BE00C7" w:rsidRDefault="00000000" w:rsidP="00BE00C7">
            <w:pPr>
              <w:pStyle w:val="OutcomeDescription"/>
              <w:spacing w:before="120" w:after="120"/>
              <w:rPr>
                <w:rFonts w:cs="Arial"/>
                <w:lang w:eastAsia="en-NZ"/>
              </w:rPr>
            </w:pPr>
          </w:p>
        </w:tc>
        <w:tc>
          <w:tcPr>
            <w:tcW w:w="0" w:type="auto"/>
          </w:tcPr>
          <w:p w14:paraId="44A3D309"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communal toilets in the dementia unit are not able to be locked to ensure privacy.</w:t>
            </w:r>
          </w:p>
          <w:p w14:paraId="5BE3E246"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door to the outside garden in the dementia unit was locked on the morning of the first day of audit.</w:t>
            </w:r>
          </w:p>
          <w:p w14:paraId="506C87BF"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were bedrooms in the dementia units with high snip locks on the door, with the ability to prevent entry or exit of resident from their room.</w:t>
            </w:r>
          </w:p>
          <w:p w14:paraId="6EA08EF0" w14:textId="77777777" w:rsidR="00000000" w:rsidRPr="00BE00C7" w:rsidRDefault="00000000" w:rsidP="00BE00C7">
            <w:pPr>
              <w:pStyle w:val="OutcomeDescription"/>
              <w:spacing w:before="120" w:after="120"/>
              <w:rPr>
                <w:rFonts w:cs="Arial"/>
                <w:lang w:eastAsia="en-NZ"/>
              </w:rPr>
            </w:pPr>
          </w:p>
        </w:tc>
        <w:tc>
          <w:tcPr>
            <w:tcW w:w="0" w:type="auto"/>
          </w:tcPr>
          <w:p w14:paraId="20988440"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there is a process to respect resident privacy in the communal toilets.</w:t>
            </w:r>
          </w:p>
          <w:p w14:paraId="161656DB"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resident are able to access the outside garden in the dementia unit.</w:t>
            </w:r>
          </w:p>
          <w:p w14:paraId="720ECD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there are no locks on bedrooms doors. </w:t>
            </w:r>
          </w:p>
          <w:p w14:paraId="3CF24FB5" w14:textId="77777777" w:rsidR="00000000" w:rsidRPr="00BE00C7" w:rsidRDefault="00000000" w:rsidP="00BE00C7">
            <w:pPr>
              <w:pStyle w:val="OutcomeDescription"/>
              <w:spacing w:before="120" w:after="120"/>
              <w:rPr>
                <w:rFonts w:cs="Arial"/>
                <w:lang w:eastAsia="en-NZ"/>
              </w:rPr>
            </w:pPr>
          </w:p>
          <w:p w14:paraId="36E8A69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05DADC9E" w14:textId="77777777">
        <w:tc>
          <w:tcPr>
            <w:tcW w:w="0" w:type="auto"/>
          </w:tcPr>
          <w:p w14:paraId="015730F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08FE4A5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1E77114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8DE80B5"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in place was approved by the New Zealand Fire Service on 2 September 2014. The most recent six-monthly trial evacuation drill was not able to be evidenced on the days of audit. Staff interviewed all stated the trial evacuation had taken place.</w:t>
            </w:r>
          </w:p>
          <w:p w14:paraId="6AFC92E1" w14:textId="77777777" w:rsidR="00000000" w:rsidRPr="00BE00C7" w:rsidRDefault="00000000" w:rsidP="00BE00C7">
            <w:pPr>
              <w:pStyle w:val="OutcomeDescription"/>
              <w:spacing w:before="120" w:after="120"/>
              <w:rPr>
                <w:rFonts w:cs="Arial"/>
                <w:lang w:eastAsia="en-NZ"/>
              </w:rPr>
            </w:pPr>
          </w:p>
        </w:tc>
        <w:tc>
          <w:tcPr>
            <w:tcW w:w="0" w:type="auto"/>
          </w:tcPr>
          <w:p w14:paraId="769BB2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most recent six-monthly trial evacuation drill was not able to be evidenced on the days of audit.</w:t>
            </w:r>
          </w:p>
          <w:p w14:paraId="4E134767" w14:textId="77777777" w:rsidR="00000000" w:rsidRPr="00BE00C7" w:rsidRDefault="00000000" w:rsidP="00BE00C7">
            <w:pPr>
              <w:pStyle w:val="OutcomeDescription"/>
              <w:spacing w:before="120" w:after="120"/>
              <w:rPr>
                <w:rFonts w:cs="Arial"/>
                <w:lang w:eastAsia="en-NZ"/>
              </w:rPr>
            </w:pPr>
          </w:p>
        </w:tc>
        <w:tc>
          <w:tcPr>
            <w:tcW w:w="0" w:type="auto"/>
          </w:tcPr>
          <w:p w14:paraId="54A70CC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records are maintained of trial fire evacuations.</w:t>
            </w:r>
          </w:p>
          <w:p w14:paraId="27A18695" w14:textId="77777777" w:rsidR="00000000" w:rsidRPr="00BE00C7" w:rsidRDefault="00000000" w:rsidP="00BE00C7">
            <w:pPr>
              <w:pStyle w:val="OutcomeDescription"/>
              <w:spacing w:before="120" w:after="120"/>
              <w:rPr>
                <w:rFonts w:cs="Arial"/>
                <w:lang w:eastAsia="en-NZ"/>
              </w:rPr>
            </w:pPr>
          </w:p>
          <w:p w14:paraId="7AB4D1A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257B50AC" w14:textId="77777777">
        <w:tc>
          <w:tcPr>
            <w:tcW w:w="0" w:type="auto"/>
          </w:tcPr>
          <w:p w14:paraId="384E45A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4.2.7</w:t>
            </w:r>
          </w:p>
          <w:p w14:paraId="2DD40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Alternative essential energy and </w:t>
            </w:r>
            <w:r w:rsidRPr="00BE00C7">
              <w:rPr>
                <w:rFonts w:cs="Arial"/>
                <w:lang w:eastAsia="en-NZ"/>
              </w:rPr>
              <w:lastRenderedPageBreak/>
              <w:t>utility sources shall be available, in the event of the main supplies failing.</w:t>
            </w:r>
          </w:p>
        </w:tc>
        <w:tc>
          <w:tcPr>
            <w:tcW w:w="0" w:type="auto"/>
          </w:tcPr>
          <w:p w14:paraId="3AC893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BC5A8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planning guides direct the facility in their preparation for disasters, and describe the procedures to be </w:t>
            </w:r>
            <w:r w:rsidRPr="00BE00C7">
              <w:rPr>
                <w:rFonts w:cs="Arial"/>
                <w:lang w:eastAsia="en-NZ"/>
              </w:rPr>
              <w:lastRenderedPageBreak/>
              <w:t>followed in the event of a fire or other emergency. A civil defence plan was in place. Civil defence equipment was not able to be located on the days of audit. The service also continues not to have a documented process in place to check the civil defence equipment at regular intervals.</w:t>
            </w:r>
          </w:p>
          <w:p w14:paraId="28DE6E27" w14:textId="77777777" w:rsidR="00000000" w:rsidRPr="00BE00C7" w:rsidRDefault="00000000" w:rsidP="00BE00C7">
            <w:pPr>
              <w:pStyle w:val="OutcomeDescription"/>
              <w:spacing w:before="120" w:after="120"/>
              <w:rPr>
                <w:rFonts w:cs="Arial"/>
                <w:lang w:eastAsia="en-NZ"/>
              </w:rPr>
            </w:pPr>
          </w:p>
        </w:tc>
        <w:tc>
          <w:tcPr>
            <w:tcW w:w="0" w:type="auto"/>
          </w:tcPr>
          <w:p w14:paraId="783489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is no evidence of a documented process in place to check the civil defence </w:t>
            </w:r>
            <w:r w:rsidRPr="00BE00C7">
              <w:rPr>
                <w:rFonts w:cs="Arial"/>
                <w:lang w:eastAsia="en-NZ"/>
              </w:rPr>
              <w:lastRenderedPageBreak/>
              <w:t xml:space="preserve">equipment at regular intervals. </w:t>
            </w:r>
          </w:p>
          <w:p w14:paraId="12867B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civil defence equipment was not able to be located on the days of audit. </w:t>
            </w:r>
          </w:p>
          <w:p w14:paraId="4C34C33D" w14:textId="77777777" w:rsidR="00000000" w:rsidRPr="00BE00C7" w:rsidRDefault="00000000" w:rsidP="00BE00C7">
            <w:pPr>
              <w:pStyle w:val="OutcomeDescription"/>
              <w:spacing w:before="120" w:after="120"/>
              <w:rPr>
                <w:rFonts w:cs="Arial"/>
                <w:lang w:eastAsia="en-NZ"/>
              </w:rPr>
            </w:pPr>
          </w:p>
        </w:tc>
        <w:tc>
          <w:tcPr>
            <w:tcW w:w="0" w:type="auto"/>
          </w:tcPr>
          <w:p w14:paraId="1F32D0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civil defence equipment/supplies are checked at regular </w:t>
            </w:r>
            <w:r w:rsidRPr="00BE00C7">
              <w:rPr>
                <w:rFonts w:cs="Arial"/>
                <w:lang w:eastAsia="en-NZ"/>
              </w:rPr>
              <w:lastRenderedPageBreak/>
              <w:t>intervals.</w:t>
            </w:r>
          </w:p>
          <w:p w14:paraId="7B789A4C"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 civil defence equipment/ supplies are located and easily accessible.</w:t>
            </w:r>
          </w:p>
          <w:p w14:paraId="5CC46253" w14:textId="77777777" w:rsidR="00000000" w:rsidRPr="00BE00C7" w:rsidRDefault="00000000" w:rsidP="00BE00C7">
            <w:pPr>
              <w:pStyle w:val="OutcomeDescription"/>
              <w:spacing w:before="120" w:after="120"/>
              <w:rPr>
                <w:rFonts w:cs="Arial"/>
                <w:lang w:eastAsia="en-NZ"/>
              </w:rPr>
            </w:pPr>
          </w:p>
          <w:p w14:paraId="74FCE8C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61AB9" w14:paraId="33508C4F" w14:textId="77777777">
        <w:tc>
          <w:tcPr>
            <w:tcW w:w="0" w:type="auto"/>
          </w:tcPr>
          <w:p w14:paraId="06D28E7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5.5.1</w:t>
            </w:r>
          </w:p>
          <w:p w14:paraId="56AFEC4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36084E7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7B6E9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chemical provider who monitors the effectiveness of chemicals for Stokeswood Rest Home and Hospital. All chemicals were clearly labelled with manufacturer’s labels; however, the cupboards under the sinks of the rest home, hospital and dementia kitchenettes which do not have locks on them, were sighted to have chemicals stored in them on both days of the audit.</w:t>
            </w:r>
          </w:p>
          <w:p w14:paraId="3F2B64AD" w14:textId="77777777" w:rsidR="00000000" w:rsidRPr="00BE00C7" w:rsidRDefault="00000000" w:rsidP="00BE00C7">
            <w:pPr>
              <w:pStyle w:val="OutcomeDescription"/>
              <w:spacing w:before="120" w:after="120"/>
              <w:rPr>
                <w:rFonts w:cs="Arial"/>
                <w:lang w:eastAsia="en-NZ"/>
              </w:rPr>
            </w:pPr>
          </w:p>
        </w:tc>
        <w:tc>
          <w:tcPr>
            <w:tcW w:w="0" w:type="auto"/>
          </w:tcPr>
          <w:p w14:paraId="7EC20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in the cupboards that do not have locks in the hospital, rest home, and dementia kitchenettes. </w:t>
            </w:r>
          </w:p>
          <w:p w14:paraId="74284A67" w14:textId="77777777" w:rsidR="00000000" w:rsidRPr="00BE00C7" w:rsidRDefault="00000000" w:rsidP="00BE00C7">
            <w:pPr>
              <w:pStyle w:val="OutcomeDescription"/>
              <w:spacing w:before="120" w:after="120"/>
              <w:rPr>
                <w:rFonts w:cs="Arial"/>
                <w:lang w:eastAsia="en-NZ"/>
              </w:rPr>
            </w:pPr>
          </w:p>
        </w:tc>
        <w:tc>
          <w:tcPr>
            <w:tcW w:w="0" w:type="auto"/>
          </w:tcPr>
          <w:p w14:paraId="48BB5A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chemicals are safely stored in locked cupboards at all times. </w:t>
            </w:r>
          </w:p>
          <w:p w14:paraId="56790406" w14:textId="77777777" w:rsidR="00000000" w:rsidRPr="00BE00C7" w:rsidRDefault="00000000" w:rsidP="00BE00C7">
            <w:pPr>
              <w:pStyle w:val="OutcomeDescription"/>
              <w:spacing w:before="120" w:after="120"/>
              <w:rPr>
                <w:rFonts w:cs="Arial"/>
                <w:lang w:eastAsia="en-NZ"/>
              </w:rPr>
            </w:pPr>
          </w:p>
          <w:p w14:paraId="7B9C395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342374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F2A45F7" w14:textId="77777777" w:rsidR="00000000" w:rsidRDefault="00000000">
      <w:pPr>
        <w:pStyle w:val="Heading1"/>
        <w:rPr>
          <w:rFonts w:cs="Arial"/>
        </w:rPr>
      </w:pPr>
      <w:r>
        <w:rPr>
          <w:rFonts w:cs="Arial"/>
        </w:rPr>
        <w:lastRenderedPageBreak/>
        <w:t>Specific results for criterion where a continuous improvement has been recorded</w:t>
      </w:r>
    </w:p>
    <w:p w14:paraId="23CAEED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B3AA83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4534F1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1AB9" w14:paraId="64C12F5E" w14:textId="77777777">
        <w:tc>
          <w:tcPr>
            <w:tcW w:w="0" w:type="auto"/>
          </w:tcPr>
          <w:p w14:paraId="1B0D354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24315C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2A7F51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D63C" w14:textId="77777777" w:rsidR="00360F87" w:rsidRDefault="00360F87">
      <w:r>
        <w:separator/>
      </w:r>
    </w:p>
  </w:endnote>
  <w:endnote w:type="continuationSeparator" w:id="0">
    <w:p w14:paraId="15A17189" w14:textId="77777777" w:rsidR="00360F87" w:rsidRDefault="0036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096A" w14:textId="77777777" w:rsidR="00000000" w:rsidRDefault="00000000">
    <w:pPr>
      <w:pStyle w:val="Footer"/>
    </w:pPr>
  </w:p>
  <w:p w14:paraId="4DF90F0F" w14:textId="77777777" w:rsidR="00000000" w:rsidRDefault="00000000"/>
  <w:p w14:paraId="66C38D7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F33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Stokeswood Rest Home &amp; Hospital</w:t>
    </w:r>
    <w:bookmarkEnd w:id="59"/>
    <w:r>
      <w:rPr>
        <w:rFonts w:cs="Arial"/>
        <w:sz w:val="16"/>
        <w:szCs w:val="20"/>
      </w:rPr>
      <w:tab/>
      <w:t xml:space="preserve">Date of Audit: </w:t>
    </w:r>
    <w:bookmarkStart w:id="60" w:name="AuditStartDate1"/>
    <w:r>
      <w:rPr>
        <w:rFonts w:cs="Arial"/>
        <w:sz w:val="16"/>
        <w:szCs w:val="20"/>
      </w:rPr>
      <w:t>20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B5BCC5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2B9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3529" w14:textId="77777777" w:rsidR="00360F87" w:rsidRDefault="00360F87">
      <w:r>
        <w:separator/>
      </w:r>
    </w:p>
  </w:footnote>
  <w:footnote w:type="continuationSeparator" w:id="0">
    <w:p w14:paraId="7EB67956" w14:textId="77777777" w:rsidR="00360F87" w:rsidRDefault="0036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B38D" w14:textId="77777777" w:rsidR="00000000" w:rsidRDefault="00000000">
    <w:pPr>
      <w:pStyle w:val="Header"/>
    </w:pPr>
  </w:p>
  <w:p w14:paraId="11A7089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7AA" w14:textId="77777777" w:rsidR="00000000" w:rsidRDefault="00000000">
    <w:pPr>
      <w:pStyle w:val="Header"/>
    </w:pPr>
  </w:p>
  <w:p w14:paraId="16B8DB5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C5E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B42CBC8">
      <w:start w:val="1"/>
      <w:numFmt w:val="decimal"/>
      <w:lvlText w:val="%1."/>
      <w:lvlJc w:val="left"/>
      <w:pPr>
        <w:ind w:left="360" w:hanging="360"/>
      </w:pPr>
    </w:lvl>
    <w:lvl w:ilvl="1" w:tplc="7098F6F6" w:tentative="1">
      <w:start w:val="1"/>
      <w:numFmt w:val="lowerLetter"/>
      <w:lvlText w:val="%2."/>
      <w:lvlJc w:val="left"/>
      <w:pPr>
        <w:ind w:left="1080" w:hanging="360"/>
      </w:pPr>
    </w:lvl>
    <w:lvl w:ilvl="2" w:tplc="D8143932" w:tentative="1">
      <w:start w:val="1"/>
      <w:numFmt w:val="lowerRoman"/>
      <w:lvlText w:val="%3."/>
      <w:lvlJc w:val="right"/>
      <w:pPr>
        <w:ind w:left="1800" w:hanging="180"/>
      </w:pPr>
    </w:lvl>
    <w:lvl w:ilvl="3" w:tplc="98D0F422" w:tentative="1">
      <w:start w:val="1"/>
      <w:numFmt w:val="decimal"/>
      <w:lvlText w:val="%4."/>
      <w:lvlJc w:val="left"/>
      <w:pPr>
        <w:ind w:left="2520" w:hanging="360"/>
      </w:pPr>
    </w:lvl>
    <w:lvl w:ilvl="4" w:tplc="4C3891F2" w:tentative="1">
      <w:start w:val="1"/>
      <w:numFmt w:val="lowerLetter"/>
      <w:lvlText w:val="%5."/>
      <w:lvlJc w:val="left"/>
      <w:pPr>
        <w:ind w:left="3240" w:hanging="360"/>
      </w:pPr>
    </w:lvl>
    <w:lvl w:ilvl="5" w:tplc="5678B7AA" w:tentative="1">
      <w:start w:val="1"/>
      <w:numFmt w:val="lowerRoman"/>
      <w:lvlText w:val="%6."/>
      <w:lvlJc w:val="right"/>
      <w:pPr>
        <w:ind w:left="3960" w:hanging="180"/>
      </w:pPr>
    </w:lvl>
    <w:lvl w:ilvl="6" w:tplc="84DEA5EC" w:tentative="1">
      <w:start w:val="1"/>
      <w:numFmt w:val="decimal"/>
      <w:lvlText w:val="%7."/>
      <w:lvlJc w:val="left"/>
      <w:pPr>
        <w:ind w:left="4680" w:hanging="360"/>
      </w:pPr>
    </w:lvl>
    <w:lvl w:ilvl="7" w:tplc="C29090C4" w:tentative="1">
      <w:start w:val="1"/>
      <w:numFmt w:val="lowerLetter"/>
      <w:lvlText w:val="%8."/>
      <w:lvlJc w:val="left"/>
      <w:pPr>
        <w:ind w:left="5400" w:hanging="360"/>
      </w:pPr>
    </w:lvl>
    <w:lvl w:ilvl="8" w:tplc="3FECBD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6028048">
      <w:start w:val="1"/>
      <w:numFmt w:val="bullet"/>
      <w:lvlText w:val=""/>
      <w:lvlJc w:val="left"/>
      <w:pPr>
        <w:ind w:left="720" w:hanging="360"/>
      </w:pPr>
      <w:rPr>
        <w:rFonts w:ascii="Symbol" w:hAnsi="Symbol" w:hint="default"/>
      </w:rPr>
    </w:lvl>
    <w:lvl w:ilvl="1" w:tplc="EEEA5104" w:tentative="1">
      <w:start w:val="1"/>
      <w:numFmt w:val="bullet"/>
      <w:lvlText w:val="o"/>
      <w:lvlJc w:val="left"/>
      <w:pPr>
        <w:ind w:left="1440" w:hanging="360"/>
      </w:pPr>
      <w:rPr>
        <w:rFonts w:ascii="Courier New" w:hAnsi="Courier New" w:cs="Courier New" w:hint="default"/>
      </w:rPr>
    </w:lvl>
    <w:lvl w:ilvl="2" w:tplc="5C3CCE78" w:tentative="1">
      <w:start w:val="1"/>
      <w:numFmt w:val="bullet"/>
      <w:lvlText w:val=""/>
      <w:lvlJc w:val="left"/>
      <w:pPr>
        <w:ind w:left="2160" w:hanging="360"/>
      </w:pPr>
      <w:rPr>
        <w:rFonts w:ascii="Wingdings" w:hAnsi="Wingdings" w:hint="default"/>
      </w:rPr>
    </w:lvl>
    <w:lvl w:ilvl="3" w:tplc="736A2528" w:tentative="1">
      <w:start w:val="1"/>
      <w:numFmt w:val="bullet"/>
      <w:lvlText w:val=""/>
      <w:lvlJc w:val="left"/>
      <w:pPr>
        <w:ind w:left="2880" w:hanging="360"/>
      </w:pPr>
      <w:rPr>
        <w:rFonts w:ascii="Symbol" w:hAnsi="Symbol" w:hint="default"/>
      </w:rPr>
    </w:lvl>
    <w:lvl w:ilvl="4" w:tplc="CDE67508" w:tentative="1">
      <w:start w:val="1"/>
      <w:numFmt w:val="bullet"/>
      <w:lvlText w:val="o"/>
      <w:lvlJc w:val="left"/>
      <w:pPr>
        <w:ind w:left="3600" w:hanging="360"/>
      </w:pPr>
      <w:rPr>
        <w:rFonts w:ascii="Courier New" w:hAnsi="Courier New" w:cs="Courier New" w:hint="default"/>
      </w:rPr>
    </w:lvl>
    <w:lvl w:ilvl="5" w:tplc="4F421BB8" w:tentative="1">
      <w:start w:val="1"/>
      <w:numFmt w:val="bullet"/>
      <w:lvlText w:val=""/>
      <w:lvlJc w:val="left"/>
      <w:pPr>
        <w:ind w:left="4320" w:hanging="360"/>
      </w:pPr>
      <w:rPr>
        <w:rFonts w:ascii="Wingdings" w:hAnsi="Wingdings" w:hint="default"/>
      </w:rPr>
    </w:lvl>
    <w:lvl w:ilvl="6" w:tplc="E06417DC" w:tentative="1">
      <w:start w:val="1"/>
      <w:numFmt w:val="bullet"/>
      <w:lvlText w:val=""/>
      <w:lvlJc w:val="left"/>
      <w:pPr>
        <w:ind w:left="5040" w:hanging="360"/>
      </w:pPr>
      <w:rPr>
        <w:rFonts w:ascii="Symbol" w:hAnsi="Symbol" w:hint="default"/>
      </w:rPr>
    </w:lvl>
    <w:lvl w:ilvl="7" w:tplc="98E06798" w:tentative="1">
      <w:start w:val="1"/>
      <w:numFmt w:val="bullet"/>
      <w:lvlText w:val="o"/>
      <w:lvlJc w:val="left"/>
      <w:pPr>
        <w:ind w:left="5760" w:hanging="360"/>
      </w:pPr>
      <w:rPr>
        <w:rFonts w:ascii="Courier New" w:hAnsi="Courier New" w:cs="Courier New" w:hint="default"/>
      </w:rPr>
    </w:lvl>
    <w:lvl w:ilvl="8" w:tplc="A0069420" w:tentative="1">
      <w:start w:val="1"/>
      <w:numFmt w:val="bullet"/>
      <w:lvlText w:val=""/>
      <w:lvlJc w:val="left"/>
      <w:pPr>
        <w:ind w:left="6480" w:hanging="360"/>
      </w:pPr>
      <w:rPr>
        <w:rFonts w:ascii="Wingdings" w:hAnsi="Wingdings" w:hint="default"/>
      </w:rPr>
    </w:lvl>
  </w:abstractNum>
  <w:num w:numId="1" w16cid:durableId="565455716">
    <w:abstractNumId w:val="1"/>
  </w:num>
  <w:num w:numId="2" w16cid:durableId="213694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B9"/>
    <w:rsid w:val="001878E6"/>
    <w:rsid w:val="00360F87"/>
    <w:rsid w:val="00706102"/>
    <w:rsid w:val="0072535A"/>
    <w:rsid w:val="008621D1"/>
    <w:rsid w:val="00961A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F2EC"/>
  <w15:docId w15:val="{EAB1DF86-7D75-47C5-AACD-EE823493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10853</Words>
  <Characters>61868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