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EDC7" w14:textId="77777777" w:rsidR="00824051" w:rsidRDefault="00824051">
      <w:pPr>
        <w:pStyle w:val="Heading1"/>
        <w:rPr>
          <w:rFonts w:cs="Arial"/>
        </w:rPr>
      </w:pPr>
      <w:bookmarkStart w:id="0" w:name="PRMS_RIName"/>
      <w:r>
        <w:rPr>
          <w:rFonts w:cs="Arial"/>
        </w:rPr>
        <w:t>Presbyterian Support Central - Kandahar Home</w:t>
      </w:r>
      <w:bookmarkEnd w:id="0"/>
    </w:p>
    <w:p w14:paraId="031EB926" w14:textId="77777777" w:rsidR="00824051" w:rsidRDefault="00824051">
      <w:pPr>
        <w:pStyle w:val="Heading2"/>
        <w:spacing w:after="0"/>
        <w:rPr>
          <w:rFonts w:cs="Arial"/>
        </w:rPr>
      </w:pPr>
      <w:r>
        <w:rPr>
          <w:rFonts w:cs="Arial"/>
        </w:rPr>
        <w:t>Introduction</w:t>
      </w:r>
    </w:p>
    <w:p w14:paraId="4CB18FB7" w14:textId="77777777" w:rsidR="00824051" w:rsidRDefault="0082405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2E34011" w14:textId="77777777" w:rsidR="00824051" w:rsidRDefault="0082405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31D9BD2" w14:textId="77777777" w:rsidR="00824051" w:rsidRDefault="0082405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EFCAB6" w14:textId="77777777" w:rsidR="00824051" w:rsidRDefault="0082405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7409908" w14:textId="77777777" w:rsidR="00824051" w:rsidRDefault="00824051">
      <w:pPr>
        <w:spacing w:before="240" w:after="240"/>
        <w:rPr>
          <w:rFonts w:cs="Arial"/>
          <w:lang w:eastAsia="en-NZ"/>
        </w:rPr>
      </w:pPr>
      <w:r>
        <w:rPr>
          <w:rFonts w:cs="Arial"/>
          <w:lang w:eastAsia="en-NZ"/>
        </w:rPr>
        <w:t>The specifics of this audit included:</w:t>
      </w:r>
    </w:p>
    <w:p w14:paraId="043BBDD9" w14:textId="77777777" w:rsidR="00824051" w:rsidRPr="009D18F5" w:rsidRDefault="00824051" w:rsidP="009D18F5">
      <w:pPr>
        <w:pBdr>
          <w:top w:val="single" w:sz="4" w:space="1" w:color="auto"/>
          <w:left w:val="single" w:sz="4" w:space="4" w:color="auto"/>
          <w:bottom w:val="single" w:sz="4" w:space="1" w:color="auto"/>
          <w:right w:val="single" w:sz="4" w:space="4" w:color="auto"/>
        </w:pBdr>
        <w:rPr>
          <w:rFonts w:cs="Arial"/>
        </w:rPr>
      </w:pPr>
    </w:p>
    <w:p w14:paraId="02EEDDB7" w14:textId="77777777" w:rsidR="00824051" w:rsidRPr="009418D4" w:rsidRDefault="0082405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20BC6B95" w14:textId="77777777" w:rsidR="00824051" w:rsidRPr="009418D4" w:rsidRDefault="0082405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Kandahar Home</w:t>
      </w:r>
      <w:bookmarkEnd w:id="5"/>
    </w:p>
    <w:p w14:paraId="7777EC26" w14:textId="77777777" w:rsidR="00824051" w:rsidRPr="009418D4" w:rsidRDefault="0082405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EAB676A" w14:textId="77777777" w:rsidR="00824051" w:rsidRPr="009418D4" w:rsidRDefault="0082405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November 2025</w:t>
      </w:r>
      <w:bookmarkEnd w:id="7"/>
      <w:r w:rsidRPr="009418D4">
        <w:rPr>
          <w:rFonts w:cs="Arial"/>
        </w:rPr>
        <w:tab/>
      </w:r>
      <w:r w:rsidRPr="009418D4">
        <w:rPr>
          <w:rFonts w:cs="Arial"/>
        </w:rPr>
        <w:t xml:space="preserve">End date: </w:t>
      </w:r>
      <w:bookmarkStart w:id="8" w:name="AuditEndDate"/>
      <w:r>
        <w:rPr>
          <w:rFonts w:cs="Arial"/>
        </w:rPr>
        <w:t>7 November 2025</w:t>
      </w:r>
      <w:bookmarkEnd w:id="8"/>
    </w:p>
    <w:p w14:paraId="20AB1FDB" w14:textId="77777777" w:rsidR="00824051" w:rsidRPr="009418D4" w:rsidRDefault="0082405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FF1DFEF" w14:textId="77777777" w:rsidR="00BD1434" w:rsidRPr="009418D4" w:rsidRDefault="0082405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5D28C9AF" w14:textId="77777777" w:rsidR="00824051" w:rsidRDefault="00824051" w:rsidP="009D18F5">
      <w:pPr>
        <w:pBdr>
          <w:top w:val="single" w:sz="4" w:space="1" w:color="auto"/>
          <w:left w:val="single" w:sz="4" w:space="4" w:color="auto"/>
          <w:bottom w:val="single" w:sz="4" w:space="1" w:color="auto"/>
          <w:right w:val="single" w:sz="4" w:space="4" w:color="auto"/>
        </w:pBdr>
        <w:rPr>
          <w:rFonts w:cs="Arial"/>
          <w:lang w:eastAsia="en-NZ"/>
        </w:rPr>
      </w:pPr>
    </w:p>
    <w:p w14:paraId="00CE3411" w14:textId="77777777" w:rsidR="00824051" w:rsidRDefault="00824051">
      <w:pPr>
        <w:pStyle w:val="Heading1"/>
        <w:rPr>
          <w:rFonts w:cs="Arial"/>
        </w:rPr>
      </w:pPr>
      <w:r>
        <w:rPr>
          <w:rFonts w:cs="Arial"/>
        </w:rPr>
        <w:lastRenderedPageBreak/>
        <w:t>Executive summary of the audit</w:t>
      </w:r>
    </w:p>
    <w:p w14:paraId="01B01C76" w14:textId="77777777" w:rsidR="00824051" w:rsidRDefault="00824051">
      <w:pPr>
        <w:pStyle w:val="Heading2"/>
        <w:rPr>
          <w:rFonts w:cs="Arial"/>
        </w:rPr>
      </w:pPr>
      <w:r>
        <w:rPr>
          <w:rFonts w:cs="Arial"/>
        </w:rPr>
        <w:t>Introduction</w:t>
      </w:r>
    </w:p>
    <w:p w14:paraId="5C409BC1" w14:textId="77777777" w:rsidR="00824051" w:rsidRDefault="0082405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A42BFE" w14:textId="77777777" w:rsidR="00824051" w:rsidRDefault="0082405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387794" w14:textId="77777777" w:rsidR="00824051" w:rsidRDefault="0082405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F504D77" w14:textId="77777777" w:rsidR="00824051" w:rsidRDefault="0082405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B8D33A" w14:textId="77777777" w:rsidR="00824051" w:rsidRDefault="0082405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B8C41CC" w14:textId="77777777" w:rsidR="00824051" w:rsidRDefault="0082405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EC4EDFA" w14:textId="77777777" w:rsidR="00824051" w:rsidRDefault="0082405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EA5282" w14:textId="77777777" w:rsidR="00824051" w:rsidRDefault="0082405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F6C1207" w14:textId="77777777" w:rsidR="00824051" w:rsidRDefault="0082405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D1434" w14:paraId="19672060" w14:textId="77777777">
        <w:trPr>
          <w:cantSplit/>
          <w:tblHeader/>
        </w:trPr>
        <w:tc>
          <w:tcPr>
            <w:tcW w:w="1260" w:type="dxa"/>
            <w:tcBorders>
              <w:bottom w:val="single" w:sz="4" w:space="0" w:color="000000"/>
            </w:tcBorders>
            <w:vAlign w:val="center"/>
          </w:tcPr>
          <w:p w14:paraId="1FFC775A" w14:textId="77777777" w:rsidR="00824051" w:rsidRDefault="0082405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37B853F" w14:textId="77777777" w:rsidR="00824051" w:rsidRDefault="0082405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B39BA7" w14:textId="77777777" w:rsidR="00824051" w:rsidRDefault="00824051">
            <w:pPr>
              <w:spacing w:before="60" w:after="60"/>
              <w:rPr>
                <w:rFonts w:eastAsia="Calibri"/>
                <w:b/>
                <w:szCs w:val="24"/>
              </w:rPr>
            </w:pPr>
            <w:r>
              <w:rPr>
                <w:rFonts w:eastAsia="Calibri"/>
                <w:b/>
                <w:szCs w:val="24"/>
              </w:rPr>
              <w:t>Definition</w:t>
            </w:r>
          </w:p>
        </w:tc>
      </w:tr>
      <w:tr w:rsidR="00BD1434" w14:paraId="08057572" w14:textId="77777777">
        <w:trPr>
          <w:cantSplit/>
          <w:trHeight w:val="964"/>
        </w:trPr>
        <w:tc>
          <w:tcPr>
            <w:tcW w:w="1260" w:type="dxa"/>
            <w:tcBorders>
              <w:bottom w:val="single" w:sz="4" w:space="0" w:color="000000"/>
            </w:tcBorders>
            <w:shd w:val="clear" w:color="0066FF" w:fill="0000FF"/>
            <w:vAlign w:val="center"/>
          </w:tcPr>
          <w:p w14:paraId="2451BA06" w14:textId="77777777" w:rsidR="00824051" w:rsidRDefault="00824051">
            <w:pPr>
              <w:spacing w:before="60" w:after="60"/>
              <w:rPr>
                <w:rFonts w:eastAsia="Calibri"/>
                <w:szCs w:val="24"/>
              </w:rPr>
            </w:pPr>
          </w:p>
        </w:tc>
        <w:tc>
          <w:tcPr>
            <w:tcW w:w="7095" w:type="dxa"/>
            <w:tcBorders>
              <w:bottom w:val="single" w:sz="4" w:space="0" w:color="000000"/>
            </w:tcBorders>
            <w:shd w:val="clear" w:color="auto" w:fill="auto"/>
            <w:vAlign w:val="center"/>
          </w:tcPr>
          <w:p w14:paraId="6E5A4607" w14:textId="77777777" w:rsidR="00824051" w:rsidRDefault="0082405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83D702F" w14:textId="77777777" w:rsidR="00824051" w:rsidRDefault="0082405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D1434" w14:paraId="0E2BB0C4" w14:textId="77777777">
        <w:trPr>
          <w:cantSplit/>
          <w:trHeight w:val="964"/>
        </w:trPr>
        <w:tc>
          <w:tcPr>
            <w:tcW w:w="1260" w:type="dxa"/>
            <w:shd w:val="clear" w:color="33CC33" w:fill="00FF00"/>
            <w:vAlign w:val="center"/>
          </w:tcPr>
          <w:p w14:paraId="54775CFF" w14:textId="77777777" w:rsidR="00824051" w:rsidRDefault="00824051">
            <w:pPr>
              <w:spacing w:before="60" w:after="60"/>
              <w:rPr>
                <w:rFonts w:eastAsia="Calibri"/>
                <w:szCs w:val="24"/>
              </w:rPr>
            </w:pPr>
          </w:p>
        </w:tc>
        <w:tc>
          <w:tcPr>
            <w:tcW w:w="7095" w:type="dxa"/>
            <w:shd w:val="clear" w:color="auto" w:fill="auto"/>
            <w:vAlign w:val="center"/>
          </w:tcPr>
          <w:p w14:paraId="02378087" w14:textId="77777777" w:rsidR="00824051" w:rsidRDefault="0082405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64A5F03" w14:textId="77777777" w:rsidR="00824051" w:rsidRDefault="00824051">
            <w:pPr>
              <w:spacing w:before="60" w:after="60"/>
              <w:ind w:left="50"/>
              <w:rPr>
                <w:rFonts w:eastAsia="Calibri"/>
                <w:szCs w:val="24"/>
              </w:rPr>
            </w:pPr>
            <w:r w:rsidRPr="00FB778F">
              <w:rPr>
                <w:rFonts w:eastAsia="Calibri"/>
                <w:szCs w:val="24"/>
              </w:rPr>
              <w:t>Subsections applicable to this service fully attained</w:t>
            </w:r>
          </w:p>
        </w:tc>
      </w:tr>
      <w:tr w:rsidR="00BD1434" w14:paraId="46A806C0" w14:textId="77777777">
        <w:trPr>
          <w:cantSplit/>
          <w:trHeight w:val="964"/>
        </w:trPr>
        <w:tc>
          <w:tcPr>
            <w:tcW w:w="1260" w:type="dxa"/>
            <w:tcBorders>
              <w:bottom w:val="single" w:sz="4" w:space="0" w:color="000000"/>
            </w:tcBorders>
            <w:shd w:val="clear" w:color="auto" w:fill="FFFF00"/>
            <w:vAlign w:val="center"/>
          </w:tcPr>
          <w:p w14:paraId="3D28FBF0" w14:textId="77777777" w:rsidR="00824051" w:rsidRDefault="00824051">
            <w:pPr>
              <w:spacing w:before="60" w:after="60"/>
              <w:rPr>
                <w:rFonts w:eastAsia="Calibri"/>
                <w:szCs w:val="24"/>
              </w:rPr>
            </w:pPr>
          </w:p>
        </w:tc>
        <w:tc>
          <w:tcPr>
            <w:tcW w:w="7095" w:type="dxa"/>
            <w:shd w:val="clear" w:color="auto" w:fill="auto"/>
            <w:vAlign w:val="center"/>
          </w:tcPr>
          <w:p w14:paraId="6855EA85" w14:textId="77777777" w:rsidR="00824051" w:rsidRDefault="0082405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12E355" w14:textId="77777777" w:rsidR="00824051" w:rsidRDefault="0082405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D1434" w14:paraId="579E4C99" w14:textId="77777777">
        <w:trPr>
          <w:cantSplit/>
          <w:trHeight w:val="964"/>
        </w:trPr>
        <w:tc>
          <w:tcPr>
            <w:tcW w:w="1260" w:type="dxa"/>
            <w:tcBorders>
              <w:bottom w:val="single" w:sz="4" w:space="0" w:color="000000"/>
            </w:tcBorders>
            <w:shd w:val="clear" w:color="auto" w:fill="FFC800"/>
            <w:vAlign w:val="center"/>
          </w:tcPr>
          <w:p w14:paraId="3717C98B" w14:textId="77777777" w:rsidR="00824051" w:rsidRDefault="00824051">
            <w:pPr>
              <w:spacing w:before="60" w:after="60"/>
              <w:rPr>
                <w:rFonts w:eastAsia="Calibri"/>
                <w:szCs w:val="24"/>
              </w:rPr>
            </w:pPr>
          </w:p>
        </w:tc>
        <w:tc>
          <w:tcPr>
            <w:tcW w:w="7095" w:type="dxa"/>
            <w:tcBorders>
              <w:bottom w:val="single" w:sz="4" w:space="0" w:color="000000"/>
            </w:tcBorders>
            <w:shd w:val="clear" w:color="auto" w:fill="auto"/>
            <w:vAlign w:val="center"/>
          </w:tcPr>
          <w:p w14:paraId="269BB283" w14:textId="77777777" w:rsidR="00824051" w:rsidRDefault="0082405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E1C1D56" w14:textId="77777777" w:rsidR="00824051" w:rsidRDefault="0082405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D1434" w14:paraId="5C8729F2" w14:textId="77777777">
        <w:trPr>
          <w:cantSplit/>
          <w:trHeight w:val="964"/>
        </w:trPr>
        <w:tc>
          <w:tcPr>
            <w:tcW w:w="1260" w:type="dxa"/>
            <w:shd w:val="clear" w:color="auto" w:fill="FF0000"/>
            <w:vAlign w:val="center"/>
          </w:tcPr>
          <w:p w14:paraId="6EED7A0C" w14:textId="77777777" w:rsidR="00824051" w:rsidRDefault="00824051">
            <w:pPr>
              <w:spacing w:before="60" w:after="60"/>
              <w:rPr>
                <w:rFonts w:eastAsia="Calibri"/>
                <w:szCs w:val="24"/>
              </w:rPr>
            </w:pPr>
          </w:p>
        </w:tc>
        <w:tc>
          <w:tcPr>
            <w:tcW w:w="7095" w:type="dxa"/>
            <w:shd w:val="clear" w:color="auto" w:fill="auto"/>
            <w:vAlign w:val="center"/>
          </w:tcPr>
          <w:p w14:paraId="277010DA" w14:textId="77777777" w:rsidR="00824051" w:rsidRDefault="0082405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14343A7" w14:textId="77777777" w:rsidR="00824051" w:rsidRDefault="0082405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860FF4E" w14:textId="77777777" w:rsidR="00824051" w:rsidRDefault="00824051">
      <w:pPr>
        <w:pStyle w:val="Heading2"/>
        <w:spacing w:after="0"/>
        <w:rPr>
          <w:rFonts w:cs="Arial"/>
        </w:rPr>
      </w:pPr>
      <w:r>
        <w:rPr>
          <w:rFonts w:cs="Arial"/>
        </w:rPr>
        <w:t>General overview of the audit</w:t>
      </w:r>
    </w:p>
    <w:p w14:paraId="4C2F3DBC" w14:textId="77777777" w:rsidR="00824051" w:rsidRDefault="00824051">
      <w:pPr>
        <w:spacing w:before="240" w:line="276" w:lineRule="auto"/>
        <w:rPr>
          <w:rFonts w:eastAsia="Calibri"/>
        </w:rPr>
      </w:pPr>
      <w:bookmarkStart w:id="13" w:name="GeneralOverview"/>
      <w:r w:rsidRPr="00A4268A">
        <w:rPr>
          <w:rFonts w:eastAsia="Calibri"/>
        </w:rPr>
        <w:t xml:space="preserve">Presbyterian Support Central - Kandahar Home is part of Presbyterian Support Central and is in Masterton. Presbyterian Support Central oversees fourteen aged care facilities </w:t>
      </w:r>
      <w:r w:rsidRPr="00A4268A">
        <w:rPr>
          <w:rFonts w:eastAsia="Calibri"/>
        </w:rPr>
        <w:t>across the lower North Island. The service is certified to provide hospital and rest home level of care for up to 63 residents. There were 49 residents at the time of the audit.</w:t>
      </w:r>
    </w:p>
    <w:p w14:paraId="4B602C70" w14:textId="77777777" w:rsidR="00BD1434" w:rsidRPr="00A4268A" w:rsidRDefault="00824051">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family/whānau, management, the chaplain, staff, and a general practitioner.</w:t>
      </w:r>
    </w:p>
    <w:p w14:paraId="4395A80B" w14:textId="77777777" w:rsidR="00BD1434" w:rsidRPr="00A4268A" w:rsidRDefault="00824051">
      <w:pPr>
        <w:spacing w:before="240" w:line="276" w:lineRule="auto"/>
        <w:rPr>
          <w:rFonts w:eastAsia="Calibri"/>
        </w:rPr>
      </w:pPr>
      <w:r w:rsidRPr="00A4268A">
        <w:rPr>
          <w:rFonts w:eastAsia="Calibri"/>
        </w:rPr>
        <w:t xml:space="preserve">There have been changes in management since the previous audit. A kaiwhakahaere (manager) oversees the day-to-day operations of Kandahar Home, the dementia care at Kandahar Court, and the retirement village. A clinical nurse manager is responsible for the delivery of clinical care. A clinical director, clinical advisors and a team of support staff at head office ensure adequate resources are in place to further support the service. </w:t>
      </w:r>
    </w:p>
    <w:p w14:paraId="5F5C824A" w14:textId="77777777" w:rsidR="00BD1434" w:rsidRPr="00A4268A" w:rsidRDefault="00824051">
      <w:pPr>
        <w:spacing w:before="240" w:line="276" w:lineRule="auto"/>
        <w:rPr>
          <w:rFonts w:eastAsia="Calibri"/>
        </w:rPr>
      </w:pPr>
      <w:r w:rsidRPr="00A4268A">
        <w:rPr>
          <w:rFonts w:eastAsia="Calibri"/>
        </w:rPr>
        <w:t xml:space="preserve">There is a documented quality and risk management programme with quality goals that links to the Presbyterian Support Central strategic plan and business plan. </w:t>
      </w:r>
    </w:p>
    <w:p w14:paraId="7AFF37FB" w14:textId="77777777" w:rsidR="00BD1434" w:rsidRPr="00A4268A" w:rsidRDefault="00824051">
      <w:pPr>
        <w:spacing w:before="240" w:line="276" w:lineRule="auto"/>
        <w:rPr>
          <w:rFonts w:eastAsia="Calibri"/>
        </w:rPr>
      </w:pPr>
      <w:r w:rsidRPr="00A4268A">
        <w:rPr>
          <w:rFonts w:eastAsia="Calibri"/>
        </w:rPr>
        <w:t xml:space="preserve">The service embraces the Eden Alternative Philosophy across all areas of resident care. The feedback received from residents and family/whānau was very positive in relation to the standard of care and support. </w:t>
      </w:r>
    </w:p>
    <w:p w14:paraId="2C1395FD" w14:textId="77777777" w:rsidR="00BD1434" w:rsidRPr="00A4268A" w:rsidRDefault="00824051">
      <w:pPr>
        <w:spacing w:before="240" w:line="276" w:lineRule="auto"/>
        <w:rPr>
          <w:rFonts w:eastAsia="Calibri"/>
        </w:rPr>
      </w:pPr>
      <w:r w:rsidRPr="00A4268A">
        <w:rPr>
          <w:rFonts w:eastAsia="Calibri"/>
        </w:rPr>
        <w:t>This audit identified improvements required in relation to care planning documentation.</w:t>
      </w:r>
    </w:p>
    <w:bookmarkEnd w:id="13"/>
    <w:p w14:paraId="066DE3DB" w14:textId="77777777" w:rsidR="00BD1434" w:rsidRPr="00A4268A" w:rsidRDefault="00BD1434">
      <w:pPr>
        <w:spacing w:before="240" w:line="276" w:lineRule="auto"/>
        <w:rPr>
          <w:rFonts w:eastAsia="Calibri"/>
        </w:rPr>
      </w:pPr>
    </w:p>
    <w:p w14:paraId="40CAECF9" w14:textId="77777777" w:rsidR="00824051" w:rsidRDefault="0082405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29315D25" w14:textId="77777777" w:rsidTr="00A4268A">
        <w:trPr>
          <w:cantSplit/>
        </w:trPr>
        <w:tc>
          <w:tcPr>
            <w:tcW w:w="10206" w:type="dxa"/>
            <w:vAlign w:val="center"/>
          </w:tcPr>
          <w:p w14:paraId="43F1F0F0" w14:textId="77777777" w:rsidR="00824051" w:rsidRPr="00FB778F" w:rsidRDefault="0082405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3B4F0EB" w14:textId="77777777" w:rsidR="00824051" w:rsidRPr="00621629" w:rsidRDefault="0082405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8B3705" w14:textId="77777777" w:rsidR="00824051" w:rsidRPr="00621629" w:rsidRDefault="0082405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CA97E0" w14:textId="77777777" w:rsidR="00824051" w:rsidRPr="00621629" w:rsidRDefault="00824051" w:rsidP="008F3634">
            <w:pPr>
              <w:spacing w:before="60" w:after="60" w:line="276" w:lineRule="auto"/>
              <w:rPr>
                <w:rFonts w:eastAsia="Calibri"/>
              </w:rPr>
            </w:pPr>
            <w:bookmarkStart w:id="15" w:name="IndicatorDescription1_1"/>
            <w:bookmarkEnd w:id="15"/>
            <w:r>
              <w:t>Subsections applicable to this service fully attained.</w:t>
            </w:r>
          </w:p>
        </w:tc>
      </w:tr>
    </w:tbl>
    <w:p w14:paraId="65CF1614" w14:textId="77777777" w:rsidR="00824051" w:rsidRDefault="00824051">
      <w:pPr>
        <w:spacing w:before="240" w:line="276" w:lineRule="auto"/>
        <w:rPr>
          <w:rFonts w:eastAsia="Calibri"/>
        </w:rPr>
      </w:pPr>
      <w:bookmarkStart w:id="16" w:name="ConsumerRights"/>
      <w:r w:rsidRPr="00A4268A">
        <w:rPr>
          <w:rFonts w:eastAsia="Calibri"/>
        </w:rPr>
        <w:t xml:space="preserve">Residents and family/whānau are informed of their rights according to the Code of Health and Disability Services Consumers’ Rights (the Code) and these are upheld. Kandahar Home has connections with local iwi and has a Māori health plan documented. The service recognises Māori mana Motuhake, and this is reflected in the Māori health plan. A Pacific health plan is in place to ensure culturally appropriate services for Pacific residents. </w:t>
      </w:r>
    </w:p>
    <w:p w14:paraId="548EDB99" w14:textId="77777777" w:rsidR="00BD1434" w:rsidRPr="00A4268A" w:rsidRDefault="00824051">
      <w:pPr>
        <w:spacing w:before="240" w:line="276" w:lineRule="auto"/>
        <w:rPr>
          <w:rFonts w:eastAsia="Calibri"/>
        </w:rPr>
      </w:pPr>
      <w:r w:rsidRPr="00A4268A">
        <w:rPr>
          <w:rFonts w:eastAsia="Calibri"/>
        </w:rPr>
        <w:t>Staff receive training on Te Tiriti o Waitangi, tikanga Māori, and health equity from a Māori perspective, enhancing their understanding of accessibility barriers. Policy and procedure guide staff to keep residents safe from abuse and staff are aware of professional boundaries. The informed consent process is well understood and implemented by staff. Complaint processes are equitable and resolved in collaboration with residents and family/whānau.</w:t>
      </w:r>
    </w:p>
    <w:bookmarkEnd w:id="16"/>
    <w:p w14:paraId="078B70BA" w14:textId="77777777" w:rsidR="00BD1434" w:rsidRPr="00A4268A" w:rsidRDefault="00BD1434">
      <w:pPr>
        <w:spacing w:before="240" w:line="276" w:lineRule="auto"/>
        <w:rPr>
          <w:rFonts w:eastAsia="Calibri"/>
        </w:rPr>
      </w:pPr>
    </w:p>
    <w:p w14:paraId="0B703184" w14:textId="77777777" w:rsidR="00824051" w:rsidRDefault="0082405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1A700327" w14:textId="77777777" w:rsidTr="00A4268A">
        <w:trPr>
          <w:cantSplit/>
        </w:trPr>
        <w:tc>
          <w:tcPr>
            <w:tcW w:w="10206" w:type="dxa"/>
            <w:vAlign w:val="center"/>
          </w:tcPr>
          <w:p w14:paraId="6A28534B" w14:textId="77777777" w:rsidR="00824051" w:rsidRPr="00621629" w:rsidRDefault="0082405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81042E2" w14:textId="77777777" w:rsidR="00824051" w:rsidRPr="00621629" w:rsidRDefault="0082405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E29B64" w14:textId="77777777" w:rsidR="00824051" w:rsidRPr="00621629" w:rsidRDefault="00824051" w:rsidP="00621629">
            <w:pPr>
              <w:spacing w:before="60" w:after="60" w:line="276" w:lineRule="auto"/>
              <w:rPr>
                <w:rFonts w:eastAsia="Calibri"/>
              </w:rPr>
            </w:pPr>
            <w:bookmarkStart w:id="18" w:name="IndicatorDescription1_2"/>
            <w:bookmarkEnd w:id="18"/>
            <w:r>
              <w:t>Subsections applicable to this service fully attained.</w:t>
            </w:r>
          </w:p>
        </w:tc>
      </w:tr>
    </w:tbl>
    <w:p w14:paraId="5635AF01" w14:textId="77777777" w:rsidR="00824051" w:rsidRDefault="00824051">
      <w:pPr>
        <w:spacing w:before="240" w:line="276" w:lineRule="auto"/>
        <w:rPr>
          <w:rFonts w:eastAsia="Calibri"/>
        </w:rPr>
      </w:pPr>
      <w:bookmarkStart w:id="19" w:name="OrganisationalManagement"/>
      <w:r w:rsidRPr="00A4268A">
        <w:rPr>
          <w:rFonts w:eastAsia="Calibri"/>
        </w:rPr>
        <w:t xml:space="preserve">There is a documented business plan, which includes the mission, philosophy, and objectives. There is a documented quality and </w:t>
      </w:r>
      <w:r w:rsidRPr="00A4268A">
        <w:rPr>
          <w:rFonts w:eastAsia="Calibri"/>
        </w:rPr>
        <w:t>risk management systems, with internal audits and meetings occurring as scheduled.</w:t>
      </w:r>
    </w:p>
    <w:p w14:paraId="6487B046" w14:textId="77777777" w:rsidR="00BD1434" w:rsidRPr="00A4268A" w:rsidRDefault="00824051">
      <w:pPr>
        <w:spacing w:before="240" w:line="276" w:lineRule="auto"/>
        <w:rPr>
          <w:rFonts w:eastAsia="Calibri"/>
        </w:rPr>
      </w:pPr>
      <w:r w:rsidRPr="00A4268A">
        <w:rPr>
          <w:rFonts w:eastAsia="Calibri"/>
        </w:rPr>
        <w:t>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w:t>
      </w:r>
    </w:p>
    <w:p w14:paraId="44825162" w14:textId="77777777" w:rsidR="00BD1434" w:rsidRPr="00A4268A" w:rsidRDefault="00824051">
      <w:pPr>
        <w:spacing w:before="240" w:line="276" w:lineRule="auto"/>
        <w:rPr>
          <w:rFonts w:eastAsia="Calibri"/>
        </w:rPr>
      </w:pPr>
      <w:r w:rsidRPr="00A4268A">
        <w:rPr>
          <w:rFonts w:eastAsia="Calibri"/>
        </w:rPr>
        <w:t>The staffing policy meets contractual requirements and ensures appropriate skill mixes. Residents and family/whānau reported that staffing levels are adequate to meet residents' needs.</w:t>
      </w:r>
    </w:p>
    <w:p w14:paraId="56790247" w14:textId="77777777" w:rsidR="00BD1434" w:rsidRPr="00A4268A" w:rsidRDefault="00824051">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7B594A49" w14:textId="77777777" w:rsidR="00BD1434" w:rsidRPr="00A4268A" w:rsidRDefault="00BD1434">
      <w:pPr>
        <w:spacing w:before="240" w:line="276" w:lineRule="auto"/>
        <w:rPr>
          <w:rFonts w:eastAsia="Calibri"/>
        </w:rPr>
      </w:pPr>
    </w:p>
    <w:p w14:paraId="2B83D353" w14:textId="77777777" w:rsidR="00824051" w:rsidRDefault="0082405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74B491A0" w14:textId="77777777" w:rsidTr="00A4268A">
        <w:trPr>
          <w:cantSplit/>
        </w:trPr>
        <w:tc>
          <w:tcPr>
            <w:tcW w:w="10206" w:type="dxa"/>
            <w:vAlign w:val="center"/>
          </w:tcPr>
          <w:p w14:paraId="7B4ED3EA" w14:textId="77777777" w:rsidR="00824051" w:rsidRPr="00621629" w:rsidRDefault="0082405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A24C420" w14:textId="77777777" w:rsidR="00824051" w:rsidRPr="00621629" w:rsidRDefault="0082405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84CCE1" w14:textId="77777777" w:rsidR="00824051" w:rsidRPr="00621629" w:rsidRDefault="0082405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E43A8AD" w14:textId="77777777" w:rsidR="00824051" w:rsidRPr="005E14A4" w:rsidRDefault="00824051"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The </w:t>
      </w:r>
      <w:r w:rsidRPr="00A4268A">
        <w:rPr>
          <w:rFonts w:eastAsia="Calibri"/>
        </w:rPr>
        <w:t>registered nurses assess, plan and review residents' needs, outcomes, and goals with the resident and/or family/whānau input. There is evidence of family/whānau participation in care and treatment provided. Resident records included medical notes from the general practitioner and other visiting allied health professionals.</w:t>
      </w:r>
    </w:p>
    <w:p w14:paraId="14AAD0F0" w14:textId="77777777" w:rsidR="00BD1434" w:rsidRPr="00A4268A" w:rsidRDefault="00824051"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general practitioner at least three-monthly. </w:t>
      </w:r>
    </w:p>
    <w:p w14:paraId="781E43BA" w14:textId="77777777" w:rsidR="00BD1434" w:rsidRPr="00A4268A" w:rsidRDefault="00824051" w:rsidP="00621629">
      <w:pPr>
        <w:spacing w:before="240" w:line="276" w:lineRule="auto"/>
        <w:rPr>
          <w:rFonts w:eastAsia="Calibri"/>
        </w:rPr>
      </w:pPr>
      <w:r w:rsidRPr="00A4268A">
        <w:rPr>
          <w:rFonts w:eastAsia="Calibri"/>
        </w:rPr>
        <w:t>An activities programme is implemented. The programme includes community visitors and outings, entertainment and activities that meet the individual recreational, physical, and cognitive abilities and preferences for hospital and rest home level care. There are activities for residents who want to be connected with te ao Māori, and staff members work in ways that ensure the connection is authentically maintained.</w:t>
      </w:r>
    </w:p>
    <w:p w14:paraId="3C192DC8" w14:textId="77777777" w:rsidR="00BD1434" w:rsidRPr="00A4268A" w:rsidRDefault="00824051" w:rsidP="00621629">
      <w:pPr>
        <w:spacing w:before="240" w:line="276" w:lineRule="auto"/>
        <w:rPr>
          <w:rFonts w:eastAsia="Calibri"/>
        </w:rPr>
      </w:pPr>
      <w:r w:rsidRPr="00A4268A">
        <w:rPr>
          <w:rFonts w:eastAsia="Calibri"/>
        </w:rPr>
        <w:t>Residents' food preferences and dietary requirements are identified at admission, and all meals are cooked on site. The service has a current food control plan, and the menu has regular dietitian input and oversight. The menu provides for cultural and religious preferences, and food services are in line with tapu and noa.</w:t>
      </w:r>
    </w:p>
    <w:p w14:paraId="2CFE2B32" w14:textId="77777777" w:rsidR="00BD1434" w:rsidRPr="00A4268A" w:rsidRDefault="00824051" w:rsidP="00621629">
      <w:pPr>
        <w:spacing w:before="240" w:line="276" w:lineRule="auto"/>
        <w:rPr>
          <w:rFonts w:eastAsia="Calibri"/>
        </w:rPr>
      </w:pPr>
      <w:r w:rsidRPr="00A4268A">
        <w:rPr>
          <w:rFonts w:eastAsia="Calibri"/>
        </w:rPr>
        <w:t>Planned discharges or transfers were coordinated in collaboration with the resident and family/whānau to ensure continuity of care</w:t>
      </w:r>
    </w:p>
    <w:bookmarkEnd w:id="22"/>
    <w:p w14:paraId="2DCBF954" w14:textId="77777777" w:rsidR="00BD1434" w:rsidRPr="00A4268A" w:rsidRDefault="00BD1434" w:rsidP="00621629">
      <w:pPr>
        <w:spacing w:before="240" w:line="276" w:lineRule="auto"/>
        <w:rPr>
          <w:rFonts w:eastAsia="Calibri"/>
        </w:rPr>
      </w:pPr>
    </w:p>
    <w:p w14:paraId="0528CF08" w14:textId="77777777" w:rsidR="00824051" w:rsidRDefault="0082405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74A47707" w14:textId="77777777" w:rsidTr="00A4268A">
        <w:trPr>
          <w:cantSplit/>
        </w:trPr>
        <w:tc>
          <w:tcPr>
            <w:tcW w:w="10206" w:type="dxa"/>
            <w:vAlign w:val="center"/>
          </w:tcPr>
          <w:p w14:paraId="099B0C46" w14:textId="77777777" w:rsidR="00824051" w:rsidRPr="00621629" w:rsidRDefault="0082405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328CE8" w14:textId="77777777" w:rsidR="00824051" w:rsidRPr="00621629" w:rsidRDefault="0082405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5471F4" w14:textId="77777777" w:rsidR="00824051" w:rsidRPr="00621629" w:rsidRDefault="00824051" w:rsidP="00621629">
            <w:pPr>
              <w:spacing w:before="60" w:after="60" w:line="276" w:lineRule="auto"/>
              <w:rPr>
                <w:rFonts w:eastAsia="Calibri"/>
              </w:rPr>
            </w:pPr>
            <w:bookmarkStart w:id="24" w:name="IndicatorDescription1_4"/>
            <w:bookmarkEnd w:id="24"/>
            <w:r>
              <w:t>Subsections applicable to this service fully attained.</w:t>
            </w:r>
          </w:p>
        </w:tc>
      </w:tr>
    </w:tbl>
    <w:p w14:paraId="64773C21" w14:textId="77777777" w:rsidR="00824051" w:rsidRDefault="00824051">
      <w:pPr>
        <w:spacing w:before="240" w:line="276" w:lineRule="auto"/>
        <w:rPr>
          <w:rFonts w:eastAsia="Calibri"/>
        </w:rPr>
      </w:pPr>
      <w:bookmarkStart w:id="25" w:name="SafeAndAppropriateEnvironment"/>
      <w:r w:rsidRPr="00A4268A">
        <w:rPr>
          <w:rFonts w:eastAsia="Calibri"/>
        </w:rPr>
        <w:t>There is a preventative maintenance plan to ensure the plant, equipment and fixtures are safe. Hot water temperatures are checked regularly. There is a call bell system that is appropriate for the residents to use.</w:t>
      </w:r>
    </w:p>
    <w:p w14:paraId="4D4AB01B" w14:textId="77777777" w:rsidR="00BD1434" w:rsidRPr="00A4268A" w:rsidRDefault="00824051">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4552C7C9" w14:textId="77777777" w:rsidR="00BD1434" w:rsidRPr="00A4268A" w:rsidRDefault="00824051">
      <w:pPr>
        <w:spacing w:before="240" w:line="276" w:lineRule="auto"/>
        <w:rPr>
          <w:rFonts w:eastAsia="Calibri"/>
        </w:rPr>
      </w:pPr>
      <w:r w:rsidRPr="00A4268A">
        <w:rPr>
          <w:rFonts w:eastAsia="Calibri"/>
        </w:rPr>
        <w:t>All bedrooms are single occupancy. Most rooms have an ensuite and there are additional shared bathrooms and toilet facilities. Rooms are personalised with ample light and adequate heating.</w:t>
      </w:r>
    </w:p>
    <w:p w14:paraId="13C74AE8" w14:textId="77777777" w:rsidR="00BD1434" w:rsidRPr="00A4268A" w:rsidRDefault="00824051">
      <w:pPr>
        <w:spacing w:before="240" w:line="276" w:lineRule="auto"/>
        <w:rPr>
          <w:rFonts w:eastAsia="Calibri"/>
        </w:rPr>
      </w:pPr>
      <w:r w:rsidRPr="00A4268A">
        <w:rPr>
          <w:rFonts w:eastAsia="Calibri"/>
        </w:rPr>
        <w:t>Documented systems are in place for essential, civil defence, emergency, and security services. Staff have planned and implemented strategies for emergency management, including Covid-19. There is always a staff member on duty with a current first aid certificate</w:t>
      </w:r>
    </w:p>
    <w:bookmarkEnd w:id="25"/>
    <w:p w14:paraId="5F91546F" w14:textId="77777777" w:rsidR="00BD1434" w:rsidRPr="00A4268A" w:rsidRDefault="00BD1434">
      <w:pPr>
        <w:spacing w:before="240" w:line="276" w:lineRule="auto"/>
        <w:rPr>
          <w:rFonts w:eastAsia="Calibri"/>
        </w:rPr>
      </w:pPr>
    </w:p>
    <w:p w14:paraId="65612254" w14:textId="77777777" w:rsidR="00824051" w:rsidRDefault="00824051"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4455F740" w14:textId="77777777" w:rsidTr="00A4268A">
        <w:trPr>
          <w:cantSplit/>
        </w:trPr>
        <w:tc>
          <w:tcPr>
            <w:tcW w:w="10206" w:type="dxa"/>
            <w:vAlign w:val="center"/>
          </w:tcPr>
          <w:p w14:paraId="5A6EE1F5" w14:textId="77777777" w:rsidR="00824051" w:rsidRPr="00621629" w:rsidRDefault="0082405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DF4DFE" w14:textId="77777777" w:rsidR="00824051" w:rsidRPr="00621629" w:rsidRDefault="0082405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3BFE8E3" w14:textId="77777777" w:rsidR="00824051" w:rsidRPr="00621629" w:rsidRDefault="00824051" w:rsidP="00621629">
            <w:pPr>
              <w:spacing w:before="60" w:after="60" w:line="276" w:lineRule="auto"/>
              <w:rPr>
                <w:rFonts w:eastAsia="Calibri"/>
              </w:rPr>
            </w:pPr>
            <w:bookmarkStart w:id="27" w:name="IndicatorDescription2"/>
            <w:bookmarkEnd w:id="27"/>
            <w:r>
              <w:t>Subsections applicable to this service fully attained.</w:t>
            </w:r>
          </w:p>
        </w:tc>
      </w:tr>
    </w:tbl>
    <w:p w14:paraId="30FB213A" w14:textId="77777777" w:rsidR="00824051" w:rsidRDefault="00824051">
      <w:pPr>
        <w:spacing w:before="240" w:line="276" w:lineRule="auto"/>
        <w:rPr>
          <w:rFonts w:eastAsia="Calibri"/>
        </w:rPr>
      </w:pPr>
      <w:bookmarkStart w:id="28" w:name="RestraintMinimisationAndSafePractice"/>
      <w:r w:rsidRPr="00A4268A">
        <w:rPr>
          <w:rFonts w:eastAsia="Calibri"/>
        </w:rPr>
        <w:t>The infection prevention and antimicrobial stewardship programmes are tailored to the service's size and complexity, approved by the audit and risk committee, and integrated into the quality improvement system. There is a documented outbreak response plan.</w:t>
      </w:r>
    </w:p>
    <w:p w14:paraId="2D3672C8" w14:textId="77777777" w:rsidR="00BD1434" w:rsidRPr="00A4268A" w:rsidRDefault="00824051">
      <w:pPr>
        <w:spacing w:before="240" w:line="276" w:lineRule="auto"/>
        <w:rPr>
          <w:rFonts w:eastAsia="Calibri"/>
        </w:rPr>
      </w:pPr>
      <w:r w:rsidRPr="00A4268A">
        <w:rPr>
          <w:rFonts w:eastAsia="Calibri"/>
        </w:rPr>
        <w:t>The facility has adequate resources and personal protective equipment, and staff are appropriately trained. A registered nurse oversees infection surveillance, sharing infection prevention data with staff, and ensures that the general practitioner recommendations are implemented. Judicial use of antimicrobials is monitored. There was one outbreak recorded and reported since the previous audit.</w:t>
      </w:r>
    </w:p>
    <w:p w14:paraId="1CDE2BCA" w14:textId="77777777" w:rsidR="00BD1434" w:rsidRPr="00A4268A" w:rsidRDefault="00824051">
      <w:pPr>
        <w:spacing w:before="240" w:line="276" w:lineRule="auto"/>
        <w:rPr>
          <w:rFonts w:eastAsia="Calibri"/>
        </w:rPr>
      </w:pPr>
      <w:r w:rsidRPr="00A4268A">
        <w:rPr>
          <w:rFonts w:eastAsia="Calibri"/>
        </w:rPr>
        <w:t>Policies and processes for managing waste, infectious, and hazardous substances are implemented. The laundry services are completed on site. The effectiveness of laundry and cleaning processes is monitored via the internal audit system.</w:t>
      </w:r>
    </w:p>
    <w:bookmarkEnd w:id="28"/>
    <w:p w14:paraId="1242A2A7" w14:textId="77777777" w:rsidR="00BD1434" w:rsidRPr="00A4268A" w:rsidRDefault="00BD1434">
      <w:pPr>
        <w:spacing w:before="240" w:line="276" w:lineRule="auto"/>
        <w:rPr>
          <w:rFonts w:eastAsia="Calibri"/>
        </w:rPr>
      </w:pPr>
    </w:p>
    <w:p w14:paraId="216691F9" w14:textId="77777777" w:rsidR="00824051" w:rsidRDefault="0082405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1434" w14:paraId="7995BE33" w14:textId="77777777" w:rsidTr="00A4268A">
        <w:trPr>
          <w:cantSplit/>
        </w:trPr>
        <w:tc>
          <w:tcPr>
            <w:tcW w:w="10206" w:type="dxa"/>
            <w:vAlign w:val="center"/>
          </w:tcPr>
          <w:p w14:paraId="76FAC4DC" w14:textId="77777777" w:rsidR="00824051" w:rsidRPr="00621629" w:rsidRDefault="0082405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5F3019" w14:textId="77777777" w:rsidR="00824051" w:rsidRPr="00621629" w:rsidRDefault="0082405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7C4F272" w14:textId="77777777" w:rsidR="00824051" w:rsidRPr="00621629" w:rsidRDefault="00824051" w:rsidP="00621629">
            <w:pPr>
              <w:spacing w:before="60" w:after="60" w:line="276" w:lineRule="auto"/>
              <w:rPr>
                <w:rFonts w:eastAsia="Calibri"/>
              </w:rPr>
            </w:pPr>
            <w:bookmarkStart w:id="30" w:name="IndicatorDescription3"/>
            <w:bookmarkEnd w:id="30"/>
            <w:r>
              <w:t>Subsections applicable to this service fully attained.</w:t>
            </w:r>
          </w:p>
        </w:tc>
      </w:tr>
    </w:tbl>
    <w:p w14:paraId="00AEB2FA" w14:textId="77777777" w:rsidR="00824051" w:rsidRDefault="00824051">
      <w:pPr>
        <w:spacing w:before="240" w:line="276" w:lineRule="auto"/>
        <w:rPr>
          <w:rFonts w:eastAsia="Calibri"/>
        </w:rPr>
      </w:pPr>
      <w:bookmarkStart w:id="31" w:name="InfectionPreventionAndControl"/>
      <w:r w:rsidRPr="00A4268A">
        <w:rPr>
          <w:rFonts w:eastAsia="Calibri"/>
        </w:rPr>
        <w:t xml:space="preserve">The </w:t>
      </w:r>
      <w:r w:rsidRPr="00A4268A">
        <w:rPr>
          <w:rFonts w:eastAsia="Calibri"/>
        </w:rPr>
        <w:t>restraint coordinator is the clinical nurse manager who is a registered nurse. The service aims to be restraint free; however, two residents were using restraint at the time of audit. Minimising restraint is included as part of the education and training plan. The service considers the least restrictive practices, implementing de-escalation techniques and alternative interventions, and would only use an approved restraint as the last resort.</w:t>
      </w:r>
    </w:p>
    <w:bookmarkEnd w:id="31"/>
    <w:p w14:paraId="4914CB74" w14:textId="77777777" w:rsidR="00BD1434" w:rsidRPr="00A4268A" w:rsidRDefault="00BD1434">
      <w:pPr>
        <w:spacing w:before="240" w:line="276" w:lineRule="auto"/>
        <w:rPr>
          <w:rFonts w:eastAsia="Calibri"/>
        </w:rPr>
      </w:pPr>
    </w:p>
    <w:p w14:paraId="3DCE088B" w14:textId="77777777" w:rsidR="00824051" w:rsidRDefault="00824051" w:rsidP="000E6E02">
      <w:pPr>
        <w:pStyle w:val="Heading2"/>
        <w:spacing w:before="0"/>
        <w:rPr>
          <w:rFonts w:cs="Arial"/>
        </w:rPr>
      </w:pPr>
      <w:r>
        <w:rPr>
          <w:rFonts w:cs="Arial"/>
        </w:rPr>
        <w:t>Summary of attainment</w:t>
      </w:r>
    </w:p>
    <w:p w14:paraId="242A94EA" w14:textId="77777777" w:rsidR="00824051" w:rsidRDefault="0082405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D1434" w14:paraId="645191A7" w14:textId="77777777">
        <w:tc>
          <w:tcPr>
            <w:tcW w:w="1384" w:type="dxa"/>
            <w:vAlign w:val="center"/>
          </w:tcPr>
          <w:p w14:paraId="109F9560" w14:textId="77777777" w:rsidR="00824051" w:rsidRDefault="00824051">
            <w:pPr>
              <w:keepNext/>
              <w:spacing w:before="60" w:after="60"/>
              <w:rPr>
                <w:rFonts w:cs="Arial"/>
                <w:b/>
                <w:sz w:val="20"/>
                <w:szCs w:val="20"/>
              </w:rPr>
            </w:pPr>
            <w:r>
              <w:rPr>
                <w:rFonts w:cs="Arial"/>
                <w:b/>
                <w:sz w:val="20"/>
                <w:szCs w:val="20"/>
              </w:rPr>
              <w:t>Attainment Rating</w:t>
            </w:r>
          </w:p>
        </w:tc>
        <w:tc>
          <w:tcPr>
            <w:tcW w:w="1701" w:type="dxa"/>
            <w:vAlign w:val="center"/>
          </w:tcPr>
          <w:p w14:paraId="55323879" w14:textId="77777777" w:rsidR="00824051" w:rsidRDefault="00824051">
            <w:pPr>
              <w:keepNext/>
              <w:spacing w:before="60" w:after="60"/>
              <w:jc w:val="center"/>
              <w:rPr>
                <w:rFonts w:cs="Arial"/>
                <w:b/>
                <w:sz w:val="20"/>
                <w:szCs w:val="20"/>
              </w:rPr>
            </w:pPr>
            <w:r>
              <w:rPr>
                <w:rFonts w:cs="Arial"/>
                <w:b/>
                <w:sz w:val="20"/>
                <w:szCs w:val="20"/>
              </w:rPr>
              <w:t>Continuous Improvement</w:t>
            </w:r>
          </w:p>
          <w:p w14:paraId="02AD676E" w14:textId="77777777" w:rsidR="00824051" w:rsidRDefault="00824051">
            <w:pPr>
              <w:keepNext/>
              <w:spacing w:before="60" w:after="60"/>
              <w:jc w:val="center"/>
              <w:rPr>
                <w:rFonts w:cs="Arial"/>
                <w:b/>
                <w:sz w:val="20"/>
                <w:szCs w:val="20"/>
              </w:rPr>
            </w:pPr>
            <w:r>
              <w:rPr>
                <w:rFonts w:cs="Arial"/>
                <w:b/>
                <w:sz w:val="20"/>
                <w:szCs w:val="20"/>
              </w:rPr>
              <w:t>(CI)</w:t>
            </w:r>
          </w:p>
        </w:tc>
        <w:tc>
          <w:tcPr>
            <w:tcW w:w="1843" w:type="dxa"/>
            <w:vAlign w:val="center"/>
          </w:tcPr>
          <w:p w14:paraId="5165A8E6" w14:textId="77777777" w:rsidR="00824051" w:rsidRDefault="00824051">
            <w:pPr>
              <w:keepNext/>
              <w:spacing w:before="60" w:after="60"/>
              <w:jc w:val="center"/>
              <w:rPr>
                <w:rFonts w:cs="Arial"/>
                <w:b/>
                <w:sz w:val="20"/>
                <w:szCs w:val="20"/>
              </w:rPr>
            </w:pPr>
            <w:r>
              <w:rPr>
                <w:rFonts w:cs="Arial"/>
                <w:b/>
                <w:sz w:val="20"/>
                <w:szCs w:val="20"/>
              </w:rPr>
              <w:t>Fully Attained</w:t>
            </w:r>
          </w:p>
          <w:p w14:paraId="440D5367" w14:textId="77777777" w:rsidR="00824051" w:rsidRDefault="00824051">
            <w:pPr>
              <w:keepNext/>
              <w:spacing w:before="60" w:after="60"/>
              <w:jc w:val="center"/>
              <w:rPr>
                <w:rFonts w:cs="Arial"/>
                <w:b/>
                <w:sz w:val="20"/>
                <w:szCs w:val="20"/>
              </w:rPr>
            </w:pPr>
            <w:r>
              <w:rPr>
                <w:rFonts w:cs="Arial"/>
                <w:b/>
                <w:sz w:val="20"/>
                <w:szCs w:val="20"/>
              </w:rPr>
              <w:t>(FA)</w:t>
            </w:r>
          </w:p>
        </w:tc>
        <w:tc>
          <w:tcPr>
            <w:tcW w:w="1843" w:type="dxa"/>
            <w:vAlign w:val="center"/>
          </w:tcPr>
          <w:p w14:paraId="4E456AB6" w14:textId="77777777" w:rsidR="00824051" w:rsidRDefault="00824051">
            <w:pPr>
              <w:keepNext/>
              <w:spacing w:before="60" w:after="60"/>
              <w:jc w:val="center"/>
              <w:rPr>
                <w:rFonts w:cs="Arial"/>
                <w:b/>
                <w:sz w:val="20"/>
                <w:szCs w:val="20"/>
              </w:rPr>
            </w:pPr>
            <w:r>
              <w:rPr>
                <w:rFonts w:cs="Arial"/>
                <w:b/>
                <w:sz w:val="20"/>
                <w:szCs w:val="20"/>
              </w:rPr>
              <w:t>Partially Attained Negligible Risk</w:t>
            </w:r>
          </w:p>
          <w:p w14:paraId="581BAF38" w14:textId="77777777" w:rsidR="00824051" w:rsidRDefault="00824051">
            <w:pPr>
              <w:keepNext/>
              <w:spacing w:before="60" w:after="60"/>
              <w:jc w:val="center"/>
              <w:rPr>
                <w:rFonts w:cs="Arial"/>
                <w:b/>
                <w:sz w:val="20"/>
                <w:szCs w:val="20"/>
              </w:rPr>
            </w:pPr>
            <w:r>
              <w:rPr>
                <w:rFonts w:cs="Arial"/>
                <w:b/>
                <w:sz w:val="20"/>
                <w:szCs w:val="20"/>
              </w:rPr>
              <w:t>(PA Negligible)</w:t>
            </w:r>
          </w:p>
        </w:tc>
        <w:tc>
          <w:tcPr>
            <w:tcW w:w="1842" w:type="dxa"/>
            <w:vAlign w:val="center"/>
          </w:tcPr>
          <w:p w14:paraId="391DCEC9" w14:textId="77777777" w:rsidR="00824051" w:rsidRDefault="00824051">
            <w:pPr>
              <w:keepNext/>
              <w:spacing w:before="60" w:after="60"/>
              <w:jc w:val="center"/>
              <w:rPr>
                <w:rFonts w:cs="Arial"/>
                <w:b/>
                <w:sz w:val="20"/>
                <w:szCs w:val="20"/>
              </w:rPr>
            </w:pPr>
            <w:r>
              <w:rPr>
                <w:rFonts w:cs="Arial"/>
                <w:b/>
                <w:sz w:val="20"/>
                <w:szCs w:val="20"/>
              </w:rPr>
              <w:t>Partially Attained Low Risk</w:t>
            </w:r>
          </w:p>
          <w:p w14:paraId="4792CDE2" w14:textId="77777777" w:rsidR="00824051" w:rsidRDefault="00824051">
            <w:pPr>
              <w:keepNext/>
              <w:spacing w:before="60" w:after="60"/>
              <w:jc w:val="center"/>
              <w:rPr>
                <w:rFonts w:cs="Arial"/>
                <w:b/>
                <w:sz w:val="20"/>
                <w:szCs w:val="20"/>
              </w:rPr>
            </w:pPr>
            <w:r>
              <w:rPr>
                <w:rFonts w:cs="Arial"/>
                <w:b/>
                <w:sz w:val="20"/>
                <w:szCs w:val="20"/>
              </w:rPr>
              <w:t>(PA Low)</w:t>
            </w:r>
          </w:p>
        </w:tc>
        <w:tc>
          <w:tcPr>
            <w:tcW w:w="1843" w:type="dxa"/>
            <w:vAlign w:val="center"/>
          </w:tcPr>
          <w:p w14:paraId="65F14146" w14:textId="77777777" w:rsidR="00824051" w:rsidRDefault="00824051">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73620307" w14:textId="77777777" w:rsidR="00824051" w:rsidRDefault="00824051">
            <w:pPr>
              <w:keepNext/>
              <w:spacing w:before="60" w:after="60"/>
              <w:jc w:val="center"/>
              <w:rPr>
                <w:rFonts w:cs="Arial"/>
                <w:b/>
                <w:sz w:val="20"/>
                <w:szCs w:val="20"/>
              </w:rPr>
            </w:pPr>
            <w:r>
              <w:rPr>
                <w:rFonts w:cs="Arial"/>
                <w:b/>
                <w:sz w:val="20"/>
                <w:szCs w:val="20"/>
              </w:rPr>
              <w:t>(PA Moderate)</w:t>
            </w:r>
          </w:p>
        </w:tc>
        <w:tc>
          <w:tcPr>
            <w:tcW w:w="1843" w:type="dxa"/>
            <w:vAlign w:val="center"/>
          </w:tcPr>
          <w:p w14:paraId="121B1344" w14:textId="77777777" w:rsidR="00824051" w:rsidRDefault="00824051">
            <w:pPr>
              <w:keepNext/>
              <w:spacing w:before="60" w:after="60"/>
              <w:jc w:val="center"/>
              <w:rPr>
                <w:rFonts w:cs="Arial"/>
                <w:b/>
                <w:sz w:val="20"/>
                <w:szCs w:val="20"/>
              </w:rPr>
            </w:pPr>
            <w:r>
              <w:rPr>
                <w:rFonts w:cs="Arial"/>
                <w:b/>
                <w:sz w:val="20"/>
                <w:szCs w:val="20"/>
              </w:rPr>
              <w:t>Partially Attained High Risk</w:t>
            </w:r>
          </w:p>
          <w:p w14:paraId="33BEC496" w14:textId="77777777" w:rsidR="00824051" w:rsidRDefault="00824051">
            <w:pPr>
              <w:keepNext/>
              <w:spacing w:before="60" w:after="60"/>
              <w:jc w:val="center"/>
              <w:rPr>
                <w:rFonts w:cs="Arial"/>
                <w:b/>
                <w:sz w:val="20"/>
                <w:szCs w:val="20"/>
              </w:rPr>
            </w:pPr>
            <w:r>
              <w:rPr>
                <w:rFonts w:cs="Arial"/>
                <w:b/>
                <w:sz w:val="20"/>
                <w:szCs w:val="20"/>
              </w:rPr>
              <w:t>(PA High)</w:t>
            </w:r>
          </w:p>
        </w:tc>
        <w:tc>
          <w:tcPr>
            <w:tcW w:w="1843" w:type="dxa"/>
            <w:vAlign w:val="center"/>
          </w:tcPr>
          <w:p w14:paraId="388880C4" w14:textId="77777777" w:rsidR="00824051" w:rsidRDefault="00824051">
            <w:pPr>
              <w:keepNext/>
              <w:spacing w:before="60" w:after="60"/>
              <w:jc w:val="center"/>
              <w:rPr>
                <w:rFonts w:cs="Arial"/>
                <w:b/>
                <w:sz w:val="20"/>
                <w:szCs w:val="20"/>
              </w:rPr>
            </w:pPr>
            <w:r>
              <w:rPr>
                <w:rFonts w:cs="Arial"/>
                <w:b/>
                <w:sz w:val="20"/>
                <w:szCs w:val="20"/>
              </w:rPr>
              <w:t>Partially Attained Critical Risk</w:t>
            </w:r>
          </w:p>
          <w:p w14:paraId="67C0A39C" w14:textId="77777777" w:rsidR="00824051" w:rsidRDefault="00824051">
            <w:pPr>
              <w:keepNext/>
              <w:spacing w:before="60" w:after="60"/>
              <w:jc w:val="center"/>
              <w:rPr>
                <w:rFonts w:cs="Arial"/>
                <w:b/>
                <w:sz w:val="20"/>
                <w:szCs w:val="20"/>
              </w:rPr>
            </w:pPr>
            <w:r>
              <w:rPr>
                <w:rFonts w:cs="Arial"/>
                <w:b/>
                <w:sz w:val="20"/>
                <w:szCs w:val="20"/>
              </w:rPr>
              <w:t>(PA Critical)</w:t>
            </w:r>
          </w:p>
        </w:tc>
      </w:tr>
      <w:tr w:rsidR="00BD1434" w14:paraId="4A7F3197" w14:textId="77777777">
        <w:tc>
          <w:tcPr>
            <w:tcW w:w="1384" w:type="dxa"/>
            <w:vAlign w:val="center"/>
          </w:tcPr>
          <w:p w14:paraId="284DA8C8" w14:textId="77777777" w:rsidR="00824051" w:rsidRDefault="00824051">
            <w:pPr>
              <w:keepNext/>
              <w:spacing w:before="60" w:after="60"/>
              <w:rPr>
                <w:rFonts w:cs="Arial"/>
                <w:b/>
                <w:sz w:val="20"/>
                <w:szCs w:val="20"/>
              </w:rPr>
            </w:pPr>
            <w:r>
              <w:rPr>
                <w:rFonts w:cs="Arial"/>
                <w:b/>
                <w:sz w:val="20"/>
                <w:szCs w:val="20"/>
              </w:rPr>
              <w:t>Subsection</w:t>
            </w:r>
          </w:p>
        </w:tc>
        <w:tc>
          <w:tcPr>
            <w:tcW w:w="1701" w:type="dxa"/>
            <w:vAlign w:val="center"/>
          </w:tcPr>
          <w:p w14:paraId="4650D6D3" w14:textId="77777777" w:rsidR="00824051" w:rsidRDefault="0082405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64E3226" w14:textId="77777777" w:rsidR="00824051" w:rsidRDefault="00824051"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20E698F3" w14:textId="77777777" w:rsidR="00824051" w:rsidRDefault="0082405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865E25" w14:textId="77777777" w:rsidR="00824051" w:rsidRDefault="0082405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2D6904D" w14:textId="77777777" w:rsidR="00824051" w:rsidRDefault="0082405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C6AB22A" w14:textId="77777777" w:rsidR="00824051" w:rsidRDefault="0082405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441C714" w14:textId="77777777" w:rsidR="00824051" w:rsidRDefault="0082405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D1434" w14:paraId="6EF1D6E9" w14:textId="77777777">
        <w:tc>
          <w:tcPr>
            <w:tcW w:w="1384" w:type="dxa"/>
            <w:vAlign w:val="center"/>
          </w:tcPr>
          <w:p w14:paraId="0C9E5A35" w14:textId="77777777" w:rsidR="00824051" w:rsidRDefault="00824051">
            <w:pPr>
              <w:keepNext/>
              <w:spacing w:before="60" w:after="60"/>
              <w:rPr>
                <w:rFonts w:cs="Arial"/>
                <w:b/>
                <w:sz w:val="20"/>
                <w:szCs w:val="20"/>
              </w:rPr>
            </w:pPr>
            <w:r>
              <w:rPr>
                <w:rFonts w:cs="Arial"/>
                <w:b/>
                <w:sz w:val="20"/>
                <w:szCs w:val="20"/>
              </w:rPr>
              <w:t>Criteria</w:t>
            </w:r>
          </w:p>
        </w:tc>
        <w:tc>
          <w:tcPr>
            <w:tcW w:w="1701" w:type="dxa"/>
            <w:vAlign w:val="center"/>
          </w:tcPr>
          <w:p w14:paraId="31F74965" w14:textId="77777777" w:rsidR="00824051" w:rsidRDefault="0082405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6C76C9F" w14:textId="77777777" w:rsidR="00824051" w:rsidRDefault="00824051"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5B9F1429" w14:textId="77777777" w:rsidR="00824051" w:rsidRDefault="0082405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0D5413D" w14:textId="77777777" w:rsidR="00824051" w:rsidRDefault="0082405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0347A8F" w14:textId="77777777" w:rsidR="00824051" w:rsidRDefault="0082405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84E78AC" w14:textId="77777777" w:rsidR="00824051" w:rsidRDefault="0082405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57830B9" w14:textId="77777777" w:rsidR="00824051" w:rsidRDefault="0082405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CEA134" w14:textId="77777777" w:rsidR="00824051" w:rsidRDefault="0082405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D1434" w14:paraId="2AC25EC9" w14:textId="77777777">
        <w:tc>
          <w:tcPr>
            <w:tcW w:w="1384" w:type="dxa"/>
            <w:vAlign w:val="center"/>
          </w:tcPr>
          <w:p w14:paraId="680B2BC5" w14:textId="77777777" w:rsidR="00824051" w:rsidRDefault="00824051">
            <w:pPr>
              <w:keepNext/>
              <w:spacing w:before="60" w:after="60"/>
              <w:rPr>
                <w:rFonts w:cs="Arial"/>
                <w:b/>
                <w:sz w:val="20"/>
                <w:szCs w:val="20"/>
              </w:rPr>
            </w:pPr>
            <w:r>
              <w:rPr>
                <w:rFonts w:cs="Arial"/>
                <w:b/>
                <w:sz w:val="20"/>
                <w:szCs w:val="20"/>
              </w:rPr>
              <w:t>Attainment Rating</w:t>
            </w:r>
          </w:p>
        </w:tc>
        <w:tc>
          <w:tcPr>
            <w:tcW w:w="1701" w:type="dxa"/>
            <w:vAlign w:val="center"/>
          </w:tcPr>
          <w:p w14:paraId="0F9B0347" w14:textId="77777777" w:rsidR="00824051" w:rsidRDefault="00824051">
            <w:pPr>
              <w:keepNext/>
              <w:spacing w:before="60" w:after="60"/>
              <w:jc w:val="center"/>
              <w:rPr>
                <w:rFonts w:cs="Arial"/>
                <w:b/>
                <w:sz w:val="20"/>
                <w:szCs w:val="20"/>
              </w:rPr>
            </w:pPr>
            <w:r>
              <w:rPr>
                <w:rFonts w:cs="Arial"/>
                <w:b/>
                <w:sz w:val="20"/>
                <w:szCs w:val="20"/>
              </w:rPr>
              <w:t>Unattained Negligible Risk</w:t>
            </w:r>
          </w:p>
          <w:p w14:paraId="48D9850C" w14:textId="77777777" w:rsidR="00824051" w:rsidRDefault="00824051">
            <w:pPr>
              <w:keepNext/>
              <w:spacing w:before="60" w:after="60"/>
              <w:jc w:val="center"/>
              <w:rPr>
                <w:rFonts w:cs="Arial"/>
                <w:b/>
                <w:sz w:val="20"/>
                <w:szCs w:val="20"/>
              </w:rPr>
            </w:pPr>
            <w:r>
              <w:rPr>
                <w:rFonts w:cs="Arial"/>
                <w:b/>
                <w:sz w:val="20"/>
                <w:szCs w:val="20"/>
              </w:rPr>
              <w:t>(UA Negligible)</w:t>
            </w:r>
          </w:p>
        </w:tc>
        <w:tc>
          <w:tcPr>
            <w:tcW w:w="1843" w:type="dxa"/>
            <w:vAlign w:val="center"/>
          </w:tcPr>
          <w:p w14:paraId="5BD1F76C" w14:textId="77777777" w:rsidR="00824051" w:rsidRDefault="00824051">
            <w:pPr>
              <w:keepNext/>
              <w:spacing w:before="60" w:after="60"/>
              <w:jc w:val="center"/>
              <w:rPr>
                <w:rFonts w:cs="Arial"/>
                <w:b/>
                <w:sz w:val="20"/>
                <w:szCs w:val="20"/>
              </w:rPr>
            </w:pPr>
            <w:r>
              <w:rPr>
                <w:rFonts w:cs="Arial"/>
                <w:b/>
                <w:sz w:val="20"/>
                <w:szCs w:val="20"/>
              </w:rPr>
              <w:t>Unattained Low Risk</w:t>
            </w:r>
          </w:p>
          <w:p w14:paraId="210DD0D0" w14:textId="77777777" w:rsidR="00824051" w:rsidRDefault="00824051">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2A108897" w14:textId="77777777" w:rsidR="00824051" w:rsidRDefault="00824051">
            <w:pPr>
              <w:keepNext/>
              <w:spacing w:before="60" w:after="60"/>
              <w:jc w:val="center"/>
              <w:rPr>
                <w:rFonts w:cs="Arial"/>
                <w:b/>
                <w:sz w:val="20"/>
                <w:szCs w:val="20"/>
              </w:rPr>
            </w:pPr>
            <w:r>
              <w:rPr>
                <w:rFonts w:cs="Arial"/>
                <w:b/>
                <w:sz w:val="20"/>
                <w:szCs w:val="20"/>
              </w:rPr>
              <w:t>Unattained Moderate Risk</w:t>
            </w:r>
          </w:p>
          <w:p w14:paraId="5754D834" w14:textId="77777777" w:rsidR="00824051" w:rsidRDefault="00824051">
            <w:pPr>
              <w:keepNext/>
              <w:spacing w:before="60" w:after="60"/>
              <w:jc w:val="center"/>
              <w:rPr>
                <w:rFonts w:cs="Arial"/>
                <w:b/>
                <w:sz w:val="20"/>
                <w:szCs w:val="20"/>
              </w:rPr>
            </w:pPr>
            <w:r>
              <w:rPr>
                <w:rFonts w:cs="Arial"/>
                <w:b/>
                <w:sz w:val="20"/>
                <w:szCs w:val="20"/>
              </w:rPr>
              <w:t>(UA Moderate)</w:t>
            </w:r>
          </w:p>
        </w:tc>
        <w:tc>
          <w:tcPr>
            <w:tcW w:w="1842" w:type="dxa"/>
            <w:vAlign w:val="center"/>
          </w:tcPr>
          <w:p w14:paraId="6CF72A70" w14:textId="77777777" w:rsidR="00824051" w:rsidRDefault="00824051">
            <w:pPr>
              <w:keepNext/>
              <w:spacing w:before="60" w:after="60"/>
              <w:jc w:val="center"/>
              <w:rPr>
                <w:rFonts w:cs="Arial"/>
                <w:b/>
                <w:sz w:val="20"/>
                <w:szCs w:val="20"/>
              </w:rPr>
            </w:pPr>
            <w:r>
              <w:rPr>
                <w:rFonts w:cs="Arial"/>
                <w:b/>
                <w:sz w:val="20"/>
                <w:szCs w:val="20"/>
              </w:rPr>
              <w:t>Unattained High Risk</w:t>
            </w:r>
          </w:p>
          <w:p w14:paraId="61240BF0" w14:textId="77777777" w:rsidR="00824051" w:rsidRDefault="00824051">
            <w:pPr>
              <w:keepNext/>
              <w:spacing w:before="60" w:after="60"/>
              <w:jc w:val="center"/>
              <w:rPr>
                <w:rFonts w:cs="Arial"/>
                <w:b/>
                <w:sz w:val="20"/>
                <w:szCs w:val="20"/>
              </w:rPr>
            </w:pPr>
            <w:r>
              <w:rPr>
                <w:rFonts w:cs="Arial"/>
                <w:b/>
                <w:sz w:val="20"/>
                <w:szCs w:val="20"/>
              </w:rPr>
              <w:t>(UA High)</w:t>
            </w:r>
          </w:p>
        </w:tc>
        <w:tc>
          <w:tcPr>
            <w:tcW w:w="1843" w:type="dxa"/>
            <w:vAlign w:val="center"/>
          </w:tcPr>
          <w:p w14:paraId="3EEADCC4" w14:textId="77777777" w:rsidR="00824051" w:rsidRDefault="00824051">
            <w:pPr>
              <w:keepNext/>
              <w:spacing w:before="60" w:after="60"/>
              <w:jc w:val="center"/>
              <w:rPr>
                <w:rFonts w:cs="Arial"/>
                <w:b/>
                <w:sz w:val="20"/>
                <w:szCs w:val="20"/>
              </w:rPr>
            </w:pPr>
            <w:r>
              <w:rPr>
                <w:rFonts w:cs="Arial"/>
                <w:b/>
                <w:sz w:val="20"/>
                <w:szCs w:val="20"/>
              </w:rPr>
              <w:t>Unattained Critical Risk</w:t>
            </w:r>
          </w:p>
          <w:p w14:paraId="5324183B" w14:textId="77777777" w:rsidR="00824051" w:rsidRDefault="00824051">
            <w:pPr>
              <w:keepNext/>
              <w:spacing w:before="60" w:after="60"/>
              <w:jc w:val="center"/>
              <w:rPr>
                <w:rFonts w:cs="Arial"/>
                <w:b/>
                <w:sz w:val="20"/>
                <w:szCs w:val="20"/>
              </w:rPr>
            </w:pPr>
            <w:r>
              <w:rPr>
                <w:rFonts w:cs="Arial"/>
                <w:b/>
                <w:sz w:val="20"/>
                <w:szCs w:val="20"/>
              </w:rPr>
              <w:t>(UA Critical)</w:t>
            </w:r>
          </w:p>
        </w:tc>
      </w:tr>
      <w:tr w:rsidR="00BD1434" w14:paraId="2D709028" w14:textId="77777777">
        <w:tc>
          <w:tcPr>
            <w:tcW w:w="1384" w:type="dxa"/>
            <w:vAlign w:val="center"/>
          </w:tcPr>
          <w:p w14:paraId="7DBB0634" w14:textId="77777777" w:rsidR="00824051" w:rsidRDefault="00824051">
            <w:pPr>
              <w:keepNext/>
              <w:spacing w:before="60" w:after="60"/>
              <w:rPr>
                <w:rFonts w:cs="Arial"/>
                <w:b/>
                <w:sz w:val="20"/>
                <w:szCs w:val="20"/>
              </w:rPr>
            </w:pPr>
            <w:r>
              <w:rPr>
                <w:rFonts w:cs="Arial"/>
                <w:b/>
                <w:sz w:val="20"/>
                <w:szCs w:val="20"/>
              </w:rPr>
              <w:t>Subsection</w:t>
            </w:r>
          </w:p>
        </w:tc>
        <w:tc>
          <w:tcPr>
            <w:tcW w:w="1701" w:type="dxa"/>
            <w:vAlign w:val="center"/>
          </w:tcPr>
          <w:p w14:paraId="0AE9FA25" w14:textId="77777777" w:rsidR="00824051" w:rsidRDefault="0082405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2E1DA8" w14:textId="77777777" w:rsidR="00824051" w:rsidRDefault="0082405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D34830E" w14:textId="77777777" w:rsidR="00824051" w:rsidRDefault="0082405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94A5CC" w14:textId="77777777" w:rsidR="00824051" w:rsidRDefault="0082405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A96ABB" w14:textId="77777777" w:rsidR="00824051" w:rsidRDefault="0082405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D1434" w14:paraId="53B13C8F" w14:textId="77777777">
        <w:tc>
          <w:tcPr>
            <w:tcW w:w="1384" w:type="dxa"/>
            <w:vAlign w:val="center"/>
          </w:tcPr>
          <w:p w14:paraId="52570AB3" w14:textId="77777777" w:rsidR="00824051" w:rsidRDefault="00824051">
            <w:pPr>
              <w:spacing w:before="60" w:after="60"/>
              <w:rPr>
                <w:rFonts w:cs="Arial"/>
                <w:b/>
                <w:sz w:val="20"/>
                <w:szCs w:val="20"/>
              </w:rPr>
            </w:pPr>
            <w:r>
              <w:rPr>
                <w:rFonts w:cs="Arial"/>
                <w:b/>
                <w:sz w:val="20"/>
                <w:szCs w:val="20"/>
              </w:rPr>
              <w:t>Criteria</w:t>
            </w:r>
          </w:p>
        </w:tc>
        <w:tc>
          <w:tcPr>
            <w:tcW w:w="1701" w:type="dxa"/>
            <w:vAlign w:val="center"/>
          </w:tcPr>
          <w:p w14:paraId="70424965" w14:textId="77777777" w:rsidR="00824051" w:rsidRDefault="0082405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0695C3" w14:textId="77777777" w:rsidR="00824051" w:rsidRDefault="0082405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AC2D3D" w14:textId="77777777" w:rsidR="00824051" w:rsidRDefault="0082405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D503701" w14:textId="77777777" w:rsidR="00824051" w:rsidRDefault="0082405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95B03E6" w14:textId="77777777" w:rsidR="00824051" w:rsidRDefault="0082405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6D2805" w14:textId="77777777" w:rsidR="00824051" w:rsidRDefault="00824051">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A51B23" w14:textId="77777777" w:rsidR="00824051" w:rsidRDefault="0082405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00EE6F4" w14:textId="77777777" w:rsidR="00824051" w:rsidRDefault="0082405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BF054A" w14:textId="77777777" w:rsidR="00824051" w:rsidRDefault="0082405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1355"/>
        <w:gridCol w:w="6402"/>
      </w:tblGrid>
      <w:tr w:rsidR="00BD1434" w14:paraId="1A86844B" w14:textId="77777777">
        <w:tc>
          <w:tcPr>
            <w:tcW w:w="0" w:type="auto"/>
          </w:tcPr>
          <w:p w14:paraId="493AE23E" w14:textId="77777777" w:rsidR="00824051" w:rsidRPr="00BE00C7" w:rsidRDefault="0082405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3062FC0"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62C0AD"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Audit Evidence</w:t>
            </w:r>
          </w:p>
        </w:tc>
      </w:tr>
      <w:tr w:rsidR="00BD1434" w14:paraId="03DD0967" w14:textId="77777777">
        <w:tc>
          <w:tcPr>
            <w:tcW w:w="0" w:type="auto"/>
          </w:tcPr>
          <w:p w14:paraId="358DE3C0"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1.1: Pae ora healthy futures</w:t>
            </w:r>
          </w:p>
          <w:p w14:paraId="1F670090" w14:textId="77777777" w:rsidR="00824051" w:rsidRPr="00BE00C7" w:rsidRDefault="0082405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D8D568C" w14:textId="77777777" w:rsidR="00824051" w:rsidRPr="00BE00C7" w:rsidRDefault="00824051" w:rsidP="00BE00C7">
            <w:pPr>
              <w:pStyle w:val="OutcomeDescription"/>
              <w:spacing w:before="120" w:after="120"/>
              <w:rPr>
                <w:rFonts w:cs="Arial"/>
                <w:lang w:eastAsia="en-NZ"/>
              </w:rPr>
            </w:pPr>
          </w:p>
        </w:tc>
        <w:tc>
          <w:tcPr>
            <w:tcW w:w="0" w:type="auto"/>
          </w:tcPr>
          <w:p w14:paraId="423E2894"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65A788E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Presbyterian Support Central Māori Health plan is documented for the service. The plan was developed in partnership with Whanganui kaumātua. This plan acknowledges the Te Tiriti o Waitangi as a founding document for New Zealand and incorporates the Māori Health Strategy (He Korowai Oranga), Te Whare Tapa Wha, and complements the Eden Alternative principles. At the time of the audit there were Māori staff employed. Staff completed cultural training related to Māori worldview. Kandahar Home evidence commi</w:t>
            </w:r>
            <w:r w:rsidRPr="00BE00C7">
              <w:rPr>
                <w:rFonts w:cs="Arial"/>
                <w:lang w:eastAsia="en-NZ"/>
              </w:rPr>
              <w:t>tment to equal access to professional development for staff and include Māori in their business plan. There were residents identifying as Māori at the time of the audit. Residents and family/whānau are involved in development of the resident’s care planning, and ensuring their choices and needs are met.</w:t>
            </w:r>
          </w:p>
          <w:p w14:paraId="673D2A7D"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has links with local Māori developed over time and nurtured by Māori staff, kaumātua, and Kandahar team members who are affiliated with Ngāti Kahungunu ki Wairarapa with a focus on Māori Health Planning (Māori elders). The Enliven Cultural Advisory Group (CAG) provide organisational support related to improvement of Māori health, equity, and wellbeing. The group is committed to involve family/whānau, Māori staff and elders in the co-creation of policies and resources. The clinical coordinator ex</w:t>
            </w:r>
            <w:r w:rsidRPr="00BE00C7">
              <w:rPr>
                <w:rFonts w:cs="Arial"/>
                <w:lang w:eastAsia="en-NZ"/>
              </w:rPr>
              <w:t xml:space="preserve">plained how the Oranga Kaumātua Wellness Map is embedded into resident care that supports the cultural, spiritual, and emotional needs and reflects the model of Te Whare Tapa Wha. Self-determination, cultural values, and beliefs of Māori residents and family/whānau are documented in resident care plans. All staff have access to relevant tikanga guidelines. Te reo Māori is encouraged to be used in general conversations. Staff are encouraged to learn and share their pepeha. Karakia is shared at the start and </w:t>
            </w:r>
            <w:r w:rsidRPr="00BE00C7">
              <w:rPr>
                <w:rFonts w:cs="Arial"/>
                <w:lang w:eastAsia="en-NZ"/>
              </w:rPr>
              <w:t xml:space="preserve">close of hui/meetings and gatherings. Resident/family/whānau are welcomed by a mihi whakatau. The audit team were welcomed by a mihi whakatau on day one of the Kandahar Court audit. </w:t>
            </w:r>
          </w:p>
          <w:p w14:paraId="3093EC4E" w14:textId="77777777" w:rsidR="00824051" w:rsidRPr="00BE00C7" w:rsidRDefault="00824051" w:rsidP="00BE00C7">
            <w:pPr>
              <w:pStyle w:val="OutcomeDescription"/>
              <w:spacing w:before="120" w:after="120"/>
              <w:rPr>
                <w:rFonts w:cs="Arial"/>
                <w:lang w:eastAsia="en-NZ"/>
              </w:rPr>
            </w:pPr>
            <w:r w:rsidRPr="00BE00C7">
              <w:rPr>
                <w:rFonts w:cs="Arial"/>
                <w:lang w:eastAsia="en-NZ"/>
              </w:rPr>
              <w:t>Two managers (kaiwhakahaere and a clinical nurse manager), the chaplain, and care and support staff were interviewed. One healthcare assistant, two enrolled nurses, three registered nurses (including a clinical coordinator), one food services team leader, two administrators, one housekeeping team leader, one laundry assistant, two activities coordinators (including a diversional therapist) and a maintenance coordinator were interviewed. All care staff could describe their understanding of how the Māori heal</w:t>
            </w:r>
            <w:r w:rsidRPr="00BE00C7">
              <w:rPr>
                <w:rFonts w:cs="Arial"/>
                <w:lang w:eastAsia="en-NZ"/>
              </w:rPr>
              <w:t>th model is implemented within service delivery.</w:t>
            </w:r>
          </w:p>
          <w:p w14:paraId="35DD3F95" w14:textId="77777777" w:rsidR="00824051" w:rsidRPr="00BE00C7" w:rsidRDefault="00824051" w:rsidP="00BE00C7">
            <w:pPr>
              <w:pStyle w:val="OutcomeDescription"/>
              <w:spacing w:before="120" w:after="120"/>
              <w:rPr>
                <w:rFonts w:cs="Arial"/>
                <w:lang w:eastAsia="en-NZ"/>
              </w:rPr>
            </w:pPr>
          </w:p>
        </w:tc>
      </w:tr>
      <w:tr w:rsidR="00BD1434" w14:paraId="6AA130B1" w14:textId="77777777">
        <w:tc>
          <w:tcPr>
            <w:tcW w:w="0" w:type="auto"/>
          </w:tcPr>
          <w:p w14:paraId="51BE78D4"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32E30A3"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E0CABF6" w14:textId="77777777" w:rsidR="00824051" w:rsidRPr="00BE00C7" w:rsidRDefault="00824051" w:rsidP="00BE00C7">
            <w:pPr>
              <w:pStyle w:val="OutcomeDescription"/>
              <w:spacing w:before="120" w:after="120"/>
              <w:rPr>
                <w:rFonts w:cs="Arial"/>
                <w:lang w:eastAsia="en-NZ"/>
              </w:rPr>
            </w:pPr>
          </w:p>
        </w:tc>
        <w:tc>
          <w:tcPr>
            <w:tcW w:w="0" w:type="auto"/>
          </w:tcPr>
          <w:p w14:paraId="772DF8E5"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39B26533" w14:textId="77777777" w:rsidR="00824051" w:rsidRPr="00BE00C7" w:rsidRDefault="00824051" w:rsidP="00BE00C7">
            <w:pPr>
              <w:pStyle w:val="OutcomeDescription"/>
              <w:spacing w:before="120" w:after="120"/>
              <w:rPr>
                <w:rFonts w:cs="Arial"/>
                <w:lang w:eastAsia="en-NZ"/>
              </w:rPr>
            </w:pPr>
            <w:r w:rsidRPr="00BE00C7">
              <w:rPr>
                <w:rFonts w:cs="Arial"/>
                <w:lang w:eastAsia="en-NZ"/>
              </w:rPr>
              <w:t>The organisation has a comprehensive Pacific health plan. The policy is based on the Ministry of Health Ola Manuia: Pacific Health and Wellbeing Action Plan 2020-2025. The Code of Residents Rights is available in Tongan and Samoan. There were no Pasifika residents on the day of the audit. However, should a resident be admitted who identifies as Pasifika, Pacific principles of acknowledging respectful relationships, and valuing family/whānau are upheld.</w:t>
            </w:r>
          </w:p>
          <w:p w14:paraId="0BE120AF" w14:textId="77777777" w:rsidR="00824051" w:rsidRPr="00BE00C7" w:rsidRDefault="00824051" w:rsidP="00BE00C7">
            <w:pPr>
              <w:pStyle w:val="OutcomeDescription"/>
              <w:spacing w:before="120" w:after="120"/>
              <w:rPr>
                <w:rFonts w:cs="Arial"/>
                <w:lang w:eastAsia="en-NZ"/>
              </w:rPr>
            </w:pPr>
            <w:r w:rsidRPr="00BE00C7">
              <w:rPr>
                <w:rFonts w:cs="Arial"/>
                <w:lang w:eastAsia="en-NZ"/>
              </w:rPr>
              <w:t>On entry to the service ethnicity information is documented electronically. The clinical coordinator outlined how the resident and family/whānau of Pacific residents are to be involved in all aspects of the admission process, and the creation of assessments and support plans. The service captures ethnicity data electronically. The residents’ family/whānau are encouraged to be present during the admission process including completion of all care plans. For all residents, individual cultural beliefs are docum</w:t>
            </w:r>
            <w:r w:rsidRPr="00BE00C7">
              <w:rPr>
                <w:rFonts w:cs="Arial"/>
                <w:lang w:eastAsia="en-NZ"/>
              </w:rPr>
              <w:t xml:space="preserve">ented in their care plan and activities plan. There are no Pasifika staff employed at Kandahar Home. However, the process in place to actively recruit a holistic Pacific workforce was outlined. </w:t>
            </w:r>
          </w:p>
          <w:p w14:paraId="56AF942B"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kaiwhakahaere outlined there is a commitment in the business plan to foster links with the Pasifika community through the work of the CAG. The work of the CAG includes identifying support needs for Pasifika residents, family/whānau and staff to ensure the Pasifika worldview is embraced and equity is promoted. Additional links are in place via the wider Presbyterian Support Central network including Family Works Pasifika (Wairarapa). </w:t>
            </w:r>
          </w:p>
          <w:p w14:paraId="28D4111C" w14:textId="77777777" w:rsidR="00824051" w:rsidRPr="00BE00C7" w:rsidRDefault="00824051" w:rsidP="00BE00C7">
            <w:pPr>
              <w:pStyle w:val="OutcomeDescription"/>
              <w:spacing w:before="120" w:after="120"/>
              <w:rPr>
                <w:rFonts w:cs="Arial"/>
                <w:lang w:eastAsia="en-NZ"/>
              </w:rPr>
            </w:pPr>
          </w:p>
        </w:tc>
      </w:tr>
      <w:tr w:rsidR="00BD1434" w14:paraId="2165EE63" w14:textId="77777777">
        <w:tc>
          <w:tcPr>
            <w:tcW w:w="0" w:type="auto"/>
          </w:tcPr>
          <w:p w14:paraId="44D5E81E"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1.3: My rights during service delivery</w:t>
            </w:r>
          </w:p>
          <w:p w14:paraId="5D369D5D"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33FEA28" w14:textId="77777777" w:rsidR="00824051" w:rsidRPr="00BE00C7" w:rsidRDefault="00824051" w:rsidP="00BE00C7">
            <w:pPr>
              <w:pStyle w:val="OutcomeDescription"/>
              <w:spacing w:before="120" w:after="120"/>
              <w:rPr>
                <w:rFonts w:cs="Arial"/>
                <w:lang w:eastAsia="en-NZ"/>
              </w:rPr>
            </w:pPr>
          </w:p>
        </w:tc>
        <w:tc>
          <w:tcPr>
            <w:tcW w:w="0" w:type="auto"/>
          </w:tcPr>
          <w:p w14:paraId="1606AD31"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192EEE2B" w14:textId="77777777" w:rsidR="00824051" w:rsidRPr="00BE00C7" w:rsidRDefault="00824051"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family/whānau. The clinical nurse manager, clinical coordinator and registered nurses discuss aspects of the Code with residents and their family/whānau on admission. The Code is displayed in multiple locations in English and Te reo Māori. Discussions relating to the Code are held during the bimonthly resident advocate and family/whānau meetings. Seve</w:t>
            </w:r>
            <w:r w:rsidRPr="00BE00C7">
              <w:rPr>
                <w:rFonts w:cs="Arial"/>
                <w:lang w:eastAsia="en-NZ"/>
              </w:rPr>
              <w:t>n residents (two hospital and five rest home) and four family/whānau (two rest home and two hospital) interviewed reported that the service is upholding the residents’ rights. Interactions observed between staff and residents during the audit were respectful.</w:t>
            </w:r>
          </w:p>
          <w:p w14:paraId="3873B865" w14:textId="77777777" w:rsidR="00824051" w:rsidRPr="00BE00C7" w:rsidRDefault="00824051"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family/whānau. An independent advocate is available to support residents and family/whānau when required. There are links to spiritual support and links with Kaupapa Māori health providers delivering a range of family/whānau ora services. Rostered interdenominational church services are held weekly, and a ch</w:t>
            </w:r>
            <w:r w:rsidRPr="00BE00C7">
              <w:rPr>
                <w:rFonts w:cs="Arial"/>
                <w:lang w:eastAsia="en-NZ"/>
              </w:rPr>
              <w:t>aplain is available twice a week and more often as required.</w:t>
            </w:r>
          </w:p>
          <w:p w14:paraId="4A75CD30"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chaplain, registered nurses and healthcare assistants explained how the service meets the residents cultural and spiritual needs. Staff received education in relation the Code at orientation and through the annual education and training programme which includes understanding the role of advocacy services. </w:t>
            </w:r>
          </w:p>
          <w:p w14:paraId="244D83C1" w14:textId="77777777" w:rsidR="00824051" w:rsidRPr="00BE00C7" w:rsidRDefault="00824051" w:rsidP="00BE00C7">
            <w:pPr>
              <w:pStyle w:val="OutcomeDescription"/>
              <w:spacing w:before="120" w:after="120"/>
              <w:rPr>
                <w:rFonts w:cs="Arial"/>
                <w:lang w:eastAsia="en-NZ"/>
              </w:rPr>
            </w:pPr>
            <w:r w:rsidRPr="00BE00C7">
              <w:rPr>
                <w:rFonts w:cs="Arial"/>
                <w:lang w:eastAsia="en-NZ"/>
              </w:rPr>
              <w:t>The Māori Health Strategy adopted by the organisation sets the overarching framework to guide the service to achieve the best health outcomes for Māori. Tino rangatiratanga is acknowledge within the strategic plan to ensure and promote independent Māori decision-making.</w:t>
            </w:r>
          </w:p>
          <w:p w14:paraId="4CC44A5F" w14:textId="77777777" w:rsidR="00824051" w:rsidRPr="00BE00C7" w:rsidRDefault="00824051" w:rsidP="00BE00C7">
            <w:pPr>
              <w:pStyle w:val="OutcomeDescription"/>
              <w:spacing w:before="120" w:after="120"/>
              <w:rPr>
                <w:rFonts w:cs="Arial"/>
                <w:lang w:eastAsia="en-NZ"/>
              </w:rPr>
            </w:pPr>
          </w:p>
        </w:tc>
      </w:tr>
      <w:tr w:rsidR="00BD1434" w14:paraId="608ACD64" w14:textId="77777777">
        <w:tc>
          <w:tcPr>
            <w:tcW w:w="0" w:type="auto"/>
          </w:tcPr>
          <w:p w14:paraId="5E771791"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1.4: I am treated with respect</w:t>
            </w:r>
          </w:p>
          <w:p w14:paraId="19CFFA1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AB9BA64" w14:textId="77777777" w:rsidR="00824051" w:rsidRPr="00BE00C7" w:rsidRDefault="00824051" w:rsidP="00BE00C7">
            <w:pPr>
              <w:pStyle w:val="OutcomeDescription"/>
              <w:spacing w:before="120" w:after="120"/>
              <w:rPr>
                <w:rFonts w:cs="Arial"/>
                <w:lang w:eastAsia="en-NZ"/>
              </w:rPr>
            </w:pPr>
          </w:p>
        </w:tc>
        <w:tc>
          <w:tcPr>
            <w:tcW w:w="0" w:type="auto"/>
          </w:tcPr>
          <w:p w14:paraId="2230621A"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353035C5" w14:textId="77777777" w:rsidR="00824051" w:rsidRPr="00BE00C7" w:rsidRDefault="00824051" w:rsidP="00BE00C7">
            <w:pPr>
              <w:pStyle w:val="OutcomeDescription"/>
              <w:spacing w:before="120" w:after="120"/>
              <w:rPr>
                <w:rFonts w:cs="Arial"/>
                <w:lang w:eastAsia="en-NZ"/>
              </w:rPr>
            </w:pPr>
            <w:r w:rsidRPr="00BE00C7">
              <w:rPr>
                <w:rFonts w:cs="Arial"/>
                <w:lang w:eastAsia="en-NZ"/>
              </w:rPr>
              <w:t>Healthcare assistants interviewed described how they support residents to choose what they want to do. Residents’ family/whānau interviewed stated residents have choice. Family/whānau members are encouraged to be involved in the care of their family/whānau. The Kandahar Home annual training plan demonstrates training that is responsive to the diverse needs of people across the service. It was observed that residents are treated with dignity and respect. Family/whānau confirmed the residents are treated with</w:t>
            </w:r>
            <w:r w:rsidRPr="00BE00C7">
              <w:rPr>
                <w:rFonts w:cs="Arial"/>
                <w:lang w:eastAsia="en-NZ"/>
              </w:rPr>
              <w:t xml:space="preserve"> respect. </w:t>
            </w:r>
          </w:p>
          <w:p w14:paraId="158B947F"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were observed to use person-centred and respectful language with residents. Family/whānau interviewed were positive about the service in relation to the values and beliefs of their family/whānau being met. Residents’ privacy is ensured, and independence is encouraged. Residents’ files and care plans identified residents preferred names. </w:t>
            </w:r>
          </w:p>
          <w:p w14:paraId="26CC7C05" w14:textId="77777777" w:rsidR="00824051" w:rsidRPr="00BE00C7" w:rsidRDefault="00824051" w:rsidP="00BE00C7">
            <w:pPr>
              <w:pStyle w:val="OutcomeDescription"/>
              <w:spacing w:before="120" w:after="120"/>
              <w:rPr>
                <w:rFonts w:cs="Arial"/>
                <w:lang w:eastAsia="en-NZ"/>
              </w:rPr>
            </w:pPr>
            <w:r w:rsidRPr="00BE00C7">
              <w:rPr>
                <w:rFonts w:cs="Arial"/>
                <w:lang w:eastAsia="en-NZ"/>
              </w:rPr>
              <w:t>Values and beliefs information is gathered on admission with family/whānau involvement and is integrated into the residents' care plans. Te reo Māori and tikanga Māori is acknowledged every day and staff, residents and family/whānau participate in all national celebrations including Waitangi Day and Matariki. Comprehensive cultural awareness training is provided and covers Te Tiriti o Waitangi, te ao Māori, equity and tikanga Māori</w:t>
            </w:r>
          </w:p>
          <w:p w14:paraId="0DBE81EB" w14:textId="77777777" w:rsidR="00824051" w:rsidRPr="00BE00C7" w:rsidRDefault="00824051" w:rsidP="00BE00C7">
            <w:pPr>
              <w:pStyle w:val="OutcomeDescription"/>
              <w:spacing w:before="120" w:after="120"/>
              <w:rPr>
                <w:rFonts w:cs="Arial"/>
                <w:lang w:eastAsia="en-NZ"/>
              </w:rPr>
            </w:pPr>
          </w:p>
        </w:tc>
      </w:tr>
      <w:tr w:rsidR="00BD1434" w14:paraId="1A5004FF" w14:textId="77777777">
        <w:tc>
          <w:tcPr>
            <w:tcW w:w="0" w:type="auto"/>
          </w:tcPr>
          <w:p w14:paraId="47F657EF"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1.5: I am protected from abuse</w:t>
            </w:r>
          </w:p>
          <w:p w14:paraId="50984729"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CEED9D7" w14:textId="77777777" w:rsidR="00824051" w:rsidRPr="00BE00C7" w:rsidRDefault="00824051" w:rsidP="00BE00C7">
            <w:pPr>
              <w:pStyle w:val="OutcomeDescription"/>
              <w:spacing w:before="120" w:after="120"/>
              <w:rPr>
                <w:rFonts w:cs="Arial"/>
                <w:lang w:eastAsia="en-NZ"/>
              </w:rPr>
            </w:pPr>
          </w:p>
        </w:tc>
        <w:tc>
          <w:tcPr>
            <w:tcW w:w="0" w:type="auto"/>
          </w:tcPr>
          <w:p w14:paraId="72280729"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04A7AC0E"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A resident’s rights policy is being implemented. The policy is a set of standards which outlines the behaviours and conduct that is expected for all staff employed at to uphold. Policies guide staff to </w:t>
            </w:r>
            <w:r w:rsidRPr="00BE00C7">
              <w:rPr>
                <w:rFonts w:cs="Arial"/>
                <w:lang w:eastAsia="en-NZ"/>
              </w:rPr>
              <w:t>prevent any form of discrimination, coercion, harassment, or any other exploitation. Inclusiveness of ethnicities, and cultural days are held to celebrate diversity.</w:t>
            </w:r>
          </w:p>
          <w:p w14:paraId="2F8047D0"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The staff reported the work environment is positive. </w:t>
            </w:r>
          </w:p>
          <w:p w14:paraId="674FCF47" w14:textId="77777777" w:rsidR="00824051" w:rsidRPr="00BE00C7" w:rsidRDefault="00824051" w:rsidP="00BE00C7">
            <w:pPr>
              <w:pStyle w:val="OutcomeDescription"/>
              <w:spacing w:before="120" w:after="120"/>
              <w:rPr>
                <w:rFonts w:cs="Arial"/>
                <w:lang w:eastAsia="en-NZ"/>
              </w:rPr>
            </w:pPr>
            <w:r w:rsidRPr="00BE00C7">
              <w:rPr>
                <w:rFonts w:cs="Arial"/>
                <w:lang w:eastAsia="en-NZ"/>
              </w:rPr>
              <w:t>Staff complete education at orientation and annually as per the training plan on how to identify abuse and neglect. Staff interviewed confirmed they had learned about institutional racism, how to recognise this and how to identify clinical bias. The family/whānau interviewed confirmed that the staff are very caring, supportive, and respectful.</w:t>
            </w:r>
          </w:p>
          <w:p w14:paraId="7BCFB307"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policies documented and implemented on how to deal with residents’ property and finances. An administrator outlined how this is safely managed. Police checks are completed as part of the employment process. Professional boundaries are defined in job descriptions. Interviews with the registered nurse and healthcare assistants confirmed their understanding of professional boundaries, including the boundaries of their roles and responsibilities.</w:t>
            </w:r>
          </w:p>
          <w:p w14:paraId="6A140462"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short and long-term objectives in the organisations Engagement with Tāngata Whenua policy and Safety and Wellbeing Framework provide a guide to improving Māori health and leadership commitment to address inequities. Presbyterian Support Central has adopted the four pathways of the original He Korowai Oranga framework as part of their care planning process that promote wellbeing for Māori. This strategy complements the Eden principles which are incorporated in the service delivery to ensure a stren</w:t>
            </w:r>
            <w:r w:rsidRPr="00BE00C7">
              <w:rPr>
                <w:rFonts w:cs="Arial"/>
                <w:lang w:eastAsia="en-NZ"/>
              </w:rPr>
              <w:t>gths-based and holistic model is implemented.</w:t>
            </w:r>
          </w:p>
          <w:p w14:paraId="1CF912B9" w14:textId="77777777" w:rsidR="00824051" w:rsidRPr="00BE00C7" w:rsidRDefault="00824051" w:rsidP="00BE00C7">
            <w:pPr>
              <w:pStyle w:val="OutcomeDescription"/>
              <w:spacing w:before="120" w:after="120"/>
              <w:rPr>
                <w:rFonts w:cs="Arial"/>
                <w:lang w:eastAsia="en-NZ"/>
              </w:rPr>
            </w:pPr>
          </w:p>
        </w:tc>
      </w:tr>
      <w:tr w:rsidR="00BD1434" w14:paraId="5ECEFDC9" w14:textId="77777777">
        <w:tc>
          <w:tcPr>
            <w:tcW w:w="0" w:type="auto"/>
          </w:tcPr>
          <w:p w14:paraId="0ADC708C"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1.6: Effective communication occurs</w:t>
            </w:r>
          </w:p>
          <w:p w14:paraId="45D6706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EA29BBF" w14:textId="77777777" w:rsidR="00824051" w:rsidRPr="00BE00C7" w:rsidRDefault="00824051" w:rsidP="00BE00C7">
            <w:pPr>
              <w:pStyle w:val="OutcomeDescription"/>
              <w:spacing w:before="120" w:after="120"/>
              <w:rPr>
                <w:rFonts w:cs="Arial"/>
                <w:lang w:eastAsia="en-NZ"/>
              </w:rPr>
            </w:pPr>
          </w:p>
        </w:tc>
        <w:tc>
          <w:tcPr>
            <w:tcW w:w="0" w:type="auto"/>
          </w:tcPr>
          <w:p w14:paraId="4F3DCC0C"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10C9C426"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meeting minutes identify feedback from residents and follow-up by the service to all matters raised. Family/whānau interviewed advised they asked the management team if resident meetings could be held more frequently than the previous six-monthly regime. Bimonthly meetings were instigated as a result. </w:t>
            </w:r>
          </w:p>
          <w:p w14:paraId="2776ACD7" w14:textId="77777777" w:rsidR="00824051" w:rsidRPr="00BE00C7" w:rsidRDefault="00824051" w:rsidP="00BE00C7">
            <w:pPr>
              <w:pStyle w:val="OutcomeDescription"/>
              <w:spacing w:before="120" w:after="120"/>
              <w:rPr>
                <w:rFonts w:cs="Arial"/>
                <w:lang w:eastAsia="en-NZ"/>
              </w:rPr>
            </w:pPr>
            <w:r w:rsidRPr="00BE00C7">
              <w:rPr>
                <w:rFonts w:cs="Arial"/>
                <w:lang w:eastAsia="en-NZ"/>
              </w:rPr>
              <w:t>Policies and procedures relating to accident/incidents, complaints, and the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Ten accident/incident forms reviewed identified family/whānau are kept informed, this was confirmed through the interviews with resident</w:t>
            </w:r>
            <w:r w:rsidRPr="00BE00C7">
              <w:rPr>
                <w:rFonts w:cs="Arial"/>
                <w:lang w:eastAsia="en-NZ"/>
              </w:rPr>
              <w:t>s and family/whānau.</w:t>
            </w:r>
          </w:p>
          <w:p w14:paraId="0ED16F14" w14:textId="77777777" w:rsidR="00824051" w:rsidRPr="00BE00C7" w:rsidRDefault="00824051"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At the time of the audit, all residents could speak English. Non-subsidised residents’ family/whānau are advised in writing of their eligibility and the process to become a subsidised resident should they wish to do so. The family/whānau are informed prior to entry of the scope of services and any items that are not covered by the agreement. The service communicates with other agencies that are involved with the re</w:t>
            </w:r>
            <w:r w:rsidRPr="00BE00C7">
              <w:rPr>
                <w:rFonts w:cs="Arial"/>
                <w:lang w:eastAsia="en-NZ"/>
              </w:rPr>
              <w:t>sident such as the hospice and Health New Zealand specialist services (including physiotherapist, clinical nurse specialist for wound care, diabetic nurse, geriatrician, older adult mental health service, hospice nurse, speech language therapist and dietitian).</w:t>
            </w:r>
          </w:p>
          <w:p w14:paraId="139F03D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delivery of care includes a multidisciplinary team and family/whānau are communicated regarding services involved. The clinical coordinator described an implemented a process around providing enduring power of attorneys (EPOAs) with time for discussion around care, time to consider decisions, and opportunity for further discussion, if required. Family/whānau interviewed confirm they are aware of what is happening within the facility. There are emails and various regular newsletters distributed to reside</w:t>
            </w:r>
            <w:r w:rsidRPr="00BE00C7">
              <w:rPr>
                <w:rFonts w:cs="Arial"/>
                <w:lang w:eastAsia="en-NZ"/>
              </w:rPr>
              <w:t>nts and family/whānau to keep them informed on matters within the facility and organisation.</w:t>
            </w:r>
          </w:p>
          <w:p w14:paraId="56643EED" w14:textId="77777777" w:rsidR="00824051" w:rsidRPr="00BE00C7" w:rsidRDefault="00824051" w:rsidP="00BE00C7">
            <w:pPr>
              <w:pStyle w:val="OutcomeDescription"/>
              <w:spacing w:before="120" w:after="120"/>
              <w:rPr>
                <w:rFonts w:cs="Arial"/>
                <w:lang w:eastAsia="en-NZ"/>
              </w:rPr>
            </w:pPr>
          </w:p>
        </w:tc>
      </w:tr>
      <w:tr w:rsidR="00BD1434" w14:paraId="421C5A1D" w14:textId="77777777">
        <w:tc>
          <w:tcPr>
            <w:tcW w:w="0" w:type="auto"/>
          </w:tcPr>
          <w:p w14:paraId="45EAF33E"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1.7: I am informed and able to make choices</w:t>
            </w:r>
          </w:p>
          <w:p w14:paraId="6182689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62F3453E" w14:textId="77777777" w:rsidR="00824051" w:rsidRPr="00BE00C7" w:rsidRDefault="00824051" w:rsidP="00BE00C7">
            <w:pPr>
              <w:pStyle w:val="OutcomeDescription"/>
              <w:spacing w:before="120" w:after="120"/>
              <w:rPr>
                <w:rFonts w:cs="Arial"/>
                <w:lang w:eastAsia="en-NZ"/>
              </w:rPr>
            </w:pPr>
          </w:p>
        </w:tc>
        <w:tc>
          <w:tcPr>
            <w:tcW w:w="0" w:type="auto"/>
          </w:tcPr>
          <w:p w14:paraId="29B433F1"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013964EB"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policies to guide informed consent. Eight resident files reviewed included informed consent forms signed by the resident or their EPOAs. There are general consent forms and forms for Covid-19 and flu vaccinations were also on file where appropriate. Residents and/or family/whānau interviewed could describe what informed consent was and their rights around choice. There is an advance care planning policy implemented. Care staff interviewed could explain how residents are provided with choice and ho</w:t>
            </w:r>
            <w:r w:rsidRPr="00BE00C7">
              <w:rPr>
                <w:rFonts w:cs="Arial"/>
                <w:lang w:eastAsia="en-NZ"/>
              </w:rPr>
              <w:t xml:space="preserve">w their own decisions are respected. In the files reviewed, there were appropriately signed resuscitation plans and advance care directives in place. </w:t>
            </w:r>
          </w:p>
          <w:p w14:paraId="11E13FF9"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family/whānau in decision-making. Discussions with family/whānau confirmed that they are involved in the decision-making process, and in the planning of care. Admission agreements had been signed for all the files reviewed. Copies of EPOAs were in resident files and activation letters sighted where required. The clinical coordinator confirmed tikanga best practice guidelines are implemented during the informed consen</w:t>
            </w:r>
            <w:r w:rsidRPr="00BE00C7">
              <w:rPr>
                <w:rFonts w:cs="Arial"/>
                <w:lang w:eastAsia="en-NZ"/>
              </w:rPr>
              <w:t>t process.</w:t>
            </w:r>
          </w:p>
          <w:p w14:paraId="095FFA92" w14:textId="77777777" w:rsidR="00824051" w:rsidRPr="00BE00C7" w:rsidRDefault="00824051" w:rsidP="00BE00C7">
            <w:pPr>
              <w:pStyle w:val="OutcomeDescription"/>
              <w:spacing w:before="120" w:after="120"/>
              <w:rPr>
                <w:rFonts w:cs="Arial"/>
                <w:lang w:eastAsia="en-NZ"/>
              </w:rPr>
            </w:pPr>
          </w:p>
        </w:tc>
      </w:tr>
      <w:tr w:rsidR="00BD1434" w14:paraId="40DC2BD1" w14:textId="77777777">
        <w:tc>
          <w:tcPr>
            <w:tcW w:w="0" w:type="auto"/>
          </w:tcPr>
          <w:p w14:paraId="54B9ED07"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1.8: I have the right to complain</w:t>
            </w:r>
          </w:p>
          <w:p w14:paraId="7BC709A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C9F28F" w14:textId="77777777" w:rsidR="00824051" w:rsidRPr="00BE00C7" w:rsidRDefault="00824051" w:rsidP="00BE00C7">
            <w:pPr>
              <w:pStyle w:val="OutcomeDescription"/>
              <w:spacing w:before="120" w:after="120"/>
              <w:rPr>
                <w:rFonts w:cs="Arial"/>
                <w:lang w:eastAsia="en-NZ"/>
              </w:rPr>
            </w:pPr>
          </w:p>
        </w:tc>
        <w:tc>
          <w:tcPr>
            <w:tcW w:w="0" w:type="auto"/>
          </w:tcPr>
          <w:p w14:paraId="676B15EA"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1234942B" w14:textId="77777777" w:rsidR="00824051" w:rsidRPr="00BE00C7" w:rsidRDefault="00824051" w:rsidP="00BE00C7">
            <w:pPr>
              <w:pStyle w:val="OutcomeDescription"/>
              <w:spacing w:before="120" w:after="120"/>
              <w:rPr>
                <w:rFonts w:cs="Arial"/>
                <w:lang w:eastAsia="en-NZ"/>
              </w:rPr>
            </w:pPr>
            <w:r w:rsidRPr="00BE00C7">
              <w:rPr>
                <w:rFonts w:cs="Arial"/>
                <w:lang w:eastAsia="en-NZ"/>
              </w:rPr>
              <w:t>The complaints procedure is provided to family/whānau on entry to the service. The kaiwhakahaere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There has been one internal complaint received since the previous audit. All policy and procedure had been completed inclu</w:t>
            </w:r>
            <w:r w:rsidRPr="00BE00C7">
              <w:rPr>
                <w:rFonts w:cs="Arial"/>
                <w:lang w:eastAsia="en-NZ"/>
              </w:rPr>
              <w:t>ding a thorough investigation. The complaint has been closed to the satisfaction of the complainant.</w:t>
            </w:r>
          </w:p>
          <w:p w14:paraId="0624E72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kaiwhakahaere explained the complaints process includes an investigation, follow-up, and replies to the complainant. The complaints process links to the advocacy service. The time frames of the complaint process reviewed meet the HDC guidelines. If any complaints or concerns raised, staff are informed of complaints (and any subsequent corrective actions) through meetings. There were no external complaints received since the previous audit. Discussions with family/whānau confirmed they are provided with </w:t>
            </w:r>
            <w:r w:rsidRPr="00BE00C7">
              <w:rPr>
                <w:rFonts w:cs="Arial"/>
                <w:lang w:eastAsia="en-NZ"/>
              </w:rPr>
              <w:t xml:space="preserve">information on complaints and complaints forms are available at entry to the facility. </w:t>
            </w:r>
          </w:p>
          <w:p w14:paraId="50C4791E" w14:textId="77777777" w:rsidR="00824051" w:rsidRPr="00BE00C7" w:rsidRDefault="00824051" w:rsidP="00BE00C7">
            <w:pPr>
              <w:pStyle w:val="OutcomeDescription"/>
              <w:spacing w:before="120" w:after="120"/>
              <w:rPr>
                <w:rFonts w:cs="Arial"/>
                <w:lang w:eastAsia="en-NZ"/>
              </w:rPr>
            </w:pPr>
            <w:r w:rsidRPr="00BE00C7">
              <w:rPr>
                <w:rFonts w:cs="Arial"/>
                <w:lang w:eastAsia="en-NZ"/>
              </w:rPr>
              <w:t>Family/whānau have a variety of avenues they can choose from to make a complaint or express a concern. Family/whānau making a complaint can involve an independent support person in the process if they choose. Family/whānau and advocates are invited to the bimonthly resident meetings. The kaiwhakahaere explained how the complaints process works equally for Māori. The complaints form, within the electronic system captures ethnicity data. Family/whānau interviewed stated the managers are very visible, approach</w:t>
            </w:r>
            <w:r w:rsidRPr="00BE00C7">
              <w:rPr>
                <w:rFonts w:cs="Arial"/>
                <w:lang w:eastAsia="en-NZ"/>
              </w:rPr>
              <w:t>able, and responsive to any concerns raised.</w:t>
            </w:r>
          </w:p>
          <w:p w14:paraId="1C674559" w14:textId="77777777" w:rsidR="00824051" w:rsidRPr="00BE00C7" w:rsidRDefault="00824051" w:rsidP="00BE00C7">
            <w:pPr>
              <w:pStyle w:val="OutcomeDescription"/>
              <w:spacing w:before="120" w:after="120"/>
              <w:rPr>
                <w:rFonts w:cs="Arial"/>
                <w:lang w:eastAsia="en-NZ"/>
              </w:rPr>
            </w:pPr>
          </w:p>
        </w:tc>
      </w:tr>
      <w:tr w:rsidR="00BD1434" w14:paraId="30FB84BE" w14:textId="77777777">
        <w:tc>
          <w:tcPr>
            <w:tcW w:w="0" w:type="auto"/>
          </w:tcPr>
          <w:p w14:paraId="5989CB83"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2.1: Governance</w:t>
            </w:r>
          </w:p>
          <w:p w14:paraId="16515196"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t>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B397AC" w14:textId="77777777" w:rsidR="00824051" w:rsidRPr="00BE00C7" w:rsidRDefault="00824051" w:rsidP="00BE00C7">
            <w:pPr>
              <w:pStyle w:val="OutcomeDescription"/>
              <w:spacing w:before="120" w:after="120"/>
              <w:rPr>
                <w:rFonts w:cs="Arial"/>
                <w:lang w:eastAsia="en-NZ"/>
              </w:rPr>
            </w:pPr>
          </w:p>
        </w:tc>
        <w:tc>
          <w:tcPr>
            <w:tcW w:w="0" w:type="auto"/>
          </w:tcPr>
          <w:p w14:paraId="2CCE7375"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07301E68"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Presbyterian Support Central - Kandahar is in Masterton in the Wairarapa and is part of Presbyterian Support Central Region. Kandahar Home and hospital is </w:t>
            </w:r>
            <w:r w:rsidRPr="00BE00C7">
              <w:rPr>
                <w:rFonts w:cs="Arial"/>
                <w:lang w:eastAsia="en-NZ"/>
              </w:rPr>
              <w:t>located close to the sister facility Kandahar Court dementia care with the Kandahar village situated on the same site as Kandahar Home. The service provides care for up to 63 residents at hospital or rest home level of care. There are 17 rest home beds, 18 hospital beds and 28 dual purpose (rest home and hospital beds). This is a different make up to the previous two audits; however, has been confirmed as correct. On day one of the audit, there were 49 residents: 25 residents receiving hospital level of car</w:t>
            </w:r>
            <w:r w:rsidRPr="00BE00C7">
              <w:rPr>
                <w:rFonts w:cs="Arial"/>
                <w:lang w:eastAsia="en-NZ"/>
              </w:rPr>
              <w:t>e including one younger person with disability (YPD) and one resident receiving Accident Compensation Corporation (ACC) funding, 24 rest home level residents (including three YPD, one ACC, and two residents receiving respite care). All other residents were under the age-related residential care agreement (ARRC). All rooms are designed for single occupancy. There were no couples residing in the facility.</w:t>
            </w:r>
          </w:p>
          <w:p w14:paraId="5C0B3985"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is a Presbyterian Support Central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officer (COO), general manager (GM), property and GM business services and sustainability. The board attende</w:t>
            </w:r>
            <w:r w:rsidRPr="00BE00C7">
              <w:rPr>
                <w:rFonts w:cs="Arial"/>
                <w:lang w:eastAsia="en-NZ"/>
              </w:rPr>
              <w:t xml:space="preserve">d cultural training including Mauri Ora orientation to ensure they can demonstrate knowledge in Te Tiriti o Waitangi, health equity and cultural safety. </w:t>
            </w:r>
          </w:p>
          <w:p w14:paraId="35AA96EF"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compiled of staff, residents, family/whānau and where appropriate (CAG and mini-CAG), iwi and community organisation representation. These groups meet three to four times per year an</w:t>
            </w:r>
            <w:r w:rsidRPr="00BE00C7">
              <w:rPr>
                <w:rFonts w:cs="Arial"/>
                <w:lang w:eastAsia="en-NZ"/>
              </w:rPr>
              <w:t>d develop policies and procedures. The senior leadership team are expected to sit on at least one of these groups. The work plan for the CAG includes identifying support needs for Māori and Pasifika staff. The CAG has input into policy development.</w:t>
            </w:r>
          </w:p>
          <w:p w14:paraId="6C6D0CB6"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is a Presbyterian Support Central strategic plan (2023-2026) in place with clear business goals which outline the organisations’ philosophy. This includes the principles of care is based on the Eden alternative that aims to promote positive ageing. There are short and long-term objectives in the Presbyterian Support Central Engagement with Tāngata Whenua policy and Safety and Wellbeing Framework that provides a framework and guide to improving Māori health and leadership commitment to identify barrier</w:t>
            </w:r>
            <w:r w:rsidRPr="00BE00C7">
              <w:rPr>
                <w:rFonts w:cs="Arial"/>
                <w:lang w:eastAsia="en-NZ"/>
              </w:rPr>
              <w:t>s to care, address inequities and to promote the wellbeing of Māori and of tāngata whaikaha. Tāngata whaikaha have meaningful representation through bimonthly family/whānau meetings and annual satisfaction surveys. The management team review the results and feedback to identify barriers to care to improve outcomes for all residents.</w:t>
            </w:r>
          </w:p>
          <w:p w14:paraId="2E8DA3AB" w14:textId="77777777" w:rsidR="00824051" w:rsidRPr="00BE00C7" w:rsidRDefault="00824051" w:rsidP="00BE00C7">
            <w:pPr>
              <w:pStyle w:val="OutcomeDescription"/>
              <w:spacing w:before="120" w:after="120"/>
              <w:rPr>
                <w:rFonts w:cs="Arial"/>
                <w:lang w:eastAsia="en-NZ"/>
              </w:rPr>
            </w:pPr>
            <w:r w:rsidRPr="00BE00C7">
              <w:rPr>
                <w:rFonts w:cs="Arial"/>
                <w:lang w:eastAsia="en-NZ"/>
              </w:rPr>
              <w:t>Kandahar Home and Kandahar Court have a combined business plan (2025) that aligns with Enliven overarching strategic plan (2022-2025) and has in place clear business goals to support their Enliven philosophy. The model of care sits within this framework and incorporates Te Whare Tapa Whā. Site specific goals are regularly reviewed at clinical focussed meetings. Clinical governance is provided by the audit and risk committee. The quality programme links to the strategic plan and improvements are made where d</w:t>
            </w:r>
            <w:r w:rsidRPr="00BE00C7">
              <w:rPr>
                <w:rFonts w:cs="Arial"/>
                <w:lang w:eastAsia="en-NZ"/>
              </w:rPr>
              <w:t xml:space="preserve">eficits are identified in the service delivery. There are regular Presbyterian Support Central managers and clinical nurse meetings where learnings are shared. </w:t>
            </w:r>
          </w:p>
          <w:p w14:paraId="0ACCB336"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There has been a change in management since the last audit. The kaiwhakahaere has been in the role since April 2025 with a broad background in the health and disability sector including management roles. The clinical nurse manager has a background in aged care and has been in the role since September 2022. The kaiwhakahaere and clinical nurse manager have completed more than eight hours of training related to leadership topics. </w:t>
            </w:r>
          </w:p>
          <w:p w14:paraId="6A03DB28" w14:textId="77777777" w:rsidR="00824051" w:rsidRPr="00BE00C7" w:rsidRDefault="00824051" w:rsidP="00BE00C7">
            <w:pPr>
              <w:pStyle w:val="OutcomeDescription"/>
              <w:spacing w:before="120" w:after="120"/>
              <w:rPr>
                <w:rFonts w:cs="Arial"/>
                <w:lang w:eastAsia="en-NZ"/>
              </w:rPr>
            </w:pPr>
          </w:p>
        </w:tc>
      </w:tr>
      <w:tr w:rsidR="00BD1434" w14:paraId="56FDE26F" w14:textId="77777777">
        <w:tc>
          <w:tcPr>
            <w:tcW w:w="0" w:type="auto"/>
          </w:tcPr>
          <w:p w14:paraId="3C20467D"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Subsection 2.2: Quality and risk </w:t>
            </w:r>
          </w:p>
          <w:p w14:paraId="3D3CFE9B"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0047F0" w14:textId="77777777" w:rsidR="00824051" w:rsidRPr="00BE00C7" w:rsidRDefault="00824051" w:rsidP="00BE00C7">
            <w:pPr>
              <w:pStyle w:val="OutcomeDescription"/>
              <w:spacing w:before="120" w:after="120"/>
              <w:rPr>
                <w:rFonts w:cs="Arial"/>
                <w:lang w:eastAsia="en-NZ"/>
              </w:rPr>
            </w:pPr>
          </w:p>
        </w:tc>
        <w:tc>
          <w:tcPr>
            <w:tcW w:w="0" w:type="auto"/>
          </w:tcPr>
          <w:p w14:paraId="6DD4B4E6"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142CDF48" w14:textId="77777777" w:rsidR="00824051" w:rsidRPr="00BE00C7" w:rsidRDefault="00824051" w:rsidP="00BE00C7">
            <w:pPr>
              <w:pStyle w:val="OutcomeDescription"/>
              <w:spacing w:before="120" w:after="120"/>
              <w:rPr>
                <w:rFonts w:cs="Arial"/>
                <w:lang w:eastAsia="en-NZ"/>
              </w:rPr>
            </w:pPr>
            <w:r w:rsidRPr="00BE00C7">
              <w:rPr>
                <w:rFonts w:cs="Arial"/>
                <w:lang w:eastAsia="en-NZ"/>
              </w:rPr>
              <w:t>Kandahar Home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kaiwhakahaere provided an example of a report that is generated for this purpose.</w:t>
            </w:r>
          </w:p>
          <w:p w14:paraId="187E8D39"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There is a monthly and annual meeting schedule available; quality(clinical) meetings and staff meetings provide an avenue for discussions in relation to quality data, health and safety, infection prevention, complaints received (if any), staffing, and education. Clinical and staff meetings occurred as scheduled. Progress with the quality programme/goals has been monitored and reviewed through the monthly clinical meetings. </w:t>
            </w:r>
          </w:p>
          <w:p w14:paraId="49FC82CC" w14:textId="77777777" w:rsidR="00824051" w:rsidRPr="00BE00C7" w:rsidRDefault="00824051" w:rsidP="00BE00C7">
            <w:pPr>
              <w:pStyle w:val="OutcomeDescription"/>
              <w:spacing w:before="120" w:after="120"/>
              <w:rPr>
                <w:rFonts w:cs="Arial"/>
                <w:lang w:eastAsia="en-NZ"/>
              </w:rPr>
            </w:pPr>
            <w:r w:rsidRPr="00BE00C7">
              <w:rPr>
                <w:rFonts w:cs="Arial"/>
                <w:lang w:eastAsia="en-NZ"/>
              </w:rPr>
              <w:t>The internal audit schedule for 2024 has been implemented and the schedule for 2025 is being implemented. Corrective actions are documented where indicated to address service improvements with evidence of progress and sign off when achieved. Corrective actions are discussed at the clinical and frontline team meetings. Quality data and trends are documented in the clinical meetings, and these are shared with other staff. Enliven benchmarks quality indicator data against other Presbyterian Support regions. Qu</w:t>
            </w:r>
            <w:r w:rsidRPr="00BE00C7">
              <w:rPr>
                <w:rFonts w:cs="Arial"/>
                <w:lang w:eastAsia="en-NZ"/>
              </w:rPr>
              <w:t xml:space="preserve">ality initiatives including the reduction of skin tears and improvements made to severity assessment code (SAC) reporting. All staff completed cultural safety training to ensure a high-quality service is provided for Māori. There is a cultural competency package that staff completes as part of their orientation and ongoing training on the electronic education platform. </w:t>
            </w:r>
          </w:p>
          <w:p w14:paraId="7732A3B3" w14:textId="77777777" w:rsidR="00824051" w:rsidRPr="00BE00C7" w:rsidRDefault="00824051" w:rsidP="00BE00C7">
            <w:pPr>
              <w:pStyle w:val="OutcomeDescription"/>
              <w:spacing w:before="120" w:after="120"/>
              <w:rPr>
                <w:rFonts w:cs="Arial"/>
                <w:lang w:eastAsia="en-NZ"/>
              </w:rPr>
            </w:pPr>
            <w:r w:rsidRPr="00BE00C7">
              <w:rPr>
                <w:rFonts w:cs="Arial"/>
                <w:lang w:eastAsia="en-NZ"/>
              </w:rPr>
              <w:t>The annual resident and family/whānau satisfaction survey was sent out in September 2025 with a close date of 3 October 2025. When the response was very low this was extended to 31 October. Results were yet to be compiled at time of the audit. The 2024 number of respondents was also low; however, respondents had rated key areas of service delivery highly. Residents and family/whānau interviewed stated they were very satisfied with all areas of service delivery.</w:t>
            </w:r>
          </w:p>
          <w:p w14:paraId="6CBEF0D4" w14:textId="77777777" w:rsidR="00824051" w:rsidRPr="00BE00C7" w:rsidRDefault="00824051" w:rsidP="00BE00C7">
            <w:pPr>
              <w:pStyle w:val="OutcomeDescription"/>
              <w:spacing w:before="120" w:after="120"/>
              <w:rPr>
                <w:rFonts w:cs="Arial"/>
                <w:lang w:eastAsia="en-NZ"/>
              </w:rPr>
            </w:pPr>
            <w:r w:rsidRPr="00BE00C7">
              <w:rPr>
                <w:rFonts w:cs="Arial"/>
                <w:lang w:eastAsia="en-NZ"/>
              </w:rPr>
              <w:t>Policies and procedures and associated implementation systems provide assurance that the service is meeting accepted good practice and adhering to relevant standards. A document control system is in place. Policies are regularly reviewed and have been updated. New policies or changes to policy are communicated to staff. Policies are accessible on the organisations intranet.</w:t>
            </w:r>
          </w:p>
          <w:p w14:paraId="7429D6F2" w14:textId="77777777" w:rsidR="00824051" w:rsidRPr="00BE00C7" w:rsidRDefault="00824051" w:rsidP="00BE00C7">
            <w:pPr>
              <w:pStyle w:val="OutcomeDescription"/>
              <w:spacing w:before="120" w:after="120"/>
              <w:rPr>
                <w:rFonts w:cs="Arial"/>
                <w:lang w:eastAsia="en-NZ"/>
              </w:rPr>
            </w:pPr>
            <w:r w:rsidRPr="00BE00C7">
              <w:rPr>
                <w:rFonts w:cs="Arial"/>
                <w:lang w:eastAsia="en-NZ"/>
              </w:rPr>
              <w:t>A health and safety system is in place. Health and safety are part of the monthly clinical and staff monthly meetings. There is a health and safety representative, and they have completed training related to their role. Hazard identification forms and an up-to-date hazard and risk register had been reviewed in October 2025 (sighted). Health and safety policies are implemented and monitored by audit and risk committee. Audits include a hazard identification audit, incident reporting audit and environmental a</w:t>
            </w:r>
            <w:r w:rsidRPr="00BE00C7">
              <w:rPr>
                <w:rFonts w:cs="Arial"/>
                <w:lang w:eastAsia="en-NZ"/>
              </w:rPr>
              <w:t>udit; all have been completed.</w:t>
            </w:r>
          </w:p>
          <w:p w14:paraId="0427EB58" w14:textId="77777777" w:rsidR="00824051" w:rsidRPr="00BE00C7" w:rsidRDefault="00824051" w:rsidP="00BE00C7">
            <w:pPr>
              <w:pStyle w:val="OutcomeDescription"/>
              <w:spacing w:before="120" w:after="120"/>
              <w:rPr>
                <w:rFonts w:cs="Arial"/>
                <w:lang w:eastAsia="en-NZ"/>
              </w:rPr>
            </w:pPr>
            <w:r w:rsidRPr="00BE00C7">
              <w:rPr>
                <w:rFonts w:cs="Arial"/>
                <w:lang w:eastAsia="en-NZ"/>
              </w:rPr>
              <w:t>Incident and accident data is collated monthly and analysed. Each event involving a resident reflected a clinical assessment and a timely follow-up by a registered nurse. Family/whānau are notified following incidents. Opportunities to minimise future risks are identified by the clinical nurse manager and registered nurses. The quarterly audit and risk committee meetings report evidence governance commitment to health and safety and staff wellbeing. Discussions with the kaiwhakahaere and clinical nurse mana</w:t>
            </w:r>
            <w:r w:rsidRPr="00BE00C7">
              <w:rPr>
                <w:rFonts w:cs="Arial"/>
                <w:lang w:eastAsia="en-NZ"/>
              </w:rPr>
              <w:t>ger evidenced awareness of their requirement to notify relevant authorities in relation to essential notifications. A Section 31 notification was completed (sighted) for the appointment of the village manager. Notification of pressure injuries (stage two) occurred in July, September, and October 2024 with a further notification occurring in April 2025. A resident fall event resulting in injury was notified in August 2025 (SAC two) to the Health Quality and Safety Commission.</w:t>
            </w:r>
          </w:p>
          <w:p w14:paraId="0A7C31F7" w14:textId="77777777" w:rsidR="00824051" w:rsidRPr="00BE00C7" w:rsidRDefault="00824051" w:rsidP="00BE00C7">
            <w:pPr>
              <w:pStyle w:val="OutcomeDescription"/>
              <w:spacing w:before="120" w:after="120"/>
              <w:rPr>
                <w:rFonts w:cs="Arial"/>
                <w:lang w:eastAsia="en-NZ"/>
              </w:rPr>
            </w:pPr>
            <w:r w:rsidRPr="00BE00C7">
              <w:rPr>
                <w:rFonts w:cs="Arial"/>
                <w:lang w:eastAsia="en-NZ"/>
              </w:rPr>
              <w:t>An outbreak of COVID-19 in May 2024 was documented and reported as per policy.</w:t>
            </w:r>
          </w:p>
          <w:p w14:paraId="59957D89" w14:textId="77777777" w:rsidR="00824051" w:rsidRPr="00BE00C7" w:rsidRDefault="00824051" w:rsidP="00BE00C7">
            <w:pPr>
              <w:pStyle w:val="OutcomeDescription"/>
              <w:spacing w:before="120" w:after="120"/>
              <w:rPr>
                <w:rFonts w:cs="Arial"/>
                <w:lang w:eastAsia="en-NZ"/>
              </w:rPr>
            </w:pPr>
          </w:p>
        </w:tc>
      </w:tr>
      <w:tr w:rsidR="00BD1434" w14:paraId="56AF87B9" w14:textId="77777777">
        <w:tc>
          <w:tcPr>
            <w:tcW w:w="0" w:type="auto"/>
          </w:tcPr>
          <w:p w14:paraId="64E4AB3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Subsection 2.3: </w:t>
            </w:r>
            <w:r w:rsidRPr="00BE00C7">
              <w:rPr>
                <w:rFonts w:cs="Arial"/>
                <w:lang w:eastAsia="en-NZ"/>
              </w:rPr>
              <w:t>Service management</w:t>
            </w:r>
          </w:p>
          <w:p w14:paraId="33895697"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6CBB121" w14:textId="77777777" w:rsidR="00824051" w:rsidRPr="00BE00C7" w:rsidRDefault="00824051" w:rsidP="00BE00C7">
            <w:pPr>
              <w:pStyle w:val="OutcomeDescription"/>
              <w:spacing w:before="120" w:after="120"/>
              <w:rPr>
                <w:rFonts w:cs="Arial"/>
                <w:lang w:eastAsia="en-NZ"/>
              </w:rPr>
            </w:pPr>
          </w:p>
        </w:tc>
        <w:tc>
          <w:tcPr>
            <w:tcW w:w="0" w:type="auto"/>
          </w:tcPr>
          <w:p w14:paraId="3F570366"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082A33AE"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the clinical and cultural needs of the residents. The service is currently fully staffed. The kaiwhakahaere and clinical nurse manager both work full time to oversee the day-to-day operations of the facility. The kaiwhakahaere divides their time between the Kandahar village, Kandahar Home and Kandahar Court. In the absence of the kaiwhakahaere the facilities are overseen by a roving manager </w:t>
            </w:r>
            <w:r w:rsidRPr="00BE00C7">
              <w:rPr>
                <w:rFonts w:cs="Arial"/>
                <w:lang w:eastAsia="en-NZ"/>
              </w:rPr>
              <w:t xml:space="preserve">or the clinical nurse manager with support from the regional manager, clinical director and clinical advisors. The contracted medical practice provides after hours support. </w:t>
            </w:r>
          </w:p>
          <w:p w14:paraId="560D4299" w14:textId="77777777" w:rsidR="00824051" w:rsidRPr="00BE00C7" w:rsidRDefault="00824051" w:rsidP="00BE00C7">
            <w:pPr>
              <w:pStyle w:val="OutcomeDescription"/>
              <w:spacing w:before="120" w:after="120"/>
              <w:rPr>
                <w:rFonts w:cs="Arial"/>
                <w:lang w:eastAsia="en-NZ"/>
              </w:rPr>
            </w:pPr>
            <w:r w:rsidRPr="00BE00C7">
              <w:rPr>
                <w:rFonts w:cs="Arial"/>
                <w:lang w:eastAsia="en-NZ"/>
              </w:rPr>
              <w:t>A quality improvement initiated to increase registered nurse hours across the service has seen the roster boosted to two registered nurses on morning shift and afternoon shift seven days per week. The aim of the staffing increase was to ensure there is sufficient time to facilitate communication with family/whānau, keep up with care planning and interRAIs and support the ongoing education/training programme delivered. The clinical nurse manager and clinical coordinator are focussing on registered nurse deve</w:t>
            </w:r>
            <w:r w:rsidRPr="00BE00C7">
              <w:rPr>
                <w:rFonts w:cs="Arial"/>
                <w:lang w:eastAsia="en-NZ"/>
              </w:rPr>
              <w:t xml:space="preserve">lopment and upskilling. The clinical nurse manager and clinical coordinator are part of an on-call roster. The upskilling programme for registered nurses has resulted in an increased pool of registered nurses on the afterhours on call roster as their knowledge and confidence has grown to safely support this. </w:t>
            </w:r>
          </w:p>
          <w:p w14:paraId="55C0BDC0" w14:textId="77777777" w:rsidR="00824051" w:rsidRPr="00BE00C7" w:rsidRDefault="00824051" w:rsidP="00BE00C7">
            <w:pPr>
              <w:pStyle w:val="OutcomeDescription"/>
              <w:spacing w:before="120" w:after="120"/>
              <w:rPr>
                <w:rFonts w:cs="Arial"/>
                <w:lang w:eastAsia="en-NZ"/>
              </w:rPr>
            </w:pPr>
            <w:r w:rsidRPr="00BE00C7">
              <w:rPr>
                <w:rFonts w:cs="Arial"/>
                <w:lang w:eastAsia="en-NZ"/>
              </w:rPr>
              <w:t>Healthcare assistant numbers has also grown and interviews with healthcare assistants confirmed that the addition of extra healthcare assistants has noticeably improved staffing levels and their workload is manageable. Absences are covered by part time staff extending their shift or the organisations casual pool. Staff and family/whānau are informed when there are changes to staffing levels as evidenced in meeting minutes and newsletters and discussion with staff, residents, and family/whānau. There are sep</w:t>
            </w:r>
            <w:r w:rsidRPr="00BE00C7">
              <w:rPr>
                <w:rFonts w:cs="Arial"/>
                <w:lang w:eastAsia="en-NZ"/>
              </w:rPr>
              <w:t>arate cleaning, laundry, recreation, and kitchen staff to perform their duties.</w:t>
            </w:r>
          </w:p>
          <w:p w14:paraId="5E3C443E"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is an annual education and training schedule being implemented. The annual and three-year rotational compulsory training programme is overseen by the kaiwhakahaere and clinical nurse manager. The education and training schedule lists compulsory training which includes cultural awareness training. All staff completed cultural training to reflect their understanding of providing safe cultural care, te ao Māori, response to equity and Te Tiriti o Waitangi. The training content provided them with up-to-da</w:t>
            </w:r>
            <w:r w:rsidRPr="00BE00C7">
              <w:rPr>
                <w:rFonts w:cs="Arial"/>
                <w:lang w:eastAsia="en-NZ"/>
              </w:rPr>
              <w:t>te information on Māori health outcomes and disparities, and health equity. The service supports and encourages healthcare assistants to obtain a New Zealand Qualification Authority (NZQA) qualification. Of the 38 healthcare assistants all bar six who have completed or are on the pathway to complete level two to level four NZQA qualifications. The remaining six healthcare assistants come to the role with significant work experience.</w:t>
            </w:r>
          </w:p>
          <w:p w14:paraId="4912E207" w14:textId="77777777" w:rsidR="00824051" w:rsidRPr="00BE00C7" w:rsidRDefault="00824051"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completed competency assessments as part of their orientation. All healthcare assistants are required to complete annual competencies in hand hygiene, correct use of PPE and moving and handling. A selection of the healthcare assistant’s complete medication and second checker competencies. A record of completion is maintained on an electronic register. There are 12 clinical staff competent to complete interRAI assessments. This in</w:t>
            </w:r>
            <w:r w:rsidRPr="00BE00C7">
              <w:rPr>
                <w:rFonts w:cs="Arial"/>
                <w:lang w:eastAsia="en-NZ"/>
              </w:rPr>
              <w:t>cludes the clinical nurse manager, clinical coordinator and one enrolled nurse. All have first aid certificates and the appropriate medication competency completed. Registered and enrolled nurses complete the organisations professional and clinical training modules including HDC case studies, critical thinking, and reflective practice at peer review sessions.</w:t>
            </w:r>
          </w:p>
          <w:p w14:paraId="747608C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organisations intranet has extensive resources (pae ora) relating to Māori health equity data and statistics available to staff. An Employee Assistance Programme (EAP) is available to staff that support staff wellbeing.</w:t>
            </w:r>
          </w:p>
          <w:p w14:paraId="6F3B72C9" w14:textId="77777777" w:rsidR="00824051" w:rsidRPr="00BE00C7" w:rsidRDefault="00824051" w:rsidP="00BE00C7">
            <w:pPr>
              <w:pStyle w:val="OutcomeDescription"/>
              <w:spacing w:before="120" w:after="120"/>
              <w:rPr>
                <w:rFonts w:cs="Arial"/>
                <w:lang w:eastAsia="en-NZ"/>
              </w:rPr>
            </w:pPr>
          </w:p>
        </w:tc>
      </w:tr>
      <w:tr w:rsidR="00BD1434" w14:paraId="07B219CD" w14:textId="77777777">
        <w:tc>
          <w:tcPr>
            <w:tcW w:w="0" w:type="auto"/>
          </w:tcPr>
          <w:p w14:paraId="26F6A40B"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2.4: Health care and support workers</w:t>
            </w:r>
          </w:p>
          <w:p w14:paraId="5EFFF9A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D1A978D" w14:textId="77777777" w:rsidR="00824051" w:rsidRPr="00BE00C7" w:rsidRDefault="00824051" w:rsidP="00BE00C7">
            <w:pPr>
              <w:pStyle w:val="OutcomeDescription"/>
              <w:spacing w:before="120" w:after="120"/>
              <w:rPr>
                <w:rFonts w:cs="Arial"/>
                <w:lang w:eastAsia="en-NZ"/>
              </w:rPr>
            </w:pPr>
          </w:p>
        </w:tc>
        <w:tc>
          <w:tcPr>
            <w:tcW w:w="0" w:type="auto"/>
          </w:tcPr>
          <w:p w14:paraId="2034C20F"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23057804"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online. Nine staff files were reviewed (one clinical coordinator, two registered nurses, three healthcare assistants, the recreational team leader, one food services team leader, one maintenance team leader), evidenced implementation of the recruitment process, employment contracts, police checking and completed orientation. There are job descriptions</w:t>
            </w:r>
            <w:r w:rsidRPr="00BE00C7">
              <w:rPr>
                <w:rFonts w:cs="Arial"/>
                <w:lang w:eastAsia="en-NZ"/>
              </w:rPr>
              <w:t xml:space="preserve"> in place for all positions that includes outcomes, accountability, responsibilities, and functions to be achieved in each position. A register of practising certificates is maintained for all health professionals (registered nurses, enrolled nurses, general practitioners, pharmacy, physiotherapy, podiatry, and dietician). There is an appraisal policy and appraisal schedule in place. All staff files reviewed evidenced staff that have been employed for more than one year have a completed appraisal on file. </w:t>
            </w:r>
          </w:p>
          <w:p w14:paraId="23D9FEA2"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registered nurses, enrolled nurses, and healthcare assistants, to provide a culturally safe environment to Māori. Where volunteers are used an orientation programme and policy for volunteers are in place.</w:t>
            </w:r>
          </w:p>
          <w:p w14:paraId="7D0A43C5"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w:t>
            </w:r>
            <w:r w:rsidRPr="00BE00C7">
              <w:rPr>
                <w:rFonts w:cs="Arial"/>
                <w:lang w:eastAsia="en-NZ"/>
              </w:rPr>
              <w:t>debriefing and follow-up action taken are documented. Staff interviews confirmed wellbeing support is provided to staff.</w:t>
            </w:r>
          </w:p>
          <w:p w14:paraId="0DD6E23E" w14:textId="77777777" w:rsidR="00824051" w:rsidRPr="00BE00C7" w:rsidRDefault="00824051" w:rsidP="00BE00C7">
            <w:pPr>
              <w:pStyle w:val="OutcomeDescription"/>
              <w:spacing w:before="120" w:after="120"/>
              <w:rPr>
                <w:rFonts w:cs="Arial"/>
                <w:lang w:eastAsia="en-NZ"/>
              </w:rPr>
            </w:pPr>
          </w:p>
        </w:tc>
      </w:tr>
      <w:tr w:rsidR="00BD1434" w14:paraId="12EF382A" w14:textId="77777777">
        <w:tc>
          <w:tcPr>
            <w:tcW w:w="0" w:type="auto"/>
          </w:tcPr>
          <w:p w14:paraId="56948691"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2.5: Information</w:t>
            </w:r>
          </w:p>
          <w:p w14:paraId="1AFB5241"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68F3878" w14:textId="77777777" w:rsidR="00824051" w:rsidRPr="00BE00C7" w:rsidRDefault="00824051" w:rsidP="00BE00C7">
            <w:pPr>
              <w:pStyle w:val="OutcomeDescription"/>
              <w:spacing w:before="120" w:after="120"/>
              <w:rPr>
                <w:rFonts w:cs="Arial"/>
                <w:lang w:eastAsia="en-NZ"/>
              </w:rPr>
            </w:pPr>
          </w:p>
        </w:tc>
        <w:tc>
          <w:tcPr>
            <w:tcW w:w="0" w:type="auto"/>
          </w:tcPr>
          <w:p w14:paraId="2F76178E"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607272C2" w14:textId="77777777" w:rsidR="00824051" w:rsidRPr="00BE00C7" w:rsidRDefault="00824051"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however, how service integration is demonstrated requires improvement (link 3.2.3). Records are uniquely identifiable, legible, and timely. Electronic signatures th</w:t>
            </w:r>
            <w:r w:rsidRPr="00BE00C7">
              <w:rPr>
                <w:rFonts w:cs="Arial"/>
                <w:lang w:eastAsia="en-NZ"/>
              </w:rPr>
              <w:t>at are documented include the name and designation of the service provider. Residents archived files are securely stored in a locked room or back up on the electronic system and easily retrievable when required.</w:t>
            </w:r>
          </w:p>
          <w:p w14:paraId="21A963F4"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w:t>
            </w:r>
          </w:p>
          <w:p w14:paraId="7A6C5B8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provider is not responsible for National Health Index registration</w:t>
            </w:r>
          </w:p>
          <w:p w14:paraId="2A016793" w14:textId="77777777" w:rsidR="00824051" w:rsidRPr="00BE00C7" w:rsidRDefault="00824051" w:rsidP="00BE00C7">
            <w:pPr>
              <w:pStyle w:val="OutcomeDescription"/>
              <w:spacing w:before="120" w:after="120"/>
              <w:rPr>
                <w:rFonts w:cs="Arial"/>
                <w:lang w:eastAsia="en-NZ"/>
              </w:rPr>
            </w:pPr>
          </w:p>
        </w:tc>
      </w:tr>
      <w:tr w:rsidR="00BD1434" w14:paraId="6D6B9572" w14:textId="77777777">
        <w:tc>
          <w:tcPr>
            <w:tcW w:w="0" w:type="auto"/>
          </w:tcPr>
          <w:p w14:paraId="7E4A5ADA"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3.1: Entry and declining entry</w:t>
            </w:r>
          </w:p>
          <w:p w14:paraId="058C54D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t>about the reasons for this decision is documented and communicated to the person and whānau.</w:t>
            </w:r>
          </w:p>
          <w:p w14:paraId="73A0328B" w14:textId="77777777" w:rsidR="00824051" w:rsidRPr="00BE00C7" w:rsidRDefault="00824051" w:rsidP="00BE00C7">
            <w:pPr>
              <w:pStyle w:val="OutcomeDescription"/>
              <w:spacing w:before="120" w:after="120"/>
              <w:rPr>
                <w:rFonts w:cs="Arial"/>
                <w:lang w:eastAsia="en-NZ"/>
              </w:rPr>
            </w:pPr>
          </w:p>
        </w:tc>
        <w:tc>
          <w:tcPr>
            <w:tcW w:w="0" w:type="auto"/>
          </w:tcPr>
          <w:p w14:paraId="63BFE84B"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543F715E" w14:textId="77777777" w:rsidR="00824051" w:rsidRPr="00BE00C7" w:rsidRDefault="00824051" w:rsidP="00BE00C7">
            <w:pPr>
              <w:pStyle w:val="OutcomeDescription"/>
              <w:spacing w:before="120" w:after="120"/>
              <w:rPr>
                <w:rFonts w:cs="Arial"/>
                <w:lang w:eastAsia="en-NZ"/>
              </w:rPr>
            </w:pPr>
            <w:r w:rsidRPr="00BE00C7">
              <w:rPr>
                <w:rFonts w:cs="Arial"/>
                <w:lang w:eastAsia="en-NZ"/>
              </w:rPr>
              <w:t>Entry to services at Kandahar Home is managed in a fair, transparent and responsive manner that upholds the rights, needs, and preferences of residents and their whānau. The organisation’s admission and decline policy clearly outlines eligibility criteria, information requirements, and decision-making processes in accordance with organisational and ARRC contractual obligations.</w:t>
            </w:r>
          </w:p>
          <w:p w14:paraId="20ED011C" w14:textId="77777777" w:rsidR="00824051" w:rsidRPr="00BE00C7" w:rsidRDefault="00824051" w:rsidP="00BE00C7">
            <w:pPr>
              <w:pStyle w:val="OutcomeDescription"/>
              <w:spacing w:before="120" w:after="120"/>
              <w:rPr>
                <w:rFonts w:cs="Arial"/>
                <w:lang w:eastAsia="en-NZ"/>
              </w:rPr>
            </w:pPr>
            <w:r w:rsidRPr="00BE00C7">
              <w:rPr>
                <w:rFonts w:cs="Arial"/>
                <w:lang w:eastAsia="en-NZ"/>
              </w:rPr>
              <w:t>Accurate and accessible information about the service is provided at enquiry, including an information pack detailing the philosophy of care, available services, accommodation options, costs, contractual terms, and key contacts. Prospective residents and their whānau are encouraged to visit the facility and meet staff prior to admission. Residents are admitted following an assessment confirming their assessed level of care, and admission decisions are based on clinical need, service capability, and bed avai</w:t>
            </w:r>
            <w:r w:rsidRPr="00BE00C7">
              <w:rPr>
                <w:rFonts w:cs="Arial"/>
                <w:lang w:eastAsia="en-NZ"/>
              </w:rPr>
              <w:t>lability.</w:t>
            </w:r>
          </w:p>
          <w:p w14:paraId="3F506078" w14:textId="77777777" w:rsidR="00824051" w:rsidRPr="00BE00C7" w:rsidRDefault="00824051" w:rsidP="00BE00C7">
            <w:pPr>
              <w:pStyle w:val="OutcomeDescription"/>
              <w:spacing w:before="120" w:after="120"/>
              <w:rPr>
                <w:rFonts w:cs="Arial"/>
                <w:lang w:eastAsia="en-NZ"/>
              </w:rPr>
            </w:pPr>
            <w:r w:rsidRPr="00BE00C7">
              <w:rPr>
                <w:rFonts w:cs="Arial"/>
                <w:lang w:eastAsia="en-NZ"/>
              </w:rPr>
              <w:t>Review of eight admission agreements confirmed that they met contractual requirements, including service descriptions, fee structures, and termination clauses. Exclusions from entry are clearly stated. Residents and whānau interviewed reported receiving comprehensive, understandable information and felt welcomed and supported to make informed choices.</w:t>
            </w:r>
          </w:p>
          <w:p w14:paraId="0991B882" w14:textId="77777777" w:rsidR="00824051" w:rsidRPr="00BE00C7" w:rsidRDefault="00824051" w:rsidP="00BE00C7">
            <w:pPr>
              <w:pStyle w:val="OutcomeDescription"/>
              <w:spacing w:before="120" w:after="120"/>
              <w:rPr>
                <w:rFonts w:cs="Arial"/>
                <w:lang w:eastAsia="en-NZ"/>
              </w:rPr>
            </w:pPr>
            <w:r w:rsidRPr="00BE00C7">
              <w:rPr>
                <w:rFonts w:cs="Arial"/>
                <w:lang w:eastAsia="en-NZ"/>
              </w:rPr>
              <w:t>The clinical nurse manager oversees the admission process to ensure it is timely, competent, and equitable. A waiting list is maintained, and communication with prospective residents remains open. When entry cannot be offered—for example, when the required level of care cannot be safely provided — the rationale is communicated respectfully, and referrals to alternative providers or the Needs Assessment Service Coordination (NASC) team are arranged. Declined entry data are collected and analysed by head offi</w:t>
            </w:r>
            <w:r w:rsidRPr="00BE00C7">
              <w:rPr>
                <w:rFonts w:cs="Arial"/>
                <w:lang w:eastAsia="en-NZ"/>
              </w:rPr>
              <w:t>ce to support service improvement and equity monitoring.</w:t>
            </w:r>
          </w:p>
          <w:p w14:paraId="36600FB2"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Kandahar Home is committed to equitable access for Māori. Ethnicity data are collected at enquiry and admission to support analysis of entry and decline trends. The service has established relationships with local iwi, and an on-site kaumātua provides cultural support and advocacy for Māori residents and their whānau. </w:t>
            </w:r>
          </w:p>
          <w:p w14:paraId="1E46E98C" w14:textId="77777777" w:rsidR="00824051" w:rsidRPr="00BE00C7" w:rsidRDefault="00824051" w:rsidP="00BE00C7">
            <w:pPr>
              <w:pStyle w:val="OutcomeDescription"/>
              <w:spacing w:before="120" w:after="120"/>
              <w:rPr>
                <w:rFonts w:cs="Arial"/>
                <w:lang w:eastAsia="en-NZ"/>
              </w:rPr>
            </w:pPr>
            <w:r w:rsidRPr="00BE00C7">
              <w:rPr>
                <w:rFonts w:cs="Arial"/>
                <w:lang w:eastAsia="en-NZ"/>
              </w:rPr>
              <w:t>Family and whānau interviewed confirmed they received clear, timely information and found the admission process respectful, supportive, and culturally responsive</w:t>
            </w:r>
          </w:p>
          <w:p w14:paraId="217A5715" w14:textId="77777777" w:rsidR="00824051" w:rsidRPr="00BE00C7" w:rsidRDefault="00824051" w:rsidP="00BE00C7">
            <w:pPr>
              <w:pStyle w:val="OutcomeDescription"/>
              <w:spacing w:before="120" w:after="120"/>
              <w:rPr>
                <w:rFonts w:cs="Arial"/>
                <w:lang w:eastAsia="en-NZ"/>
              </w:rPr>
            </w:pPr>
          </w:p>
        </w:tc>
      </w:tr>
      <w:tr w:rsidR="00BD1434" w14:paraId="0A6B09BC" w14:textId="77777777">
        <w:tc>
          <w:tcPr>
            <w:tcW w:w="0" w:type="auto"/>
          </w:tcPr>
          <w:p w14:paraId="535127EE"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3.2: My pathway to wellbeing</w:t>
            </w:r>
          </w:p>
          <w:p w14:paraId="6B75B67E"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DE6E23B" w14:textId="77777777" w:rsidR="00824051" w:rsidRPr="00BE00C7" w:rsidRDefault="00824051" w:rsidP="00BE00C7">
            <w:pPr>
              <w:pStyle w:val="OutcomeDescription"/>
              <w:spacing w:before="120" w:after="120"/>
              <w:rPr>
                <w:rFonts w:cs="Arial"/>
                <w:lang w:eastAsia="en-NZ"/>
              </w:rPr>
            </w:pPr>
          </w:p>
        </w:tc>
        <w:tc>
          <w:tcPr>
            <w:tcW w:w="0" w:type="auto"/>
          </w:tcPr>
          <w:p w14:paraId="3D81BEFC" w14:textId="77777777" w:rsidR="00824051" w:rsidRPr="00BE00C7" w:rsidRDefault="00824051" w:rsidP="00BE00C7">
            <w:pPr>
              <w:pStyle w:val="OutcomeDescription"/>
              <w:spacing w:before="120" w:after="120"/>
              <w:rPr>
                <w:rFonts w:cs="Arial"/>
                <w:lang w:eastAsia="en-NZ"/>
              </w:rPr>
            </w:pPr>
            <w:r w:rsidRPr="00BE00C7">
              <w:rPr>
                <w:rFonts w:cs="Arial"/>
                <w:lang w:eastAsia="en-NZ"/>
              </w:rPr>
              <w:t>PA Moderate</w:t>
            </w:r>
          </w:p>
        </w:tc>
        <w:tc>
          <w:tcPr>
            <w:tcW w:w="0" w:type="auto"/>
          </w:tcPr>
          <w:p w14:paraId="3588A350"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Eight resident files were reviewed and included: four each level of service (including one rest home level care funded under ACC, one rest home resident on respite care and one hospital level care on a younger person with physical disability (YPD) contract. The registered nurses are responsible for conducting all assessments and for the development of care plans. </w:t>
            </w:r>
          </w:p>
          <w:p w14:paraId="55EDFEC4"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There was evidence of resident and family/whānau involvement in the interRAI assessments and long-term care plans reviewed and this was documented in progress notes and three to six-monthly care reviews. The service supports Māori and whānau to identify their own pae ora outcomes in their care or support plan. </w:t>
            </w:r>
          </w:p>
          <w:p w14:paraId="265382B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service uses a range of assessment tools contained in the electronic resident management system to formulate an initial support plan, which is completed within 24 hours of admission. The assessments include dietary details; emotional needs; spirituality; falls risk; pressure area risk; skin; continence; pain (verbalising and non-verbalising); activities; and cultural assessment. Cultural assessments and cultural considerations are included as part of the recreational profile and cultural considerations </w:t>
            </w:r>
            <w:r w:rsidRPr="00BE00C7">
              <w:rPr>
                <w:rFonts w:cs="Arial"/>
                <w:lang w:eastAsia="en-NZ"/>
              </w:rPr>
              <w:t xml:space="preserve">are woven through applicable sections of the long-term care plan, as evident in the files reviewed. Nutritional requirements are completed on admission. Additional risk assessment tools include behaviour and wound assessments as applicable. The outcomes of risk assessments were identified in the long-term care plan. </w:t>
            </w:r>
          </w:p>
          <w:p w14:paraId="6CCA7454" w14:textId="77777777" w:rsidR="00824051" w:rsidRPr="00BE00C7" w:rsidRDefault="00824051" w:rsidP="00BE00C7">
            <w:pPr>
              <w:pStyle w:val="OutcomeDescription"/>
              <w:spacing w:before="120" w:after="120"/>
              <w:rPr>
                <w:rFonts w:cs="Arial"/>
                <w:lang w:eastAsia="en-NZ"/>
              </w:rPr>
            </w:pPr>
            <w:r w:rsidRPr="00BE00C7">
              <w:rPr>
                <w:rFonts w:cs="Arial"/>
                <w:lang w:eastAsia="en-NZ"/>
              </w:rPr>
              <w:t>Long-term care plans had been completed within 21 days for long-term residents and first interRAI assessments had been completed within the required timeframes. Evaluations were completed six-monthly and records the progress towards the goals. Reassessment of risks and changes made to the care plan were evident when there was a change in health condition. InterRAI assessments and other assessments for non-ARRC residents sampled had been reviewed six-monthly. Care plans were comprehensive and holistic. Clini</w:t>
            </w:r>
            <w:r w:rsidRPr="00BE00C7">
              <w:rPr>
                <w:rFonts w:cs="Arial"/>
                <w:lang w:eastAsia="en-NZ"/>
              </w:rPr>
              <w:t>cal information is not fully integrated. Resident health information (including assessments, monitoring charts, and progress notes) is recorded across multiple platforms in the resident management systems that are not electronically linked.</w:t>
            </w:r>
          </w:p>
          <w:p w14:paraId="2DDDB028" w14:textId="77777777" w:rsidR="00824051" w:rsidRPr="00BE00C7" w:rsidRDefault="00824051" w:rsidP="00BE00C7">
            <w:pPr>
              <w:pStyle w:val="OutcomeDescription"/>
              <w:spacing w:before="120" w:after="120"/>
              <w:rPr>
                <w:rFonts w:cs="Arial"/>
                <w:lang w:eastAsia="en-NZ"/>
              </w:rPr>
            </w:pPr>
            <w:r w:rsidRPr="00BE00C7">
              <w:rPr>
                <w:rFonts w:cs="Arial"/>
                <w:lang w:eastAsia="en-NZ"/>
              </w:rPr>
              <w:t>Allied health professionals including physiotherapists, registered nurses, healthcare assistants, general practitioner, podiatrists and activities staff contribute to the progress notes. For residents with behaviours of concern, early warning signs and behaviour management strategies are documented and communicated to all staff.</w:t>
            </w:r>
          </w:p>
          <w:p w14:paraId="2CBBA8E7" w14:textId="77777777" w:rsidR="00824051" w:rsidRPr="00BE00C7" w:rsidRDefault="00824051" w:rsidP="00BE00C7">
            <w:pPr>
              <w:pStyle w:val="OutcomeDescription"/>
              <w:spacing w:before="120" w:after="120"/>
              <w:rPr>
                <w:rFonts w:cs="Arial"/>
                <w:lang w:eastAsia="en-NZ"/>
              </w:rPr>
            </w:pPr>
            <w:r w:rsidRPr="00BE00C7">
              <w:rPr>
                <w:rFonts w:cs="Arial"/>
                <w:lang w:eastAsia="en-NZ"/>
              </w:rPr>
              <w:t>Contact details for family/whānau are documented in each resident’s file. Interviews with EPOAs and family/whānau, as well as resident records, confirmed that family/whānau are informed of any changes in a resident’s health condition.</w:t>
            </w:r>
          </w:p>
          <w:p w14:paraId="364B6C80" w14:textId="77777777" w:rsidR="00824051" w:rsidRPr="00BE00C7" w:rsidRDefault="00824051" w:rsidP="00BE00C7">
            <w:pPr>
              <w:pStyle w:val="OutcomeDescription"/>
              <w:spacing w:before="120" w:after="120"/>
              <w:rPr>
                <w:rFonts w:cs="Arial"/>
                <w:lang w:eastAsia="en-NZ"/>
              </w:rPr>
            </w:pPr>
            <w:r w:rsidRPr="00BE00C7">
              <w:rPr>
                <w:rFonts w:cs="Arial"/>
                <w:lang w:eastAsia="en-NZ"/>
              </w:rPr>
              <w:t>All residents had been assessed by the general practitioner within five working days of admission. The general practitioner service visits routinely weekly and provides out of hours cover. The general practitioner (interviewed) commented positively on the excellent communication and quality of leadership at the facility. The nursing assessment and review has assisted the prompt review, support and clinical interventions, enabling residents to be cared for in the facility, or transferred to the hospital if a</w:t>
            </w:r>
            <w:r w:rsidRPr="00BE00C7">
              <w:rPr>
                <w:rFonts w:cs="Arial"/>
                <w:lang w:eastAsia="en-NZ"/>
              </w:rPr>
              <w:t>ppropriate. Specialist referrals are initiated as needed. Allied health interventions were documented and integrated into care plans. Barriers that prevent tāngata whaikaha and whānau from independently accessing information are identified. The service refers to a physiotherapist as required, and a podiatrist visits every six to eight weeks. Specialist services, including mental health, dietitian, speech language therapist, wound care nurse specialist and continence specialist nurse, are available as requir</w:t>
            </w:r>
            <w:r w:rsidRPr="00BE00C7">
              <w:rPr>
                <w:rFonts w:cs="Arial"/>
                <w:lang w:eastAsia="en-NZ"/>
              </w:rPr>
              <w:t>ed through Health New Zealand.</w:t>
            </w:r>
          </w:p>
          <w:p w14:paraId="068E4864" w14:textId="77777777" w:rsidR="00824051" w:rsidRPr="00BE00C7" w:rsidRDefault="00824051"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healthcare assistants and at least weekly by the registered nurses. The registered nurses further add to the progress notes if there are any incidents or changes in health status.</w:t>
            </w:r>
          </w:p>
          <w:p w14:paraId="1B7BC84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confirmed the same regarding their 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on the electronic </w:t>
            </w:r>
            <w:r w:rsidRPr="00BE00C7">
              <w:rPr>
                <w:rFonts w:cs="Arial"/>
                <w:lang w:eastAsia="en-NZ"/>
              </w:rPr>
              <w:t>resident record.</w:t>
            </w:r>
          </w:p>
          <w:p w14:paraId="76BFC646"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were nine residents with thirteen wounds between them (skin tears, a varicose ulcer and one stage II pressure injury]). All wounds reviewed had comprehensive wound assessments, including photographs, to show the progression towards healing. An electronic wound register, and wound management plans are available for use as required. There is access to the wound nurse specialist as needed. Care staff interviewed stated there are adequate clinical supplies and equipment provided, including wound care supp</w:t>
            </w:r>
            <w:r w:rsidRPr="00BE00C7">
              <w:rPr>
                <w:rFonts w:cs="Arial"/>
                <w:lang w:eastAsia="en-NZ"/>
              </w:rPr>
              <w:t>lies and pressure injury prevention resources. Continence products are available, and resident files included a continence assessment, with toileting regimes and continence products identified for day use and night use.</w:t>
            </w:r>
          </w:p>
          <w:p w14:paraId="36267440" w14:textId="77777777" w:rsidR="00824051" w:rsidRPr="00BE00C7" w:rsidRDefault="00824051" w:rsidP="00BE00C7">
            <w:pPr>
              <w:pStyle w:val="OutcomeDescription"/>
              <w:spacing w:before="120" w:after="120"/>
              <w:rPr>
                <w:rFonts w:cs="Arial"/>
                <w:lang w:eastAsia="en-NZ"/>
              </w:rPr>
            </w:pPr>
            <w:r w:rsidRPr="00BE00C7">
              <w:rPr>
                <w:rFonts w:cs="Arial"/>
                <w:lang w:eastAsia="en-NZ"/>
              </w:rPr>
              <w:t>Healthcare assistants and the registered nurses complete monitoring charts, including bowel chart, vital signs, weight, food chart, blood sugar levels, neurological observations, behaviour, repositioning and fluid intake. Neurological observations were completed for unwitnessed falls, or where there is a head injury as per the policy for the management of falls. However, monitoring charts commenced do not reflect or indicate effectiveness of interventions, outcomes and effectiveness can not be found in prog</w:t>
            </w:r>
            <w:r w:rsidRPr="00BE00C7">
              <w:rPr>
                <w:rFonts w:cs="Arial"/>
                <w:lang w:eastAsia="en-NZ"/>
              </w:rPr>
              <w:t>ress notes or other related electronic documentation used.</w:t>
            </w:r>
          </w:p>
          <w:p w14:paraId="7C4688C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Written evaluations reviewed, identified if the resident goals had been met or unmet. The general practitioner and the nurse practitioner review the residents at least three-monthly or earlier if required. Ongoing nursing evaluations are undertaken by the nurses as required and are documented within the progress notes. </w:t>
            </w:r>
          </w:p>
          <w:p w14:paraId="38FAFA3D"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Short-term care plans were well utilised for issues such as infections, weight loss, and wounds. </w:t>
            </w:r>
          </w:p>
          <w:p w14:paraId="20196CAE" w14:textId="77777777" w:rsidR="00824051" w:rsidRPr="00BE00C7" w:rsidRDefault="00824051" w:rsidP="00824051">
            <w:pPr>
              <w:pStyle w:val="OutcomeDescription"/>
              <w:spacing w:before="120" w:after="120"/>
              <w:rPr>
                <w:rFonts w:cs="Arial"/>
                <w:lang w:eastAsia="en-NZ"/>
              </w:rPr>
            </w:pPr>
          </w:p>
        </w:tc>
      </w:tr>
      <w:tr w:rsidR="00BD1434" w14:paraId="23426F0F" w14:textId="77777777">
        <w:tc>
          <w:tcPr>
            <w:tcW w:w="0" w:type="auto"/>
          </w:tcPr>
          <w:p w14:paraId="47613675"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3.3: Individualised activities</w:t>
            </w:r>
          </w:p>
          <w:p w14:paraId="7772F314"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FE43889" w14:textId="77777777" w:rsidR="00824051" w:rsidRPr="00BE00C7" w:rsidRDefault="00824051" w:rsidP="00BE00C7">
            <w:pPr>
              <w:pStyle w:val="OutcomeDescription"/>
              <w:spacing w:before="120" w:after="120"/>
              <w:rPr>
                <w:rFonts w:cs="Arial"/>
                <w:lang w:eastAsia="en-NZ"/>
              </w:rPr>
            </w:pPr>
          </w:p>
        </w:tc>
        <w:tc>
          <w:tcPr>
            <w:tcW w:w="0" w:type="auto"/>
          </w:tcPr>
          <w:p w14:paraId="41599365"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2478694D"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Kandahar Home provides a comprehensive and person-centred activities and engagement programme that supports the physical, cognitive, social, spiritual, and emotional wellbeing of residents across all </w:t>
            </w:r>
            <w:r w:rsidRPr="00BE00C7">
              <w:rPr>
                <w:rFonts w:cs="Arial"/>
                <w:lang w:eastAsia="en-NZ"/>
              </w:rPr>
              <w:t>levels of care. The recreational team consists of two full-time activities coordinators, one is the recreation team lead and a registered diversional therapist. Activities are delivered seven days per week from 9.00 am to 5.00 pm, with healthcare assistants supporting residents lead activities on weekends. Both members of the team hold current first aid certificates.</w:t>
            </w:r>
          </w:p>
          <w:p w14:paraId="3A6C801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programme is structured, purposeful, and flexible, allowing it to adapt to resident-initiated activities and outings. A monthly calendar is displayed on noticeboards, and the programme promotes resident choice. One unified activities programme is delivered across rest home and hospital level. Quieter spaces are available for small-group or individual activities. Observations on the audit day demonstrated positive engagement between recreation staff and residents.</w:t>
            </w:r>
          </w:p>
          <w:p w14:paraId="6F7BF43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service incorporates the Ten Eden Alternative Principles into both activities and daily routines, promoting companionship, spontaneity, purpose, and wellbeing. Regular </w:t>
            </w:r>
            <w:r w:rsidRPr="00BE00C7">
              <w:rPr>
                <w:rFonts w:cs="Arial"/>
                <w:lang w:eastAsia="en-NZ"/>
              </w:rPr>
              <w:t>activities include van outings, music therapy, pet therapy, creative arts, puzzles, Tai Chi, social groups, sensory sessions, garden projects, and themed seasonal events. Community engagement is well established, with regular visits from musicians, a Māori women’s ukulele group, school groups, and weekly entertainment such as happy hour. A hairdresser visits regularly, and pastoral support is provided through a chaplain and volunteers offering weekly Anglican and Presbyterian services.</w:t>
            </w:r>
          </w:p>
          <w:p w14:paraId="01558CE0" w14:textId="77777777" w:rsidR="00824051" w:rsidRPr="00BE00C7" w:rsidRDefault="00824051" w:rsidP="00BE00C7">
            <w:pPr>
              <w:pStyle w:val="OutcomeDescription"/>
              <w:spacing w:before="120" w:after="120"/>
              <w:rPr>
                <w:rFonts w:cs="Arial"/>
                <w:lang w:eastAsia="en-NZ"/>
              </w:rPr>
            </w:pPr>
            <w:r w:rsidRPr="00BE00C7">
              <w:rPr>
                <w:rFonts w:cs="Arial"/>
                <w:lang w:eastAsia="en-NZ"/>
              </w:rPr>
              <w:t>Cultural safety and te ao Māori are embedded into the programme. Residents have opportunities to participate in waiata, flax weaving, Māori art and crafts, quizzes incorporating te reo Māori, and culturally themed events such as Matariki and Waitangi Day. Everyday te reo Māori is used in activities and is visibly promoted through signage and activity resources. Cultural materials, including Matariki packs, te ao kori activities, Māori art templates, and kaumātua-designed resources, support meaningful cultur</w:t>
            </w:r>
            <w:r w:rsidRPr="00BE00C7">
              <w:rPr>
                <w:rFonts w:cs="Arial"/>
                <w:lang w:eastAsia="en-NZ"/>
              </w:rPr>
              <w:t>al connection.</w:t>
            </w:r>
          </w:p>
          <w:p w14:paraId="4A0A1037" w14:textId="77777777" w:rsidR="00824051" w:rsidRPr="00BE00C7" w:rsidRDefault="00824051" w:rsidP="00BE00C7">
            <w:pPr>
              <w:pStyle w:val="OutcomeDescription"/>
              <w:spacing w:before="120" w:after="120"/>
              <w:rPr>
                <w:rFonts w:cs="Arial"/>
                <w:lang w:eastAsia="en-NZ"/>
              </w:rPr>
            </w:pPr>
            <w:r w:rsidRPr="00BE00C7">
              <w:rPr>
                <w:rFonts w:cs="Arial"/>
                <w:lang w:eastAsia="en-NZ"/>
              </w:rPr>
              <w:t>A social and cultural profile (“Tree of Life”/life story/oranga kaumātua wellness map) is completed within 24 hours of admission in consultation with the resident and whānau. An individualised activities and recreation plan is developed within 21 days and reviewed at least six-monthly. Activity plans reviewed were individualised, reflected residents’ interests, preferences, cultural identity, and abilities. Resident participation was documented in a hard copy attendance sheet, and a summary of attendance is</w:t>
            </w:r>
            <w:r w:rsidRPr="00BE00C7">
              <w:rPr>
                <w:rFonts w:cs="Arial"/>
                <w:lang w:eastAsia="en-NZ"/>
              </w:rPr>
              <w:t xml:space="preserve"> documented on the electronic system; therefore, the previous finding related to access, engagement and attendance to activities of hospital level care has been addressed. Residents who prefer or require individual engagement receive tailored one-on-one activities. </w:t>
            </w:r>
          </w:p>
          <w:p w14:paraId="7F1CF993" w14:textId="77777777" w:rsidR="00824051" w:rsidRPr="00BE00C7" w:rsidRDefault="00824051" w:rsidP="00BE00C7">
            <w:pPr>
              <w:pStyle w:val="OutcomeDescription"/>
              <w:spacing w:before="120" w:after="120"/>
              <w:rPr>
                <w:rFonts w:cs="Arial"/>
                <w:lang w:eastAsia="en-NZ"/>
              </w:rPr>
            </w:pPr>
            <w:r w:rsidRPr="00BE00C7">
              <w:rPr>
                <w:rFonts w:cs="Arial"/>
                <w:lang w:eastAsia="en-NZ"/>
              </w:rPr>
              <w:t>Residents and whānau contribute to the ongoing development of the programme through two-monthly resident meetings, and annual satisfaction surveys. Residents and family/whānau interviewed during the audit consistently reported that the programme is enjoyable, meaningful, varied, and responsive to individual needs</w:t>
            </w:r>
          </w:p>
          <w:p w14:paraId="159F81C7" w14:textId="77777777" w:rsidR="00824051" w:rsidRPr="00BE00C7" w:rsidRDefault="00824051" w:rsidP="00BE00C7">
            <w:pPr>
              <w:pStyle w:val="OutcomeDescription"/>
              <w:spacing w:before="120" w:after="120"/>
              <w:rPr>
                <w:rFonts w:cs="Arial"/>
                <w:lang w:eastAsia="en-NZ"/>
              </w:rPr>
            </w:pPr>
          </w:p>
        </w:tc>
      </w:tr>
      <w:tr w:rsidR="00BD1434" w14:paraId="082C40AD" w14:textId="77777777">
        <w:tc>
          <w:tcPr>
            <w:tcW w:w="0" w:type="auto"/>
          </w:tcPr>
          <w:p w14:paraId="46AB5C07"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3.4: My medication</w:t>
            </w:r>
          </w:p>
          <w:p w14:paraId="36F6609F"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E572B4" w14:textId="77777777" w:rsidR="00824051" w:rsidRPr="00BE00C7" w:rsidRDefault="00824051" w:rsidP="00BE00C7">
            <w:pPr>
              <w:pStyle w:val="OutcomeDescription"/>
              <w:spacing w:before="120" w:after="120"/>
              <w:rPr>
                <w:rFonts w:cs="Arial"/>
                <w:lang w:eastAsia="en-NZ"/>
              </w:rPr>
            </w:pPr>
          </w:p>
        </w:tc>
        <w:tc>
          <w:tcPr>
            <w:tcW w:w="0" w:type="auto"/>
          </w:tcPr>
          <w:p w14:paraId="116E2D0C"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4AC2EE0A"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has comprehensive and up-to-date policies and procedures that meet all legislative and contractual requirements for safe medicine management. Clinical staff responsible for administering medications registered nurses, and medication-competent healthcare assistants have current annual competency assessments. Education on safe medication administration is delivered as part of the competency process, and all registered nurses have completed syringe driver training.</w:t>
            </w:r>
          </w:p>
          <w:p w14:paraId="3332D6D1" w14:textId="77777777" w:rsidR="00824051" w:rsidRPr="00BE00C7" w:rsidRDefault="00824051" w:rsidP="00BE00C7">
            <w:pPr>
              <w:pStyle w:val="OutcomeDescription"/>
              <w:spacing w:before="120" w:after="120"/>
              <w:rPr>
                <w:rFonts w:cs="Arial"/>
                <w:lang w:eastAsia="en-NZ"/>
              </w:rPr>
            </w:pPr>
            <w:r w:rsidRPr="00BE00C7">
              <w:rPr>
                <w:rFonts w:cs="Arial"/>
                <w:lang w:eastAsia="en-NZ"/>
              </w:rPr>
              <w:t>Medication administration was observed to be safe and consistent with policy. Staff interviewed, including registered nurses and medication competent healthcare assistants, clearly described their responsibilities and demonstrated knowledge of safe practice. The service uses robotics packs for regular and blister packs for PRN medications. All medicines are checked on delivery against the medication chart, and any discrepancies are promptly communicated to the supplying pharmacy.</w:t>
            </w:r>
          </w:p>
          <w:p w14:paraId="4067D9F5" w14:textId="77777777" w:rsidR="00824051" w:rsidRPr="00BE00C7" w:rsidRDefault="00824051" w:rsidP="00BE00C7">
            <w:pPr>
              <w:pStyle w:val="OutcomeDescription"/>
              <w:spacing w:before="120" w:after="120"/>
              <w:rPr>
                <w:rFonts w:cs="Arial"/>
                <w:lang w:eastAsia="en-NZ"/>
              </w:rPr>
            </w:pPr>
            <w:r w:rsidRPr="00BE00C7">
              <w:rPr>
                <w:rFonts w:cs="Arial"/>
                <w:lang w:eastAsia="en-NZ"/>
              </w:rPr>
              <w:t>Medications are securely stored in locked medication rooms and trolleys. Medication fridges and room temperatures are monitored daily and remained within expected ranges. Weekly checks of all stored medicines including bulk supplies are undertaken, and all eyedrops are dated upon opening. Over-the-counter vitamins, supplements, and alternative therapies used by residents are reviewed and prescribed by the general practitioner to ensure safe and appropriate use. No vaccines are kept on site, and there are no</w:t>
            </w:r>
            <w:r w:rsidRPr="00BE00C7">
              <w:rPr>
                <w:rFonts w:cs="Arial"/>
                <w:lang w:eastAsia="en-NZ"/>
              </w:rPr>
              <w:t xml:space="preserve"> standing orders in use.</w:t>
            </w:r>
          </w:p>
          <w:p w14:paraId="6B215129" w14:textId="77777777" w:rsidR="00824051" w:rsidRPr="00BE00C7" w:rsidRDefault="00824051" w:rsidP="00BE00C7">
            <w:pPr>
              <w:pStyle w:val="OutcomeDescription"/>
              <w:spacing w:before="120" w:after="120"/>
              <w:rPr>
                <w:rFonts w:cs="Arial"/>
                <w:lang w:eastAsia="en-NZ"/>
              </w:rPr>
            </w:pPr>
            <w:r w:rsidRPr="00BE00C7">
              <w:rPr>
                <w:rFonts w:cs="Arial"/>
                <w:lang w:eastAsia="en-NZ"/>
              </w:rPr>
              <w:t>Sixteen medication charts were reviewed All charts included photo identification, documented allergy status, regular general practitioner three-monthly reviews, and clearly recorded indications for PRN medications. The effectiveness of PRN medications was consistently documented in the resident management system. Residents who wish to self-administered medications have an appropriate competency assessment with secure storage available as guided by policy. At the time of audit, no residents were self-adminis</w:t>
            </w:r>
            <w:r w:rsidRPr="00BE00C7">
              <w:rPr>
                <w:rFonts w:cs="Arial"/>
                <w:lang w:eastAsia="en-NZ"/>
              </w:rPr>
              <w:t>tering medications.</w:t>
            </w:r>
          </w:p>
          <w:p w14:paraId="783384D5" w14:textId="77777777" w:rsidR="00824051" w:rsidRPr="00BE00C7" w:rsidRDefault="00824051" w:rsidP="00BE00C7">
            <w:pPr>
              <w:pStyle w:val="OutcomeDescription"/>
              <w:spacing w:before="120" w:after="120"/>
              <w:rPr>
                <w:rFonts w:cs="Arial"/>
                <w:lang w:eastAsia="en-NZ"/>
              </w:rPr>
            </w:pPr>
            <w:r w:rsidRPr="00BE00C7">
              <w:rPr>
                <w:rFonts w:cs="Arial"/>
                <w:lang w:eastAsia="en-NZ"/>
              </w:rPr>
              <w:t>Clinical records showed that residents and their whānau are routinely informed of medication changes, including reasons for changes and potential side effects. Medication-related incidents are reported, investigated, and followed up in accordance with policy. Registered nurses and the clinical nurse manager described proactive processes to work in partnership with Māori residents and whānau to ensure culturally responsive support, timely access to advice, and prioritisation of treatment to achieve equitable</w:t>
            </w:r>
            <w:r w:rsidRPr="00BE00C7">
              <w:rPr>
                <w:rFonts w:cs="Arial"/>
                <w:lang w:eastAsia="en-NZ"/>
              </w:rPr>
              <w:t xml:space="preserve"> health outcomes.</w:t>
            </w:r>
          </w:p>
          <w:p w14:paraId="6B7BD1CB" w14:textId="77777777" w:rsidR="00824051" w:rsidRPr="00BE00C7" w:rsidRDefault="00824051" w:rsidP="00BE00C7">
            <w:pPr>
              <w:pStyle w:val="OutcomeDescription"/>
              <w:spacing w:before="120" w:after="120"/>
              <w:rPr>
                <w:rFonts w:cs="Arial"/>
                <w:lang w:eastAsia="en-NZ"/>
              </w:rPr>
            </w:pPr>
          </w:p>
        </w:tc>
      </w:tr>
      <w:tr w:rsidR="00BD1434" w14:paraId="03DD8141" w14:textId="77777777">
        <w:tc>
          <w:tcPr>
            <w:tcW w:w="0" w:type="auto"/>
          </w:tcPr>
          <w:p w14:paraId="24B9DDED"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3.5: Nutrition to support wellbeing</w:t>
            </w:r>
          </w:p>
          <w:p w14:paraId="0983A5F7"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t>traditional foods.</w:t>
            </w:r>
            <w:r w:rsidRPr="00BE00C7">
              <w:rPr>
                <w:rFonts w:cs="Arial"/>
                <w:lang w:eastAsia="en-NZ"/>
              </w:rPr>
              <w:br/>
              <w:t>As service providers: We ensure people’s nutrition and hydration needs are met to promote and maintain their health and wellbeing.</w:t>
            </w:r>
          </w:p>
          <w:p w14:paraId="1A82B88B" w14:textId="77777777" w:rsidR="00824051" w:rsidRPr="00BE00C7" w:rsidRDefault="00824051" w:rsidP="00BE00C7">
            <w:pPr>
              <w:pStyle w:val="OutcomeDescription"/>
              <w:spacing w:before="120" w:after="120"/>
              <w:rPr>
                <w:rFonts w:cs="Arial"/>
                <w:lang w:eastAsia="en-NZ"/>
              </w:rPr>
            </w:pPr>
          </w:p>
        </w:tc>
        <w:tc>
          <w:tcPr>
            <w:tcW w:w="0" w:type="auto"/>
          </w:tcPr>
          <w:p w14:paraId="23EE6EBC"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0D1AEBA8" w14:textId="77777777" w:rsidR="00824051" w:rsidRPr="00BE00C7" w:rsidRDefault="00824051" w:rsidP="00BE00C7">
            <w:pPr>
              <w:pStyle w:val="OutcomeDescription"/>
              <w:spacing w:before="120" w:after="120"/>
              <w:rPr>
                <w:rFonts w:cs="Arial"/>
                <w:lang w:eastAsia="en-NZ"/>
              </w:rPr>
            </w:pPr>
            <w:r w:rsidRPr="00BE00C7">
              <w:rPr>
                <w:rFonts w:cs="Arial"/>
                <w:lang w:eastAsia="en-NZ"/>
              </w:rPr>
              <w:t>All meals at Kandahar Home are prepared and cooked on site in the main kitchen. Trained kitchen staff plate the meals and place them in hot boxes to maintain safe serving temperatures and presentation. Meals are then transported to the dining areas and resident rooms, where healthcare assistants serve them to residents.</w:t>
            </w:r>
          </w:p>
          <w:p w14:paraId="5CCF38D6" w14:textId="77777777" w:rsidR="00824051" w:rsidRPr="00BE00C7" w:rsidRDefault="00824051" w:rsidP="00BE00C7">
            <w:pPr>
              <w:pStyle w:val="OutcomeDescription"/>
              <w:spacing w:before="120" w:after="120"/>
              <w:rPr>
                <w:rFonts w:cs="Arial"/>
                <w:lang w:eastAsia="en-NZ"/>
              </w:rPr>
            </w:pPr>
            <w:r w:rsidRPr="00BE00C7">
              <w:rPr>
                <w:rFonts w:cs="Arial"/>
                <w:lang w:eastAsia="en-NZ"/>
              </w:rPr>
              <w:t>A contracted dietitian supports menu development, reviews the nutritional value of meals, and oversees the implementation of the food control plan and related food service policies. Menus meet residents’ nutritional needs and reflect their preferences, cultural practices, and dietary requirements, including vegetarian, gluten-free, and pureed diets. Alternative options are available for personal, cultural, or religious needs, and nutritious snacks are available 24 hours a day.</w:t>
            </w:r>
          </w:p>
          <w:p w14:paraId="14C45B69" w14:textId="77777777" w:rsidR="00824051" w:rsidRPr="00BE00C7" w:rsidRDefault="00824051" w:rsidP="00BE00C7">
            <w:pPr>
              <w:pStyle w:val="OutcomeDescription"/>
              <w:spacing w:before="120" w:after="120"/>
              <w:rPr>
                <w:rFonts w:cs="Arial"/>
                <w:lang w:eastAsia="en-NZ"/>
              </w:rPr>
            </w:pPr>
            <w:r w:rsidRPr="00BE00C7">
              <w:rPr>
                <w:rFonts w:cs="Arial"/>
                <w:lang w:eastAsia="en-NZ"/>
              </w:rPr>
              <w:t>The kitchen at Kandahar Home was clean, well-organised, and appropriately equipped to support safe food preparation and service. Kandahar Home operates under a current, approved food control plan. Nutrition Management policies and a food services manual guide all aspects of food preparation, handling, storage, and service to ensure compliance with food safety legislation.</w:t>
            </w:r>
          </w:p>
          <w:p w14:paraId="4BF393AD" w14:textId="77777777" w:rsidR="00824051" w:rsidRPr="00BE00C7" w:rsidRDefault="00824051" w:rsidP="00BE00C7">
            <w:pPr>
              <w:pStyle w:val="OutcomeDescription"/>
              <w:spacing w:before="120" w:after="120"/>
              <w:rPr>
                <w:rFonts w:cs="Arial"/>
                <w:lang w:eastAsia="en-NZ"/>
              </w:rPr>
            </w:pPr>
            <w:r w:rsidRPr="00BE00C7">
              <w:rPr>
                <w:rFonts w:cs="Arial"/>
                <w:lang w:eastAsia="en-NZ"/>
              </w:rPr>
              <w:t>Registered nurses maintain an up-to-date dietary register that records each resident’s nutritional needs, preferences, and special requirements. This includes allergies, intolerances, dislikes, meal and dessert textures, drink consistency, serving size, and breakfast preferences. The kitchen services manager is promptly notified of any changes to ensure menus remain aligned with residents’ assessed needs and care plans.</w:t>
            </w:r>
          </w:p>
          <w:p w14:paraId="5A752717" w14:textId="77777777" w:rsidR="00824051" w:rsidRPr="00BE00C7" w:rsidRDefault="00824051" w:rsidP="00BE00C7">
            <w:pPr>
              <w:pStyle w:val="OutcomeDescription"/>
              <w:spacing w:before="120" w:after="120"/>
              <w:rPr>
                <w:rFonts w:cs="Arial"/>
                <w:lang w:eastAsia="en-NZ"/>
              </w:rPr>
            </w:pPr>
            <w:r w:rsidRPr="00BE00C7">
              <w:rPr>
                <w:rFonts w:cs="Arial"/>
                <w:lang w:eastAsia="en-NZ"/>
              </w:rPr>
              <w:t>Food safety and hygiene practices are consistently implemented. The food services team leader maintains a daily food safety diary, including monitoring and documenting fridge, freezer, and cooked food temperatures, all of which were observed to be within safe limits. Cleaning schedules are current and consistently followed. Staff were observed adhering to organisational food safety protocols and wearing appropriate protective clothing. All food service staff have completed relevant training in food safety a</w:t>
            </w:r>
            <w:r w:rsidRPr="00BE00C7">
              <w:rPr>
                <w:rFonts w:cs="Arial"/>
                <w:lang w:eastAsia="en-NZ"/>
              </w:rPr>
              <w:t>nd hygiene.</w:t>
            </w:r>
          </w:p>
          <w:p w14:paraId="5B6995FD" w14:textId="77777777" w:rsidR="00824051" w:rsidRPr="00BE00C7" w:rsidRDefault="00824051" w:rsidP="00BE00C7">
            <w:pPr>
              <w:pStyle w:val="OutcomeDescription"/>
              <w:spacing w:before="120" w:after="120"/>
              <w:rPr>
                <w:rFonts w:cs="Arial"/>
                <w:lang w:eastAsia="en-NZ"/>
              </w:rPr>
            </w:pPr>
            <w:r w:rsidRPr="00BE00C7">
              <w:rPr>
                <w:rFonts w:cs="Arial"/>
                <w:lang w:eastAsia="en-NZ"/>
              </w:rPr>
              <w:t>Residents and whānau provide feedback on the food service through resident and family meetings and satisfaction surveys. Feedback received during the audit was consistently positive regarding the quality, variety, cultural suitability, and presentation of meals.</w:t>
            </w:r>
          </w:p>
          <w:p w14:paraId="7CABF5AE" w14:textId="77777777" w:rsidR="00824051" w:rsidRPr="00BE00C7" w:rsidRDefault="00824051" w:rsidP="00BE00C7">
            <w:pPr>
              <w:pStyle w:val="OutcomeDescription"/>
              <w:spacing w:before="120" w:after="120"/>
              <w:rPr>
                <w:rFonts w:cs="Arial"/>
                <w:lang w:eastAsia="en-NZ"/>
              </w:rPr>
            </w:pPr>
            <w:r w:rsidRPr="00BE00C7">
              <w:rPr>
                <w:rFonts w:cs="Arial"/>
                <w:lang w:eastAsia="en-NZ"/>
              </w:rPr>
              <w:t>The dining environment at Kandahar Home was calm, well supervised, and culturally respectful. Staff supported residents’ independence using adaptive equipment where required. Tikanga guidelines were understood and applied in everyday practice, reflecting the principles of tapu and noa in mealtime routines.</w:t>
            </w:r>
          </w:p>
          <w:p w14:paraId="6BFD0E31" w14:textId="77777777" w:rsidR="00824051" w:rsidRPr="00BE00C7" w:rsidRDefault="00824051" w:rsidP="00BE00C7">
            <w:pPr>
              <w:pStyle w:val="OutcomeDescription"/>
              <w:spacing w:before="120" w:after="120"/>
              <w:rPr>
                <w:rFonts w:cs="Arial"/>
                <w:lang w:eastAsia="en-NZ"/>
              </w:rPr>
            </w:pPr>
            <w:r w:rsidRPr="00BE00C7">
              <w:rPr>
                <w:rFonts w:cs="Arial"/>
                <w:lang w:eastAsia="en-NZ"/>
              </w:rPr>
              <w:t>Kandahar Home adopts a holistic and culturally inclusive approach to menu development. Menus respect cultural beliefs, food protocols, and values, and Māori residents and whānau are offered culturally appropriate meal choices aligned with te ao Māori.</w:t>
            </w:r>
          </w:p>
          <w:p w14:paraId="661662E9" w14:textId="77777777" w:rsidR="00824051" w:rsidRPr="00BE00C7" w:rsidRDefault="00824051" w:rsidP="00BE00C7">
            <w:pPr>
              <w:pStyle w:val="OutcomeDescription"/>
              <w:spacing w:before="120" w:after="120"/>
              <w:rPr>
                <w:rFonts w:cs="Arial"/>
                <w:lang w:eastAsia="en-NZ"/>
              </w:rPr>
            </w:pPr>
          </w:p>
        </w:tc>
      </w:tr>
      <w:tr w:rsidR="00BD1434" w14:paraId="764C1DB3" w14:textId="77777777">
        <w:tc>
          <w:tcPr>
            <w:tcW w:w="0" w:type="auto"/>
          </w:tcPr>
          <w:p w14:paraId="63B450B6"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7893581"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D6521C" w14:textId="77777777" w:rsidR="00824051" w:rsidRPr="00BE00C7" w:rsidRDefault="00824051" w:rsidP="00BE00C7">
            <w:pPr>
              <w:pStyle w:val="OutcomeDescription"/>
              <w:spacing w:before="120" w:after="120"/>
              <w:rPr>
                <w:rFonts w:cs="Arial"/>
                <w:lang w:eastAsia="en-NZ"/>
              </w:rPr>
            </w:pPr>
          </w:p>
        </w:tc>
        <w:tc>
          <w:tcPr>
            <w:tcW w:w="0" w:type="auto"/>
          </w:tcPr>
          <w:p w14:paraId="0A18B126"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7050C263" w14:textId="77777777" w:rsidR="00824051" w:rsidRPr="00BE00C7" w:rsidRDefault="00824051" w:rsidP="00BE00C7">
            <w:pPr>
              <w:pStyle w:val="OutcomeDescription"/>
              <w:spacing w:before="120" w:after="120"/>
              <w:rPr>
                <w:rFonts w:cs="Arial"/>
                <w:lang w:eastAsia="en-NZ"/>
              </w:rPr>
            </w:pPr>
            <w:r w:rsidRPr="00BE00C7">
              <w:rPr>
                <w:rFonts w:cs="Arial"/>
                <w:lang w:eastAsia="en-NZ"/>
              </w:rPr>
              <w:t>Planned discharges, and transfers at Kandahar Home are carried out safely, efficiently, and in partnership with residents and their whānau. There were documented policies and procedures to guide discharge or transfer of residents to ensure these are timely, well-coordinated, and support continuity of care.</w:t>
            </w:r>
          </w:p>
          <w:p w14:paraId="653E4A0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clinical nurse manager oversees the transfer and discharge process, ensuring comprehensive communication with receiving providers. Each transition includes a verbal handover and completion of the required transfer documentation which includes (but not limited to) advance directives, general practitioner notes, summary of the care plan, and resident’s profile, including next of kin.</w:t>
            </w:r>
          </w:p>
          <w:p w14:paraId="21AA9DFA" w14:textId="77777777" w:rsidR="00824051" w:rsidRPr="00BE00C7" w:rsidRDefault="00824051" w:rsidP="00BE00C7">
            <w:pPr>
              <w:pStyle w:val="OutcomeDescription"/>
              <w:spacing w:before="120" w:after="120"/>
              <w:rPr>
                <w:rFonts w:cs="Arial"/>
                <w:lang w:eastAsia="en-NZ"/>
              </w:rPr>
            </w:pPr>
            <w:r w:rsidRPr="00BE00C7">
              <w:rPr>
                <w:rFonts w:cs="Arial"/>
                <w:lang w:eastAsia="en-NZ"/>
              </w:rPr>
              <w:t>Reasons for discharge or transfer are discussed with residents and their whānau and documented, with any concerns recorded. Residents and families are provided with information on alternative services, including health, disability, social support, and Kaupapa Māori agencies, when relevant or requested</w:t>
            </w:r>
          </w:p>
          <w:p w14:paraId="297B3279" w14:textId="77777777" w:rsidR="00824051" w:rsidRPr="00BE00C7" w:rsidRDefault="00824051" w:rsidP="00BE00C7">
            <w:pPr>
              <w:pStyle w:val="OutcomeDescription"/>
              <w:spacing w:before="120" w:after="120"/>
              <w:rPr>
                <w:rFonts w:cs="Arial"/>
                <w:lang w:eastAsia="en-NZ"/>
              </w:rPr>
            </w:pPr>
          </w:p>
        </w:tc>
      </w:tr>
      <w:tr w:rsidR="00BD1434" w14:paraId="335EC1FD" w14:textId="77777777">
        <w:tc>
          <w:tcPr>
            <w:tcW w:w="0" w:type="auto"/>
          </w:tcPr>
          <w:p w14:paraId="611C62BF"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4.1: The facility</w:t>
            </w:r>
          </w:p>
          <w:p w14:paraId="19052A02"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w:t>
            </w:r>
            <w:r w:rsidRPr="00BE00C7">
              <w:rPr>
                <w:rFonts w:cs="Arial"/>
                <w:lang w:eastAsia="en-NZ"/>
              </w:rPr>
              <w:t>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629426D" w14:textId="77777777" w:rsidR="00824051" w:rsidRPr="00BE00C7" w:rsidRDefault="00824051" w:rsidP="00BE00C7">
            <w:pPr>
              <w:pStyle w:val="OutcomeDescription"/>
              <w:spacing w:before="120" w:after="120"/>
              <w:rPr>
                <w:rFonts w:cs="Arial"/>
                <w:lang w:eastAsia="en-NZ"/>
              </w:rPr>
            </w:pPr>
          </w:p>
        </w:tc>
        <w:tc>
          <w:tcPr>
            <w:tcW w:w="0" w:type="auto"/>
          </w:tcPr>
          <w:p w14:paraId="27E6362D"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45B92973" w14:textId="77777777" w:rsidR="00824051" w:rsidRPr="00BE00C7" w:rsidRDefault="00824051" w:rsidP="00BE00C7">
            <w:pPr>
              <w:pStyle w:val="OutcomeDescription"/>
              <w:spacing w:before="120" w:after="120"/>
              <w:rPr>
                <w:rFonts w:cs="Arial"/>
                <w:lang w:eastAsia="en-NZ"/>
              </w:rPr>
            </w:pPr>
            <w:r w:rsidRPr="00BE00C7">
              <w:rPr>
                <w:rFonts w:cs="Arial"/>
                <w:lang w:eastAsia="en-NZ"/>
              </w:rPr>
              <w:t>The buildings, plant, and equipment at Kandahar Home are fit for purpose and comply with all relevant legislative and regulatory requirements for health and disability services. A current Building Warrant of Fitness, valid until 22 April 2026, is displayed in a public area. The environment is culturally inclusive and supports residents’ identity, values, and practices.</w:t>
            </w:r>
          </w:p>
          <w:p w14:paraId="6B77F718" w14:textId="77777777" w:rsidR="00824051" w:rsidRPr="00BE00C7" w:rsidRDefault="00824051" w:rsidP="00BE00C7">
            <w:pPr>
              <w:pStyle w:val="OutcomeDescription"/>
              <w:spacing w:before="120" w:after="120"/>
              <w:rPr>
                <w:rFonts w:cs="Arial"/>
                <w:lang w:eastAsia="en-NZ"/>
              </w:rPr>
            </w:pPr>
            <w:r w:rsidRPr="00BE00C7">
              <w:rPr>
                <w:rFonts w:cs="Arial"/>
                <w:lang w:eastAsia="en-NZ"/>
              </w:rPr>
              <w:t>A maintenance coordinator oversees maintenance systems across all Kandahar sites (including Kandahar Village and Court), supported by a part-time maintenance assistant, lawn maintenance staff member, and a gardener. Maintenance requests are recorded in the logbooks at the nurse’s stations and attended to promptly, with all completed tasks signed off in accordance with organisational procedures. An annual maintenance programme is in place and includes routine electrical testing and tagging, calibration of me</w:t>
            </w:r>
            <w:r w:rsidRPr="00BE00C7">
              <w:rPr>
                <w:rFonts w:cs="Arial"/>
                <w:lang w:eastAsia="en-NZ"/>
              </w:rPr>
              <w:t>dical equipment, call-bell checks, and monthly hot-water temperature monitoring. Any temperature variations outside expected parameters are documented and corrective actions implemented. Essential contractors such as electricians and plumbers are available as required to maintain safety and compliance.</w:t>
            </w:r>
          </w:p>
          <w:p w14:paraId="744F372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physical environment is safe, accessible, and designed to support mobility and independence. Kandahar Home is an older two-storey character building set within extensive outdoor and garden areas. Administrative offices are located on the upper level, while all resident areas are situated on the ground floor. The facility comprises of sixty-three single occupancy rooms across four interconnected units: Cunningham wing (hospital level care – eighteen rooms), east wing (rest home level care – seventeen roo</w:t>
            </w:r>
            <w:r w:rsidRPr="00BE00C7">
              <w:rPr>
                <w:rFonts w:cs="Arial"/>
                <w:lang w:eastAsia="en-NZ"/>
              </w:rPr>
              <w:t>ms), west wing and the George Falloon wing (dual-purpose beds – twenty-eight rooms).</w:t>
            </w:r>
          </w:p>
          <w:p w14:paraId="1E03882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facility provides ample personal and communal spaces, with wide hallways that support two-way movement and the use of mobility aids. All bedrooms include handbasins, offer sufficient space to deliver safe cares, and residents are encouraged to personalise their rooms. All dual-purpose rooms have ensuites. In the rest home area, five rooms have their own toilets, and there are two communal showers and toilets. The hospital area has three communal showers and toilets. Bathrooms, toilets, dining, and kitch</w:t>
            </w:r>
            <w:r w:rsidRPr="00BE00C7">
              <w:rPr>
                <w:rFonts w:cs="Arial"/>
                <w:lang w:eastAsia="en-NZ"/>
              </w:rPr>
              <w:t>enette areas have vinyl flooring, and handrails and call bells are installed throughout to promote safety and accessibility. Hygiene products, including soap and paper towels, are consistently available at all handbasins. Each room has an external window to provide natural light and ventilation. The building is well heated and ventilated, and carpeted areas add comfort. Furniture and spatial layout support both group and individual activities, and residents were observed mobilising safely throughout the uni</w:t>
            </w:r>
            <w:r w:rsidRPr="00BE00C7">
              <w:rPr>
                <w:rFonts w:cs="Arial"/>
                <w:lang w:eastAsia="en-NZ"/>
              </w:rPr>
              <w:t>ts.</w:t>
            </w:r>
          </w:p>
          <w:p w14:paraId="088AB71B" w14:textId="77777777" w:rsidR="00824051" w:rsidRPr="00BE00C7" w:rsidRDefault="00824051" w:rsidP="00BE00C7">
            <w:pPr>
              <w:pStyle w:val="OutcomeDescription"/>
              <w:spacing w:before="120" w:after="120"/>
              <w:rPr>
                <w:rFonts w:cs="Arial"/>
                <w:lang w:eastAsia="en-NZ"/>
              </w:rPr>
            </w:pPr>
            <w:r w:rsidRPr="00BE00C7">
              <w:rPr>
                <w:rFonts w:cs="Arial"/>
                <w:lang w:eastAsia="en-NZ"/>
              </w:rPr>
              <w:t>Both the internal and external environments are well maintained. Each wing has a large lounge as well as a smaller quiet lounge, along with a dining area with a kitchenette. All wings open onto landscaped outdoor spaces with seating, shade, and gardens that encourage walking and outdoor activity. An activities centre, known as the recreation room, with its own kitchenette, and the Eden Lounge are connected to the East Wing. Pathways and outdoor surfaces are suitable for residents using mobility aids, and th</w:t>
            </w:r>
            <w:r w:rsidRPr="00BE00C7">
              <w:rPr>
                <w:rFonts w:cs="Arial"/>
                <w:lang w:eastAsia="en-NZ"/>
              </w:rPr>
              <w:t>e overall layout supports independence and safe access to outdoor areas.</w:t>
            </w:r>
          </w:p>
          <w:p w14:paraId="4C9F3B1C"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no current construction or refurbishment projects underway. The organisation intends to consult with local iwi and the onsite kaumātua for future environmental design or refurbishment to ensure alignment with Māori values, identity, and aspirations.</w:t>
            </w:r>
          </w:p>
          <w:p w14:paraId="13AB72C6" w14:textId="77777777" w:rsidR="00824051" w:rsidRPr="00BE00C7" w:rsidRDefault="00824051" w:rsidP="00BE00C7">
            <w:pPr>
              <w:pStyle w:val="OutcomeDescription"/>
              <w:spacing w:before="120" w:after="120"/>
              <w:rPr>
                <w:rFonts w:cs="Arial"/>
                <w:lang w:eastAsia="en-NZ"/>
              </w:rPr>
            </w:pPr>
          </w:p>
        </w:tc>
      </w:tr>
      <w:tr w:rsidR="00BD1434" w14:paraId="2004CB60" w14:textId="77777777">
        <w:tc>
          <w:tcPr>
            <w:tcW w:w="0" w:type="auto"/>
          </w:tcPr>
          <w:p w14:paraId="5544D941"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4.2: Security of people and workforce</w:t>
            </w:r>
          </w:p>
          <w:p w14:paraId="4D4F845B"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95668E" w14:textId="77777777" w:rsidR="00824051" w:rsidRPr="00BE00C7" w:rsidRDefault="00824051" w:rsidP="00BE00C7">
            <w:pPr>
              <w:pStyle w:val="OutcomeDescription"/>
              <w:spacing w:before="120" w:after="120"/>
              <w:rPr>
                <w:rFonts w:cs="Arial"/>
                <w:lang w:eastAsia="en-NZ"/>
              </w:rPr>
            </w:pPr>
          </w:p>
        </w:tc>
        <w:tc>
          <w:tcPr>
            <w:tcW w:w="0" w:type="auto"/>
          </w:tcPr>
          <w:p w14:paraId="448C4B13"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5528EA8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Kandahar Home has comprehensive emergency management policies and </w:t>
            </w:r>
            <w:r w:rsidRPr="00BE00C7">
              <w:rPr>
                <w:rFonts w:cs="Arial"/>
                <w:lang w:eastAsia="en-NZ"/>
              </w:rPr>
              <w:t>procedures, including an up-to-date pandemic plan, which outline staff roles, evacuation processes, and required actions during fire, civil defence, and other emergencies. These procedures ensure a safe, coordinated, and timely response.</w:t>
            </w:r>
          </w:p>
          <w:p w14:paraId="1DBAE41D" w14:textId="77777777" w:rsidR="00824051" w:rsidRPr="00BE00C7" w:rsidRDefault="00824051" w:rsidP="00BE00C7">
            <w:pPr>
              <w:pStyle w:val="OutcomeDescription"/>
              <w:spacing w:before="120" w:after="120"/>
              <w:rPr>
                <w:rFonts w:cs="Arial"/>
                <w:lang w:eastAsia="en-NZ"/>
              </w:rPr>
            </w:pPr>
            <w:r w:rsidRPr="00BE00C7">
              <w:rPr>
                <w:rFonts w:cs="Arial"/>
                <w:lang w:eastAsia="en-NZ"/>
              </w:rPr>
              <w:t>A Fire Evacuation Scheme is in place. Fire evacuation drills occur every six months (last completed 13 October 2025) and fire warden refresher training scheduled was held on 30 October 2025. Emergency management training is provided during staff and contractor orientation and reinforced through the ongoing annual education programme. A trained first aider is available on each shift and for all resident outings.</w:t>
            </w:r>
          </w:p>
          <w:p w14:paraId="25CDEB8D"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Civil defence readiness is well established. Kandahar Home maintains on-site emergency water tanks with 6000 </w:t>
            </w:r>
            <w:r w:rsidRPr="00BE00C7">
              <w:rPr>
                <w:rFonts w:cs="Arial"/>
                <w:lang w:eastAsia="en-NZ"/>
              </w:rPr>
              <w:t>litres of external and ceiling water tanks. and staff are trained in accessing and distributing stored water. The kitchen holds five days of emergency food supplies, supported by backup cooking facilities (portable stoves and a BBQ). A fixed generator ensures essential systems remain operational during power outages, and staff are trained in its safe use.</w:t>
            </w:r>
          </w:p>
          <w:p w14:paraId="67D250D8" w14:textId="77777777" w:rsidR="00824051" w:rsidRPr="00BE00C7" w:rsidRDefault="00824051" w:rsidP="00BE00C7">
            <w:pPr>
              <w:pStyle w:val="OutcomeDescription"/>
              <w:spacing w:before="120" w:after="120"/>
              <w:rPr>
                <w:rFonts w:cs="Arial"/>
                <w:lang w:eastAsia="en-NZ"/>
              </w:rPr>
            </w:pPr>
            <w:r w:rsidRPr="00BE00C7">
              <w:rPr>
                <w:rFonts w:cs="Arial"/>
                <w:lang w:eastAsia="en-NZ"/>
              </w:rPr>
              <w:t>Emergency clinical supplies are stored on site, including gloves, aprons, continence products, basic dressings, and yellow waste bags, with capacity for at least five days. A dedicated civil defence storage area contains essential supplies, with contents checked routinely to maintain readiness. Additional infection control supplies are securely stored for outbreak or pandemic response.</w:t>
            </w:r>
          </w:p>
          <w:p w14:paraId="0A745965" w14:textId="77777777" w:rsidR="00824051" w:rsidRPr="00BE00C7" w:rsidRDefault="00824051" w:rsidP="00BE00C7">
            <w:pPr>
              <w:pStyle w:val="OutcomeDescription"/>
              <w:spacing w:before="120" w:after="120"/>
              <w:rPr>
                <w:rFonts w:cs="Arial"/>
                <w:lang w:eastAsia="en-NZ"/>
              </w:rPr>
            </w:pPr>
            <w:r w:rsidRPr="00BE00C7">
              <w:rPr>
                <w:rFonts w:cs="Arial"/>
                <w:lang w:eastAsia="en-NZ"/>
              </w:rPr>
              <w:t>All resident rooms, communal areas, and bathrooms are equipped with call bells linked to a central display panel. Residents were observed to have call bells or sensor mats within reach, and families confirmed staff respond promptly.</w:t>
            </w:r>
          </w:p>
          <w:p w14:paraId="2C9632E3" w14:textId="77777777" w:rsidR="00824051" w:rsidRPr="00BE00C7" w:rsidRDefault="00824051" w:rsidP="00BE00C7">
            <w:pPr>
              <w:pStyle w:val="OutcomeDescription"/>
              <w:spacing w:before="120" w:after="120"/>
              <w:rPr>
                <w:rFonts w:cs="Arial"/>
                <w:lang w:eastAsia="en-NZ"/>
              </w:rPr>
            </w:pPr>
            <w:r w:rsidRPr="00BE00C7">
              <w:rPr>
                <w:rFonts w:cs="Arial"/>
                <w:lang w:eastAsia="en-NZ"/>
              </w:rPr>
              <w:t>The facility maintains a secure environment, with all external doors alarmed and nightly security checks performed by staff to ensure resident and building safety.</w:t>
            </w:r>
          </w:p>
          <w:p w14:paraId="192AF4FA" w14:textId="77777777" w:rsidR="00824051" w:rsidRPr="00BE00C7" w:rsidRDefault="00824051" w:rsidP="00BE00C7">
            <w:pPr>
              <w:pStyle w:val="OutcomeDescription"/>
              <w:spacing w:before="120" w:after="120"/>
              <w:rPr>
                <w:rFonts w:cs="Arial"/>
                <w:lang w:eastAsia="en-NZ"/>
              </w:rPr>
            </w:pPr>
          </w:p>
        </w:tc>
      </w:tr>
      <w:tr w:rsidR="00BD1434" w14:paraId="2CE5898E" w14:textId="77777777">
        <w:tc>
          <w:tcPr>
            <w:tcW w:w="0" w:type="auto"/>
          </w:tcPr>
          <w:p w14:paraId="72FAF052"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5.1: Governance</w:t>
            </w:r>
          </w:p>
          <w:p w14:paraId="1FE280D0"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746B53" w14:textId="77777777" w:rsidR="00824051" w:rsidRPr="00BE00C7" w:rsidRDefault="00824051" w:rsidP="00BE00C7">
            <w:pPr>
              <w:pStyle w:val="OutcomeDescription"/>
              <w:spacing w:before="120" w:after="120"/>
              <w:rPr>
                <w:rFonts w:cs="Arial"/>
                <w:lang w:eastAsia="en-NZ"/>
              </w:rPr>
            </w:pPr>
          </w:p>
        </w:tc>
        <w:tc>
          <w:tcPr>
            <w:tcW w:w="0" w:type="auto"/>
          </w:tcPr>
          <w:p w14:paraId="40463F18"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61EF63CB"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infection prevention programme and antimicrobial stewardship programmes (AMS) are appropriate to the size and complexity of the service, and they are approved by the audit and risk committee. The village manager supports the infection prevention activities within the service. </w:t>
            </w:r>
          </w:p>
          <w:p w14:paraId="37D4480D" w14:textId="77777777" w:rsidR="00824051" w:rsidRPr="00BE00C7" w:rsidRDefault="00824051" w:rsidP="00BE00C7">
            <w:pPr>
              <w:pStyle w:val="OutcomeDescription"/>
              <w:spacing w:before="120" w:after="120"/>
              <w:rPr>
                <w:rFonts w:cs="Arial"/>
                <w:lang w:eastAsia="en-NZ"/>
              </w:rPr>
            </w:pPr>
            <w:r w:rsidRPr="00BE00C7">
              <w:rPr>
                <w:rFonts w:cs="Arial"/>
                <w:lang w:eastAsia="en-NZ"/>
              </w:rPr>
              <w:t>Infection prevention is linked into the electronic quality risk and incident reporting system. The infection prevention programme is reviewed annually by the Presbyterian Support Central clinical advisors, clinical director, and infection prevention committees at each site. Infection prevention audits are conducted. Infection and AMS matters are raised at monthly clinical meetings. Infection rates are presented at staff meetings. Infection prevention data is also reviewed by the regional managers and benchm</w:t>
            </w:r>
            <w:r w:rsidRPr="00BE00C7">
              <w:rPr>
                <w:rFonts w:cs="Arial"/>
                <w:lang w:eastAsia="en-NZ"/>
              </w:rPr>
              <w:t>arked against other Presbyterian Support Central facilities and externally with other aged care groups.</w:t>
            </w:r>
          </w:p>
          <w:p w14:paraId="65DCE460" w14:textId="77777777" w:rsidR="00824051" w:rsidRPr="00BE00C7" w:rsidRDefault="00824051" w:rsidP="00BE00C7">
            <w:pPr>
              <w:pStyle w:val="OutcomeDescription"/>
              <w:spacing w:before="120" w:after="120"/>
              <w:rPr>
                <w:rFonts w:cs="Arial"/>
                <w:lang w:eastAsia="en-NZ"/>
              </w:rPr>
            </w:pPr>
            <w:r w:rsidRPr="00BE00C7">
              <w:rPr>
                <w:rFonts w:cs="Arial"/>
                <w:lang w:eastAsia="en-NZ"/>
              </w:rPr>
              <w:t>Infection prevention and AMS are part of the business and quality plans. The governing body receive reports on progress quality and business plans relating to infection prevention, surveillance data, outbreak data and outbreak management, infection prevention related audits, resources and costs associated with infection prevention and AMS monthly. Significant events related to infections and antibiotic use are reported to the audit and risk committee. The service also has access to an infection prevention c</w:t>
            </w:r>
            <w:r w:rsidRPr="00BE00C7">
              <w:rPr>
                <w:rFonts w:cs="Arial"/>
                <w:lang w:eastAsia="en-NZ"/>
              </w:rPr>
              <w:t>linical nurse specialist from Health New Zealand for advice and support.</w:t>
            </w:r>
          </w:p>
          <w:p w14:paraId="663225EB" w14:textId="77777777" w:rsidR="00824051" w:rsidRPr="00BE00C7" w:rsidRDefault="00824051" w:rsidP="00BE00C7">
            <w:pPr>
              <w:pStyle w:val="OutcomeDescription"/>
              <w:spacing w:before="120" w:after="120"/>
              <w:rPr>
                <w:rFonts w:cs="Arial"/>
                <w:lang w:eastAsia="en-NZ"/>
              </w:rPr>
            </w:pPr>
          </w:p>
        </w:tc>
      </w:tr>
      <w:tr w:rsidR="00BD1434" w14:paraId="2AF77AF8" w14:textId="77777777">
        <w:tc>
          <w:tcPr>
            <w:tcW w:w="0" w:type="auto"/>
          </w:tcPr>
          <w:p w14:paraId="7CDAD69D"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268308E"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1BAA9A" w14:textId="77777777" w:rsidR="00824051" w:rsidRPr="00BE00C7" w:rsidRDefault="00824051" w:rsidP="00BE00C7">
            <w:pPr>
              <w:pStyle w:val="OutcomeDescription"/>
              <w:spacing w:before="120" w:after="120"/>
              <w:rPr>
                <w:rFonts w:cs="Arial"/>
                <w:lang w:eastAsia="en-NZ"/>
              </w:rPr>
            </w:pPr>
          </w:p>
        </w:tc>
        <w:tc>
          <w:tcPr>
            <w:tcW w:w="0" w:type="auto"/>
          </w:tcPr>
          <w:p w14:paraId="1A6CA8E5"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55980F97" w14:textId="77777777" w:rsidR="00824051" w:rsidRPr="00BE00C7" w:rsidRDefault="00824051" w:rsidP="00BE00C7">
            <w:pPr>
              <w:pStyle w:val="OutcomeDescription"/>
              <w:spacing w:before="120" w:after="120"/>
              <w:rPr>
                <w:rFonts w:cs="Arial"/>
                <w:lang w:eastAsia="en-NZ"/>
              </w:rPr>
            </w:pPr>
            <w:r w:rsidRPr="00BE00C7">
              <w:rPr>
                <w:rFonts w:cs="Arial"/>
                <w:lang w:eastAsia="en-NZ"/>
              </w:rPr>
              <w:t>A registered nurse oversees the infection prevention programme and AMS across the service with support from the clinical nurse manager. The job description outlines the responsibility of the role. The infection prevention programme links to the quality programme, the Presbyterian Support Central strategic plan and Kandahar Home and Kandahar Court and business plan. The programme is reviewed annually. The infection prevention coordinator has completed formal infection prevention training. On a national level</w:t>
            </w:r>
            <w:r w:rsidRPr="00BE00C7">
              <w:rPr>
                <w:rFonts w:cs="Arial"/>
                <w:lang w:eastAsia="en-NZ"/>
              </w:rPr>
              <w:t>, there is support from the organisation general practitioners, the clinical director and the clinical advisors.</w:t>
            </w:r>
          </w:p>
          <w:p w14:paraId="459AE8C0"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There are outbreak kits readily available and </w:t>
            </w:r>
            <w:r w:rsidRPr="00BE00C7">
              <w:rPr>
                <w:rFonts w:cs="Arial"/>
                <w:lang w:eastAsia="en-NZ"/>
              </w:rPr>
              <w:t>personal protective equipment (PPE) to support management of a pandemic or outbreak. There are supplies of extra PPE equipment as required. Stock is regularly checked against stock numbers and expiry dates. The infection prevention coordinator is involved in procurement of high-quality consumables including PPE and wound dressing products.</w:t>
            </w:r>
          </w:p>
          <w:p w14:paraId="62DFDFDF"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infection prevention policy outlines an approach to antimicrobial stewardship, pandemic planning, infection prevention standards and guidelines and includes defining roles, responsibilities and oversight, the infection prevention team and training and education of staff. Policies and procedures are reviewed by the Presbyterian Support Central clinical director in consultation with infection prevention coordinators and clinical advisors. Policies are available to staff. Healthcare assistants, registered </w:t>
            </w:r>
            <w:r w:rsidRPr="00BE00C7">
              <w:rPr>
                <w:rFonts w:cs="Arial"/>
                <w:lang w:eastAsia="en-NZ"/>
              </w:rPr>
              <w:t>nurses and enrolled nurses ensure their interactions with residents are safe from the infection prevention standpoint through hand hygiene and the use of aseptic techniques to minimise the risk of healthcare acquired infections. Staff follow the policies and procedures in place around reusable and single use equipment and items.</w:t>
            </w:r>
          </w:p>
          <w:p w14:paraId="419C4AD9" w14:textId="77777777" w:rsidR="00824051" w:rsidRPr="00BE00C7" w:rsidRDefault="00824051" w:rsidP="00BE00C7">
            <w:pPr>
              <w:pStyle w:val="OutcomeDescription"/>
              <w:spacing w:before="120" w:after="120"/>
              <w:rPr>
                <w:rFonts w:cs="Arial"/>
                <w:lang w:eastAsia="en-NZ"/>
              </w:rPr>
            </w:pPr>
            <w:r w:rsidRPr="00BE00C7">
              <w:rPr>
                <w:rFonts w:cs="Arial"/>
                <w:lang w:eastAsia="en-NZ"/>
              </w:rPr>
              <w:t>All shared equipment is appropriately disinfected between use. Reusable medical equipment is cleaned and disinfected after use and prior to next use. Single use items are not to be reused or remanufactured. The cleaning and environmental audits evidence the service assess that these procedures are carried out. The policies acknowledge importance of information around infection prevention for Māori residents and tikanga are implemented in relation to infection prevention practices. Information is available a</w:t>
            </w:r>
            <w:r w:rsidRPr="00BE00C7">
              <w:rPr>
                <w:rFonts w:cs="Arial"/>
                <w:lang w:eastAsia="en-NZ"/>
              </w:rPr>
              <w:t>nd accessible to staff to provide to residents when required. Culturally safe practices and cultural considerations are included in the infection prevention programme. The infection prevention policy states that the facility is committed to the ongoing education of staff and residents.</w:t>
            </w:r>
          </w:p>
          <w:p w14:paraId="23F042B2" w14:textId="77777777" w:rsidR="00824051" w:rsidRPr="00BE00C7" w:rsidRDefault="00824051" w:rsidP="00BE00C7">
            <w:pPr>
              <w:pStyle w:val="OutcomeDescription"/>
              <w:spacing w:before="120" w:after="120"/>
              <w:rPr>
                <w:rFonts w:cs="Arial"/>
                <w:lang w:eastAsia="en-NZ"/>
              </w:rPr>
            </w:pPr>
            <w:r w:rsidRPr="00BE00C7">
              <w:rPr>
                <w:rFonts w:cs="Arial"/>
                <w:lang w:eastAsia="en-NZ"/>
              </w:rPr>
              <w:t>Infection prevention is part of staff orientation and included in the annual training plan. Family/whānau are kept informed and updated on any infections and the progress thereof. A process in place ensures early-stage consultations with the audit and risk committee and infection prevention consultation when changes occurred to the building and plant. There are hand sanitisers and flowing soap available for implementation of good hand hygiene</w:t>
            </w:r>
          </w:p>
          <w:p w14:paraId="533B74AA" w14:textId="77777777" w:rsidR="00824051" w:rsidRPr="00BE00C7" w:rsidRDefault="00824051" w:rsidP="00BE00C7">
            <w:pPr>
              <w:pStyle w:val="OutcomeDescription"/>
              <w:spacing w:before="120" w:after="120"/>
              <w:rPr>
                <w:rFonts w:cs="Arial"/>
                <w:lang w:eastAsia="en-NZ"/>
              </w:rPr>
            </w:pPr>
          </w:p>
        </w:tc>
      </w:tr>
      <w:tr w:rsidR="00BD1434" w14:paraId="4AA8483C" w14:textId="77777777">
        <w:tc>
          <w:tcPr>
            <w:tcW w:w="0" w:type="auto"/>
          </w:tcPr>
          <w:p w14:paraId="7335546E"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FF50615"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5F732DD" w14:textId="77777777" w:rsidR="00824051" w:rsidRPr="00BE00C7" w:rsidRDefault="00824051" w:rsidP="00BE00C7">
            <w:pPr>
              <w:pStyle w:val="OutcomeDescription"/>
              <w:spacing w:before="120" w:after="120"/>
              <w:rPr>
                <w:rFonts w:cs="Arial"/>
                <w:lang w:eastAsia="en-NZ"/>
              </w:rPr>
            </w:pPr>
          </w:p>
        </w:tc>
        <w:tc>
          <w:tcPr>
            <w:tcW w:w="0" w:type="auto"/>
          </w:tcPr>
          <w:p w14:paraId="07671CF5"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19CEA039"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has anti-microbial use policy and procedures and provides guidance on monitoring of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clinical meeting and staff meetings. Prophylactic use of antibiotics is not considered to be appropriate and</w:t>
            </w:r>
            <w:r w:rsidRPr="00BE00C7">
              <w:rPr>
                <w:rFonts w:cs="Arial"/>
                <w:lang w:eastAsia="en-NZ"/>
              </w:rPr>
              <w:t xml:space="preserve"> is discouraged. Antimicrobial use and the effectiveness is monitored by the Presbyterian Support Central General Practitioners and clinical pharmacist. The infection prevention coordinator and clinical nurse manager completes a quarterly AMS report. Any areas for improvement are identified and the progress of AMS activities are evaluated.</w:t>
            </w:r>
          </w:p>
          <w:p w14:paraId="26E56D8C" w14:textId="77777777" w:rsidR="00824051" w:rsidRPr="00BE00C7" w:rsidRDefault="00824051" w:rsidP="00BE00C7">
            <w:pPr>
              <w:pStyle w:val="OutcomeDescription"/>
              <w:spacing w:before="120" w:after="120"/>
              <w:rPr>
                <w:rFonts w:cs="Arial"/>
                <w:lang w:eastAsia="en-NZ"/>
              </w:rPr>
            </w:pPr>
          </w:p>
        </w:tc>
      </w:tr>
      <w:tr w:rsidR="00BD1434" w14:paraId="7223CF5F" w14:textId="77777777">
        <w:tc>
          <w:tcPr>
            <w:tcW w:w="0" w:type="auto"/>
          </w:tcPr>
          <w:p w14:paraId="34E7FE5D"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160416"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EA792B7" w14:textId="77777777" w:rsidR="00824051" w:rsidRPr="00BE00C7" w:rsidRDefault="00824051" w:rsidP="00BE00C7">
            <w:pPr>
              <w:pStyle w:val="OutcomeDescription"/>
              <w:spacing w:before="120" w:after="120"/>
              <w:rPr>
                <w:rFonts w:cs="Arial"/>
                <w:lang w:eastAsia="en-NZ"/>
              </w:rPr>
            </w:pPr>
          </w:p>
        </w:tc>
        <w:tc>
          <w:tcPr>
            <w:tcW w:w="0" w:type="auto"/>
          </w:tcPr>
          <w:p w14:paraId="3DB43E56"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46C84A80" w14:textId="77777777" w:rsidR="00824051" w:rsidRPr="00BE00C7" w:rsidRDefault="00824051"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Presbyterian Support Central infection prevention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w:t>
            </w:r>
            <w:r w:rsidRPr="00BE00C7">
              <w:rPr>
                <w:rFonts w:cs="Arial"/>
                <w:lang w:eastAsia="en-NZ"/>
              </w:rPr>
              <w:t>on surveillance is discussed at clinical meetings. Any infections of concern are discussed and escalated to the audit and risk committee. The service is incorporating ethnicity data into surveillance methods. Internal and external benchmarking is completed.</w:t>
            </w:r>
          </w:p>
          <w:p w14:paraId="0CDEE180" w14:textId="77777777" w:rsidR="00824051" w:rsidRPr="00BE00C7" w:rsidRDefault="00824051"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Internal infection prevention audits are completed with corrective actions for areas of improvement. The service receives information from Health New Zealand for any community infection concerns. All residents with infections have a documented plan with appropriate interventions documented. Residents and family/whānau are kept informed of the progress on any infections. There has been one outbre</w:t>
            </w:r>
            <w:r w:rsidRPr="00BE00C7">
              <w:rPr>
                <w:rFonts w:cs="Arial"/>
                <w:lang w:eastAsia="en-NZ"/>
              </w:rPr>
              <w:t>ak recorded since the previous audit. Outbreak reports and debrief meeting minutes sighted. All have been reported appropriately, risk management systems were put in place to minimise the exposure to other residents, staff and public.</w:t>
            </w:r>
          </w:p>
          <w:p w14:paraId="5D7DAC89" w14:textId="77777777" w:rsidR="00824051" w:rsidRPr="00BE00C7" w:rsidRDefault="00824051" w:rsidP="00BE00C7">
            <w:pPr>
              <w:pStyle w:val="OutcomeDescription"/>
              <w:spacing w:before="120" w:after="120"/>
              <w:rPr>
                <w:rFonts w:cs="Arial"/>
                <w:lang w:eastAsia="en-NZ"/>
              </w:rPr>
            </w:pPr>
            <w:r w:rsidRPr="00BE00C7">
              <w:rPr>
                <w:rFonts w:cs="Arial"/>
                <w:lang w:eastAsia="en-NZ"/>
              </w:rPr>
              <w:t>Visitors are asked not to visit when unwell.</w:t>
            </w:r>
          </w:p>
          <w:p w14:paraId="3950F716" w14:textId="77777777" w:rsidR="00824051" w:rsidRPr="00BE00C7" w:rsidRDefault="00824051" w:rsidP="00BE00C7">
            <w:pPr>
              <w:pStyle w:val="OutcomeDescription"/>
              <w:spacing w:before="120" w:after="120"/>
              <w:rPr>
                <w:rFonts w:cs="Arial"/>
                <w:lang w:eastAsia="en-NZ"/>
              </w:rPr>
            </w:pPr>
          </w:p>
        </w:tc>
      </w:tr>
      <w:tr w:rsidR="00BD1434" w14:paraId="150B26D6" w14:textId="77777777">
        <w:tc>
          <w:tcPr>
            <w:tcW w:w="0" w:type="auto"/>
          </w:tcPr>
          <w:p w14:paraId="62D75B2F"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5.5: Environment</w:t>
            </w:r>
          </w:p>
          <w:p w14:paraId="7AD1F4A9"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w:t>
            </w:r>
            <w:r w:rsidRPr="00BE00C7">
              <w:rPr>
                <w:rFonts w:cs="Arial"/>
                <w:lang w:eastAsia="en-NZ"/>
              </w:rPr>
              <w:t>nisms.</w:t>
            </w:r>
          </w:p>
          <w:p w14:paraId="63A3E862" w14:textId="77777777" w:rsidR="00824051" w:rsidRPr="00BE00C7" w:rsidRDefault="00824051" w:rsidP="00BE00C7">
            <w:pPr>
              <w:pStyle w:val="OutcomeDescription"/>
              <w:spacing w:before="120" w:after="120"/>
              <w:rPr>
                <w:rFonts w:cs="Arial"/>
                <w:lang w:eastAsia="en-NZ"/>
              </w:rPr>
            </w:pPr>
          </w:p>
        </w:tc>
        <w:tc>
          <w:tcPr>
            <w:tcW w:w="0" w:type="auto"/>
          </w:tcPr>
          <w:p w14:paraId="2216F482"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65AEF132" w14:textId="77777777" w:rsidR="00824051" w:rsidRPr="00BE00C7" w:rsidRDefault="00824051"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on the cleaning trolley. The cleaning trolley is locked away when not in use. Safety data sheets and product sheets are available. Sharps containers are available and meet the hazardous substances regulations for containers. Gloves, aprons, and masks are available for staff, and they were observed to b</w:t>
            </w:r>
            <w:r w:rsidRPr="00BE00C7">
              <w:rPr>
                <w:rFonts w:cs="Arial"/>
                <w:lang w:eastAsia="en-NZ"/>
              </w:rPr>
              <w:t>e wearing these as they carried out their duties on the days of audit. There are two sluice rooms with a stainless-steel bench, a sink for handwashing and eye protection was available. Staff have completed chemical safety training. A chemical provider monitors the effectiveness of all chemicals.</w:t>
            </w:r>
          </w:p>
          <w:p w14:paraId="0368006E" w14:textId="77777777" w:rsidR="00824051" w:rsidRPr="00BE00C7" w:rsidRDefault="00824051" w:rsidP="00BE00C7">
            <w:pPr>
              <w:pStyle w:val="OutcomeDescription"/>
              <w:spacing w:before="120" w:after="120"/>
              <w:rPr>
                <w:rFonts w:cs="Arial"/>
                <w:lang w:eastAsia="en-NZ"/>
              </w:rPr>
            </w:pPr>
            <w:r w:rsidRPr="00BE00C7">
              <w:rPr>
                <w:rFonts w:cs="Arial"/>
                <w:lang w:eastAsia="en-NZ"/>
              </w:rPr>
              <w:t>All laundry is processed at Kandahar Home for both the Home and Court. A visual inspection of the laundry at Kandahar Home was completed. There is a laundry manual available. There is a clear clean and dirty flow within the laundry. Laundry chemicals are automatically dispensed. The machines and dryers are serviced by an approved contractor. The laundry service is provided seven days a week from 8.00 until 3.00pm by dedicated laundry staff and healthcare assistants are not required to perform any laundry du</w:t>
            </w:r>
            <w:r w:rsidRPr="00BE00C7">
              <w:rPr>
                <w:rFonts w:cs="Arial"/>
                <w:lang w:eastAsia="en-NZ"/>
              </w:rPr>
              <w:t>ties as part of their tasks. A laundry assistant is responsible for the laundry process of dirty linen and the management of clean laundry. The linen cupboards were well stocked and linen sighted were in good condition. Cleaning and laundry services are monitored through the internal auditing system; the effectiveness of the outcomes is documented.</w:t>
            </w:r>
          </w:p>
          <w:p w14:paraId="47E539B4" w14:textId="77777777" w:rsidR="00824051" w:rsidRPr="00BE00C7" w:rsidRDefault="00824051" w:rsidP="00BE00C7">
            <w:pPr>
              <w:pStyle w:val="OutcomeDescription"/>
              <w:spacing w:before="120" w:after="120"/>
              <w:rPr>
                <w:rFonts w:cs="Arial"/>
                <w:lang w:eastAsia="en-NZ"/>
              </w:rPr>
            </w:pPr>
            <w:r w:rsidRPr="00BE00C7">
              <w:rPr>
                <w:rFonts w:cs="Arial"/>
                <w:lang w:eastAsia="en-NZ"/>
              </w:rPr>
              <w:t>Internal audits related to waste management, environmental cleanliness and laundry processes are completed by the housekeeping team leader with input and support from the infection prevention coordinator. The need for the infection prevention coordinator to provide support to maintain a safe environment during renovation and maintenance activities is well known.</w:t>
            </w:r>
          </w:p>
          <w:p w14:paraId="3FE37BA4" w14:textId="77777777" w:rsidR="00824051" w:rsidRPr="00BE00C7" w:rsidRDefault="00824051" w:rsidP="00BE00C7">
            <w:pPr>
              <w:pStyle w:val="OutcomeDescription"/>
              <w:spacing w:before="120" w:after="120"/>
              <w:rPr>
                <w:rFonts w:cs="Arial"/>
                <w:lang w:eastAsia="en-NZ"/>
              </w:rPr>
            </w:pPr>
          </w:p>
        </w:tc>
      </w:tr>
      <w:tr w:rsidR="00BD1434" w14:paraId="4FBEFA28" w14:textId="77777777">
        <w:tc>
          <w:tcPr>
            <w:tcW w:w="0" w:type="auto"/>
          </w:tcPr>
          <w:p w14:paraId="67DD9491"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6.1: A process of restraint</w:t>
            </w:r>
          </w:p>
          <w:p w14:paraId="3A995AB0"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38EDE0" w14:textId="77777777" w:rsidR="00824051" w:rsidRPr="00BE00C7" w:rsidRDefault="00824051" w:rsidP="00BE00C7">
            <w:pPr>
              <w:pStyle w:val="OutcomeDescription"/>
              <w:spacing w:before="120" w:after="120"/>
              <w:rPr>
                <w:rFonts w:cs="Arial"/>
                <w:lang w:eastAsia="en-NZ"/>
              </w:rPr>
            </w:pPr>
          </w:p>
        </w:tc>
        <w:tc>
          <w:tcPr>
            <w:tcW w:w="0" w:type="auto"/>
          </w:tcPr>
          <w:p w14:paraId="2B0A7F58"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4CC42C0F"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Presbyterian Support - Kandahar Home demonstrated </w:t>
            </w:r>
            <w:r w:rsidRPr="00BE00C7">
              <w:rPr>
                <w:rFonts w:cs="Arial"/>
                <w:lang w:eastAsia="en-NZ"/>
              </w:rPr>
              <w:t>organisational and governance commitment to restraint minimisation and elimination, consistent with Enlivens Safe Restraint (Herenga Haumaru) policy The policy states that Enliven aims for a restraint-free environment that upholds the dignity and mana of residents and directs that restraint is to be used only when clinically indicated and only after all other strategies have been trialled and found ineffective. This commitment is supported by Presbyterian Support Central governance structures, including org</w:t>
            </w:r>
            <w:r w:rsidRPr="00BE00C7">
              <w:rPr>
                <w:rFonts w:cs="Arial"/>
                <w:lang w:eastAsia="en-NZ"/>
              </w:rPr>
              <w:t>anisational benchmarking, and annual review by the resident safety Group. The clinical director provides executive leadership and operational oversight for ensuring the organisation’s actions, training, monitoring, and review processes align with restraint minimisation and elimination goals.</w:t>
            </w:r>
          </w:p>
          <w:p w14:paraId="1CDB142B" w14:textId="77777777" w:rsidR="00824051" w:rsidRPr="00BE00C7" w:rsidRDefault="00824051" w:rsidP="00BE00C7">
            <w:pPr>
              <w:pStyle w:val="OutcomeDescription"/>
              <w:spacing w:before="120" w:after="120"/>
              <w:rPr>
                <w:rFonts w:cs="Arial"/>
                <w:lang w:eastAsia="en-NZ"/>
              </w:rPr>
            </w:pPr>
            <w:r w:rsidRPr="00BE00C7">
              <w:rPr>
                <w:rFonts w:cs="Arial"/>
                <w:lang w:eastAsia="en-NZ"/>
              </w:rPr>
              <w:t>The clinical nurse manager is the designated restraint coordinator and demonstrated comprehensive knowledge of the Safe Restraint policy, legislative responsibilities, and Enliven-wide expectations. The restraint coordinator is supported by the clinical director and participates in organisational processes that guide safe practice, audit results, and minimisation strategies. Interviews confirmed that the home maintains an ongoing focus on achieving and sustaining a restraint-free environment, consistent wit</w:t>
            </w:r>
            <w:r w:rsidRPr="00BE00C7">
              <w:rPr>
                <w:rFonts w:cs="Arial"/>
                <w:lang w:eastAsia="en-NZ"/>
              </w:rPr>
              <w:t>h organisational expectations.</w:t>
            </w:r>
          </w:p>
          <w:p w14:paraId="1BA16B7F" w14:textId="77777777" w:rsidR="00824051" w:rsidRPr="00BE00C7" w:rsidRDefault="00824051" w:rsidP="00BE00C7">
            <w:pPr>
              <w:pStyle w:val="OutcomeDescription"/>
              <w:spacing w:before="120" w:after="120"/>
              <w:rPr>
                <w:rFonts w:cs="Arial"/>
                <w:lang w:eastAsia="en-NZ"/>
              </w:rPr>
            </w:pPr>
            <w:r w:rsidRPr="00BE00C7">
              <w:rPr>
                <w:rFonts w:cs="Arial"/>
                <w:lang w:eastAsia="en-NZ"/>
              </w:rPr>
              <w:t>Two residents were using approved bedrails as restraint at the time of audit. A review of the restraint files confirmed that all processes were completed in accordance with policy and sector standards.</w:t>
            </w:r>
          </w:p>
          <w:p w14:paraId="1AA5B19E" w14:textId="77777777" w:rsidR="00824051" w:rsidRPr="00BE00C7" w:rsidRDefault="00824051" w:rsidP="00BE00C7">
            <w:pPr>
              <w:pStyle w:val="OutcomeDescription"/>
              <w:spacing w:before="120" w:after="120"/>
              <w:rPr>
                <w:rFonts w:cs="Arial"/>
                <w:lang w:eastAsia="en-NZ"/>
              </w:rPr>
            </w:pPr>
            <w:r w:rsidRPr="00BE00C7">
              <w:rPr>
                <w:rFonts w:cs="Arial"/>
                <w:lang w:eastAsia="en-NZ"/>
              </w:rPr>
              <w:t>Staff interviews confirmed that restraint is only used as a last resort and that clinical decision-making includes de-escalation strategies, alternative interventions, cultural considerations, environmental modifications, and family/whānau partnership. The restraint coordinator described how Māori perspectives and the principles of Te Whare Tapa Whā would be integrated into decision-making to ensure that any restraint practice is mana-enhancing and culturally safe. Advocacy involvement is available and supp</w:t>
            </w:r>
            <w:r w:rsidRPr="00BE00C7">
              <w:rPr>
                <w:rFonts w:cs="Arial"/>
                <w:lang w:eastAsia="en-NZ"/>
              </w:rPr>
              <w:t>orted when restraint is being considered.</w:t>
            </w:r>
          </w:p>
          <w:p w14:paraId="619BC301" w14:textId="77777777" w:rsidR="00824051" w:rsidRPr="00BE00C7" w:rsidRDefault="00824051" w:rsidP="00BE00C7">
            <w:pPr>
              <w:pStyle w:val="OutcomeDescription"/>
              <w:spacing w:before="120" w:after="120"/>
              <w:rPr>
                <w:rFonts w:cs="Arial"/>
                <w:lang w:eastAsia="en-NZ"/>
              </w:rPr>
            </w:pPr>
            <w:r w:rsidRPr="00BE00C7">
              <w:rPr>
                <w:rFonts w:cs="Arial"/>
                <w:lang w:eastAsia="en-NZ"/>
              </w:rPr>
              <w:t>Restraint data is reviewed monthly, benchmarked across Enliven services, and reported to organisational governance, supporting ongoing analysis of trends, minimisation strategies, and progress toward a restraint-free environment. Audit evidence confirmed compliance with the required reporting frequency and pathways outlined in policy.</w:t>
            </w:r>
          </w:p>
          <w:p w14:paraId="2F94D794"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Restraint minimisation, cultural safety, de-escalation, and safe use of restraint are mandatory components of </w:t>
            </w:r>
            <w:r w:rsidRPr="00BE00C7">
              <w:rPr>
                <w:rFonts w:cs="Arial"/>
                <w:lang w:eastAsia="en-NZ"/>
              </w:rPr>
              <w:t>staff orientation and ongoing education. Training includes resident rights, family/whānau partnership, documentation requirements, ethical considerations, cultural responsiveness, and the safe use of approved equipment. Competency assessments are completed and maintained. Staff interviewed demonstrated sound knowledge of least restrictive practice and their responsibilities under the policy.</w:t>
            </w:r>
          </w:p>
          <w:p w14:paraId="7C1F16EA" w14:textId="77777777" w:rsidR="00824051" w:rsidRPr="00BE00C7" w:rsidRDefault="00824051" w:rsidP="00BE00C7">
            <w:pPr>
              <w:pStyle w:val="OutcomeDescription"/>
              <w:spacing w:before="120" w:after="120"/>
              <w:rPr>
                <w:rFonts w:cs="Arial"/>
                <w:lang w:eastAsia="en-NZ"/>
              </w:rPr>
            </w:pPr>
          </w:p>
        </w:tc>
      </w:tr>
      <w:tr w:rsidR="00BD1434" w14:paraId="501E2717" w14:textId="77777777">
        <w:tc>
          <w:tcPr>
            <w:tcW w:w="0" w:type="auto"/>
          </w:tcPr>
          <w:p w14:paraId="6C8FA0C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Subsection 6.2: Safe restraint </w:t>
            </w:r>
          </w:p>
          <w:p w14:paraId="5D17E0BC"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815829B" w14:textId="77777777" w:rsidR="00824051" w:rsidRPr="00BE00C7" w:rsidRDefault="00824051" w:rsidP="00BE00C7">
            <w:pPr>
              <w:pStyle w:val="OutcomeDescription"/>
              <w:spacing w:before="120" w:after="120"/>
              <w:rPr>
                <w:rFonts w:cs="Arial"/>
                <w:lang w:eastAsia="en-NZ"/>
              </w:rPr>
            </w:pPr>
          </w:p>
        </w:tc>
        <w:tc>
          <w:tcPr>
            <w:tcW w:w="0" w:type="auto"/>
          </w:tcPr>
          <w:p w14:paraId="6C406D3E"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7EABC3F4" w14:textId="77777777" w:rsidR="00824051" w:rsidRPr="00BE00C7" w:rsidRDefault="00824051" w:rsidP="00BE00C7">
            <w:pPr>
              <w:pStyle w:val="OutcomeDescription"/>
              <w:spacing w:before="120" w:after="120"/>
              <w:rPr>
                <w:rFonts w:cs="Arial"/>
                <w:lang w:eastAsia="en-NZ"/>
              </w:rPr>
            </w:pPr>
            <w:r w:rsidRPr="00BE00C7">
              <w:rPr>
                <w:rFonts w:cs="Arial"/>
                <w:lang w:eastAsia="en-NZ"/>
              </w:rPr>
              <w:t>The service demonstrated that restraint is used safely, appropriately, and only as a last resort, in accordance with Enliven’s Safe Restraint (Herenga Haumaru) policy. At the time of audit, two residents were using approved bedrails as restraint. File review and staff interviews confirmed that all restraint use was clinically justified, culturally responsive, and consistent with the organisation’s commitment to least restrictive practice.</w:t>
            </w:r>
          </w:p>
          <w:p w14:paraId="1E895F27"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policy requires a comprehensive interdisciplinary assessment prior to the approval of any restraint. This includes consideration of the resident’s clinical needs, alternatives trialled, risks, benefits, cultural needs using the Te Whare Tapa Whā framework, relevant life history, input from family/whānau, and any existing advance directives. These requirements were met. Assessments were completed using the restraint assessment form, with documented evidence of consultation with the resident and enacted E</w:t>
            </w:r>
            <w:r w:rsidRPr="00BE00C7">
              <w:rPr>
                <w:rFonts w:cs="Arial"/>
                <w:lang w:eastAsia="en-NZ"/>
              </w:rPr>
              <w:t>POA, general practitioner involvement, and consideration of least restrictive options.</w:t>
            </w:r>
          </w:p>
          <w:p w14:paraId="17142A38" w14:textId="77777777" w:rsidR="00824051" w:rsidRPr="00BE00C7" w:rsidRDefault="00824051" w:rsidP="00BE00C7">
            <w:pPr>
              <w:pStyle w:val="OutcomeDescription"/>
              <w:spacing w:before="120" w:after="120"/>
              <w:rPr>
                <w:rFonts w:cs="Arial"/>
                <w:lang w:eastAsia="en-NZ"/>
              </w:rPr>
            </w:pPr>
            <w:r w:rsidRPr="00BE00C7">
              <w:rPr>
                <w:rFonts w:cs="Arial"/>
                <w:lang w:eastAsia="en-NZ"/>
              </w:rPr>
              <w:t>Staff interviews confirmed that restraint is only considered when all alternative interventions and de-escalation strategies have been attempted and found ineffective in maintaining resident safety. Alternatives used within the service include low beds, sensor mats, environmental modifications, behaviour support strategies, and culturally responsive interventions. Staff demonstrated sound understanding of Enliven’s expectation that restraint is a last resort, and that dignity, mana, and cultural safety must</w:t>
            </w:r>
            <w:r w:rsidRPr="00BE00C7">
              <w:rPr>
                <w:rFonts w:cs="Arial"/>
                <w:lang w:eastAsia="en-NZ"/>
              </w:rPr>
              <w:t xml:space="preserve"> be upheld throughout the process.</w:t>
            </w:r>
          </w:p>
          <w:p w14:paraId="7BA47205" w14:textId="77777777" w:rsidR="00824051" w:rsidRPr="00BE00C7" w:rsidRDefault="00824051" w:rsidP="00BE00C7">
            <w:pPr>
              <w:pStyle w:val="OutcomeDescription"/>
              <w:spacing w:before="120" w:after="120"/>
              <w:rPr>
                <w:rFonts w:cs="Arial"/>
                <w:lang w:eastAsia="en-NZ"/>
              </w:rPr>
            </w:pPr>
            <w:r w:rsidRPr="00BE00C7">
              <w:rPr>
                <w:rFonts w:cs="Arial"/>
                <w:lang w:eastAsia="en-NZ"/>
              </w:rPr>
              <w:t>Assessment was completed using the restraint assessment tool, with documented evidence of alternatives trialled, cultural considerations, consultation with the resident and enacted EPOA, general practitioner involvement, and clearly recorded consent. Risk–benefit evaluation, monitoring requirements, and three-monthly reviews were documented and aligned to policy. Monitoring records demonstrated that safety, comfort, dignity, mobility, toileting, and cultural needs were considered alongside physical care. Mo</w:t>
            </w:r>
            <w:r w:rsidRPr="00BE00C7">
              <w:rPr>
                <w:rFonts w:cs="Arial"/>
                <w:lang w:eastAsia="en-NZ"/>
              </w:rPr>
              <w:t xml:space="preserve">nitoring requirements were implemented in full accordance with Enliven policy and reflects within the care plan. Hourly monitoring while residents were out of bed and two-hourly monitoring while in bed were documented in the restraint monitoring form. </w:t>
            </w:r>
          </w:p>
          <w:p w14:paraId="6EB71530" w14:textId="77777777" w:rsidR="00824051" w:rsidRPr="00BE00C7" w:rsidRDefault="00824051" w:rsidP="00BE00C7">
            <w:pPr>
              <w:pStyle w:val="OutcomeDescription"/>
              <w:spacing w:before="120" w:after="120"/>
              <w:rPr>
                <w:rFonts w:cs="Arial"/>
                <w:lang w:eastAsia="en-NZ"/>
              </w:rPr>
            </w:pPr>
            <w:r w:rsidRPr="00BE00C7">
              <w:rPr>
                <w:rFonts w:cs="Arial"/>
                <w:lang w:eastAsia="en-NZ"/>
              </w:rPr>
              <w:t>A restraint register is maintained and is reviewed monthly by the clinical nurse manager (restraint coordinator) and in quality/clinical meetings. This review includes confirmation of all residents currently using restraint, the number and types of restraints in use, the duration of restraint episodes, any incidents or concerns related to restraint, and identification of minimisation strategies. Three-monthly evaluations were completed and documented in the care evaluation form, with evidence of interdiscip</w:t>
            </w:r>
            <w:r w:rsidRPr="00BE00C7">
              <w:rPr>
                <w:rFonts w:cs="Arial"/>
                <w:lang w:eastAsia="en-NZ"/>
              </w:rPr>
              <w:t>linary review, consultation with EPOA/whānau, assessment of ongoing need, review of cultural factors, and identification of minimisation strategies. These reviews align with the policy requirement for ongoing evaluation aimed at reducing or eliminating restraint use.</w:t>
            </w:r>
          </w:p>
          <w:p w14:paraId="00B4B785" w14:textId="77777777" w:rsidR="00824051" w:rsidRPr="00BE00C7" w:rsidRDefault="00824051" w:rsidP="00BE00C7">
            <w:pPr>
              <w:pStyle w:val="OutcomeDescription"/>
              <w:spacing w:before="120" w:after="120"/>
              <w:rPr>
                <w:rFonts w:cs="Arial"/>
                <w:lang w:eastAsia="en-NZ"/>
              </w:rPr>
            </w:pPr>
            <w:r w:rsidRPr="00BE00C7">
              <w:rPr>
                <w:rFonts w:cs="Arial"/>
                <w:lang w:eastAsia="en-NZ"/>
              </w:rPr>
              <w:t>A procedure exists for emergency restraint; however, no emergency restraint had been used at Kandahar Home. The Safe Restraint policy acknowledges participation in debrief when the person feels ready and consider the restraint coordinator as the most appropriate member to lead the debrief process. Seclusion is not used.</w:t>
            </w:r>
          </w:p>
          <w:p w14:paraId="2FF11E24" w14:textId="77777777" w:rsidR="00824051" w:rsidRPr="00BE00C7" w:rsidRDefault="00824051" w:rsidP="00BE00C7">
            <w:pPr>
              <w:pStyle w:val="OutcomeDescription"/>
              <w:spacing w:before="120" w:after="120"/>
              <w:rPr>
                <w:rFonts w:cs="Arial"/>
                <w:lang w:eastAsia="en-NZ"/>
              </w:rPr>
            </w:pPr>
          </w:p>
        </w:tc>
      </w:tr>
      <w:tr w:rsidR="00BD1434" w14:paraId="5C62681A" w14:textId="77777777">
        <w:tc>
          <w:tcPr>
            <w:tcW w:w="0" w:type="auto"/>
          </w:tcPr>
          <w:p w14:paraId="2FCE84CC" w14:textId="77777777" w:rsidR="00824051" w:rsidRPr="00BE00C7" w:rsidRDefault="00824051" w:rsidP="00BE00C7">
            <w:pPr>
              <w:pStyle w:val="OutcomeDescription"/>
              <w:spacing w:before="120" w:after="120"/>
              <w:rPr>
                <w:rFonts w:cs="Arial"/>
                <w:lang w:eastAsia="en-NZ"/>
              </w:rPr>
            </w:pPr>
            <w:r w:rsidRPr="00BE00C7">
              <w:rPr>
                <w:rFonts w:cs="Arial"/>
                <w:lang w:eastAsia="en-NZ"/>
              </w:rPr>
              <w:t>Subsection 6.3: Quality review of restraint</w:t>
            </w:r>
          </w:p>
          <w:p w14:paraId="20C94367" w14:textId="77777777" w:rsidR="00824051" w:rsidRPr="00BE00C7" w:rsidRDefault="00824051"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42B9038" w14:textId="77777777" w:rsidR="00824051" w:rsidRPr="00BE00C7" w:rsidRDefault="00824051" w:rsidP="00BE00C7">
            <w:pPr>
              <w:pStyle w:val="OutcomeDescription"/>
              <w:spacing w:before="120" w:after="120"/>
              <w:rPr>
                <w:rFonts w:cs="Arial"/>
                <w:lang w:eastAsia="en-NZ"/>
              </w:rPr>
            </w:pPr>
          </w:p>
        </w:tc>
        <w:tc>
          <w:tcPr>
            <w:tcW w:w="0" w:type="auto"/>
          </w:tcPr>
          <w:p w14:paraId="7648B152" w14:textId="77777777" w:rsidR="00824051" w:rsidRPr="00BE00C7" w:rsidRDefault="00824051" w:rsidP="00BE00C7">
            <w:pPr>
              <w:pStyle w:val="OutcomeDescription"/>
              <w:spacing w:before="120" w:after="120"/>
              <w:rPr>
                <w:rFonts w:cs="Arial"/>
                <w:lang w:eastAsia="en-NZ"/>
              </w:rPr>
            </w:pPr>
            <w:r w:rsidRPr="00BE00C7">
              <w:rPr>
                <w:rFonts w:cs="Arial"/>
                <w:lang w:eastAsia="en-NZ"/>
              </w:rPr>
              <w:t>FA</w:t>
            </w:r>
          </w:p>
        </w:tc>
        <w:tc>
          <w:tcPr>
            <w:tcW w:w="0" w:type="auto"/>
          </w:tcPr>
          <w:p w14:paraId="5DC79617" w14:textId="77777777" w:rsidR="00824051" w:rsidRPr="00BE00C7" w:rsidRDefault="00824051" w:rsidP="00BE00C7">
            <w:pPr>
              <w:pStyle w:val="OutcomeDescription"/>
              <w:spacing w:before="120" w:after="120"/>
              <w:rPr>
                <w:rFonts w:cs="Arial"/>
                <w:lang w:eastAsia="en-NZ"/>
              </w:rPr>
            </w:pPr>
            <w:r w:rsidRPr="00BE00C7">
              <w:rPr>
                <w:rFonts w:cs="Arial"/>
                <w:lang w:eastAsia="en-NZ"/>
              </w:rPr>
              <w:t>Kandahar Home ongoing monitoring, analysis, and quality review of restraint use in alignment with Enliven’s Safe Restraint (Herenga Haumaru) policy. The policy requires regular facility-level and organisation-wide review processes to ensure restraint use is safe, justified, minimised, and progressing toward elimination.</w:t>
            </w:r>
          </w:p>
          <w:p w14:paraId="4CD5E192" w14:textId="77777777" w:rsidR="00824051" w:rsidRPr="00BE00C7" w:rsidRDefault="00824051" w:rsidP="00BE00C7">
            <w:pPr>
              <w:pStyle w:val="OutcomeDescription"/>
              <w:spacing w:before="120" w:after="120"/>
              <w:rPr>
                <w:rFonts w:cs="Arial"/>
                <w:lang w:eastAsia="en-NZ"/>
              </w:rPr>
            </w:pPr>
            <w:r w:rsidRPr="00BE00C7">
              <w:rPr>
                <w:rFonts w:cs="Arial"/>
                <w:lang w:eastAsia="en-NZ"/>
              </w:rPr>
              <w:t>These discussions occur during clinical meetings, and staff meetings, ensuring visibility of restraint practice across all levels of the service.</w:t>
            </w:r>
          </w:p>
          <w:p w14:paraId="443B897C"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Quality review processes </w:t>
            </w:r>
            <w:r w:rsidRPr="00BE00C7">
              <w:rPr>
                <w:rFonts w:cs="Arial"/>
                <w:lang w:eastAsia="en-NZ"/>
              </w:rPr>
              <w:t>demonstrated compliance with policy expectations. For each of the two residents using bedrails, three-monthly evaluations were completed and documented in the care evaluation form. These evaluations considered the resident’s overall wellbeing, cultural needs using the Te Whare Tapa Whā framework, progress toward reducing restraint, alternative strategies trialled, the impact of restraint on the resident, and whether restraint remained the least restrictive and safest option. Outcomes were shared with the in</w:t>
            </w:r>
            <w:r w:rsidRPr="00BE00C7">
              <w:rPr>
                <w:rFonts w:cs="Arial"/>
                <w:lang w:eastAsia="en-NZ"/>
              </w:rPr>
              <w:t>terdisciplinary team and, where appropriate, with family/whānau and EPOA.</w:t>
            </w:r>
          </w:p>
          <w:p w14:paraId="3B164605" w14:textId="77777777" w:rsidR="00824051" w:rsidRPr="00BE00C7" w:rsidRDefault="00824051" w:rsidP="00BE00C7">
            <w:pPr>
              <w:pStyle w:val="OutcomeDescription"/>
              <w:spacing w:before="120" w:after="120"/>
              <w:rPr>
                <w:rFonts w:cs="Arial"/>
                <w:lang w:eastAsia="en-NZ"/>
              </w:rPr>
            </w:pPr>
            <w:r w:rsidRPr="00BE00C7">
              <w:rPr>
                <w:rFonts w:cs="Arial"/>
                <w:lang w:eastAsia="en-NZ"/>
              </w:rPr>
              <w:t>Staff interviews and documentation confirmed that restraint-related incidents are monitored and reviewed by the RN and restraint coordinator. No restraint-related incidents had occurred at the time of audit. Likewise, no emergency restraint had been used, and the service had not required any post-incident debriefs.</w:t>
            </w:r>
          </w:p>
          <w:p w14:paraId="6088FDD7" w14:textId="77777777" w:rsidR="00824051" w:rsidRPr="00BE00C7" w:rsidRDefault="00824051" w:rsidP="00BE00C7">
            <w:pPr>
              <w:pStyle w:val="OutcomeDescription"/>
              <w:spacing w:before="120" w:after="120"/>
              <w:rPr>
                <w:rFonts w:cs="Arial"/>
                <w:lang w:eastAsia="en-NZ"/>
              </w:rPr>
            </w:pPr>
            <w:r w:rsidRPr="00BE00C7">
              <w:rPr>
                <w:rFonts w:cs="Arial"/>
                <w:lang w:eastAsia="en-NZ"/>
              </w:rPr>
              <w:t>At an organisational level, restraint use is benchmarked across all Enliven homes and contributes to organisational reporting to the Resident Safety Group (RSG). Findings from facility-level reviews, the annual audit schedule, and staff education results are used to inform organisational improvement strategies, policy review, and training needs. These structured internal and organisational processes support safe and consistent restraint practice across Enliven services</w:t>
            </w:r>
          </w:p>
          <w:p w14:paraId="027EFAA6" w14:textId="77777777" w:rsidR="00824051" w:rsidRPr="00BE00C7" w:rsidRDefault="00824051" w:rsidP="00BE00C7">
            <w:pPr>
              <w:pStyle w:val="OutcomeDescription"/>
              <w:spacing w:before="120" w:after="120"/>
              <w:rPr>
                <w:rFonts w:cs="Arial"/>
                <w:lang w:eastAsia="en-NZ"/>
              </w:rPr>
            </w:pPr>
          </w:p>
        </w:tc>
      </w:tr>
    </w:tbl>
    <w:p w14:paraId="46409752" w14:textId="77777777" w:rsidR="00824051" w:rsidRPr="00BE00C7" w:rsidRDefault="00824051" w:rsidP="00BE00C7">
      <w:pPr>
        <w:pStyle w:val="OutcomeDescription"/>
        <w:spacing w:before="120" w:after="120"/>
        <w:rPr>
          <w:rFonts w:cs="Arial"/>
          <w:lang w:eastAsia="en-NZ"/>
        </w:rPr>
      </w:pPr>
      <w:bookmarkStart w:id="56" w:name="AuditSummaryAttainment"/>
      <w:bookmarkEnd w:id="56"/>
    </w:p>
    <w:p w14:paraId="36FA0885" w14:textId="77777777" w:rsidR="00824051" w:rsidRDefault="00824051">
      <w:pPr>
        <w:pStyle w:val="Heading1"/>
        <w:rPr>
          <w:rFonts w:cs="Arial"/>
        </w:rPr>
      </w:pPr>
      <w:r>
        <w:rPr>
          <w:rFonts w:cs="Arial"/>
        </w:rPr>
        <w:t>Specific results for criterion where corrective actions are required</w:t>
      </w:r>
    </w:p>
    <w:p w14:paraId="3125A717" w14:textId="77777777" w:rsidR="00824051" w:rsidRDefault="0082405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C87EFDB" w14:textId="77777777" w:rsidR="00824051" w:rsidRDefault="0082405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6095782" w14:textId="77777777" w:rsidR="00824051" w:rsidRDefault="0082405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320"/>
        <w:gridCol w:w="4086"/>
        <w:gridCol w:w="3187"/>
        <w:gridCol w:w="2191"/>
      </w:tblGrid>
      <w:tr w:rsidR="00BD1434" w14:paraId="355FB00B" w14:textId="77777777">
        <w:tc>
          <w:tcPr>
            <w:tcW w:w="0" w:type="auto"/>
          </w:tcPr>
          <w:p w14:paraId="3F6F03D9" w14:textId="77777777" w:rsidR="00824051" w:rsidRPr="00BE00C7" w:rsidRDefault="0082405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F36BB5"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77CA5C"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9AE976"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4FB3CFF" w14:textId="77777777" w:rsidR="00824051" w:rsidRPr="00BE00C7" w:rsidRDefault="0082405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D1434" w14:paraId="16CAE793" w14:textId="77777777">
        <w:tc>
          <w:tcPr>
            <w:tcW w:w="0" w:type="auto"/>
          </w:tcPr>
          <w:p w14:paraId="32F172AF" w14:textId="77777777" w:rsidR="00824051" w:rsidRPr="00BE00C7" w:rsidRDefault="00824051" w:rsidP="00BE00C7">
            <w:pPr>
              <w:pStyle w:val="OutcomeDescription"/>
              <w:spacing w:before="120" w:after="120"/>
              <w:rPr>
                <w:rFonts w:cs="Arial"/>
                <w:lang w:eastAsia="en-NZ"/>
              </w:rPr>
            </w:pPr>
            <w:r w:rsidRPr="00BE00C7">
              <w:rPr>
                <w:rFonts w:cs="Arial"/>
                <w:lang w:eastAsia="en-NZ"/>
              </w:rPr>
              <w:t>Criterion 3.2.3</w:t>
            </w:r>
          </w:p>
          <w:p w14:paraId="73C9717F" w14:textId="77777777" w:rsidR="00824051" w:rsidRPr="00BE00C7" w:rsidRDefault="00824051"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skilled, and </w:t>
            </w:r>
            <w:r w:rsidRPr="00BE00C7">
              <w:rPr>
                <w:rFonts w:cs="Arial"/>
                <w:lang w:eastAsia="en-NZ"/>
              </w:rPr>
              <w:t>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w:t>
            </w:r>
            <w:r w:rsidRPr="00BE00C7">
              <w:rPr>
                <w:rFonts w:cs="Arial"/>
                <w:lang w:eastAsia="en-NZ"/>
              </w:rPr>
              <w:t xml:space="preserve">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21411BF" w14:textId="77777777" w:rsidR="00824051" w:rsidRPr="00BE00C7" w:rsidRDefault="00824051" w:rsidP="00BE00C7">
            <w:pPr>
              <w:pStyle w:val="OutcomeDescription"/>
              <w:spacing w:before="120" w:after="120"/>
              <w:rPr>
                <w:rFonts w:cs="Arial"/>
                <w:lang w:eastAsia="en-NZ"/>
              </w:rPr>
            </w:pPr>
          </w:p>
        </w:tc>
        <w:tc>
          <w:tcPr>
            <w:tcW w:w="0" w:type="auto"/>
          </w:tcPr>
          <w:p w14:paraId="26F98290" w14:textId="77777777" w:rsidR="00824051" w:rsidRPr="00BE00C7" w:rsidRDefault="00824051" w:rsidP="00BE00C7">
            <w:pPr>
              <w:pStyle w:val="OutcomeDescription"/>
              <w:spacing w:before="120" w:after="120"/>
              <w:rPr>
                <w:rFonts w:cs="Arial"/>
                <w:lang w:eastAsia="en-NZ"/>
              </w:rPr>
            </w:pPr>
            <w:r w:rsidRPr="00BE00C7">
              <w:rPr>
                <w:rFonts w:cs="Arial"/>
                <w:lang w:eastAsia="en-NZ"/>
              </w:rPr>
              <w:t>PA Moderate</w:t>
            </w:r>
          </w:p>
        </w:tc>
        <w:tc>
          <w:tcPr>
            <w:tcW w:w="0" w:type="auto"/>
          </w:tcPr>
          <w:p w14:paraId="4D128E4D" w14:textId="77777777" w:rsidR="00824051" w:rsidRPr="00BE00C7" w:rsidRDefault="00824051" w:rsidP="00BE00C7">
            <w:pPr>
              <w:pStyle w:val="OutcomeDescription"/>
              <w:spacing w:before="120" w:after="120"/>
              <w:rPr>
                <w:rFonts w:cs="Arial"/>
                <w:lang w:eastAsia="en-NZ"/>
              </w:rPr>
            </w:pPr>
            <w:r w:rsidRPr="00BE00C7">
              <w:rPr>
                <w:rFonts w:cs="Arial"/>
                <w:lang w:eastAsia="en-NZ"/>
              </w:rPr>
              <w:t>Systems and processes are in place to support the safe, effective, and timely delivery of services to residents. Service providers are required to maintain accurate, complete, and accessible clinical information to ensure continuity of care and support informed decision-making. Each resident’s health and personal care record must be integrated, enabling coordinated and appropriate service delivery aligned with individual needs.</w:t>
            </w:r>
          </w:p>
          <w:p w14:paraId="5BE9FE75" w14:textId="77777777" w:rsidR="00824051" w:rsidRPr="00BE00C7" w:rsidRDefault="00824051" w:rsidP="00BE00C7">
            <w:pPr>
              <w:pStyle w:val="OutcomeDescription"/>
              <w:spacing w:before="120" w:after="120"/>
              <w:rPr>
                <w:rFonts w:cs="Arial"/>
                <w:lang w:eastAsia="en-NZ"/>
              </w:rPr>
            </w:pPr>
            <w:r w:rsidRPr="00BE00C7">
              <w:rPr>
                <w:rFonts w:cs="Arial"/>
                <w:lang w:eastAsia="en-NZ"/>
              </w:rPr>
              <w:t>Progress reporting must accurately reflect changes in condition, treatment, and response to care, forming a key component of the integrated clinical record. Resident information should be shared and readily accessible to all relevant staff involved in care provision, ensuring consistency, accuracy, and timely review.</w:t>
            </w:r>
          </w:p>
          <w:p w14:paraId="3AD3AA37" w14:textId="77777777" w:rsidR="00824051" w:rsidRPr="00BE00C7" w:rsidRDefault="00824051" w:rsidP="00BE00C7">
            <w:pPr>
              <w:pStyle w:val="OutcomeDescription"/>
              <w:spacing w:before="120" w:after="120"/>
              <w:rPr>
                <w:rFonts w:cs="Arial"/>
                <w:lang w:eastAsia="en-NZ"/>
              </w:rPr>
            </w:pPr>
            <w:r w:rsidRPr="00BE00C7">
              <w:rPr>
                <w:rFonts w:cs="Arial"/>
                <w:lang w:eastAsia="en-NZ"/>
              </w:rPr>
              <w:t xml:space="preserve">The information relevant to ongoing monitoring and follow-up (e.g., observation and monitoring charts linked to care plans) is fragmented across electronic systems (Lee Care and Medi-map). This fragmentation increases the risk of incomplete assessment, delayed recognition of deterioration, and inconsistent interventions, thereby compromising the overall quality and safety of resident care. </w:t>
            </w:r>
          </w:p>
          <w:p w14:paraId="6535E668" w14:textId="77777777" w:rsidR="00824051" w:rsidRPr="00BE00C7" w:rsidRDefault="00824051" w:rsidP="00BE00C7">
            <w:pPr>
              <w:pStyle w:val="OutcomeDescription"/>
              <w:spacing w:before="120" w:after="120"/>
              <w:rPr>
                <w:rFonts w:cs="Arial"/>
                <w:lang w:eastAsia="en-NZ"/>
              </w:rPr>
            </w:pPr>
          </w:p>
        </w:tc>
        <w:tc>
          <w:tcPr>
            <w:tcW w:w="0" w:type="auto"/>
          </w:tcPr>
          <w:p w14:paraId="5FD5093C" w14:textId="77777777" w:rsidR="00824051" w:rsidRPr="00BE00C7" w:rsidRDefault="00824051" w:rsidP="00BE00C7">
            <w:pPr>
              <w:pStyle w:val="OutcomeDescription"/>
              <w:spacing w:before="120" w:after="120"/>
              <w:rPr>
                <w:rFonts w:cs="Arial"/>
                <w:lang w:eastAsia="en-NZ"/>
              </w:rPr>
            </w:pPr>
            <w:r w:rsidRPr="00BE00C7">
              <w:rPr>
                <w:rFonts w:cs="Arial"/>
                <w:lang w:eastAsia="en-NZ"/>
              </w:rPr>
              <w:t>Clinical information is not fully integrated. Resident health information (including assessments, monitoring charts, and progress notes) is recorded across multiple platforms in the resident management systems that are not electronically linked.</w:t>
            </w:r>
          </w:p>
          <w:p w14:paraId="0AD01A64" w14:textId="77777777" w:rsidR="00824051" w:rsidRPr="00BE00C7" w:rsidRDefault="00824051" w:rsidP="00BE00C7">
            <w:pPr>
              <w:pStyle w:val="OutcomeDescription"/>
              <w:spacing w:before="120" w:after="120"/>
              <w:rPr>
                <w:rFonts w:cs="Arial"/>
                <w:lang w:eastAsia="en-NZ"/>
              </w:rPr>
            </w:pPr>
          </w:p>
        </w:tc>
        <w:tc>
          <w:tcPr>
            <w:tcW w:w="0" w:type="auto"/>
          </w:tcPr>
          <w:p w14:paraId="6C912EC4" w14:textId="77777777" w:rsidR="00824051" w:rsidRPr="00BE00C7" w:rsidRDefault="00824051" w:rsidP="00BE00C7">
            <w:pPr>
              <w:pStyle w:val="OutcomeDescription"/>
              <w:spacing w:before="120" w:after="120"/>
              <w:rPr>
                <w:rFonts w:cs="Arial"/>
                <w:lang w:eastAsia="en-NZ"/>
              </w:rPr>
            </w:pPr>
            <w:r w:rsidRPr="00BE00C7">
              <w:rPr>
                <w:rFonts w:cs="Arial"/>
                <w:lang w:eastAsia="en-NZ"/>
              </w:rPr>
              <w:t>Ensure integration of information is electronically linked to support continuity of care and timely clinical decision-making.</w:t>
            </w:r>
          </w:p>
          <w:p w14:paraId="18BBF723" w14:textId="77777777" w:rsidR="00824051" w:rsidRPr="00BE00C7" w:rsidRDefault="00824051" w:rsidP="00BE00C7">
            <w:pPr>
              <w:pStyle w:val="OutcomeDescription"/>
              <w:spacing w:before="120" w:after="120"/>
              <w:rPr>
                <w:rFonts w:cs="Arial"/>
                <w:lang w:eastAsia="en-NZ"/>
              </w:rPr>
            </w:pPr>
          </w:p>
          <w:p w14:paraId="7E04BCC6" w14:textId="77777777" w:rsidR="00824051" w:rsidRPr="00BE00C7" w:rsidRDefault="00824051" w:rsidP="00BE00C7">
            <w:pPr>
              <w:pStyle w:val="OutcomeDescription"/>
              <w:spacing w:before="120" w:after="120"/>
              <w:rPr>
                <w:rFonts w:cs="Arial"/>
                <w:lang w:eastAsia="en-NZ"/>
              </w:rPr>
            </w:pPr>
            <w:r w:rsidRPr="00BE00C7">
              <w:rPr>
                <w:rFonts w:cs="Arial"/>
                <w:lang w:eastAsia="en-NZ"/>
              </w:rPr>
              <w:t>60 days</w:t>
            </w:r>
          </w:p>
        </w:tc>
      </w:tr>
    </w:tbl>
    <w:p w14:paraId="0122BEC2" w14:textId="77777777" w:rsidR="00824051" w:rsidRPr="00BE00C7" w:rsidRDefault="00824051" w:rsidP="00BE00C7">
      <w:pPr>
        <w:pStyle w:val="OutcomeDescription"/>
        <w:spacing w:before="120" w:after="120"/>
        <w:rPr>
          <w:rFonts w:cs="Arial"/>
          <w:lang w:eastAsia="en-NZ"/>
        </w:rPr>
      </w:pPr>
      <w:bookmarkStart w:id="57" w:name="AuditSummaryCAMCriterion"/>
      <w:bookmarkEnd w:id="57"/>
    </w:p>
    <w:p w14:paraId="2CFCCF7A" w14:textId="77777777" w:rsidR="00824051" w:rsidRDefault="00824051">
      <w:pPr>
        <w:pStyle w:val="Heading1"/>
        <w:rPr>
          <w:rFonts w:cs="Arial"/>
        </w:rPr>
      </w:pPr>
      <w:r>
        <w:rPr>
          <w:rFonts w:cs="Arial"/>
        </w:rPr>
        <w:t>Specific results for criterion where a continuous improvement has been recorded</w:t>
      </w:r>
    </w:p>
    <w:p w14:paraId="79B03B3B" w14:textId="77777777" w:rsidR="00824051" w:rsidRDefault="0082405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DD4FD0" w14:textId="77777777" w:rsidR="00824051" w:rsidRDefault="0082405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4BCD15" w14:textId="77777777" w:rsidR="00824051" w:rsidRDefault="0082405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D1434" w14:paraId="79326A6F" w14:textId="77777777">
        <w:tc>
          <w:tcPr>
            <w:tcW w:w="0" w:type="auto"/>
          </w:tcPr>
          <w:p w14:paraId="40077579" w14:textId="77777777" w:rsidR="00824051" w:rsidRPr="00BE00C7" w:rsidRDefault="00824051" w:rsidP="00BE00C7">
            <w:pPr>
              <w:pStyle w:val="OutcomeDescription"/>
              <w:spacing w:before="120" w:after="120"/>
              <w:rPr>
                <w:rFonts w:cs="Arial"/>
                <w:lang w:eastAsia="en-NZ"/>
              </w:rPr>
            </w:pPr>
            <w:r w:rsidRPr="00BE00C7">
              <w:rPr>
                <w:rFonts w:cs="Arial"/>
                <w:lang w:eastAsia="en-NZ"/>
              </w:rPr>
              <w:t>No data to display</w:t>
            </w:r>
          </w:p>
        </w:tc>
      </w:tr>
    </w:tbl>
    <w:p w14:paraId="1E2A2F78" w14:textId="77777777" w:rsidR="00824051" w:rsidRPr="00BE00C7" w:rsidRDefault="00824051" w:rsidP="00BE00C7">
      <w:pPr>
        <w:pStyle w:val="OutcomeDescription"/>
        <w:spacing w:before="120" w:after="120"/>
        <w:rPr>
          <w:rFonts w:cs="Arial"/>
          <w:lang w:eastAsia="en-NZ"/>
        </w:rPr>
      </w:pPr>
      <w:bookmarkStart w:id="58" w:name="AuditSummaryCAMImprovment"/>
      <w:bookmarkEnd w:id="58"/>
    </w:p>
    <w:p w14:paraId="536BCDE8" w14:textId="77777777" w:rsidR="00824051" w:rsidRDefault="0082405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1448" w14:textId="77777777" w:rsidR="00824051" w:rsidRDefault="00824051">
      <w:r>
        <w:separator/>
      </w:r>
    </w:p>
  </w:endnote>
  <w:endnote w:type="continuationSeparator" w:id="0">
    <w:p w14:paraId="03732602" w14:textId="77777777" w:rsidR="00824051" w:rsidRDefault="0082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295A" w14:textId="77777777" w:rsidR="00824051" w:rsidRDefault="00824051">
    <w:pPr>
      <w:pStyle w:val="Footer"/>
    </w:pPr>
  </w:p>
  <w:p w14:paraId="5E7D1A44" w14:textId="77777777" w:rsidR="00824051" w:rsidRDefault="00824051"/>
  <w:p w14:paraId="006581DE" w14:textId="77777777" w:rsidR="00824051" w:rsidRDefault="0082405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340" w14:textId="77777777" w:rsidR="00824051" w:rsidRPr="000B00BC" w:rsidRDefault="0082405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Kandahar Home</w:t>
    </w:r>
    <w:bookmarkEnd w:id="59"/>
    <w:r>
      <w:rPr>
        <w:rFonts w:cs="Arial"/>
        <w:sz w:val="16"/>
        <w:szCs w:val="20"/>
      </w:rPr>
      <w:tab/>
      <w:t xml:space="preserve">Date of Audit: </w:t>
    </w:r>
    <w:bookmarkStart w:id="60" w:name="AuditStartDate1"/>
    <w:r>
      <w:rPr>
        <w:rFonts w:cs="Arial"/>
        <w:sz w:val="16"/>
        <w:szCs w:val="20"/>
      </w:rPr>
      <w:t>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308F19" w14:textId="77777777" w:rsidR="00824051" w:rsidRDefault="008240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A625" w14:textId="77777777" w:rsidR="00824051" w:rsidRDefault="00824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91BC" w14:textId="77777777" w:rsidR="00824051" w:rsidRDefault="00824051">
      <w:r>
        <w:separator/>
      </w:r>
    </w:p>
  </w:footnote>
  <w:footnote w:type="continuationSeparator" w:id="0">
    <w:p w14:paraId="28E7E9B2" w14:textId="77777777" w:rsidR="00824051" w:rsidRDefault="0082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683E" w14:textId="77777777" w:rsidR="00824051" w:rsidRDefault="00824051">
    <w:pPr>
      <w:pStyle w:val="Header"/>
    </w:pPr>
  </w:p>
  <w:p w14:paraId="58E5047D" w14:textId="77777777" w:rsidR="00824051" w:rsidRDefault="008240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DB90" w14:textId="77777777" w:rsidR="00824051" w:rsidRDefault="00824051">
    <w:pPr>
      <w:pStyle w:val="Header"/>
    </w:pPr>
  </w:p>
  <w:p w14:paraId="2C38CC99" w14:textId="77777777" w:rsidR="00824051" w:rsidRDefault="00824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F0D" w14:textId="77777777" w:rsidR="00824051" w:rsidRDefault="00824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0024164">
      <w:start w:val="1"/>
      <w:numFmt w:val="decimal"/>
      <w:lvlText w:val="%1."/>
      <w:lvlJc w:val="left"/>
      <w:pPr>
        <w:ind w:left="360" w:hanging="360"/>
      </w:pPr>
    </w:lvl>
    <w:lvl w:ilvl="1" w:tplc="F210D260" w:tentative="1">
      <w:start w:val="1"/>
      <w:numFmt w:val="lowerLetter"/>
      <w:lvlText w:val="%2."/>
      <w:lvlJc w:val="left"/>
      <w:pPr>
        <w:ind w:left="1080" w:hanging="360"/>
      </w:pPr>
    </w:lvl>
    <w:lvl w:ilvl="2" w:tplc="5A4EF766" w:tentative="1">
      <w:start w:val="1"/>
      <w:numFmt w:val="lowerRoman"/>
      <w:lvlText w:val="%3."/>
      <w:lvlJc w:val="right"/>
      <w:pPr>
        <w:ind w:left="1800" w:hanging="180"/>
      </w:pPr>
    </w:lvl>
    <w:lvl w:ilvl="3" w:tplc="9064E810" w:tentative="1">
      <w:start w:val="1"/>
      <w:numFmt w:val="decimal"/>
      <w:lvlText w:val="%4."/>
      <w:lvlJc w:val="left"/>
      <w:pPr>
        <w:ind w:left="2520" w:hanging="360"/>
      </w:pPr>
    </w:lvl>
    <w:lvl w:ilvl="4" w:tplc="33BC3D56" w:tentative="1">
      <w:start w:val="1"/>
      <w:numFmt w:val="lowerLetter"/>
      <w:lvlText w:val="%5."/>
      <w:lvlJc w:val="left"/>
      <w:pPr>
        <w:ind w:left="3240" w:hanging="360"/>
      </w:pPr>
    </w:lvl>
    <w:lvl w:ilvl="5" w:tplc="70CA763A" w:tentative="1">
      <w:start w:val="1"/>
      <w:numFmt w:val="lowerRoman"/>
      <w:lvlText w:val="%6."/>
      <w:lvlJc w:val="right"/>
      <w:pPr>
        <w:ind w:left="3960" w:hanging="180"/>
      </w:pPr>
    </w:lvl>
    <w:lvl w:ilvl="6" w:tplc="12FCAB2C" w:tentative="1">
      <w:start w:val="1"/>
      <w:numFmt w:val="decimal"/>
      <w:lvlText w:val="%7."/>
      <w:lvlJc w:val="left"/>
      <w:pPr>
        <w:ind w:left="4680" w:hanging="360"/>
      </w:pPr>
    </w:lvl>
    <w:lvl w:ilvl="7" w:tplc="21AADC66" w:tentative="1">
      <w:start w:val="1"/>
      <w:numFmt w:val="lowerLetter"/>
      <w:lvlText w:val="%8."/>
      <w:lvlJc w:val="left"/>
      <w:pPr>
        <w:ind w:left="5400" w:hanging="360"/>
      </w:pPr>
    </w:lvl>
    <w:lvl w:ilvl="8" w:tplc="C8BC83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B00956">
      <w:start w:val="1"/>
      <w:numFmt w:val="bullet"/>
      <w:lvlText w:val=""/>
      <w:lvlJc w:val="left"/>
      <w:pPr>
        <w:ind w:left="720" w:hanging="360"/>
      </w:pPr>
      <w:rPr>
        <w:rFonts w:ascii="Symbol" w:hAnsi="Symbol" w:hint="default"/>
      </w:rPr>
    </w:lvl>
    <w:lvl w:ilvl="1" w:tplc="6778CAC2" w:tentative="1">
      <w:start w:val="1"/>
      <w:numFmt w:val="bullet"/>
      <w:lvlText w:val="o"/>
      <w:lvlJc w:val="left"/>
      <w:pPr>
        <w:ind w:left="1440" w:hanging="360"/>
      </w:pPr>
      <w:rPr>
        <w:rFonts w:ascii="Courier New" w:hAnsi="Courier New" w:cs="Courier New" w:hint="default"/>
      </w:rPr>
    </w:lvl>
    <w:lvl w:ilvl="2" w:tplc="ECDC5F46" w:tentative="1">
      <w:start w:val="1"/>
      <w:numFmt w:val="bullet"/>
      <w:lvlText w:val=""/>
      <w:lvlJc w:val="left"/>
      <w:pPr>
        <w:ind w:left="2160" w:hanging="360"/>
      </w:pPr>
      <w:rPr>
        <w:rFonts w:ascii="Wingdings" w:hAnsi="Wingdings" w:hint="default"/>
      </w:rPr>
    </w:lvl>
    <w:lvl w:ilvl="3" w:tplc="66F05AE0" w:tentative="1">
      <w:start w:val="1"/>
      <w:numFmt w:val="bullet"/>
      <w:lvlText w:val=""/>
      <w:lvlJc w:val="left"/>
      <w:pPr>
        <w:ind w:left="2880" w:hanging="360"/>
      </w:pPr>
      <w:rPr>
        <w:rFonts w:ascii="Symbol" w:hAnsi="Symbol" w:hint="default"/>
      </w:rPr>
    </w:lvl>
    <w:lvl w:ilvl="4" w:tplc="D090D398" w:tentative="1">
      <w:start w:val="1"/>
      <w:numFmt w:val="bullet"/>
      <w:lvlText w:val="o"/>
      <w:lvlJc w:val="left"/>
      <w:pPr>
        <w:ind w:left="3600" w:hanging="360"/>
      </w:pPr>
      <w:rPr>
        <w:rFonts w:ascii="Courier New" w:hAnsi="Courier New" w:cs="Courier New" w:hint="default"/>
      </w:rPr>
    </w:lvl>
    <w:lvl w:ilvl="5" w:tplc="14DCC206" w:tentative="1">
      <w:start w:val="1"/>
      <w:numFmt w:val="bullet"/>
      <w:lvlText w:val=""/>
      <w:lvlJc w:val="left"/>
      <w:pPr>
        <w:ind w:left="4320" w:hanging="360"/>
      </w:pPr>
      <w:rPr>
        <w:rFonts w:ascii="Wingdings" w:hAnsi="Wingdings" w:hint="default"/>
      </w:rPr>
    </w:lvl>
    <w:lvl w:ilvl="6" w:tplc="D7882B8E" w:tentative="1">
      <w:start w:val="1"/>
      <w:numFmt w:val="bullet"/>
      <w:lvlText w:val=""/>
      <w:lvlJc w:val="left"/>
      <w:pPr>
        <w:ind w:left="5040" w:hanging="360"/>
      </w:pPr>
      <w:rPr>
        <w:rFonts w:ascii="Symbol" w:hAnsi="Symbol" w:hint="default"/>
      </w:rPr>
    </w:lvl>
    <w:lvl w:ilvl="7" w:tplc="7324865A" w:tentative="1">
      <w:start w:val="1"/>
      <w:numFmt w:val="bullet"/>
      <w:lvlText w:val="o"/>
      <w:lvlJc w:val="left"/>
      <w:pPr>
        <w:ind w:left="5760" w:hanging="360"/>
      </w:pPr>
      <w:rPr>
        <w:rFonts w:ascii="Courier New" w:hAnsi="Courier New" w:cs="Courier New" w:hint="default"/>
      </w:rPr>
    </w:lvl>
    <w:lvl w:ilvl="8" w:tplc="CEE0E2C4" w:tentative="1">
      <w:start w:val="1"/>
      <w:numFmt w:val="bullet"/>
      <w:lvlText w:val=""/>
      <w:lvlJc w:val="left"/>
      <w:pPr>
        <w:ind w:left="6480" w:hanging="360"/>
      </w:pPr>
      <w:rPr>
        <w:rFonts w:ascii="Wingdings" w:hAnsi="Wingdings" w:hint="default"/>
      </w:rPr>
    </w:lvl>
  </w:abstractNum>
  <w:num w:numId="1" w16cid:durableId="1757943979">
    <w:abstractNumId w:val="1"/>
  </w:num>
  <w:num w:numId="2" w16cid:durableId="50221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34"/>
    <w:rsid w:val="00824051"/>
    <w:rsid w:val="00BD1434"/>
    <w:rsid w:val="00C86B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154D"/>
  <w15:docId w15:val="{0EBEDBE7-ED87-47BF-9D08-2335020A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15744</Words>
  <Characters>89745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2025-12-01T03:03:00Z</dcterms:created>
  <dcterms:modified xsi:type="dcterms:W3CDTF">2025-12-01T03:03:00Z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