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F7E83" w14:textId="77777777" w:rsidR="00000000" w:rsidRDefault="00000000">
      <w:pPr>
        <w:pStyle w:val="Heading1"/>
        <w:rPr>
          <w:rFonts w:cs="Arial"/>
        </w:rPr>
      </w:pPr>
      <w:bookmarkStart w:id="0" w:name="PRMS_RIName"/>
      <w:r>
        <w:rPr>
          <w:rFonts w:cs="Arial"/>
        </w:rPr>
        <w:t>Seniorcare Geraldine Incorporated - Waihi Lodge Care Centre</w:t>
      </w:r>
      <w:bookmarkEnd w:id="0"/>
    </w:p>
    <w:p w14:paraId="245542A1" w14:textId="77777777" w:rsidR="00000000" w:rsidRDefault="00000000">
      <w:pPr>
        <w:pStyle w:val="Heading2"/>
        <w:spacing w:after="0"/>
        <w:rPr>
          <w:rFonts w:cs="Arial"/>
        </w:rPr>
      </w:pPr>
      <w:r>
        <w:rPr>
          <w:rFonts w:cs="Arial"/>
        </w:rPr>
        <w:t>Introduction</w:t>
      </w:r>
    </w:p>
    <w:p w14:paraId="75E9E89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98BC07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1647611"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12514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7C4E83B" w14:textId="77777777" w:rsidR="00000000" w:rsidRDefault="00000000">
      <w:pPr>
        <w:spacing w:before="240" w:after="240"/>
        <w:rPr>
          <w:rFonts w:cs="Arial"/>
          <w:lang w:eastAsia="en-NZ"/>
        </w:rPr>
      </w:pPr>
      <w:r>
        <w:rPr>
          <w:rFonts w:cs="Arial"/>
          <w:lang w:eastAsia="en-NZ"/>
        </w:rPr>
        <w:t>The specifics of this audit included:</w:t>
      </w:r>
    </w:p>
    <w:p w14:paraId="580E1EA9"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0BB23B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Seniorcare Geraldine Incorporated</w:t>
      </w:r>
      <w:bookmarkEnd w:id="4"/>
    </w:p>
    <w:p w14:paraId="16561A0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Waihi Lodge Care Centre</w:t>
      </w:r>
      <w:bookmarkEnd w:id="5"/>
    </w:p>
    <w:p w14:paraId="0030F2E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70E4686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October 2025</w:t>
      </w:r>
      <w:bookmarkEnd w:id="7"/>
      <w:r w:rsidRPr="009418D4">
        <w:rPr>
          <w:rFonts w:cs="Arial"/>
        </w:rPr>
        <w:tab/>
        <w:t xml:space="preserve">End date: </w:t>
      </w:r>
      <w:bookmarkStart w:id="8" w:name="AuditEndDate"/>
      <w:r>
        <w:rPr>
          <w:rFonts w:cs="Arial"/>
        </w:rPr>
        <w:t>14 October 2025</w:t>
      </w:r>
      <w:bookmarkEnd w:id="8"/>
    </w:p>
    <w:p w14:paraId="05853BDE"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356616E" w14:textId="77777777" w:rsidR="005913D3"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19</w:t>
      </w:r>
      <w:bookmarkEnd w:id="10"/>
    </w:p>
    <w:p w14:paraId="03E49221"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2C6B54E" w14:textId="77777777" w:rsidR="00000000" w:rsidRDefault="00000000">
      <w:pPr>
        <w:pStyle w:val="Heading1"/>
        <w:rPr>
          <w:rFonts w:cs="Arial"/>
        </w:rPr>
      </w:pPr>
      <w:r>
        <w:rPr>
          <w:rFonts w:cs="Arial"/>
        </w:rPr>
        <w:lastRenderedPageBreak/>
        <w:t>Executive summary of the audit</w:t>
      </w:r>
    </w:p>
    <w:p w14:paraId="4C266FD1" w14:textId="77777777" w:rsidR="00000000" w:rsidRDefault="00000000">
      <w:pPr>
        <w:pStyle w:val="Heading2"/>
        <w:rPr>
          <w:rFonts w:cs="Arial"/>
        </w:rPr>
      </w:pPr>
      <w:r>
        <w:rPr>
          <w:rFonts w:cs="Arial"/>
        </w:rPr>
        <w:t>Introduction</w:t>
      </w:r>
    </w:p>
    <w:p w14:paraId="799C6FC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17910B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C840EC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137EC9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97D4633"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5FAD7B9"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332B77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B493D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998698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913D3" w14:paraId="604B1C41" w14:textId="77777777">
        <w:trPr>
          <w:cantSplit/>
          <w:tblHeader/>
        </w:trPr>
        <w:tc>
          <w:tcPr>
            <w:tcW w:w="1260" w:type="dxa"/>
            <w:tcBorders>
              <w:bottom w:val="single" w:sz="4" w:space="0" w:color="000000"/>
            </w:tcBorders>
            <w:vAlign w:val="center"/>
          </w:tcPr>
          <w:p w14:paraId="5714883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9BAF76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4B21E8F" w14:textId="77777777" w:rsidR="00000000" w:rsidRDefault="00000000">
            <w:pPr>
              <w:spacing w:before="60" w:after="60"/>
              <w:rPr>
                <w:rFonts w:eastAsia="Calibri"/>
                <w:b/>
                <w:szCs w:val="24"/>
              </w:rPr>
            </w:pPr>
            <w:r>
              <w:rPr>
                <w:rFonts w:eastAsia="Calibri"/>
                <w:b/>
                <w:szCs w:val="24"/>
              </w:rPr>
              <w:t>Definition</w:t>
            </w:r>
          </w:p>
        </w:tc>
      </w:tr>
      <w:tr w:rsidR="005913D3" w14:paraId="7C5C1A43" w14:textId="77777777">
        <w:trPr>
          <w:cantSplit/>
          <w:trHeight w:val="964"/>
        </w:trPr>
        <w:tc>
          <w:tcPr>
            <w:tcW w:w="1260" w:type="dxa"/>
            <w:tcBorders>
              <w:bottom w:val="single" w:sz="4" w:space="0" w:color="000000"/>
            </w:tcBorders>
            <w:shd w:val="clear" w:color="0066FF" w:fill="0000FF"/>
            <w:vAlign w:val="center"/>
          </w:tcPr>
          <w:p w14:paraId="3C87CE51"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102D80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527A11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5913D3" w14:paraId="0847D3A5" w14:textId="77777777">
        <w:trPr>
          <w:cantSplit/>
          <w:trHeight w:val="964"/>
        </w:trPr>
        <w:tc>
          <w:tcPr>
            <w:tcW w:w="1260" w:type="dxa"/>
            <w:shd w:val="clear" w:color="33CC33" w:fill="00FF00"/>
            <w:vAlign w:val="center"/>
          </w:tcPr>
          <w:p w14:paraId="746888E7" w14:textId="77777777" w:rsidR="00000000" w:rsidRDefault="00000000">
            <w:pPr>
              <w:spacing w:before="60" w:after="60"/>
              <w:rPr>
                <w:rFonts w:eastAsia="Calibri"/>
                <w:szCs w:val="24"/>
              </w:rPr>
            </w:pPr>
          </w:p>
        </w:tc>
        <w:tc>
          <w:tcPr>
            <w:tcW w:w="7095" w:type="dxa"/>
            <w:shd w:val="clear" w:color="auto" w:fill="auto"/>
            <w:vAlign w:val="center"/>
          </w:tcPr>
          <w:p w14:paraId="6958FCD4"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5E8350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5913D3" w14:paraId="56F2011A" w14:textId="77777777">
        <w:trPr>
          <w:cantSplit/>
          <w:trHeight w:val="964"/>
        </w:trPr>
        <w:tc>
          <w:tcPr>
            <w:tcW w:w="1260" w:type="dxa"/>
            <w:tcBorders>
              <w:bottom w:val="single" w:sz="4" w:space="0" w:color="000000"/>
            </w:tcBorders>
            <w:shd w:val="clear" w:color="auto" w:fill="FFFF00"/>
            <w:vAlign w:val="center"/>
          </w:tcPr>
          <w:p w14:paraId="468F22F4" w14:textId="77777777" w:rsidR="00000000" w:rsidRDefault="00000000">
            <w:pPr>
              <w:spacing w:before="60" w:after="60"/>
              <w:rPr>
                <w:rFonts w:eastAsia="Calibri"/>
                <w:szCs w:val="24"/>
              </w:rPr>
            </w:pPr>
          </w:p>
        </w:tc>
        <w:tc>
          <w:tcPr>
            <w:tcW w:w="7095" w:type="dxa"/>
            <w:shd w:val="clear" w:color="auto" w:fill="auto"/>
            <w:vAlign w:val="center"/>
          </w:tcPr>
          <w:p w14:paraId="7C3CC573"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26FD2AD"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5913D3" w14:paraId="0BFBC1A3" w14:textId="77777777">
        <w:trPr>
          <w:cantSplit/>
          <w:trHeight w:val="964"/>
        </w:trPr>
        <w:tc>
          <w:tcPr>
            <w:tcW w:w="1260" w:type="dxa"/>
            <w:tcBorders>
              <w:bottom w:val="single" w:sz="4" w:space="0" w:color="000000"/>
            </w:tcBorders>
            <w:shd w:val="clear" w:color="auto" w:fill="FFC800"/>
            <w:vAlign w:val="center"/>
          </w:tcPr>
          <w:p w14:paraId="1D211C8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A4F8DC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8FFE4D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5913D3" w14:paraId="2F5D5D5E" w14:textId="77777777">
        <w:trPr>
          <w:cantSplit/>
          <w:trHeight w:val="964"/>
        </w:trPr>
        <w:tc>
          <w:tcPr>
            <w:tcW w:w="1260" w:type="dxa"/>
            <w:shd w:val="clear" w:color="auto" w:fill="FF0000"/>
            <w:vAlign w:val="center"/>
          </w:tcPr>
          <w:p w14:paraId="54404B7A" w14:textId="77777777" w:rsidR="00000000" w:rsidRDefault="00000000">
            <w:pPr>
              <w:spacing w:before="60" w:after="60"/>
              <w:rPr>
                <w:rFonts w:eastAsia="Calibri"/>
                <w:szCs w:val="24"/>
              </w:rPr>
            </w:pPr>
          </w:p>
        </w:tc>
        <w:tc>
          <w:tcPr>
            <w:tcW w:w="7095" w:type="dxa"/>
            <w:shd w:val="clear" w:color="auto" w:fill="auto"/>
            <w:vAlign w:val="center"/>
          </w:tcPr>
          <w:p w14:paraId="419C692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87BC5BB"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BD3AF19" w14:textId="77777777" w:rsidR="00000000" w:rsidRDefault="00000000">
      <w:pPr>
        <w:pStyle w:val="Heading2"/>
        <w:spacing w:after="0"/>
        <w:rPr>
          <w:rFonts w:cs="Arial"/>
        </w:rPr>
      </w:pPr>
      <w:r>
        <w:rPr>
          <w:rFonts w:cs="Arial"/>
        </w:rPr>
        <w:t>General overview of the audit</w:t>
      </w:r>
    </w:p>
    <w:p w14:paraId="72F124A6" w14:textId="77777777" w:rsidR="00000000" w:rsidRDefault="00000000">
      <w:pPr>
        <w:spacing w:before="240" w:line="276" w:lineRule="auto"/>
        <w:rPr>
          <w:rFonts w:eastAsia="Calibri"/>
        </w:rPr>
      </w:pPr>
      <w:bookmarkStart w:id="13" w:name="GeneralOverview"/>
      <w:r w:rsidRPr="00A4268A">
        <w:rPr>
          <w:rFonts w:eastAsia="Calibri"/>
        </w:rPr>
        <w:t>Waihi Lodge Care Centre is located in Geraldine and is certified to provide rest home level of care for up to 21 residents. Waihi Lodge Care Centre is community owned (Senior Care Geraldine) and governed by a Board of Trustees. There was 19 residents at the time of the audit.</w:t>
      </w:r>
    </w:p>
    <w:p w14:paraId="2817FAF4" w14:textId="77777777" w:rsidR="005913D3" w:rsidRPr="00A4268A" w:rsidRDefault="00000000">
      <w:pPr>
        <w:spacing w:before="240" w:line="276" w:lineRule="auto"/>
        <w:rPr>
          <w:rFonts w:eastAsia="Calibri"/>
        </w:rPr>
      </w:pPr>
      <w:r w:rsidRPr="00A4268A">
        <w:rPr>
          <w:rFonts w:eastAsia="Calibri"/>
        </w:rPr>
        <w:t xml:space="preserve">This surveillance audit was conducted against a sub section of the Ngā Paerewa Health and Disability Services Standard and the service’s contract with Health New Zealand Te Whatu Ora. The audit process included a review of policies and procedures, the review of residents and staff files, observations, and interviews with residents, family/whānau, staff, the nurse practitioner, management and a board member. </w:t>
      </w:r>
    </w:p>
    <w:p w14:paraId="3B0325DA" w14:textId="77777777" w:rsidR="005913D3" w:rsidRPr="00A4268A" w:rsidRDefault="00000000">
      <w:pPr>
        <w:spacing w:before="240" w:line="276" w:lineRule="auto"/>
        <w:rPr>
          <w:rFonts w:eastAsia="Calibri"/>
        </w:rPr>
      </w:pPr>
      <w:r w:rsidRPr="00A4268A">
        <w:rPr>
          <w:rFonts w:eastAsia="Calibri"/>
        </w:rPr>
        <w:t>The service is managed by an experienced facility manager who is supported by registered nurses and wider team. Residents and family/whānau interviewed spoke positively about the service provided.</w:t>
      </w:r>
    </w:p>
    <w:p w14:paraId="02CFF36A" w14:textId="77777777" w:rsidR="005913D3" w:rsidRPr="00A4268A" w:rsidRDefault="00000000">
      <w:pPr>
        <w:spacing w:before="240" w:line="276" w:lineRule="auto"/>
        <w:rPr>
          <w:rFonts w:eastAsia="Calibri"/>
        </w:rPr>
      </w:pPr>
      <w:r w:rsidRPr="00A4268A">
        <w:rPr>
          <w:rFonts w:eastAsia="Calibri"/>
        </w:rPr>
        <w:t>The service has addressed the shortfall identified at the previous audit related to implementation of the quality programme.</w:t>
      </w:r>
    </w:p>
    <w:p w14:paraId="7EB9ED77" w14:textId="77777777" w:rsidR="005913D3" w:rsidRPr="00A4268A" w:rsidRDefault="00000000">
      <w:pPr>
        <w:spacing w:before="240" w:line="276" w:lineRule="auto"/>
        <w:rPr>
          <w:rFonts w:eastAsia="Calibri"/>
        </w:rPr>
      </w:pPr>
      <w:r w:rsidRPr="00A4268A">
        <w:rPr>
          <w:rFonts w:eastAsia="Calibri"/>
        </w:rPr>
        <w:t xml:space="preserve">This surveillance audit identified no shortfalls. </w:t>
      </w:r>
    </w:p>
    <w:bookmarkEnd w:id="13"/>
    <w:p w14:paraId="3DD7E4C5" w14:textId="77777777" w:rsidR="005913D3" w:rsidRPr="00A4268A" w:rsidRDefault="005913D3">
      <w:pPr>
        <w:spacing w:before="240" w:line="276" w:lineRule="auto"/>
        <w:rPr>
          <w:rFonts w:eastAsia="Calibri"/>
        </w:rPr>
      </w:pPr>
    </w:p>
    <w:p w14:paraId="1E7031C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3D3" w14:paraId="10E7EC17" w14:textId="77777777" w:rsidTr="00A4268A">
        <w:trPr>
          <w:cantSplit/>
        </w:trPr>
        <w:tc>
          <w:tcPr>
            <w:tcW w:w="10206" w:type="dxa"/>
            <w:vAlign w:val="center"/>
          </w:tcPr>
          <w:p w14:paraId="5131B14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A6B97E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CB0982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DCA9CA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C58DDF0" w14:textId="77777777" w:rsidR="00000000" w:rsidRDefault="00000000">
      <w:pPr>
        <w:spacing w:before="240" w:line="276" w:lineRule="auto"/>
        <w:rPr>
          <w:rFonts w:eastAsia="Calibri"/>
        </w:rPr>
      </w:pPr>
      <w:bookmarkStart w:id="16" w:name="ConsumerRights"/>
      <w:r w:rsidRPr="00A4268A">
        <w:rPr>
          <w:rFonts w:eastAsia="Calibri"/>
        </w:rPr>
        <w:t>Waihi Lodge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684700C6" w14:textId="77777777" w:rsidR="005913D3" w:rsidRPr="00A4268A" w:rsidRDefault="00000000">
      <w:pPr>
        <w:spacing w:before="240" w:line="276" w:lineRule="auto"/>
        <w:rPr>
          <w:rFonts w:eastAsia="Calibri"/>
        </w:rPr>
      </w:pPr>
      <w:r w:rsidRPr="00A4268A">
        <w:rPr>
          <w:rFonts w:eastAsia="Calibri"/>
        </w:rPr>
        <w:t>Residents receive services in a manner that considers their dignity, privacy, and independence. Care plans accommodate the choices of residents and/or their family/whānau. The rights of the resident and/or their family/whānau to make a complaint is understood, respected, and upheld by the service. Complaints processes are implemented, and complaints and concerns are actively managed and well-documented.</w:t>
      </w:r>
    </w:p>
    <w:bookmarkEnd w:id="16"/>
    <w:p w14:paraId="06F59BCD" w14:textId="77777777" w:rsidR="005913D3" w:rsidRPr="00A4268A" w:rsidRDefault="005913D3">
      <w:pPr>
        <w:spacing w:before="240" w:line="276" w:lineRule="auto"/>
        <w:rPr>
          <w:rFonts w:eastAsia="Calibri"/>
        </w:rPr>
      </w:pPr>
    </w:p>
    <w:p w14:paraId="1766C238"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3D3" w14:paraId="333C4EE1" w14:textId="77777777" w:rsidTr="00A4268A">
        <w:trPr>
          <w:cantSplit/>
        </w:trPr>
        <w:tc>
          <w:tcPr>
            <w:tcW w:w="10206" w:type="dxa"/>
            <w:vAlign w:val="center"/>
          </w:tcPr>
          <w:p w14:paraId="5C35A16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07DDC1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7701E04"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BAAD5E5" w14:textId="77777777" w:rsidR="00000000" w:rsidRDefault="00000000">
      <w:pPr>
        <w:spacing w:before="240" w:line="276" w:lineRule="auto"/>
        <w:rPr>
          <w:rFonts w:eastAsia="Calibri"/>
        </w:rPr>
      </w:pPr>
      <w:bookmarkStart w:id="19" w:name="OrganisationalManagement"/>
      <w:r w:rsidRPr="00A4268A">
        <w:rPr>
          <w:rFonts w:eastAsia="Calibri"/>
        </w:rPr>
        <w:t>The business plan includes a mission statement and operational objectives. The service has effective quality and risk management systems in place that take a risk-based approach, and these systems meet the needs of residents and their staff. Service objectives are defined and regularly reviewed. Internal audits, and the collection/collation of data were documented as taking place as scheduled, with a robust corrective action process implemented. Quality and risk performance is reported in management and staff meetings. The service complies with statutory and regulatory reporting obligations.</w:t>
      </w:r>
    </w:p>
    <w:p w14:paraId="53DC88F5" w14:textId="77777777" w:rsidR="005913D3" w:rsidRPr="00A4268A" w:rsidRDefault="00000000">
      <w:pPr>
        <w:spacing w:before="240" w:line="276" w:lineRule="auto"/>
        <w:rPr>
          <w:rFonts w:eastAsia="Calibri"/>
        </w:rPr>
      </w:pPr>
      <w:r w:rsidRPr="00A4268A">
        <w:rPr>
          <w:rFonts w:eastAsia="Calibri"/>
        </w:rPr>
        <w:lastRenderedPageBreak/>
        <w:t xml:space="preserve">Health and safety processes are implemented with this itemised as a regular agenda item at all meetings. Contractors and staff are orientated to health and safety processes. </w:t>
      </w:r>
    </w:p>
    <w:p w14:paraId="4E7F05E1" w14:textId="77777777" w:rsidR="005913D3"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7A1171A2" w14:textId="77777777" w:rsidR="005913D3" w:rsidRPr="00A4268A" w:rsidRDefault="005913D3">
      <w:pPr>
        <w:spacing w:before="240" w:line="276" w:lineRule="auto"/>
        <w:rPr>
          <w:rFonts w:eastAsia="Calibri"/>
        </w:rPr>
      </w:pPr>
    </w:p>
    <w:p w14:paraId="0A415F7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3D3" w14:paraId="1407C06C" w14:textId="77777777" w:rsidTr="00A4268A">
        <w:trPr>
          <w:cantSplit/>
        </w:trPr>
        <w:tc>
          <w:tcPr>
            <w:tcW w:w="10206" w:type="dxa"/>
            <w:vAlign w:val="center"/>
          </w:tcPr>
          <w:p w14:paraId="08F75B2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471A11F"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63ED895"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86D9F1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All residents had interRAI assessments and long term care plans completed within timeframes. Care plan interventions were reflective of residents needs, and monitoring charts were completed. Care plan evaluations were completed at least six monthly following interRAI reassessments and were reflective of residents progression towards meeting goals.</w:t>
      </w:r>
    </w:p>
    <w:p w14:paraId="707DF7FE" w14:textId="77777777" w:rsidR="005913D3"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 </w:t>
      </w:r>
    </w:p>
    <w:p w14:paraId="2B9FD106" w14:textId="77777777" w:rsidR="005913D3" w:rsidRPr="00A4268A" w:rsidRDefault="00000000" w:rsidP="00621629">
      <w:pPr>
        <w:spacing w:before="240" w:line="276" w:lineRule="auto"/>
        <w:rPr>
          <w:rFonts w:eastAsia="Calibri"/>
        </w:rPr>
      </w:pPr>
      <w:r w:rsidRPr="00A4268A">
        <w:rPr>
          <w:rFonts w:eastAsia="Calibri"/>
        </w:rPr>
        <w:t>Medication policies reflect legislative requirements and guidelines. The facility manager and medication competent healthcare assistants are responsible for administration of medicines. They complete annual education and medication competencies. The electronic medicine charts reviewed met prescribing requirements and were reviewed at least three-monthly by the nurse practitioner.</w:t>
      </w:r>
    </w:p>
    <w:p w14:paraId="2D228F80" w14:textId="77777777" w:rsidR="005913D3" w:rsidRPr="00A4268A" w:rsidRDefault="00000000" w:rsidP="00621629">
      <w:pPr>
        <w:spacing w:before="240" w:line="276" w:lineRule="auto"/>
        <w:rPr>
          <w:rFonts w:eastAsia="Calibri"/>
        </w:rPr>
      </w:pPr>
      <w:r w:rsidRPr="00A4268A">
        <w:rPr>
          <w:rFonts w:eastAsia="Calibri"/>
        </w:rPr>
        <w:t xml:space="preserve">Discharge and transfers are coordinated and planned. </w:t>
      </w:r>
    </w:p>
    <w:bookmarkEnd w:id="22"/>
    <w:p w14:paraId="21E7DD72" w14:textId="77777777" w:rsidR="005913D3" w:rsidRPr="00A4268A" w:rsidRDefault="005913D3" w:rsidP="00621629">
      <w:pPr>
        <w:spacing w:before="240" w:line="276" w:lineRule="auto"/>
        <w:rPr>
          <w:rFonts w:eastAsia="Calibri"/>
        </w:rPr>
      </w:pPr>
    </w:p>
    <w:p w14:paraId="57271DE1"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3D3" w14:paraId="327340E1" w14:textId="77777777" w:rsidTr="00A4268A">
        <w:trPr>
          <w:cantSplit/>
        </w:trPr>
        <w:tc>
          <w:tcPr>
            <w:tcW w:w="10206" w:type="dxa"/>
            <w:vAlign w:val="center"/>
          </w:tcPr>
          <w:p w14:paraId="12B214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4D51B65"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E88D580"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A8CC61E"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has a current warrant of fitness. A maintenance plan is adhered to, and all equipment is tagged, tested, and calibrated as scheduled. Bedrooms are personalised. </w:t>
      </w:r>
    </w:p>
    <w:bookmarkEnd w:id="25"/>
    <w:p w14:paraId="55992039" w14:textId="77777777" w:rsidR="005913D3" w:rsidRPr="00A4268A" w:rsidRDefault="005913D3">
      <w:pPr>
        <w:spacing w:before="240" w:line="276" w:lineRule="auto"/>
        <w:rPr>
          <w:rFonts w:eastAsia="Calibri"/>
        </w:rPr>
      </w:pPr>
    </w:p>
    <w:p w14:paraId="6E7614C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3D3" w14:paraId="4E9F51F5" w14:textId="77777777" w:rsidTr="00A4268A">
        <w:trPr>
          <w:cantSplit/>
        </w:trPr>
        <w:tc>
          <w:tcPr>
            <w:tcW w:w="10206" w:type="dxa"/>
            <w:vAlign w:val="center"/>
          </w:tcPr>
          <w:p w14:paraId="4309047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BFD3D2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D1F8E3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118018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prevention and control programme is implemented and has been approved by the board. </w:t>
      </w:r>
    </w:p>
    <w:p w14:paraId="20FEF2CE" w14:textId="77777777" w:rsidR="005913D3"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Staff are informed about infection control practices through meetings, and education sessions. There have been two outbreaks since the previous audit which were managed well. </w:t>
      </w:r>
    </w:p>
    <w:bookmarkEnd w:id="28"/>
    <w:p w14:paraId="6FB5981C" w14:textId="77777777" w:rsidR="005913D3" w:rsidRPr="00A4268A" w:rsidRDefault="005913D3">
      <w:pPr>
        <w:spacing w:before="240" w:line="276" w:lineRule="auto"/>
        <w:rPr>
          <w:rFonts w:eastAsia="Calibri"/>
        </w:rPr>
      </w:pPr>
    </w:p>
    <w:p w14:paraId="24994AC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913D3" w14:paraId="4D8A118F" w14:textId="77777777" w:rsidTr="00A4268A">
        <w:trPr>
          <w:cantSplit/>
        </w:trPr>
        <w:tc>
          <w:tcPr>
            <w:tcW w:w="10206" w:type="dxa"/>
            <w:vAlign w:val="center"/>
          </w:tcPr>
          <w:p w14:paraId="27D5AD3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62444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3E183CD"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4D07CBB"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a registered nurse. At the time of the audit there were no residents using physical restraints. Staff demonstrated a sound knowledge and understanding of providing the least restrictive practice, de-escalation techniques, and alternative interventions.</w:t>
      </w:r>
    </w:p>
    <w:bookmarkEnd w:id="31"/>
    <w:p w14:paraId="0D4DED59" w14:textId="77777777" w:rsidR="005913D3" w:rsidRPr="00A4268A" w:rsidRDefault="005913D3">
      <w:pPr>
        <w:spacing w:before="240" w:line="276" w:lineRule="auto"/>
        <w:rPr>
          <w:rFonts w:eastAsia="Calibri"/>
        </w:rPr>
      </w:pPr>
    </w:p>
    <w:p w14:paraId="019739E4" w14:textId="77777777" w:rsidR="00000000" w:rsidRDefault="00000000" w:rsidP="000E6E02">
      <w:pPr>
        <w:pStyle w:val="Heading2"/>
        <w:spacing w:before="0"/>
        <w:rPr>
          <w:rFonts w:cs="Arial"/>
        </w:rPr>
      </w:pPr>
      <w:r>
        <w:rPr>
          <w:rFonts w:cs="Arial"/>
        </w:rPr>
        <w:t>Summary of attainment</w:t>
      </w:r>
    </w:p>
    <w:p w14:paraId="2194890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913D3" w14:paraId="6A2EC03A" w14:textId="77777777">
        <w:tc>
          <w:tcPr>
            <w:tcW w:w="1384" w:type="dxa"/>
            <w:vAlign w:val="center"/>
          </w:tcPr>
          <w:p w14:paraId="5A5A1AB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DC02B99" w14:textId="77777777" w:rsidR="00000000" w:rsidRDefault="00000000">
            <w:pPr>
              <w:keepNext/>
              <w:spacing w:before="60" w:after="60"/>
              <w:jc w:val="center"/>
              <w:rPr>
                <w:rFonts w:cs="Arial"/>
                <w:b/>
                <w:sz w:val="20"/>
                <w:szCs w:val="20"/>
              </w:rPr>
            </w:pPr>
            <w:r>
              <w:rPr>
                <w:rFonts w:cs="Arial"/>
                <w:b/>
                <w:sz w:val="20"/>
                <w:szCs w:val="20"/>
              </w:rPr>
              <w:t>Continuous Improvement</w:t>
            </w:r>
          </w:p>
          <w:p w14:paraId="60555C74"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5C8C01B" w14:textId="77777777" w:rsidR="00000000" w:rsidRDefault="00000000">
            <w:pPr>
              <w:keepNext/>
              <w:spacing w:before="60" w:after="60"/>
              <w:jc w:val="center"/>
              <w:rPr>
                <w:rFonts w:cs="Arial"/>
                <w:b/>
                <w:sz w:val="20"/>
                <w:szCs w:val="20"/>
              </w:rPr>
            </w:pPr>
            <w:r>
              <w:rPr>
                <w:rFonts w:cs="Arial"/>
                <w:b/>
                <w:sz w:val="20"/>
                <w:szCs w:val="20"/>
              </w:rPr>
              <w:t>Fully Attained</w:t>
            </w:r>
          </w:p>
          <w:p w14:paraId="417EB03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43AF0B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4327CC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FEA546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BB5F440"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E68117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1973EB3D"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0F143C2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655935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C0165C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CA9D3CB" w14:textId="77777777" w:rsidR="00000000" w:rsidRDefault="00000000">
            <w:pPr>
              <w:keepNext/>
              <w:spacing w:before="60" w:after="60"/>
              <w:jc w:val="center"/>
              <w:rPr>
                <w:rFonts w:cs="Arial"/>
                <w:b/>
                <w:sz w:val="20"/>
                <w:szCs w:val="20"/>
              </w:rPr>
            </w:pPr>
            <w:r>
              <w:rPr>
                <w:rFonts w:cs="Arial"/>
                <w:b/>
                <w:sz w:val="20"/>
                <w:szCs w:val="20"/>
              </w:rPr>
              <w:t>(PA Critical)</w:t>
            </w:r>
          </w:p>
        </w:tc>
      </w:tr>
      <w:tr w:rsidR="005913D3" w14:paraId="7ECDC7B6" w14:textId="77777777">
        <w:tc>
          <w:tcPr>
            <w:tcW w:w="1384" w:type="dxa"/>
            <w:vAlign w:val="center"/>
          </w:tcPr>
          <w:p w14:paraId="1E9154B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86C2D60"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915927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BA1C4B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8046B5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C96875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5D2672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3CB06B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913D3" w14:paraId="46327AC5" w14:textId="77777777">
        <w:tc>
          <w:tcPr>
            <w:tcW w:w="1384" w:type="dxa"/>
            <w:vAlign w:val="center"/>
          </w:tcPr>
          <w:p w14:paraId="37738F8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755CBA3"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17222C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72AC073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9E0FF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6D84788"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23D187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DFF122"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99CB41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913D3" w14:paraId="031067AC" w14:textId="77777777">
        <w:tc>
          <w:tcPr>
            <w:tcW w:w="1384" w:type="dxa"/>
            <w:vAlign w:val="center"/>
          </w:tcPr>
          <w:p w14:paraId="2BB62FC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754839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04939E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44045E4" w14:textId="77777777" w:rsidR="00000000" w:rsidRDefault="00000000">
            <w:pPr>
              <w:keepNext/>
              <w:spacing w:before="60" w:after="60"/>
              <w:jc w:val="center"/>
              <w:rPr>
                <w:rFonts w:cs="Arial"/>
                <w:b/>
                <w:sz w:val="20"/>
                <w:szCs w:val="20"/>
              </w:rPr>
            </w:pPr>
            <w:r>
              <w:rPr>
                <w:rFonts w:cs="Arial"/>
                <w:b/>
                <w:sz w:val="20"/>
                <w:szCs w:val="20"/>
              </w:rPr>
              <w:t>Unattained Low Risk</w:t>
            </w:r>
          </w:p>
          <w:p w14:paraId="50C5FAE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637E0F6" w14:textId="77777777" w:rsidR="00000000" w:rsidRDefault="00000000">
            <w:pPr>
              <w:keepNext/>
              <w:spacing w:before="60" w:after="60"/>
              <w:jc w:val="center"/>
              <w:rPr>
                <w:rFonts w:cs="Arial"/>
                <w:b/>
                <w:sz w:val="20"/>
                <w:szCs w:val="20"/>
              </w:rPr>
            </w:pPr>
            <w:r>
              <w:rPr>
                <w:rFonts w:cs="Arial"/>
                <w:b/>
                <w:sz w:val="20"/>
                <w:szCs w:val="20"/>
              </w:rPr>
              <w:t>Unattained Moderate Risk</w:t>
            </w:r>
          </w:p>
          <w:p w14:paraId="38BE242B"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17E678D" w14:textId="77777777" w:rsidR="00000000" w:rsidRDefault="00000000">
            <w:pPr>
              <w:keepNext/>
              <w:spacing w:before="60" w:after="60"/>
              <w:jc w:val="center"/>
              <w:rPr>
                <w:rFonts w:cs="Arial"/>
                <w:b/>
                <w:sz w:val="20"/>
                <w:szCs w:val="20"/>
              </w:rPr>
            </w:pPr>
            <w:r>
              <w:rPr>
                <w:rFonts w:cs="Arial"/>
                <w:b/>
                <w:sz w:val="20"/>
                <w:szCs w:val="20"/>
              </w:rPr>
              <w:t>Unattained High Risk</w:t>
            </w:r>
          </w:p>
          <w:p w14:paraId="1957759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B464ADD" w14:textId="77777777" w:rsidR="00000000" w:rsidRDefault="00000000">
            <w:pPr>
              <w:keepNext/>
              <w:spacing w:before="60" w:after="60"/>
              <w:jc w:val="center"/>
              <w:rPr>
                <w:rFonts w:cs="Arial"/>
                <w:b/>
                <w:sz w:val="20"/>
                <w:szCs w:val="20"/>
              </w:rPr>
            </w:pPr>
            <w:r>
              <w:rPr>
                <w:rFonts w:cs="Arial"/>
                <w:b/>
                <w:sz w:val="20"/>
                <w:szCs w:val="20"/>
              </w:rPr>
              <w:t>Unattained Critical Risk</w:t>
            </w:r>
          </w:p>
          <w:p w14:paraId="62B2DE8B" w14:textId="77777777" w:rsidR="00000000" w:rsidRDefault="00000000">
            <w:pPr>
              <w:keepNext/>
              <w:spacing w:before="60" w:after="60"/>
              <w:jc w:val="center"/>
              <w:rPr>
                <w:rFonts w:cs="Arial"/>
                <w:b/>
                <w:sz w:val="20"/>
                <w:szCs w:val="20"/>
              </w:rPr>
            </w:pPr>
            <w:r>
              <w:rPr>
                <w:rFonts w:cs="Arial"/>
                <w:b/>
                <w:sz w:val="20"/>
                <w:szCs w:val="20"/>
              </w:rPr>
              <w:t>(UA Critical)</w:t>
            </w:r>
          </w:p>
        </w:tc>
      </w:tr>
      <w:tr w:rsidR="005913D3" w14:paraId="2DFC2EE7" w14:textId="77777777">
        <w:tc>
          <w:tcPr>
            <w:tcW w:w="1384" w:type="dxa"/>
            <w:vAlign w:val="center"/>
          </w:tcPr>
          <w:p w14:paraId="2765D78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0AFA3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52CFC9A"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9E34869"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5D9AE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50CFAB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913D3" w14:paraId="0CB3EA3C" w14:textId="77777777">
        <w:tc>
          <w:tcPr>
            <w:tcW w:w="1384" w:type="dxa"/>
            <w:vAlign w:val="center"/>
          </w:tcPr>
          <w:p w14:paraId="3EA032A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2C314BF"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0FF971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8540D91"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B99671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713C68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D2DB45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D6B944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324C74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4FECEC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5913D3" w14:paraId="6376917A" w14:textId="77777777">
        <w:tc>
          <w:tcPr>
            <w:tcW w:w="0" w:type="auto"/>
          </w:tcPr>
          <w:p w14:paraId="1E509C2A"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583BD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9FFC00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5913D3" w14:paraId="5F01E9E3" w14:textId="77777777">
        <w:tc>
          <w:tcPr>
            <w:tcW w:w="0" w:type="auto"/>
          </w:tcPr>
          <w:p w14:paraId="56B7D35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534225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C15A2F2" w14:textId="77777777" w:rsidR="00000000" w:rsidRPr="00BE00C7" w:rsidRDefault="00000000" w:rsidP="00BE00C7">
            <w:pPr>
              <w:pStyle w:val="OutcomeDescription"/>
              <w:spacing w:before="120" w:after="120"/>
              <w:rPr>
                <w:rFonts w:cs="Arial"/>
                <w:lang w:eastAsia="en-NZ"/>
              </w:rPr>
            </w:pPr>
          </w:p>
        </w:tc>
        <w:tc>
          <w:tcPr>
            <w:tcW w:w="0" w:type="auto"/>
          </w:tcPr>
          <w:p w14:paraId="0518DA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8D0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in place which acknowledges Te Tiriti o Waitangi as a founding document for New Zealand. The service currently has no residents who identify as Māori; however, policy documentation and interviews with the facility manager and registered nurses confirmed the service is committed to respecting the self-determination, cultural values, and beliefs of future Māori residents and whānau and ensuring this is reflected in individual care plans. </w:t>
            </w:r>
          </w:p>
          <w:p w14:paraId="2EE57CB9" w14:textId="77777777" w:rsidR="00000000" w:rsidRPr="00BE00C7" w:rsidRDefault="00000000" w:rsidP="00BE00C7">
            <w:pPr>
              <w:pStyle w:val="OutcomeDescription"/>
              <w:spacing w:before="120" w:after="120"/>
              <w:rPr>
                <w:rFonts w:cs="Arial"/>
                <w:lang w:eastAsia="en-NZ"/>
              </w:rPr>
            </w:pPr>
            <w:r w:rsidRPr="00BE00C7">
              <w:rPr>
                <w:rFonts w:cs="Arial"/>
                <w:lang w:eastAsia="en-NZ"/>
              </w:rPr>
              <w:t>Waihi Lodge has a relationship with the iwi liaison officer at local marae and the and links are established with other kaumatua through Waihi Lodge staff, visitors and volunteers.</w:t>
            </w:r>
          </w:p>
          <w:p w14:paraId="34EE9BE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six staff (three healthcare assistants (HCAs), two registered nurses (RNs) and one kitchen manager) and the facility manager demonstrated a knowledge of implementing the principles of Te Tiriti O Waitangi to all aspects of the service.</w:t>
            </w:r>
          </w:p>
          <w:p w14:paraId="40DFA677" w14:textId="77777777" w:rsidR="00000000" w:rsidRPr="00BE00C7" w:rsidRDefault="00000000" w:rsidP="00BE00C7">
            <w:pPr>
              <w:pStyle w:val="OutcomeDescription"/>
              <w:spacing w:before="120" w:after="120"/>
              <w:rPr>
                <w:rFonts w:cs="Arial"/>
                <w:lang w:eastAsia="en-NZ"/>
              </w:rPr>
            </w:pPr>
          </w:p>
        </w:tc>
      </w:tr>
      <w:tr w:rsidR="005913D3" w14:paraId="021986A8" w14:textId="77777777">
        <w:tc>
          <w:tcPr>
            <w:tcW w:w="0" w:type="auto"/>
          </w:tcPr>
          <w:p w14:paraId="67768E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A3EA5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r>
            <w:r w:rsidRPr="00BE00C7">
              <w:rPr>
                <w:rFonts w:cs="Arial"/>
                <w:lang w:eastAsia="en-NZ"/>
              </w:rPr>
              <w:lastRenderedPageBreak/>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73090B" w14:textId="77777777" w:rsidR="00000000" w:rsidRPr="00BE00C7" w:rsidRDefault="00000000" w:rsidP="00BE00C7">
            <w:pPr>
              <w:pStyle w:val="OutcomeDescription"/>
              <w:spacing w:before="120" w:after="120"/>
              <w:rPr>
                <w:rFonts w:cs="Arial"/>
                <w:lang w:eastAsia="en-NZ"/>
              </w:rPr>
            </w:pPr>
          </w:p>
        </w:tc>
        <w:tc>
          <w:tcPr>
            <w:tcW w:w="0" w:type="auto"/>
          </w:tcPr>
          <w:p w14:paraId="382EC9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058E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Waihi Lodge Pacific health plan. The aim is to uphold the principles of Pacific </w:t>
            </w:r>
            <w:r w:rsidRPr="00BE00C7">
              <w:rPr>
                <w:rFonts w:cs="Arial"/>
                <w:lang w:eastAsia="en-NZ"/>
              </w:rPr>
              <w:lastRenderedPageBreak/>
              <w:t>people by acknowledging respectful relationships, valuing families and providing high quality healthcare.</w:t>
            </w:r>
          </w:p>
          <w:p w14:paraId="4E3D37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identifying as Pasifika at the time of the audit. Interviews with the facility and staff members confirmed that family/whānau are encouraged to be involved in all aspects of care particularly in nursing and medical decisions. They cited satisfaction with the service and recognition of cultural needs. </w:t>
            </w:r>
          </w:p>
          <w:p w14:paraId="1D8591A5" w14:textId="77777777" w:rsidR="00000000" w:rsidRPr="00BE00C7" w:rsidRDefault="00000000" w:rsidP="00BE00C7">
            <w:pPr>
              <w:pStyle w:val="OutcomeDescription"/>
              <w:spacing w:before="120" w:after="120"/>
              <w:rPr>
                <w:rFonts w:cs="Arial"/>
                <w:lang w:eastAsia="en-NZ"/>
              </w:rPr>
            </w:pPr>
            <w:r w:rsidRPr="00BE00C7">
              <w:rPr>
                <w:rFonts w:cs="Arial"/>
                <w:lang w:eastAsia="en-NZ"/>
              </w:rPr>
              <w:t>Waihi Lodge partners with Pasifika employees to ensure connectivity within the region to increase knowledge, awareness and understanding of the needs of Pacific people.</w:t>
            </w:r>
          </w:p>
          <w:p w14:paraId="2831305F" w14:textId="77777777" w:rsidR="00000000" w:rsidRPr="00BE00C7" w:rsidRDefault="00000000" w:rsidP="00BE00C7">
            <w:pPr>
              <w:pStyle w:val="OutcomeDescription"/>
              <w:spacing w:before="120" w:after="120"/>
              <w:rPr>
                <w:rFonts w:cs="Arial"/>
                <w:lang w:eastAsia="en-NZ"/>
              </w:rPr>
            </w:pPr>
          </w:p>
        </w:tc>
      </w:tr>
      <w:tr w:rsidR="005913D3" w14:paraId="18D40680" w14:textId="77777777">
        <w:tc>
          <w:tcPr>
            <w:tcW w:w="0" w:type="auto"/>
          </w:tcPr>
          <w:p w14:paraId="284F7B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C4F23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302832C" w14:textId="77777777" w:rsidR="00000000" w:rsidRPr="00BE00C7" w:rsidRDefault="00000000" w:rsidP="00BE00C7">
            <w:pPr>
              <w:pStyle w:val="OutcomeDescription"/>
              <w:spacing w:before="120" w:after="120"/>
              <w:rPr>
                <w:rFonts w:cs="Arial"/>
                <w:lang w:eastAsia="en-NZ"/>
              </w:rPr>
            </w:pPr>
          </w:p>
        </w:tc>
        <w:tc>
          <w:tcPr>
            <w:tcW w:w="0" w:type="auto"/>
          </w:tcPr>
          <w:p w14:paraId="226F09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DD7663"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Health and Disability Commissioner Code of Rights are included in the information that is provided to new residents and their family/whānau. The facility manager discusses aspects of the Code with residents and their family/whānau on admission. The Code is displayed in multiple locations in English and te reo Māori.</w:t>
            </w:r>
          </w:p>
          <w:p w14:paraId="031375E8" w14:textId="77777777" w:rsidR="00000000" w:rsidRPr="00BE00C7" w:rsidRDefault="00000000" w:rsidP="00BE00C7">
            <w:pPr>
              <w:pStyle w:val="OutcomeDescription"/>
              <w:spacing w:before="120" w:after="120"/>
              <w:rPr>
                <w:rFonts w:cs="Arial"/>
                <w:lang w:eastAsia="en-NZ"/>
              </w:rPr>
            </w:pPr>
            <w:r w:rsidRPr="00BE00C7">
              <w:rPr>
                <w:rFonts w:cs="Arial"/>
                <w:lang w:eastAsia="en-NZ"/>
              </w:rPr>
              <w:t>Three residents, and two family/whānau confirmed that individual choices, independence and cultural beliefs are respected. Interactions observed between staff and residents during the audit were respectful.</w:t>
            </w:r>
          </w:p>
          <w:p w14:paraId="1C9EF2C4" w14:textId="77777777" w:rsidR="00000000" w:rsidRPr="00BE00C7" w:rsidRDefault="00000000" w:rsidP="00BE00C7">
            <w:pPr>
              <w:pStyle w:val="OutcomeDescription"/>
              <w:spacing w:before="120" w:after="120"/>
              <w:rPr>
                <w:rFonts w:cs="Arial"/>
                <w:lang w:eastAsia="en-NZ"/>
              </w:rPr>
            </w:pPr>
          </w:p>
        </w:tc>
      </w:tr>
      <w:tr w:rsidR="005913D3" w14:paraId="4E6654A2" w14:textId="77777777">
        <w:tc>
          <w:tcPr>
            <w:tcW w:w="0" w:type="auto"/>
          </w:tcPr>
          <w:p w14:paraId="190A16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31F0F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9A121FF" w14:textId="77777777" w:rsidR="00000000" w:rsidRPr="00BE00C7" w:rsidRDefault="00000000" w:rsidP="00BE00C7">
            <w:pPr>
              <w:pStyle w:val="OutcomeDescription"/>
              <w:spacing w:before="120" w:after="120"/>
              <w:rPr>
                <w:rFonts w:cs="Arial"/>
                <w:lang w:eastAsia="en-NZ"/>
              </w:rPr>
            </w:pPr>
          </w:p>
        </w:tc>
        <w:tc>
          <w:tcPr>
            <w:tcW w:w="0" w:type="auto"/>
          </w:tcPr>
          <w:p w14:paraId="45A1FE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A72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Waihi Lodge policies aim to prevent any form of institutional racism, discrimination, coercion, harassment, or any other exploitation. A staff code of conduct is discussed during the new employee’s induction to the service with evidence of staff signing the code of conduct policy. This code of conduct policy addresses the elimination of discrimination, harassment and bullying and staff sign to confirm understanding. Staff complete education on orientation and annually as per the training plan on how to identify abuse and neglect. Staff are educated on how to value residents of all ages, showing them respect and dignity. All residents and family/whānau interviewed confirmed that the staff are very caring, supportive and respectful. </w:t>
            </w:r>
          </w:p>
          <w:p w14:paraId="127AA5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w:t>
            </w:r>
            <w:r w:rsidRPr="00BE00C7">
              <w:rPr>
                <w:rFonts w:cs="Arial"/>
                <w:lang w:eastAsia="en-NZ"/>
              </w:rPr>
              <w:lastRenderedPageBreak/>
              <w:t>Professional boundaries are defined in job descriptions. Interviews with management and staff confirmed their understanding of professional boundaries, including the boundaries of their role and responsibilities. Professional boundaries are covered as part of orientation.</w:t>
            </w:r>
          </w:p>
          <w:p w14:paraId="0635861A" w14:textId="77777777" w:rsidR="00000000" w:rsidRPr="00BE00C7" w:rsidRDefault="00000000" w:rsidP="00BE00C7">
            <w:pPr>
              <w:pStyle w:val="OutcomeDescription"/>
              <w:spacing w:before="120" w:after="120"/>
              <w:rPr>
                <w:rFonts w:cs="Arial"/>
                <w:lang w:eastAsia="en-NZ"/>
              </w:rPr>
            </w:pPr>
          </w:p>
        </w:tc>
      </w:tr>
      <w:tr w:rsidR="005913D3" w14:paraId="426E4FA4" w14:textId="77777777">
        <w:tc>
          <w:tcPr>
            <w:tcW w:w="0" w:type="auto"/>
          </w:tcPr>
          <w:p w14:paraId="46C9A5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0E82A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5A65351" w14:textId="77777777" w:rsidR="00000000" w:rsidRPr="00BE00C7" w:rsidRDefault="00000000" w:rsidP="00BE00C7">
            <w:pPr>
              <w:pStyle w:val="OutcomeDescription"/>
              <w:spacing w:before="120" w:after="120"/>
              <w:rPr>
                <w:rFonts w:cs="Arial"/>
                <w:lang w:eastAsia="en-NZ"/>
              </w:rPr>
            </w:pPr>
          </w:p>
        </w:tc>
        <w:tc>
          <w:tcPr>
            <w:tcW w:w="0" w:type="auto"/>
          </w:tcPr>
          <w:p w14:paraId="78D71D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FA2C1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are discussed with residents and families/whānau on admission. Five resident files sampled included written consents signed by the resident. Consent forms for vaccinations were also on file where appropriate. Residents and family/whānau interviewed could describe what informed consent was and their rights around choice. Admission agreements had been signed and sighted for all the files seen. Copies of enduring power of attorneys (EPOAs) were on resident files where applicable. </w:t>
            </w:r>
          </w:p>
          <w:p w14:paraId="51E111A2" w14:textId="77777777" w:rsidR="00000000" w:rsidRPr="00BE00C7" w:rsidRDefault="00000000" w:rsidP="00BE00C7">
            <w:pPr>
              <w:pStyle w:val="OutcomeDescription"/>
              <w:spacing w:before="120" w:after="120"/>
              <w:rPr>
                <w:rFonts w:cs="Arial"/>
                <w:lang w:eastAsia="en-NZ"/>
              </w:rPr>
            </w:pPr>
          </w:p>
        </w:tc>
      </w:tr>
      <w:tr w:rsidR="005913D3" w14:paraId="4B69F7D5" w14:textId="77777777">
        <w:tc>
          <w:tcPr>
            <w:tcW w:w="0" w:type="auto"/>
          </w:tcPr>
          <w:p w14:paraId="1CF20D9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D00FB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9AA2D53" w14:textId="77777777" w:rsidR="00000000" w:rsidRPr="00BE00C7" w:rsidRDefault="00000000" w:rsidP="00BE00C7">
            <w:pPr>
              <w:pStyle w:val="OutcomeDescription"/>
              <w:spacing w:before="120" w:after="120"/>
              <w:rPr>
                <w:rFonts w:cs="Arial"/>
                <w:lang w:eastAsia="en-NZ"/>
              </w:rPr>
            </w:pPr>
          </w:p>
        </w:tc>
        <w:tc>
          <w:tcPr>
            <w:tcW w:w="0" w:type="auto"/>
          </w:tcPr>
          <w:p w14:paraId="1099D2C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38A9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30CBD2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complaints register is being maintained. One complaint was received in 2025 year to date since the previous audit in April 2024. The complaint reviewed had been resolved and closed off. Documentation includes follow-up letters and resolution, demonstrated that complaints are being managed in accordance with guidelines set by the Health and Disability Commissioner. </w:t>
            </w:r>
          </w:p>
          <w:p w14:paraId="165425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 during the resident’s entry to the service. The Code of Health and Disability Services </w:t>
            </w:r>
            <w:r w:rsidRPr="00BE00C7">
              <w:rPr>
                <w:rFonts w:cs="Arial"/>
                <w:lang w:eastAsia="en-NZ"/>
              </w:rPr>
              <w:lastRenderedPageBreak/>
              <w:t>Consumers’ Rights is visible, and available in te reo Māori, and English. Discussions with residents and families/whānau confirmed that they were provided with information on the complaints process and remarked that any concerns or issues they had, were addressed promptly. The facility manager is responsible for the management of complaints and on interview acknowledged an understanding that for Māori, there is a preference for face-to-face communication. The complaints process links to advocacy services.</w:t>
            </w:r>
          </w:p>
          <w:p w14:paraId="353B9FB0" w14:textId="77777777" w:rsidR="00000000" w:rsidRPr="00BE00C7" w:rsidRDefault="00000000" w:rsidP="00BE00C7">
            <w:pPr>
              <w:pStyle w:val="OutcomeDescription"/>
              <w:spacing w:before="120" w:after="120"/>
              <w:rPr>
                <w:rFonts w:cs="Arial"/>
                <w:lang w:eastAsia="en-NZ"/>
              </w:rPr>
            </w:pPr>
          </w:p>
        </w:tc>
      </w:tr>
      <w:tr w:rsidR="005913D3" w14:paraId="3A18DA46" w14:textId="77777777">
        <w:tc>
          <w:tcPr>
            <w:tcW w:w="0" w:type="auto"/>
          </w:tcPr>
          <w:p w14:paraId="3B5578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8FCA3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F12F61A" w14:textId="77777777" w:rsidR="00000000" w:rsidRPr="00BE00C7" w:rsidRDefault="00000000" w:rsidP="00BE00C7">
            <w:pPr>
              <w:pStyle w:val="OutcomeDescription"/>
              <w:spacing w:before="120" w:after="120"/>
              <w:rPr>
                <w:rFonts w:cs="Arial"/>
                <w:lang w:eastAsia="en-NZ"/>
              </w:rPr>
            </w:pPr>
          </w:p>
        </w:tc>
        <w:tc>
          <w:tcPr>
            <w:tcW w:w="0" w:type="auto"/>
          </w:tcPr>
          <w:p w14:paraId="457837C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01DD7C" w14:textId="77777777" w:rsidR="00000000" w:rsidRPr="00BE00C7" w:rsidRDefault="00000000" w:rsidP="00BE00C7">
            <w:pPr>
              <w:pStyle w:val="OutcomeDescription"/>
              <w:spacing w:before="120" w:after="120"/>
              <w:rPr>
                <w:rFonts w:cs="Arial"/>
                <w:lang w:eastAsia="en-NZ"/>
              </w:rPr>
            </w:pPr>
            <w:r w:rsidRPr="00BE00C7">
              <w:rPr>
                <w:rFonts w:cs="Arial"/>
                <w:lang w:eastAsia="en-NZ"/>
              </w:rPr>
              <w:t>Waihi Lodge is the trading name of Senior Care Geraldine incorporated - Waihi Lodge located in Geraldine is a community owned, not for profit company with seven board members. Waihi Lodge is certified to provide rest home level of care for up to 21 residents. On the day of the audit, there were 19 residents, including one resident on a mental health contract. The remaining residents are on an age-related residential care (ARRC) contract.</w:t>
            </w:r>
          </w:p>
          <w:p w14:paraId="529ABD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Waihi Lodge overall purpose, vision and values is documented in the business plan along with the mission statement and annual and 90-day goals, which are reviewed at monthly board meetings. All staff are made aware of the mission statement, vision and values during their induction to the service. The documented Māori Health Plan reflects a leadership commitment to collaborate with Māori and aligns with Health New Zealand strategies. The board member (interviewed) advised that they have met with a kaumātua from the Arowhenua Marae to provide support and expertise to the board to improve outcomes and achieve equity for future Māori; to identify and address barriers for Māori for equitable service delivery and improve outcomes/achieve equity for tāngata whaikaha. All members of the board have completed Te Tiriti eLearning modules and  cultural training to ensure they are able to demonstrate expertise in Te Tiriti, health equity and cultural safety. The board member and facility manager interviewed are experienced in the age care sector and were knowledgeable of legislative and contractual requirements. </w:t>
            </w:r>
          </w:p>
          <w:p w14:paraId="155F27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quality and risk management programme reflects evidence of regular compliance and risk reporting that highlight operational goals. Outcomes and corrective actions are shared and discussed in the range of </w:t>
            </w:r>
            <w:r w:rsidRPr="00BE00C7">
              <w:rPr>
                <w:rFonts w:cs="Arial"/>
                <w:lang w:eastAsia="en-NZ"/>
              </w:rPr>
              <w:lastRenderedPageBreak/>
              <w:t xml:space="preserve">meetings that take place across the service with minutes of the meetings provided to the board. </w:t>
            </w:r>
          </w:p>
          <w:p w14:paraId="7E82B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clinical governance policy. The registered nurses with input from the nurse practitioner and wider multidisciplinary team provide clinical oversight and provide a clinical report as part of the facility manager`s report to the board. Board members include a health professional experienced in aged care. </w:t>
            </w:r>
          </w:p>
          <w:p w14:paraId="77B80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extensive experience in management and has been managing Waihi Lodge for four years. The facility manager is supported by the board, registered nurses and an experienced care team. The facility manager has maintained at least eight hours of professional development activities related to managing an aged care facility and other training.</w:t>
            </w:r>
          </w:p>
          <w:p w14:paraId="6A5E2E08" w14:textId="77777777" w:rsidR="00000000" w:rsidRPr="00BE00C7" w:rsidRDefault="00000000" w:rsidP="00BE00C7">
            <w:pPr>
              <w:pStyle w:val="OutcomeDescription"/>
              <w:spacing w:before="120" w:after="120"/>
              <w:rPr>
                <w:rFonts w:cs="Arial"/>
                <w:lang w:eastAsia="en-NZ"/>
              </w:rPr>
            </w:pPr>
          </w:p>
        </w:tc>
      </w:tr>
      <w:tr w:rsidR="005913D3" w14:paraId="7455F44E" w14:textId="77777777">
        <w:tc>
          <w:tcPr>
            <w:tcW w:w="0" w:type="auto"/>
          </w:tcPr>
          <w:p w14:paraId="667A82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4EB59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3D5A100" w14:textId="77777777" w:rsidR="00000000" w:rsidRPr="00BE00C7" w:rsidRDefault="00000000" w:rsidP="00BE00C7">
            <w:pPr>
              <w:pStyle w:val="OutcomeDescription"/>
              <w:spacing w:before="120" w:after="120"/>
              <w:rPr>
                <w:rFonts w:cs="Arial"/>
                <w:lang w:eastAsia="en-NZ"/>
              </w:rPr>
            </w:pPr>
          </w:p>
        </w:tc>
        <w:tc>
          <w:tcPr>
            <w:tcW w:w="0" w:type="auto"/>
          </w:tcPr>
          <w:p w14:paraId="458E4F7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8C94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and risk management systems include performance monitoring through internal audits and through the collection of clinical indicator data. Monthly combined quality and full staff meetings incorporate health and safety, and infection control. Meeting minutes document the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Weekly staff and board email updates ensure good communication. Corrective actions are documented where indicated, to address service improvements with evidence of progress and closure when achieved. Quality data and trends in data are posted on a noticeboard in the nurses station and are accessible to all staff members. The finding at the previous audit related to criterion # 2.2.2 has been addressed. </w:t>
            </w:r>
          </w:p>
          <w:p w14:paraId="4F27ED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completes employee, resident and family/whanau satisfaction surveys annually. The 2025 resident satisfaction and resident family surveys indicate that residents and family/whānau have high levels of satisfaction with the services being provided. Results have been communicated to residents, staff and family/whānau through emails and </w:t>
            </w:r>
            <w:r w:rsidRPr="00BE00C7">
              <w:rPr>
                <w:rFonts w:cs="Arial"/>
                <w:lang w:eastAsia="en-NZ"/>
              </w:rPr>
              <w:lastRenderedPageBreak/>
              <w:t xml:space="preserve">meetings. The overall results of the survey were very positive. The surveys and comments are analysed internally to identify areas for improvement. </w:t>
            </w:r>
          </w:p>
          <w:p w14:paraId="49CB3201"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and safety is a standing agenda item in the monthly combined quality and staff meetings. Daily meeting occur between the facility manager, administrator and the registered nurse. Actual and potential risks are documented on a hazard register, which identifies risk ratings, and documents actions to eliminate or minimise each risk. Staff incident, hazards and risk information is collated and analysis undertaken by the facility manager monthly and reported to the board in the monthly managers’ report. In the event of a staff accident or incident, a debrief process is documented on the accident/incident form. There were no serious staff injuries in the last 12 months.</w:t>
            </w:r>
          </w:p>
          <w:p w14:paraId="134A22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and immediate action is documented with any follow-up action(s) required, evidenced in the accident/incident forms. Discussions with the registered nurses and facility manager evidenced awareness of their requirement to notify relevant authorities in relation to essential notifications, including new severity assessment code (SAC) reporting procedures. There have been no occasions requiring Section 31 or SAC notifications since the previous audit. </w:t>
            </w:r>
          </w:p>
          <w:p w14:paraId="1E2B0B1C" w14:textId="77777777" w:rsidR="00000000" w:rsidRPr="00BE00C7" w:rsidRDefault="00000000" w:rsidP="00BE00C7">
            <w:pPr>
              <w:pStyle w:val="OutcomeDescription"/>
              <w:spacing w:before="120" w:after="120"/>
              <w:rPr>
                <w:rFonts w:cs="Arial"/>
                <w:lang w:eastAsia="en-NZ"/>
              </w:rPr>
            </w:pPr>
          </w:p>
        </w:tc>
      </w:tr>
      <w:tr w:rsidR="005913D3" w14:paraId="252B640E" w14:textId="77777777">
        <w:tc>
          <w:tcPr>
            <w:tcW w:w="0" w:type="auto"/>
          </w:tcPr>
          <w:p w14:paraId="208A4A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46A14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49EBD18" w14:textId="77777777" w:rsidR="00000000" w:rsidRPr="00BE00C7" w:rsidRDefault="00000000" w:rsidP="00BE00C7">
            <w:pPr>
              <w:pStyle w:val="OutcomeDescription"/>
              <w:spacing w:before="120" w:after="120"/>
              <w:rPr>
                <w:rFonts w:cs="Arial"/>
                <w:lang w:eastAsia="en-NZ"/>
              </w:rPr>
            </w:pPr>
          </w:p>
        </w:tc>
        <w:tc>
          <w:tcPr>
            <w:tcW w:w="0" w:type="auto"/>
          </w:tcPr>
          <w:p w14:paraId="78C9026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6D3A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and the service provides adequate registered nurse cover for rest home level care residents. The facility manager, registered nurses (RN’s) and a selection of HCAs hold current first aid certificates. There is a first aid trained staff member on duty 24/7. The registered nurses share the on call clinical responsibilities. The facility manager is available seven days a week Monday to Friday to provide cover for rosters and the environment. </w:t>
            </w:r>
          </w:p>
          <w:p w14:paraId="4359C80A"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HCAs, and the facility manager confirmed that their workload is manageable. Staff and residents are informed when there are changes to staffing levels, evidenced in staff interviews, staff meetings and resident meetings.</w:t>
            </w:r>
          </w:p>
          <w:p w14:paraId="665BF9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External training </w:t>
            </w:r>
            <w:r w:rsidRPr="00BE00C7">
              <w:rPr>
                <w:rFonts w:cs="Arial"/>
                <w:lang w:eastAsia="en-NZ"/>
              </w:rPr>
              <w:lastRenderedPageBreak/>
              <w:t xml:space="preserve">opportunities for care staff include training through Health New Zealand, New Zealand Aged Care Association and hospice. The service supports and encourages HCAs to obtain a New Zealand Qualification Authority (NZQA) qualification. Sixteen staff have achieved level 3 or higher NZQA qualifications. </w:t>
            </w:r>
          </w:p>
          <w:p w14:paraId="716C7F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orientation programme ensures core competencies and compulsory knowledge/topics are addressed. The registered nurses have a syringe driver and interRAI assessment competency. </w:t>
            </w:r>
          </w:p>
          <w:p w14:paraId="6A5A4C3B" w14:textId="77777777" w:rsidR="00000000" w:rsidRPr="00BE00C7" w:rsidRDefault="00000000" w:rsidP="00BE00C7">
            <w:pPr>
              <w:pStyle w:val="OutcomeDescription"/>
              <w:spacing w:before="120" w:after="120"/>
              <w:rPr>
                <w:rFonts w:cs="Arial"/>
                <w:lang w:eastAsia="en-NZ"/>
              </w:rPr>
            </w:pPr>
          </w:p>
        </w:tc>
      </w:tr>
      <w:tr w:rsidR="005913D3" w14:paraId="1D204FFD" w14:textId="77777777">
        <w:tc>
          <w:tcPr>
            <w:tcW w:w="0" w:type="auto"/>
          </w:tcPr>
          <w:p w14:paraId="0CAA20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5B8A5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7B5AB9C" w14:textId="77777777" w:rsidR="00000000" w:rsidRPr="00BE00C7" w:rsidRDefault="00000000" w:rsidP="00BE00C7">
            <w:pPr>
              <w:pStyle w:val="OutcomeDescription"/>
              <w:spacing w:before="120" w:after="120"/>
              <w:rPr>
                <w:rFonts w:cs="Arial"/>
                <w:lang w:eastAsia="en-NZ"/>
              </w:rPr>
            </w:pPr>
          </w:p>
        </w:tc>
        <w:tc>
          <w:tcPr>
            <w:tcW w:w="0" w:type="auto"/>
          </w:tcPr>
          <w:p w14:paraId="1F854F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355A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comprehensive human resources policies including recruitment, selection, orientation and staff training and development. There are job descriptions in place for all positions that includes outcomes, accountability, responsibilities, authority and functions to be achieved in each position. Five staff files reviewed included a signed employment contract, job description, police check, orientation documentation relevant to the role the staff member is in, application form and reference checks. All staff who have been employed for over one year have an annual appraisal completed. The practising certificates for the registered nurses, and contracted health practitioners are retained to provide evidence of their registration. </w:t>
            </w:r>
          </w:p>
          <w:p w14:paraId="11D8A3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Competencies are completed at orientation. The service has a role-specific orientation programme in place that provides new staff with relevant information for safe work practice and includes buddying when first employed. The service demonstrates that the orientation programme supports staff to provide a culturally safe environment for Māori. Healthcare assistants interviewed reported that the orientation process prepared new staff for their role and could be extended if required. Non-clinical staff have a modified orientation, which covers all key requirements of their role. </w:t>
            </w:r>
          </w:p>
          <w:p w14:paraId="3EF376C6" w14:textId="77777777" w:rsidR="00000000" w:rsidRPr="00BE00C7" w:rsidRDefault="00000000" w:rsidP="00BE00C7">
            <w:pPr>
              <w:pStyle w:val="OutcomeDescription"/>
              <w:spacing w:before="120" w:after="120"/>
              <w:rPr>
                <w:rFonts w:cs="Arial"/>
                <w:lang w:eastAsia="en-NZ"/>
              </w:rPr>
            </w:pPr>
          </w:p>
        </w:tc>
      </w:tr>
      <w:tr w:rsidR="005913D3" w14:paraId="18C2C6D9" w14:textId="77777777">
        <w:tc>
          <w:tcPr>
            <w:tcW w:w="0" w:type="auto"/>
          </w:tcPr>
          <w:p w14:paraId="7BA970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E492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what matters to me, and we can decide what best </w:t>
            </w:r>
            <w:r w:rsidRPr="00BE00C7">
              <w:rPr>
                <w:rFonts w:cs="Arial"/>
                <w:lang w:eastAsia="en-NZ"/>
              </w:rPr>
              <w:lastRenderedPageBreak/>
              <w:t>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66D60FE" w14:textId="77777777" w:rsidR="00000000" w:rsidRPr="00BE00C7" w:rsidRDefault="00000000" w:rsidP="00BE00C7">
            <w:pPr>
              <w:pStyle w:val="OutcomeDescription"/>
              <w:spacing w:before="120" w:after="120"/>
              <w:rPr>
                <w:rFonts w:cs="Arial"/>
                <w:lang w:eastAsia="en-NZ"/>
              </w:rPr>
            </w:pPr>
          </w:p>
        </w:tc>
        <w:tc>
          <w:tcPr>
            <w:tcW w:w="0" w:type="auto"/>
          </w:tcPr>
          <w:p w14:paraId="6D2ECB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546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all residents’ assessments, care planning and evaluation of care. Five electronic resident files reviewed evidenced initial care plans are developed in partnership with the </w:t>
            </w:r>
            <w:r w:rsidRPr="00BE00C7">
              <w:rPr>
                <w:rFonts w:cs="Arial"/>
                <w:lang w:eastAsia="en-NZ"/>
              </w:rPr>
              <w:lastRenderedPageBreak/>
              <w:t xml:space="preserve">residents/EPOA within the required timeframe. There is documented evidence of resident, EPOA or family/whānau involvement in care-planning. Care plans are based on data collected during the initial nursing assessments. </w:t>
            </w:r>
          </w:p>
          <w:p w14:paraId="3C4BF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(competed for all residents). The long-term care plans and interRAI sampled had been completed within three weeks of the residents’ admission to the facility. Documented interventions and early warning signs meet the residents’ assessed needs. Short term care plans are developed for short term needs such as infections, wounds, bruises and have been evaluated and signed off once completed or transferred to the long-term care plan. All care plans reviewed had been regularly reviewed to ensure that needs and risks are an ongoing process, and that any changes were documented in the care plan. </w:t>
            </w:r>
          </w:p>
          <w:p w14:paraId="4A5B8B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 is undertaken by the nurse practitioner (NP) within the required timeframe following admission. Residents have reviews by the NP within required timeframes and when their health status changes. The NP visits weekly and as required four days a week and is available for phone consultations after hours. St Johns ambulance and Timaru Hospital provide additional support when required. Documentation and records reviewed were current. The NP was interviewed and expressed satisfaction with all aspects of care and stated the communication from the registered nurses was excellent. A physiotherapist is available as required.</w:t>
            </w:r>
          </w:p>
          <w:p w14:paraId="34F46D7D" w14:textId="77777777" w:rsidR="00000000" w:rsidRPr="00BE00C7" w:rsidRDefault="00000000" w:rsidP="00BE00C7">
            <w:pPr>
              <w:pStyle w:val="OutcomeDescription"/>
              <w:spacing w:before="120" w:after="120"/>
              <w:rPr>
                <w:rFonts w:cs="Arial"/>
                <w:lang w:eastAsia="en-NZ"/>
              </w:rPr>
            </w:pPr>
            <w:r w:rsidRPr="00BE00C7">
              <w:rPr>
                <w:rFonts w:cs="Arial"/>
                <w:lang w:eastAsia="en-NZ"/>
              </w:rPr>
              <w:t>Contact details for family are recorded in the clinical file. Resident records evidenced that family are informed where there is a change in health status.</w:t>
            </w:r>
          </w:p>
          <w:p w14:paraId="201936B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were assessed in a timely manner and reviewed at appropriate intervals. Photos were taken where this was required. Current wounds included chronic skin lesions. Registered nurses advised that if wounds required additional specialist input, this was initiated and a wound nurse specialist consulted.</w:t>
            </w:r>
          </w:p>
          <w:p w14:paraId="0254F0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could describe a verbal and written handover at the beginning of each shift that maintains a continuity of </w:t>
            </w:r>
            <w:r w:rsidRPr="00BE00C7">
              <w:rPr>
                <w:rFonts w:cs="Arial"/>
                <w:lang w:eastAsia="en-NZ"/>
              </w:rPr>
              <w:lastRenderedPageBreak/>
              <w:t xml:space="preserve">service delivery and was found to be comprehensive in nature. Progress notes are written each shift and as necessary by HCAs and weekly by the registered nurses. When changes occur with the residents’ health, these are reflected in the progress notes to provide an evolving picture of the resident journey. When a resident’s condition alters, the registered nurses initiates a review with the NP. There was evidence the registered nurse had added to the progress notes when there was an incident and or change in health status. </w:t>
            </w:r>
          </w:p>
          <w:p w14:paraId="0F93DAC6" w14:textId="77777777" w:rsidR="00000000" w:rsidRPr="00BE00C7" w:rsidRDefault="00000000" w:rsidP="00BE00C7">
            <w:pPr>
              <w:pStyle w:val="OutcomeDescription"/>
              <w:spacing w:before="120" w:after="120"/>
              <w:rPr>
                <w:rFonts w:cs="Arial"/>
                <w:lang w:eastAsia="en-NZ"/>
              </w:rPr>
            </w:pPr>
            <w:r w:rsidRPr="00BE00C7">
              <w:rPr>
                <w:rFonts w:cs="Arial"/>
                <w:lang w:eastAsia="en-NZ"/>
              </w:rPr>
              <w:t>A range of paper based, and electronic monitoring charts are available for staff to utilise. Monitoring charts reviewed were all completed as required. 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363C89C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confirmed assessments are completed according to their needs and in the privacy of their bedrooms.</w:t>
            </w:r>
          </w:p>
          <w:p w14:paraId="0B6ABC34" w14:textId="77777777" w:rsidR="00000000" w:rsidRPr="00BE00C7" w:rsidRDefault="00000000" w:rsidP="006501C4">
            <w:pPr>
              <w:pStyle w:val="OutcomeDescription"/>
              <w:spacing w:before="120" w:after="120"/>
              <w:rPr>
                <w:rFonts w:cs="Arial"/>
                <w:lang w:eastAsia="en-NZ"/>
              </w:rPr>
            </w:pPr>
          </w:p>
        </w:tc>
      </w:tr>
      <w:tr w:rsidR="005913D3" w14:paraId="2F30EDBA" w14:textId="77777777">
        <w:tc>
          <w:tcPr>
            <w:tcW w:w="0" w:type="auto"/>
          </w:tcPr>
          <w:p w14:paraId="03532FE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96165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88BE5E9" w14:textId="77777777" w:rsidR="00000000" w:rsidRPr="00BE00C7" w:rsidRDefault="00000000" w:rsidP="00BE00C7">
            <w:pPr>
              <w:pStyle w:val="OutcomeDescription"/>
              <w:spacing w:before="120" w:after="120"/>
              <w:rPr>
                <w:rFonts w:cs="Arial"/>
                <w:lang w:eastAsia="en-NZ"/>
              </w:rPr>
            </w:pPr>
          </w:p>
        </w:tc>
        <w:tc>
          <w:tcPr>
            <w:tcW w:w="0" w:type="auto"/>
          </w:tcPr>
          <w:p w14:paraId="49FFE41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8DE85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medication records were reviewed. The medication management policy identifies all aspects of medicine management in line with relevant legislation and guidelines. Prescribing practices are in line with legislation, protocols and guidelines. Three-monthly reviews by the NP and allergies were recorded in all medication charts sampled. </w:t>
            </w:r>
          </w:p>
          <w:p w14:paraId="0BBCE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the registered nurse on delivery to the facility. All medications sighted were within current use by dates, and eyedrops had been dated upon opening. A system is in place for returning expired or unwanted medication to the contracted pharmacy. The medication refrigerator temperatures and medication room temperatures are monitored daily. Medications are stored securely in accordance with requirements. </w:t>
            </w:r>
          </w:p>
          <w:p w14:paraId="680138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All </w:t>
            </w:r>
            <w:r w:rsidRPr="00BE00C7">
              <w:rPr>
                <w:rFonts w:cs="Arial"/>
                <w:lang w:eastAsia="en-NZ"/>
              </w:rPr>
              <w:lastRenderedPageBreak/>
              <w:t>staff who administer medications have current competencies in place. The registered nurses oversees the use of all pro re nata (PRN) medicines and documentation made regarding effectiveness in the progress notes was sighted. Current medication competencies were evident in staff files.</w:t>
            </w:r>
          </w:p>
          <w:p w14:paraId="11D04F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two residents self-administering medication on the day of the audit; policy and procedures including assessment, review and the provision of safe storage were in place where required. Standing orders are not used, and vaccines are not kept on site. </w:t>
            </w:r>
          </w:p>
          <w:p w14:paraId="7F7B1065" w14:textId="77777777" w:rsidR="00000000" w:rsidRPr="00BE00C7" w:rsidRDefault="00000000" w:rsidP="00BE00C7">
            <w:pPr>
              <w:pStyle w:val="OutcomeDescription"/>
              <w:spacing w:before="120" w:after="120"/>
              <w:rPr>
                <w:rFonts w:cs="Arial"/>
                <w:lang w:eastAsia="en-NZ"/>
              </w:rPr>
            </w:pPr>
          </w:p>
        </w:tc>
      </w:tr>
      <w:tr w:rsidR="005913D3" w14:paraId="3AF1D190" w14:textId="77777777">
        <w:tc>
          <w:tcPr>
            <w:tcW w:w="0" w:type="auto"/>
          </w:tcPr>
          <w:p w14:paraId="031CB5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7F7C88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79F17DD" w14:textId="77777777" w:rsidR="00000000" w:rsidRPr="00BE00C7" w:rsidRDefault="00000000" w:rsidP="00BE00C7">
            <w:pPr>
              <w:pStyle w:val="OutcomeDescription"/>
              <w:spacing w:before="120" w:after="120"/>
              <w:rPr>
                <w:rFonts w:cs="Arial"/>
                <w:lang w:eastAsia="en-NZ"/>
              </w:rPr>
            </w:pPr>
          </w:p>
        </w:tc>
        <w:tc>
          <w:tcPr>
            <w:tcW w:w="0" w:type="auto"/>
          </w:tcPr>
          <w:p w14:paraId="5D6369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D71D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facility manager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5C9388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families interviewed stated that they were satisfied with the meals provided. </w:t>
            </w:r>
          </w:p>
          <w:p w14:paraId="22DCD8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control plan is current and expires 1 March 2026. </w:t>
            </w:r>
          </w:p>
          <w:p w14:paraId="0D596E86" w14:textId="77777777" w:rsidR="00000000" w:rsidRPr="00BE00C7" w:rsidRDefault="00000000" w:rsidP="00BE00C7">
            <w:pPr>
              <w:pStyle w:val="OutcomeDescription"/>
              <w:spacing w:before="120" w:after="120"/>
              <w:rPr>
                <w:rFonts w:cs="Arial"/>
                <w:lang w:eastAsia="en-NZ"/>
              </w:rPr>
            </w:pPr>
          </w:p>
        </w:tc>
      </w:tr>
      <w:tr w:rsidR="005913D3" w14:paraId="364F11C6" w14:textId="77777777">
        <w:tc>
          <w:tcPr>
            <w:tcW w:w="0" w:type="auto"/>
          </w:tcPr>
          <w:p w14:paraId="6A0154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501B83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to </w:t>
            </w:r>
            <w:r w:rsidRPr="00BE00C7">
              <w:rPr>
                <w:rFonts w:cs="Arial"/>
                <w:lang w:eastAsia="en-NZ"/>
              </w:rPr>
              <w:lastRenderedPageBreak/>
              <w:t>provide and coordinate a supported transition of care or support.</w:t>
            </w:r>
          </w:p>
          <w:p w14:paraId="4AA256E6" w14:textId="77777777" w:rsidR="00000000" w:rsidRPr="00BE00C7" w:rsidRDefault="00000000" w:rsidP="00BE00C7">
            <w:pPr>
              <w:pStyle w:val="OutcomeDescription"/>
              <w:spacing w:before="120" w:after="120"/>
              <w:rPr>
                <w:rFonts w:cs="Arial"/>
                <w:lang w:eastAsia="en-NZ"/>
              </w:rPr>
            </w:pPr>
          </w:p>
        </w:tc>
        <w:tc>
          <w:tcPr>
            <w:tcW w:w="0" w:type="auto"/>
          </w:tcPr>
          <w:p w14:paraId="50EC89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7410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policy that relates to resident transfer and discharge. Transition, discharge, or transfer is managed in a planned and coordinated in a timely and safe manner. Interview with staff confirmed residents and their family/whānau were involved for all discharges to and from the service. Discharge notes are kept on file and discharge instructions are incorporated into the care plan. </w:t>
            </w:r>
          </w:p>
          <w:p w14:paraId="08B58229" w14:textId="77777777" w:rsidR="00000000" w:rsidRPr="00BE00C7" w:rsidRDefault="00000000" w:rsidP="00BE00C7">
            <w:pPr>
              <w:pStyle w:val="OutcomeDescription"/>
              <w:spacing w:before="120" w:after="120"/>
              <w:rPr>
                <w:rFonts w:cs="Arial"/>
                <w:lang w:eastAsia="en-NZ"/>
              </w:rPr>
            </w:pPr>
          </w:p>
        </w:tc>
      </w:tr>
      <w:tr w:rsidR="005913D3" w14:paraId="45B1F1AA" w14:textId="77777777">
        <w:tc>
          <w:tcPr>
            <w:tcW w:w="0" w:type="auto"/>
          </w:tcPr>
          <w:p w14:paraId="126999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827CD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9FD4DD6" w14:textId="77777777" w:rsidR="00000000" w:rsidRPr="00BE00C7" w:rsidRDefault="00000000" w:rsidP="00BE00C7">
            <w:pPr>
              <w:pStyle w:val="OutcomeDescription"/>
              <w:spacing w:before="120" w:after="120"/>
              <w:rPr>
                <w:rFonts w:cs="Arial"/>
                <w:lang w:eastAsia="en-NZ"/>
              </w:rPr>
            </w:pPr>
          </w:p>
        </w:tc>
        <w:tc>
          <w:tcPr>
            <w:tcW w:w="0" w:type="auto"/>
          </w:tcPr>
          <w:p w14:paraId="759FCC4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6DA3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building warrant of fitness certificate that expires on 1 July 2026. Maintenance requests are logged and followed up in a timely manner. There is an annual maintenance plan that includes electrical testing and tagging, residents’ equipment checks, call bell checks, calibration of medical equipment and monthly testing of hot water temperatures. Essential contractors such as plumbers and electricians are available 24 hours a day as required. Checking and calibration of medical equipment, hoists and scales was completed annually. Healthcare assistants interviewed stated they have adequate equipment to safely deliver care for residents.</w:t>
            </w:r>
          </w:p>
          <w:p w14:paraId="1F2E02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corridors have safety rails that promote safe mobility. Corridors are spacious, and residents were observed moving freely around the areas with mobility aids where required. There is safe access to all communal areas. </w:t>
            </w:r>
          </w:p>
          <w:p w14:paraId="4320588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personalise their bedrooms, including those with cultural or spiritual significance as viewed on the days of audit.</w:t>
            </w:r>
          </w:p>
          <w:p w14:paraId="4AF21F92" w14:textId="77777777" w:rsidR="00000000" w:rsidRPr="00BE00C7" w:rsidRDefault="00000000" w:rsidP="00BE00C7">
            <w:pPr>
              <w:pStyle w:val="OutcomeDescription"/>
              <w:spacing w:before="120" w:after="120"/>
              <w:rPr>
                <w:rFonts w:cs="Arial"/>
                <w:lang w:eastAsia="en-NZ"/>
              </w:rPr>
            </w:pPr>
          </w:p>
        </w:tc>
      </w:tr>
      <w:tr w:rsidR="005913D3" w14:paraId="7043F5F4" w14:textId="77777777">
        <w:tc>
          <w:tcPr>
            <w:tcW w:w="0" w:type="auto"/>
          </w:tcPr>
          <w:p w14:paraId="5690E77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00D93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3DAE7F1" w14:textId="77777777" w:rsidR="00000000" w:rsidRPr="00BE00C7" w:rsidRDefault="00000000" w:rsidP="00BE00C7">
            <w:pPr>
              <w:pStyle w:val="OutcomeDescription"/>
              <w:spacing w:before="120" w:after="120"/>
              <w:rPr>
                <w:rFonts w:cs="Arial"/>
                <w:lang w:eastAsia="en-NZ"/>
              </w:rPr>
            </w:pPr>
          </w:p>
        </w:tc>
        <w:tc>
          <w:tcPr>
            <w:tcW w:w="0" w:type="auto"/>
          </w:tcPr>
          <w:p w14:paraId="3000F9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66A0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programme is appropriate for the size and complexity of the service. The programme is linked to the quality improvement programme, reviewed annually, and approved by the board. The infection control policies were developed with input from infection control specialists and these comply with relevant legislation and accepted best practice. A registered nurse is the infection control coordinator. Staff interviews confirmed that infections are managed appropriately, reflecting adherence to established protocols.</w:t>
            </w:r>
          </w:p>
          <w:p w14:paraId="6C2A4A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staff training records evidenced that staff mandatory infection control and prevention training was up to date with a high number of staff attending. Staff have received education in infection control at orientation and through ongoing annual online education sessions. Additional staff education around the prevention and management of infectious outbreaks is ongoing. This includes reminders about handwashing and advice to </w:t>
            </w:r>
            <w:r w:rsidRPr="00BE00C7">
              <w:rPr>
                <w:rFonts w:cs="Arial"/>
                <w:lang w:eastAsia="en-NZ"/>
              </w:rPr>
              <w:lastRenderedPageBreak/>
              <w:t>residents about remaining in their room if they are unwell. Staff interviewed demonstrated a good understanding of infection control and prevention measures.</w:t>
            </w:r>
          </w:p>
          <w:p w14:paraId="2D675566" w14:textId="77777777" w:rsidR="00000000" w:rsidRPr="00BE00C7" w:rsidRDefault="00000000" w:rsidP="00BE00C7">
            <w:pPr>
              <w:pStyle w:val="OutcomeDescription"/>
              <w:spacing w:before="120" w:after="120"/>
              <w:rPr>
                <w:rFonts w:cs="Arial"/>
                <w:lang w:eastAsia="en-NZ"/>
              </w:rPr>
            </w:pPr>
          </w:p>
        </w:tc>
      </w:tr>
      <w:tr w:rsidR="005913D3" w14:paraId="460904B3" w14:textId="77777777">
        <w:tc>
          <w:tcPr>
            <w:tcW w:w="0" w:type="auto"/>
          </w:tcPr>
          <w:p w14:paraId="7A3F91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73CDBD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6D8F16F" w14:textId="77777777" w:rsidR="00000000" w:rsidRPr="00BE00C7" w:rsidRDefault="00000000" w:rsidP="00BE00C7">
            <w:pPr>
              <w:pStyle w:val="OutcomeDescription"/>
              <w:spacing w:before="120" w:after="120"/>
              <w:rPr>
                <w:rFonts w:cs="Arial"/>
                <w:lang w:eastAsia="en-NZ"/>
              </w:rPr>
            </w:pPr>
          </w:p>
        </w:tc>
        <w:tc>
          <w:tcPr>
            <w:tcW w:w="0" w:type="auto"/>
          </w:tcPr>
          <w:p w14:paraId="3BB304F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D269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 is tailored to the facility's size and service complexity, with thorough monitoring and management of infections. An infection control manual is used as reference for best practice around infection control. Advice around infection control matters is also sought from the local infection control specialist at Health NZ and Regional Public Health and by liaising with the NP. </w:t>
            </w:r>
          </w:p>
          <w:p w14:paraId="6C1996F9"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data on various infections, including those affecting the urinary tract, skin, eyes, respiratory system and wounds is collected, based on signs, symptoms and infection definitions. This information is logged into an electronic infection register and detailed in a monthly infection summary, where infections, including specific organisms, are reviewed. Subsequently, action plans are formulated and implemented, which is also analysed monthly and annually for trend identification. The electronic system infection control data captures ethnicity information.</w:t>
            </w:r>
          </w:p>
          <w:p w14:paraId="2CC1AE11" w14:textId="77777777" w:rsidR="00000000" w:rsidRPr="00BE00C7" w:rsidRDefault="00000000" w:rsidP="00BE00C7">
            <w:pPr>
              <w:pStyle w:val="OutcomeDescription"/>
              <w:spacing w:before="120" w:after="120"/>
              <w:rPr>
                <w:rFonts w:cs="Arial"/>
                <w:lang w:eastAsia="en-NZ"/>
              </w:rPr>
            </w:pPr>
            <w:r w:rsidRPr="00BE00C7">
              <w:rPr>
                <w:rFonts w:cs="Arial"/>
                <w:lang w:eastAsia="en-NZ"/>
              </w:rPr>
              <w:t>To support infection prevention, audits are regularly conducted, covering areas such as cleaning, laundry, use of personal protective equipment (PPE), and the procedures for donning and doffing personal protective equipment (PPE), as well as hand hygiene practices. Where necessary, corrective measures are taken. Staff are kept up to date on infection rates and outcomes of regular audits during staff meetings, with evidence documented in the minutes of these meetings.</w:t>
            </w:r>
          </w:p>
          <w:p w14:paraId="1D3F93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two covid 19 outbreaks (June 2024 and June 2025) since the previous audit. These were well documented, managed and reported where appropriate. Meeting minutes reflect debrief meetings occurred. Residents receive antivirals and minutes of meetings reflect robust processes were implemented to contain the spread. </w:t>
            </w:r>
          </w:p>
          <w:p w14:paraId="2B03A621" w14:textId="77777777" w:rsidR="00000000" w:rsidRPr="00BE00C7" w:rsidRDefault="00000000" w:rsidP="00BE00C7">
            <w:pPr>
              <w:pStyle w:val="OutcomeDescription"/>
              <w:spacing w:before="120" w:after="120"/>
              <w:rPr>
                <w:rFonts w:cs="Arial"/>
                <w:lang w:eastAsia="en-NZ"/>
              </w:rPr>
            </w:pPr>
          </w:p>
        </w:tc>
      </w:tr>
      <w:tr w:rsidR="005913D3" w14:paraId="052F6E82" w14:textId="77777777">
        <w:tc>
          <w:tcPr>
            <w:tcW w:w="0" w:type="auto"/>
          </w:tcPr>
          <w:p w14:paraId="6306102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AA6B3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34038F" w14:textId="77777777" w:rsidR="00000000" w:rsidRPr="00BE00C7" w:rsidRDefault="00000000" w:rsidP="00BE00C7">
            <w:pPr>
              <w:pStyle w:val="OutcomeDescription"/>
              <w:spacing w:before="120" w:after="120"/>
              <w:rPr>
                <w:rFonts w:cs="Arial"/>
                <w:lang w:eastAsia="en-NZ"/>
              </w:rPr>
            </w:pPr>
          </w:p>
        </w:tc>
        <w:tc>
          <w:tcPr>
            <w:tcW w:w="0" w:type="auto"/>
          </w:tcPr>
          <w:p w14:paraId="2E7972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4389A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procedures meet the requirements of the restraint minimisation and safe practice standards and provide guidance on the safe use of restraints. A </w:t>
            </w:r>
            <w:r w:rsidRPr="00BE00C7">
              <w:rPr>
                <w:rFonts w:cs="Arial"/>
                <w:lang w:eastAsia="en-NZ"/>
              </w:rPr>
              <w:lastRenderedPageBreak/>
              <w:t xml:space="preserve">registered nurse is the restraint coordinator and provides support and oversight for restraint management in the facility. The restraint coordinator is conversant with restraint policies and procedures. </w:t>
            </w:r>
          </w:p>
          <w:p w14:paraId="0A87F6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restraint coordinator described the organisation’s commitment to restraint elimination and implementation across the organisation. The reporting process to the board includes restraint data that is gathered and analysed monthly. On the day of the audit there were no residents utilising restraints. Interviews with staff confirmed who are actively involved in the ongoing process of restraint elimination. Training for all staff occurs at orientation and annually. This includes a competency assessment. </w:t>
            </w:r>
          </w:p>
          <w:p w14:paraId="1CFBDBE4" w14:textId="77777777" w:rsidR="00000000" w:rsidRPr="00BE00C7" w:rsidRDefault="00000000" w:rsidP="00BE00C7">
            <w:pPr>
              <w:pStyle w:val="OutcomeDescription"/>
              <w:spacing w:before="120" w:after="120"/>
              <w:rPr>
                <w:rFonts w:cs="Arial"/>
                <w:lang w:eastAsia="en-NZ"/>
              </w:rPr>
            </w:pPr>
          </w:p>
        </w:tc>
      </w:tr>
    </w:tbl>
    <w:p w14:paraId="07AF18F1"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35C935D" w14:textId="77777777" w:rsidR="00000000" w:rsidRDefault="00000000">
      <w:pPr>
        <w:pStyle w:val="Heading1"/>
        <w:rPr>
          <w:rFonts w:cs="Arial"/>
        </w:rPr>
      </w:pPr>
      <w:r>
        <w:rPr>
          <w:rFonts w:cs="Arial"/>
        </w:rPr>
        <w:lastRenderedPageBreak/>
        <w:t>Specific results for criterion where corrective actions are required</w:t>
      </w:r>
    </w:p>
    <w:p w14:paraId="718E515D"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BD4634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DF19CC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13D3" w14:paraId="2DD34F56" w14:textId="77777777">
        <w:tc>
          <w:tcPr>
            <w:tcW w:w="0" w:type="auto"/>
          </w:tcPr>
          <w:p w14:paraId="5918F74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E97695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1B0F2F1" w14:textId="77777777" w:rsidR="00000000" w:rsidRDefault="00000000">
      <w:pPr>
        <w:pStyle w:val="Heading1"/>
        <w:rPr>
          <w:rFonts w:cs="Arial"/>
        </w:rPr>
      </w:pPr>
      <w:r>
        <w:rPr>
          <w:rFonts w:cs="Arial"/>
        </w:rPr>
        <w:lastRenderedPageBreak/>
        <w:t>Specific results for criterion where a continuous improvement has been recorded</w:t>
      </w:r>
    </w:p>
    <w:p w14:paraId="6C64D43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32DA1C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8A38BC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913D3" w14:paraId="41DB300C" w14:textId="77777777">
        <w:tc>
          <w:tcPr>
            <w:tcW w:w="0" w:type="auto"/>
          </w:tcPr>
          <w:p w14:paraId="75365EAE"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0CF198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411EE82"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C334" w14:textId="77777777" w:rsidR="00FE62E3" w:rsidRDefault="00FE62E3">
      <w:r>
        <w:separator/>
      </w:r>
    </w:p>
  </w:endnote>
  <w:endnote w:type="continuationSeparator" w:id="0">
    <w:p w14:paraId="3E082659" w14:textId="77777777" w:rsidR="00FE62E3" w:rsidRDefault="00FE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7F054" w14:textId="77777777" w:rsidR="00000000" w:rsidRDefault="00000000">
    <w:pPr>
      <w:pStyle w:val="Footer"/>
    </w:pPr>
  </w:p>
  <w:p w14:paraId="2A1BAD78" w14:textId="77777777" w:rsidR="00000000" w:rsidRDefault="00000000"/>
  <w:p w14:paraId="02DA9E41"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1CA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Seniorcare Geraldine Incorporated - Waihi Lodge Care Centre</w:t>
    </w:r>
    <w:bookmarkEnd w:id="59"/>
    <w:r>
      <w:rPr>
        <w:rFonts w:cs="Arial"/>
        <w:sz w:val="16"/>
        <w:szCs w:val="20"/>
      </w:rPr>
      <w:tab/>
      <w:t xml:space="preserve">Date of Audit: </w:t>
    </w:r>
    <w:bookmarkStart w:id="60" w:name="AuditStartDate1"/>
    <w:r>
      <w:rPr>
        <w:rFonts w:cs="Arial"/>
        <w:sz w:val="16"/>
        <w:szCs w:val="20"/>
      </w:rPr>
      <w:t>13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DD2C6F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9F03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FC94" w14:textId="77777777" w:rsidR="00FE62E3" w:rsidRDefault="00FE62E3">
      <w:r>
        <w:separator/>
      </w:r>
    </w:p>
  </w:footnote>
  <w:footnote w:type="continuationSeparator" w:id="0">
    <w:p w14:paraId="52F75C4B" w14:textId="77777777" w:rsidR="00FE62E3" w:rsidRDefault="00FE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05C5" w14:textId="77777777" w:rsidR="00000000" w:rsidRDefault="00000000">
    <w:pPr>
      <w:pStyle w:val="Header"/>
    </w:pPr>
  </w:p>
  <w:p w14:paraId="589E43E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C1F9" w14:textId="77777777" w:rsidR="00000000" w:rsidRDefault="00000000">
    <w:pPr>
      <w:pStyle w:val="Header"/>
    </w:pPr>
  </w:p>
  <w:p w14:paraId="34954C3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7E9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46CC6E9A">
      <w:start w:val="1"/>
      <w:numFmt w:val="decimal"/>
      <w:lvlText w:val="%1."/>
      <w:lvlJc w:val="left"/>
      <w:pPr>
        <w:ind w:left="360" w:hanging="360"/>
      </w:pPr>
    </w:lvl>
    <w:lvl w:ilvl="1" w:tplc="9A760E2E" w:tentative="1">
      <w:start w:val="1"/>
      <w:numFmt w:val="lowerLetter"/>
      <w:lvlText w:val="%2."/>
      <w:lvlJc w:val="left"/>
      <w:pPr>
        <w:ind w:left="1080" w:hanging="360"/>
      </w:pPr>
    </w:lvl>
    <w:lvl w:ilvl="2" w:tplc="77EE4426" w:tentative="1">
      <w:start w:val="1"/>
      <w:numFmt w:val="lowerRoman"/>
      <w:lvlText w:val="%3."/>
      <w:lvlJc w:val="right"/>
      <w:pPr>
        <w:ind w:left="1800" w:hanging="180"/>
      </w:pPr>
    </w:lvl>
    <w:lvl w:ilvl="3" w:tplc="F9109E92" w:tentative="1">
      <w:start w:val="1"/>
      <w:numFmt w:val="decimal"/>
      <w:lvlText w:val="%4."/>
      <w:lvlJc w:val="left"/>
      <w:pPr>
        <w:ind w:left="2520" w:hanging="360"/>
      </w:pPr>
    </w:lvl>
    <w:lvl w:ilvl="4" w:tplc="AF9EDE82" w:tentative="1">
      <w:start w:val="1"/>
      <w:numFmt w:val="lowerLetter"/>
      <w:lvlText w:val="%5."/>
      <w:lvlJc w:val="left"/>
      <w:pPr>
        <w:ind w:left="3240" w:hanging="360"/>
      </w:pPr>
    </w:lvl>
    <w:lvl w:ilvl="5" w:tplc="AD0A0C18" w:tentative="1">
      <w:start w:val="1"/>
      <w:numFmt w:val="lowerRoman"/>
      <w:lvlText w:val="%6."/>
      <w:lvlJc w:val="right"/>
      <w:pPr>
        <w:ind w:left="3960" w:hanging="180"/>
      </w:pPr>
    </w:lvl>
    <w:lvl w:ilvl="6" w:tplc="363627FE" w:tentative="1">
      <w:start w:val="1"/>
      <w:numFmt w:val="decimal"/>
      <w:lvlText w:val="%7."/>
      <w:lvlJc w:val="left"/>
      <w:pPr>
        <w:ind w:left="4680" w:hanging="360"/>
      </w:pPr>
    </w:lvl>
    <w:lvl w:ilvl="7" w:tplc="C81EB1F8" w:tentative="1">
      <w:start w:val="1"/>
      <w:numFmt w:val="lowerLetter"/>
      <w:lvlText w:val="%8."/>
      <w:lvlJc w:val="left"/>
      <w:pPr>
        <w:ind w:left="5400" w:hanging="360"/>
      </w:pPr>
    </w:lvl>
    <w:lvl w:ilvl="8" w:tplc="019E437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6BAD922">
      <w:start w:val="1"/>
      <w:numFmt w:val="bullet"/>
      <w:lvlText w:val=""/>
      <w:lvlJc w:val="left"/>
      <w:pPr>
        <w:ind w:left="720" w:hanging="360"/>
      </w:pPr>
      <w:rPr>
        <w:rFonts w:ascii="Symbol" w:hAnsi="Symbol" w:hint="default"/>
      </w:rPr>
    </w:lvl>
    <w:lvl w:ilvl="1" w:tplc="9C6C5006" w:tentative="1">
      <w:start w:val="1"/>
      <w:numFmt w:val="bullet"/>
      <w:lvlText w:val="o"/>
      <w:lvlJc w:val="left"/>
      <w:pPr>
        <w:ind w:left="1440" w:hanging="360"/>
      </w:pPr>
      <w:rPr>
        <w:rFonts w:ascii="Courier New" w:hAnsi="Courier New" w:cs="Courier New" w:hint="default"/>
      </w:rPr>
    </w:lvl>
    <w:lvl w:ilvl="2" w:tplc="8D687B24" w:tentative="1">
      <w:start w:val="1"/>
      <w:numFmt w:val="bullet"/>
      <w:lvlText w:val=""/>
      <w:lvlJc w:val="left"/>
      <w:pPr>
        <w:ind w:left="2160" w:hanging="360"/>
      </w:pPr>
      <w:rPr>
        <w:rFonts w:ascii="Wingdings" w:hAnsi="Wingdings" w:hint="default"/>
      </w:rPr>
    </w:lvl>
    <w:lvl w:ilvl="3" w:tplc="70D4D952" w:tentative="1">
      <w:start w:val="1"/>
      <w:numFmt w:val="bullet"/>
      <w:lvlText w:val=""/>
      <w:lvlJc w:val="left"/>
      <w:pPr>
        <w:ind w:left="2880" w:hanging="360"/>
      </w:pPr>
      <w:rPr>
        <w:rFonts w:ascii="Symbol" w:hAnsi="Symbol" w:hint="default"/>
      </w:rPr>
    </w:lvl>
    <w:lvl w:ilvl="4" w:tplc="9DBCD9B2" w:tentative="1">
      <w:start w:val="1"/>
      <w:numFmt w:val="bullet"/>
      <w:lvlText w:val="o"/>
      <w:lvlJc w:val="left"/>
      <w:pPr>
        <w:ind w:left="3600" w:hanging="360"/>
      </w:pPr>
      <w:rPr>
        <w:rFonts w:ascii="Courier New" w:hAnsi="Courier New" w:cs="Courier New" w:hint="default"/>
      </w:rPr>
    </w:lvl>
    <w:lvl w:ilvl="5" w:tplc="30BC0EFC" w:tentative="1">
      <w:start w:val="1"/>
      <w:numFmt w:val="bullet"/>
      <w:lvlText w:val=""/>
      <w:lvlJc w:val="left"/>
      <w:pPr>
        <w:ind w:left="4320" w:hanging="360"/>
      </w:pPr>
      <w:rPr>
        <w:rFonts w:ascii="Wingdings" w:hAnsi="Wingdings" w:hint="default"/>
      </w:rPr>
    </w:lvl>
    <w:lvl w:ilvl="6" w:tplc="14902DC2" w:tentative="1">
      <w:start w:val="1"/>
      <w:numFmt w:val="bullet"/>
      <w:lvlText w:val=""/>
      <w:lvlJc w:val="left"/>
      <w:pPr>
        <w:ind w:left="5040" w:hanging="360"/>
      </w:pPr>
      <w:rPr>
        <w:rFonts w:ascii="Symbol" w:hAnsi="Symbol" w:hint="default"/>
      </w:rPr>
    </w:lvl>
    <w:lvl w:ilvl="7" w:tplc="E536D6CC" w:tentative="1">
      <w:start w:val="1"/>
      <w:numFmt w:val="bullet"/>
      <w:lvlText w:val="o"/>
      <w:lvlJc w:val="left"/>
      <w:pPr>
        <w:ind w:left="5760" w:hanging="360"/>
      </w:pPr>
      <w:rPr>
        <w:rFonts w:ascii="Courier New" w:hAnsi="Courier New" w:cs="Courier New" w:hint="default"/>
      </w:rPr>
    </w:lvl>
    <w:lvl w:ilvl="8" w:tplc="D7E88118" w:tentative="1">
      <w:start w:val="1"/>
      <w:numFmt w:val="bullet"/>
      <w:lvlText w:val=""/>
      <w:lvlJc w:val="left"/>
      <w:pPr>
        <w:ind w:left="6480" w:hanging="360"/>
      </w:pPr>
      <w:rPr>
        <w:rFonts w:ascii="Wingdings" w:hAnsi="Wingdings" w:hint="default"/>
      </w:rPr>
    </w:lvl>
  </w:abstractNum>
  <w:num w:numId="1" w16cid:durableId="1092772921">
    <w:abstractNumId w:val="1"/>
  </w:num>
  <w:num w:numId="2" w16cid:durableId="162191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D3"/>
    <w:rsid w:val="005913D3"/>
    <w:rsid w:val="005918A3"/>
    <w:rsid w:val="006501C4"/>
    <w:rsid w:val="00910417"/>
    <w:rsid w:val="00FE62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9BD21"/>
  <w15:docId w15:val="{A6831640-7526-4DF2-915C-FCB4A971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7102</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2025-11-25T22:20:00Z</dcterms:created>
  <dcterms:modified xsi:type="dcterms:W3CDTF">2025-11-25T22:22:00Z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