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A1A3" w14:textId="77777777" w:rsidR="00000000" w:rsidRDefault="00000000">
      <w:pPr>
        <w:pStyle w:val="Heading1"/>
        <w:rPr>
          <w:rFonts w:cs="Arial"/>
        </w:rPr>
      </w:pPr>
      <w:bookmarkStart w:id="0" w:name="PRMS_RIName"/>
      <w:r>
        <w:rPr>
          <w:rFonts w:cs="Arial"/>
        </w:rPr>
        <w:t>Summerset Care Limited - Summerset Rototuna</w:t>
      </w:r>
      <w:bookmarkEnd w:id="0"/>
    </w:p>
    <w:p w14:paraId="1352A87C" w14:textId="77777777" w:rsidR="00000000" w:rsidRDefault="00000000">
      <w:pPr>
        <w:pStyle w:val="Heading2"/>
        <w:spacing w:after="0"/>
        <w:rPr>
          <w:rFonts w:cs="Arial"/>
        </w:rPr>
      </w:pPr>
      <w:r>
        <w:rPr>
          <w:rFonts w:cs="Arial"/>
        </w:rPr>
        <w:t>Introduction</w:t>
      </w:r>
    </w:p>
    <w:p w14:paraId="65164E5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3C89A1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1CCB54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552685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5799065" w14:textId="77777777" w:rsidR="00000000" w:rsidRDefault="00000000">
      <w:pPr>
        <w:spacing w:before="240" w:after="240"/>
        <w:rPr>
          <w:rFonts w:cs="Arial"/>
          <w:lang w:eastAsia="en-NZ"/>
        </w:rPr>
      </w:pPr>
      <w:r>
        <w:rPr>
          <w:rFonts w:cs="Arial"/>
          <w:lang w:eastAsia="en-NZ"/>
        </w:rPr>
        <w:t>The specifics of this audit included:</w:t>
      </w:r>
    </w:p>
    <w:p w14:paraId="63A554C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8B200D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3FD78BA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Rototuna</w:t>
      </w:r>
      <w:bookmarkEnd w:id="5"/>
    </w:p>
    <w:p w14:paraId="4B14708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A2F0C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18 </w:t>
      </w:r>
      <w:r>
        <w:rPr>
          <w:rFonts w:cs="Arial"/>
        </w:rPr>
        <w:t>September 2025</w:t>
      </w:r>
      <w:bookmarkEnd w:id="7"/>
      <w:r w:rsidRPr="009418D4">
        <w:rPr>
          <w:rFonts w:cs="Arial"/>
        </w:rPr>
        <w:tab/>
        <w:t xml:space="preserve">End date: </w:t>
      </w:r>
      <w:bookmarkStart w:id="8" w:name="AuditEndDate"/>
      <w:r>
        <w:rPr>
          <w:rFonts w:cs="Arial"/>
        </w:rPr>
        <w:t>19 September 2025</w:t>
      </w:r>
      <w:bookmarkEnd w:id="8"/>
    </w:p>
    <w:p w14:paraId="29F86E9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AB89285" w14:textId="77777777" w:rsidR="004D17E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14:paraId="55D9BA1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CC563B8" w14:textId="77777777" w:rsidR="00000000" w:rsidRDefault="00000000">
      <w:pPr>
        <w:pStyle w:val="Heading1"/>
        <w:rPr>
          <w:rFonts w:cs="Arial"/>
        </w:rPr>
      </w:pPr>
      <w:r>
        <w:rPr>
          <w:rFonts w:cs="Arial"/>
        </w:rPr>
        <w:lastRenderedPageBreak/>
        <w:t>Executive summary of the audit</w:t>
      </w:r>
    </w:p>
    <w:p w14:paraId="5B8F4F60" w14:textId="77777777" w:rsidR="00000000" w:rsidRDefault="00000000">
      <w:pPr>
        <w:pStyle w:val="Heading2"/>
        <w:rPr>
          <w:rFonts w:cs="Arial"/>
        </w:rPr>
      </w:pPr>
      <w:r>
        <w:rPr>
          <w:rFonts w:cs="Arial"/>
        </w:rPr>
        <w:t>Introduction</w:t>
      </w:r>
    </w:p>
    <w:p w14:paraId="23E5054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408EBE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54EFF1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29C1C9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A00EE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0C58A7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55E4DC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DD99A0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FF6481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4D17EF" w14:paraId="69161405" w14:textId="77777777">
        <w:trPr>
          <w:cantSplit/>
          <w:tblHeader/>
        </w:trPr>
        <w:tc>
          <w:tcPr>
            <w:tcW w:w="1260" w:type="dxa"/>
            <w:tcBorders>
              <w:bottom w:val="single" w:sz="4" w:space="0" w:color="000000"/>
            </w:tcBorders>
            <w:vAlign w:val="center"/>
          </w:tcPr>
          <w:p w14:paraId="5637B25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1C2226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FAE9EFC" w14:textId="77777777" w:rsidR="00000000" w:rsidRDefault="00000000">
            <w:pPr>
              <w:spacing w:before="60" w:after="60"/>
              <w:rPr>
                <w:rFonts w:eastAsia="Calibri"/>
                <w:b/>
                <w:szCs w:val="24"/>
              </w:rPr>
            </w:pPr>
            <w:r>
              <w:rPr>
                <w:rFonts w:eastAsia="Calibri"/>
                <w:b/>
                <w:szCs w:val="24"/>
              </w:rPr>
              <w:t>Definition</w:t>
            </w:r>
          </w:p>
        </w:tc>
      </w:tr>
      <w:tr w:rsidR="004D17EF" w14:paraId="6F50FBA4" w14:textId="77777777">
        <w:trPr>
          <w:cantSplit/>
          <w:trHeight w:val="964"/>
        </w:trPr>
        <w:tc>
          <w:tcPr>
            <w:tcW w:w="1260" w:type="dxa"/>
            <w:tcBorders>
              <w:bottom w:val="single" w:sz="4" w:space="0" w:color="000000"/>
            </w:tcBorders>
            <w:shd w:val="clear" w:color="0066FF" w:fill="0000FF"/>
            <w:vAlign w:val="center"/>
          </w:tcPr>
          <w:p w14:paraId="0F0AE20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F8D003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F4D9B7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D17EF" w14:paraId="1C0ECB9F" w14:textId="77777777">
        <w:trPr>
          <w:cantSplit/>
          <w:trHeight w:val="964"/>
        </w:trPr>
        <w:tc>
          <w:tcPr>
            <w:tcW w:w="1260" w:type="dxa"/>
            <w:shd w:val="clear" w:color="33CC33" w:fill="00FF00"/>
            <w:vAlign w:val="center"/>
          </w:tcPr>
          <w:p w14:paraId="10D2A842" w14:textId="77777777" w:rsidR="00000000" w:rsidRDefault="00000000">
            <w:pPr>
              <w:spacing w:before="60" w:after="60"/>
              <w:rPr>
                <w:rFonts w:eastAsia="Calibri"/>
                <w:szCs w:val="24"/>
              </w:rPr>
            </w:pPr>
          </w:p>
        </w:tc>
        <w:tc>
          <w:tcPr>
            <w:tcW w:w="7095" w:type="dxa"/>
            <w:shd w:val="clear" w:color="auto" w:fill="auto"/>
            <w:vAlign w:val="center"/>
          </w:tcPr>
          <w:p w14:paraId="7C8DB22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2F9967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D17EF" w14:paraId="60C0610F" w14:textId="77777777">
        <w:trPr>
          <w:cantSplit/>
          <w:trHeight w:val="964"/>
        </w:trPr>
        <w:tc>
          <w:tcPr>
            <w:tcW w:w="1260" w:type="dxa"/>
            <w:tcBorders>
              <w:bottom w:val="single" w:sz="4" w:space="0" w:color="000000"/>
            </w:tcBorders>
            <w:shd w:val="clear" w:color="auto" w:fill="FFFF00"/>
            <w:vAlign w:val="center"/>
          </w:tcPr>
          <w:p w14:paraId="7EA64B8E" w14:textId="77777777" w:rsidR="00000000" w:rsidRDefault="00000000">
            <w:pPr>
              <w:spacing w:before="60" w:after="60"/>
              <w:rPr>
                <w:rFonts w:eastAsia="Calibri"/>
                <w:szCs w:val="24"/>
              </w:rPr>
            </w:pPr>
          </w:p>
        </w:tc>
        <w:tc>
          <w:tcPr>
            <w:tcW w:w="7095" w:type="dxa"/>
            <w:shd w:val="clear" w:color="auto" w:fill="auto"/>
            <w:vAlign w:val="center"/>
          </w:tcPr>
          <w:p w14:paraId="4CAD7AA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6471A1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D17EF" w14:paraId="0A7FFBDC" w14:textId="77777777">
        <w:trPr>
          <w:cantSplit/>
          <w:trHeight w:val="964"/>
        </w:trPr>
        <w:tc>
          <w:tcPr>
            <w:tcW w:w="1260" w:type="dxa"/>
            <w:tcBorders>
              <w:bottom w:val="single" w:sz="4" w:space="0" w:color="000000"/>
            </w:tcBorders>
            <w:shd w:val="clear" w:color="auto" w:fill="FFC800"/>
            <w:vAlign w:val="center"/>
          </w:tcPr>
          <w:p w14:paraId="4F58569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AFEA60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34968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D17EF" w14:paraId="4A148AE9" w14:textId="77777777">
        <w:trPr>
          <w:cantSplit/>
          <w:trHeight w:val="964"/>
        </w:trPr>
        <w:tc>
          <w:tcPr>
            <w:tcW w:w="1260" w:type="dxa"/>
            <w:shd w:val="clear" w:color="auto" w:fill="FF0000"/>
            <w:vAlign w:val="center"/>
          </w:tcPr>
          <w:p w14:paraId="6AEDE496" w14:textId="77777777" w:rsidR="00000000" w:rsidRDefault="00000000">
            <w:pPr>
              <w:spacing w:before="60" w:after="60"/>
              <w:rPr>
                <w:rFonts w:eastAsia="Calibri"/>
                <w:szCs w:val="24"/>
              </w:rPr>
            </w:pPr>
          </w:p>
        </w:tc>
        <w:tc>
          <w:tcPr>
            <w:tcW w:w="7095" w:type="dxa"/>
            <w:shd w:val="clear" w:color="auto" w:fill="auto"/>
            <w:vAlign w:val="center"/>
          </w:tcPr>
          <w:p w14:paraId="43673B2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A54963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121E3F0" w14:textId="77777777" w:rsidR="00000000" w:rsidRDefault="00000000">
      <w:pPr>
        <w:pStyle w:val="Heading2"/>
        <w:spacing w:after="0"/>
        <w:rPr>
          <w:rFonts w:cs="Arial"/>
        </w:rPr>
      </w:pPr>
      <w:r>
        <w:rPr>
          <w:rFonts w:cs="Arial"/>
        </w:rPr>
        <w:t>General overview of the audit</w:t>
      </w:r>
    </w:p>
    <w:p w14:paraId="5C32391D" w14:textId="77777777" w:rsidR="00000000" w:rsidRDefault="00000000">
      <w:pPr>
        <w:spacing w:before="240" w:line="276" w:lineRule="auto"/>
        <w:rPr>
          <w:rFonts w:eastAsia="Calibri"/>
        </w:rPr>
      </w:pPr>
      <w:bookmarkStart w:id="13" w:name="GeneralOverview"/>
      <w:r w:rsidRPr="00A4268A">
        <w:rPr>
          <w:rFonts w:eastAsia="Calibri"/>
        </w:rPr>
        <w:t xml:space="preserve">Summerset Rototuna is part of the Summerset Group of retirement villages and aged care facilities. The service is a spacious, purpose-built facility located in Hamilton. It provides hospital (geriatric and medical), rest home, and dementia levels of care for up to 127 beds, including 43 beds in the care centre (with eight of the rooms available for couples), 20 beds in the memory care unit (dementia) and 56 beds in the serviced apartments. </w:t>
      </w:r>
    </w:p>
    <w:p w14:paraId="0DC5FFF4" w14:textId="77777777" w:rsidR="004D17EF" w:rsidRPr="00A4268A" w:rsidRDefault="00000000">
      <w:pPr>
        <w:spacing w:before="240" w:line="276" w:lineRule="auto"/>
        <w:rPr>
          <w:rFonts w:eastAsia="Calibri"/>
        </w:rPr>
      </w:pPr>
      <w:r w:rsidRPr="00A4268A">
        <w:rPr>
          <w:rFonts w:eastAsia="Calibri"/>
        </w:rPr>
        <w:t>Summerset Group is an experienced aged care provider, and there are procedures and responsibilities for the safe management of residents at all levels of care.</w:t>
      </w:r>
    </w:p>
    <w:p w14:paraId="7FF8F520" w14:textId="6D07FD90" w:rsidR="004D17EF"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w:t>
      </w:r>
      <w:r w:rsidR="007F7E6D">
        <w:rPr>
          <w:rFonts w:eastAsia="Calibri"/>
        </w:rPr>
        <w:t xml:space="preserve"> </w:t>
      </w:r>
      <w:r w:rsidRPr="00A4268A">
        <w:rPr>
          <w:rFonts w:eastAsia="Calibri"/>
        </w:rPr>
        <w:t>- Te Whatu Ora. The audit process included the review of policies and procedures; residents and staff files; observations; and interviews with residents, family/whānau, management, staff and a nurse practitioner.</w:t>
      </w:r>
    </w:p>
    <w:p w14:paraId="0CE0C364" w14:textId="77777777" w:rsidR="004D17EF" w:rsidRPr="00A4268A" w:rsidRDefault="00000000">
      <w:pPr>
        <w:spacing w:before="240" w:line="276" w:lineRule="auto"/>
        <w:rPr>
          <w:rFonts w:eastAsia="Calibri"/>
        </w:rPr>
      </w:pPr>
      <w:r w:rsidRPr="00A4268A">
        <w:rPr>
          <w:rFonts w:eastAsia="Calibri"/>
        </w:rPr>
        <w:t xml:space="preserve">The village manager (non-clinical) has been in the role since August 2021 and is supported by a care centre manager (non-clinical). The management team is supported by the clinical nurse manager, regional quality manager and group operations manager. The residents and family/whānau interviewed spoke positively about the care and support provided. </w:t>
      </w:r>
    </w:p>
    <w:p w14:paraId="25B4830F" w14:textId="77777777" w:rsidR="004D17EF" w:rsidRPr="00A4268A" w:rsidRDefault="00000000">
      <w:pPr>
        <w:spacing w:before="240" w:line="276" w:lineRule="auto"/>
        <w:rPr>
          <w:rFonts w:eastAsia="Calibri"/>
        </w:rPr>
      </w:pPr>
      <w:r w:rsidRPr="00A4268A">
        <w:rPr>
          <w:rFonts w:eastAsia="Calibri"/>
        </w:rPr>
        <w:t xml:space="preserve">There are quality systems and processes in place. An orientation and in-service training programme is in place to provide staff with appropriate knowledge and skills to deliver clinical and culturally safe care. </w:t>
      </w:r>
    </w:p>
    <w:p w14:paraId="1914A4FA" w14:textId="77777777" w:rsidR="004D17EF" w:rsidRPr="00A4268A" w:rsidRDefault="00000000">
      <w:pPr>
        <w:spacing w:before="240" w:line="276" w:lineRule="auto"/>
        <w:rPr>
          <w:rFonts w:eastAsia="Calibri"/>
        </w:rPr>
      </w:pPr>
      <w:r w:rsidRPr="00A4268A">
        <w:rPr>
          <w:rFonts w:eastAsia="Calibri"/>
        </w:rPr>
        <w:lastRenderedPageBreak/>
        <w:t xml:space="preserve">This certification audit identified the service meets the Standard. </w:t>
      </w:r>
    </w:p>
    <w:p w14:paraId="4809CC15" w14:textId="77777777" w:rsidR="004D17EF" w:rsidRPr="00A4268A" w:rsidRDefault="00000000">
      <w:pPr>
        <w:spacing w:before="240" w:line="276" w:lineRule="auto"/>
        <w:rPr>
          <w:rFonts w:eastAsia="Calibri"/>
        </w:rPr>
      </w:pPr>
      <w:r w:rsidRPr="00A4268A">
        <w:rPr>
          <w:rFonts w:eastAsia="Calibri"/>
        </w:rPr>
        <w:t xml:space="preserve">Four continuous improvement ratings were awarded in relation to training, activities, nutrition and antimicrobial stewardship. </w:t>
      </w:r>
    </w:p>
    <w:bookmarkEnd w:id="13"/>
    <w:p w14:paraId="3AE7237C" w14:textId="77777777" w:rsidR="004D17EF" w:rsidRPr="00A4268A" w:rsidRDefault="004D17EF">
      <w:pPr>
        <w:spacing w:before="240" w:line="276" w:lineRule="auto"/>
        <w:rPr>
          <w:rFonts w:eastAsia="Calibri"/>
        </w:rPr>
      </w:pPr>
    </w:p>
    <w:p w14:paraId="50492E6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17EF" w14:paraId="09BA877F" w14:textId="77777777" w:rsidTr="00A4268A">
        <w:trPr>
          <w:cantSplit/>
        </w:trPr>
        <w:tc>
          <w:tcPr>
            <w:tcW w:w="10206" w:type="dxa"/>
            <w:vAlign w:val="center"/>
          </w:tcPr>
          <w:p w14:paraId="2286F86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EF40AA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349082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3CA7A1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3ECBD05" w14:textId="77777777" w:rsidR="00000000" w:rsidRDefault="00000000">
      <w:pPr>
        <w:spacing w:before="240" w:line="276" w:lineRule="auto"/>
        <w:rPr>
          <w:rFonts w:eastAsia="Calibri"/>
        </w:rPr>
      </w:pPr>
      <w:bookmarkStart w:id="16" w:name="ConsumerRights"/>
      <w:r w:rsidRPr="00A4268A">
        <w:rPr>
          <w:rFonts w:eastAsia="Calibri"/>
        </w:rPr>
        <w:t xml:space="preserve">Summerset Rototuna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w:t>
      </w:r>
    </w:p>
    <w:p w14:paraId="3C1C5743" w14:textId="77777777" w:rsidR="004D17EF"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people in a way that is inclusive and respects their identity and their experiences. The staff and management listen to and respect the opinions of the residents and effectively communicate with them about their choices and preferences. There is evidence that residents and family/whānau are kept informed. </w:t>
      </w:r>
    </w:p>
    <w:p w14:paraId="264C7524" w14:textId="77777777" w:rsidR="004D17EF"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 Complaint processes are implemented, and complaints and concerns are actively managed and documented.</w:t>
      </w:r>
    </w:p>
    <w:bookmarkEnd w:id="16"/>
    <w:p w14:paraId="5E36AAB6" w14:textId="77777777" w:rsidR="004D17EF" w:rsidRPr="00A4268A" w:rsidRDefault="004D17EF">
      <w:pPr>
        <w:spacing w:before="240" w:line="276" w:lineRule="auto"/>
        <w:rPr>
          <w:rFonts w:eastAsia="Calibri"/>
        </w:rPr>
      </w:pPr>
    </w:p>
    <w:p w14:paraId="723FF0A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17EF" w14:paraId="3B3712D3" w14:textId="77777777" w:rsidTr="00A4268A">
        <w:trPr>
          <w:cantSplit/>
        </w:trPr>
        <w:tc>
          <w:tcPr>
            <w:tcW w:w="10206" w:type="dxa"/>
            <w:vAlign w:val="center"/>
          </w:tcPr>
          <w:p w14:paraId="19FFAC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082E9F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95634D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AD9F65A" w14:textId="77777777" w:rsidR="00000000" w:rsidRDefault="00000000">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appropriate to the needs of the residents. The business plan for 2025 informs the site-specific operational objectives, which are reviewed on a regular basis. Summerset Rototuna has an established quality and risk management system. Quality and risk performance is reported across various meetings and to the organisation's management team. </w:t>
      </w:r>
    </w:p>
    <w:p w14:paraId="26CCC266" w14:textId="77777777" w:rsidR="004D17EF" w:rsidRPr="00A4268A" w:rsidRDefault="00000000">
      <w:pPr>
        <w:spacing w:before="240" w:line="276" w:lineRule="auto"/>
        <w:rPr>
          <w:rFonts w:eastAsia="Calibri"/>
        </w:rPr>
      </w:pPr>
      <w:r w:rsidRPr="00A4268A">
        <w:rPr>
          <w:rFonts w:eastAsia="Calibri"/>
        </w:rPr>
        <w:t xml:space="preserve">Summerset Rototuna collates clinical indicator data, and benchmarking occurs. There are human resource policies including recruitment, selection, orientation,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 policy aligns with contractual requirements and includes skill mixes. Residents and families/whānau reported that staffing levels are adequate to meet the needs of the residents. </w:t>
      </w:r>
    </w:p>
    <w:p w14:paraId="184A8585" w14:textId="77777777" w:rsidR="004D17EF"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DF0F736" w14:textId="77777777" w:rsidR="004D17EF" w:rsidRPr="00A4268A" w:rsidRDefault="004D17EF">
      <w:pPr>
        <w:spacing w:before="240" w:line="276" w:lineRule="auto"/>
        <w:rPr>
          <w:rFonts w:eastAsia="Calibri"/>
        </w:rPr>
      </w:pPr>
    </w:p>
    <w:p w14:paraId="2048BFC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17EF" w14:paraId="2B918AB3" w14:textId="77777777" w:rsidTr="00A4268A">
        <w:trPr>
          <w:cantSplit/>
        </w:trPr>
        <w:tc>
          <w:tcPr>
            <w:tcW w:w="10206" w:type="dxa"/>
            <w:vAlign w:val="center"/>
          </w:tcPr>
          <w:p w14:paraId="21F274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D7AED6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F2401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982AE6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care centre manager and registered nurses efficiently manage the entry process to the service. Admissions are managed by the care centre manager, administrator, registered nurses, and the general practitioner at admission. The service works in partnership with the residents, and their family/whānau or enduring power of attorneys to assess, plan and evaluate care. The care plans demonstrated individualised care. </w:t>
      </w:r>
    </w:p>
    <w:p w14:paraId="756A4451" w14:textId="77777777" w:rsidR="004D17EF"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medication-competent caregivers are responsible for the administration of medicines. The electronic medicine charts reviewed met prescribing requirements and were reviewed at least three-monthly by the general practitioner. </w:t>
      </w:r>
    </w:p>
    <w:p w14:paraId="08CBC486" w14:textId="77777777" w:rsidR="004D17EF"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There are snacks available throughout the day and night.</w:t>
      </w:r>
    </w:p>
    <w:p w14:paraId="0C3F0E24" w14:textId="77777777" w:rsidR="004D17EF"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6A0E3D2A" w14:textId="77777777" w:rsidR="004D17EF" w:rsidRPr="00A4268A" w:rsidRDefault="004D17EF" w:rsidP="00621629">
      <w:pPr>
        <w:spacing w:before="240" w:line="276" w:lineRule="auto"/>
        <w:rPr>
          <w:rFonts w:eastAsia="Calibri"/>
        </w:rPr>
      </w:pPr>
    </w:p>
    <w:p w14:paraId="3F4D560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17EF" w14:paraId="4F164D39" w14:textId="77777777" w:rsidTr="00A4268A">
        <w:trPr>
          <w:cantSplit/>
        </w:trPr>
        <w:tc>
          <w:tcPr>
            <w:tcW w:w="10206" w:type="dxa"/>
            <w:vAlign w:val="center"/>
          </w:tcPr>
          <w:p w14:paraId="14EA990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6FE2BE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FE77F9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59D523C"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All rooms have full ensuites with adequate provision of additional communal resident, visitors, and staff toilets throughout the facility. Resident rooms are personalised. </w:t>
      </w:r>
    </w:p>
    <w:p w14:paraId="1F688910" w14:textId="77777777" w:rsidR="004D17EF" w:rsidRPr="00A4268A" w:rsidRDefault="00000000">
      <w:pPr>
        <w:spacing w:before="240" w:line="276" w:lineRule="auto"/>
        <w:rPr>
          <w:rFonts w:eastAsia="Calibri"/>
        </w:rPr>
      </w:pPr>
      <w:r w:rsidRPr="00A4268A">
        <w:rPr>
          <w:rFonts w:eastAsia="Calibri"/>
        </w:rPr>
        <w:t>The memory care unit is secure, with a secure outdoor area.</w:t>
      </w:r>
    </w:p>
    <w:p w14:paraId="085EE64F" w14:textId="77777777" w:rsidR="004D17EF" w:rsidRPr="00A4268A" w:rsidRDefault="00000000">
      <w:pPr>
        <w:spacing w:before="240" w:line="276" w:lineRule="auto"/>
        <w:rPr>
          <w:rFonts w:eastAsia="Calibri"/>
        </w:rPr>
      </w:pPr>
      <w:r w:rsidRPr="00A4268A">
        <w:rPr>
          <w:rFonts w:eastAsia="Calibri"/>
        </w:rPr>
        <w:lastRenderedPageBreak/>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3BB620B8" w14:textId="77777777" w:rsidR="004D17EF" w:rsidRPr="00A4268A" w:rsidRDefault="004D17EF">
      <w:pPr>
        <w:spacing w:before="240" w:line="276" w:lineRule="auto"/>
        <w:rPr>
          <w:rFonts w:eastAsia="Calibri"/>
        </w:rPr>
      </w:pPr>
    </w:p>
    <w:p w14:paraId="5511F94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17EF" w14:paraId="77D12DFF" w14:textId="77777777" w:rsidTr="00A4268A">
        <w:trPr>
          <w:cantSplit/>
        </w:trPr>
        <w:tc>
          <w:tcPr>
            <w:tcW w:w="10206" w:type="dxa"/>
            <w:vAlign w:val="center"/>
          </w:tcPr>
          <w:p w14:paraId="2D94E8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B1939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B780E8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EDE8640"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registered nurse oversees the programme.</w:t>
      </w:r>
    </w:p>
    <w:p w14:paraId="29D10D68" w14:textId="77777777" w:rsidR="004D17EF" w:rsidRPr="00A4268A" w:rsidRDefault="000000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53FC258C" w14:textId="77777777" w:rsidR="004D17EF"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Infection outbreaks of Covid-19 occurred in 2024 and 2025 and were managed in accordance with the Ministry of Health guidelines.</w:t>
      </w:r>
    </w:p>
    <w:p w14:paraId="0B3952BD" w14:textId="77777777" w:rsidR="004D17EF"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3127DF33" w14:textId="77777777" w:rsidR="004D17EF" w:rsidRPr="00A4268A" w:rsidRDefault="004D17EF">
      <w:pPr>
        <w:spacing w:before="240" w:line="276" w:lineRule="auto"/>
        <w:rPr>
          <w:rFonts w:eastAsia="Calibri"/>
        </w:rPr>
      </w:pPr>
    </w:p>
    <w:p w14:paraId="61AA666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17EF" w14:paraId="4F25E19A" w14:textId="77777777" w:rsidTr="00A4268A">
        <w:trPr>
          <w:cantSplit/>
        </w:trPr>
        <w:tc>
          <w:tcPr>
            <w:tcW w:w="10206" w:type="dxa"/>
            <w:vAlign w:val="center"/>
          </w:tcPr>
          <w:p w14:paraId="6126F36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E539D0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BC697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B4CAAB5"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w:t>
      </w:r>
    </w:p>
    <w:bookmarkEnd w:id="31"/>
    <w:p w14:paraId="473DD2D2" w14:textId="77777777" w:rsidR="004D17EF" w:rsidRPr="00A4268A" w:rsidRDefault="004D17EF">
      <w:pPr>
        <w:spacing w:before="240" w:line="276" w:lineRule="auto"/>
        <w:rPr>
          <w:rFonts w:eastAsia="Calibri"/>
        </w:rPr>
      </w:pPr>
    </w:p>
    <w:p w14:paraId="29CD9FE0" w14:textId="77777777" w:rsidR="00000000" w:rsidRDefault="00000000" w:rsidP="000E6E02">
      <w:pPr>
        <w:pStyle w:val="Heading2"/>
        <w:spacing w:before="0"/>
        <w:rPr>
          <w:rFonts w:cs="Arial"/>
        </w:rPr>
      </w:pPr>
      <w:r>
        <w:rPr>
          <w:rFonts w:cs="Arial"/>
        </w:rPr>
        <w:t>Summary of attainment</w:t>
      </w:r>
    </w:p>
    <w:p w14:paraId="507B293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D17EF" w14:paraId="0DA16892" w14:textId="77777777">
        <w:tc>
          <w:tcPr>
            <w:tcW w:w="1384" w:type="dxa"/>
            <w:vAlign w:val="center"/>
          </w:tcPr>
          <w:p w14:paraId="1FE82E5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945BA62" w14:textId="77777777" w:rsidR="00000000" w:rsidRDefault="00000000">
            <w:pPr>
              <w:keepNext/>
              <w:spacing w:before="60" w:after="60"/>
              <w:jc w:val="center"/>
              <w:rPr>
                <w:rFonts w:cs="Arial"/>
                <w:b/>
                <w:sz w:val="20"/>
                <w:szCs w:val="20"/>
              </w:rPr>
            </w:pPr>
            <w:r>
              <w:rPr>
                <w:rFonts w:cs="Arial"/>
                <w:b/>
                <w:sz w:val="20"/>
                <w:szCs w:val="20"/>
              </w:rPr>
              <w:t>Continuous Improvement</w:t>
            </w:r>
          </w:p>
          <w:p w14:paraId="730C1D1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2C4CCE1" w14:textId="77777777" w:rsidR="00000000" w:rsidRDefault="00000000">
            <w:pPr>
              <w:keepNext/>
              <w:spacing w:before="60" w:after="60"/>
              <w:jc w:val="center"/>
              <w:rPr>
                <w:rFonts w:cs="Arial"/>
                <w:b/>
                <w:sz w:val="20"/>
                <w:szCs w:val="20"/>
              </w:rPr>
            </w:pPr>
            <w:r>
              <w:rPr>
                <w:rFonts w:cs="Arial"/>
                <w:b/>
                <w:sz w:val="20"/>
                <w:szCs w:val="20"/>
              </w:rPr>
              <w:t>Fully Attained</w:t>
            </w:r>
          </w:p>
          <w:p w14:paraId="42F49F3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D8BF14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CB3AF1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450188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FCB09A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B3F28F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1141E0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BD1655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B28755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A299AA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91F3784" w14:textId="77777777" w:rsidR="00000000" w:rsidRDefault="00000000">
            <w:pPr>
              <w:keepNext/>
              <w:spacing w:before="60" w:after="60"/>
              <w:jc w:val="center"/>
              <w:rPr>
                <w:rFonts w:cs="Arial"/>
                <w:b/>
                <w:sz w:val="20"/>
                <w:szCs w:val="20"/>
              </w:rPr>
            </w:pPr>
            <w:r>
              <w:rPr>
                <w:rFonts w:cs="Arial"/>
                <w:b/>
                <w:sz w:val="20"/>
                <w:szCs w:val="20"/>
              </w:rPr>
              <w:t>(PA Critical)</w:t>
            </w:r>
          </w:p>
        </w:tc>
      </w:tr>
      <w:tr w:rsidR="004D17EF" w14:paraId="31AC944F" w14:textId="77777777">
        <w:tc>
          <w:tcPr>
            <w:tcW w:w="1384" w:type="dxa"/>
            <w:vAlign w:val="center"/>
          </w:tcPr>
          <w:p w14:paraId="0435639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F39397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15E863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2509D3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9AD072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DF81C6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266DFA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F9EFF1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D17EF" w14:paraId="4C293653" w14:textId="77777777">
        <w:tc>
          <w:tcPr>
            <w:tcW w:w="1384" w:type="dxa"/>
            <w:vAlign w:val="center"/>
          </w:tcPr>
          <w:p w14:paraId="44C25FB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FDE87C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4</w:t>
            </w:r>
            <w:bookmarkEnd w:id="39"/>
          </w:p>
        </w:tc>
        <w:tc>
          <w:tcPr>
            <w:tcW w:w="1843" w:type="dxa"/>
            <w:vAlign w:val="center"/>
          </w:tcPr>
          <w:p w14:paraId="470AF19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09E43A0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391F8A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1FCF2A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FF62EF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75617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415E00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D17EF" w14:paraId="77B76522" w14:textId="77777777">
        <w:tc>
          <w:tcPr>
            <w:tcW w:w="1384" w:type="dxa"/>
            <w:vAlign w:val="center"/>
          </w:tcPr>
          <w:p w14:paraId="36411AA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AA860E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899FE1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B4BA1A" w14:textId="77777777" w:rsidR="00000000" w:rsidRDefault="00000000">
            <w:pPr>
              <w:keepNext/>
              <w:spacing w:before="60" w:after="60"/>
              <w:jc w:val="center"/>
              <w:rPr>
                <w:rFonts w:cs="Arial"/>
                <w:b/>
                <w:sz w:val="20"/>
                <w:szCs w:val="20"/>
              </w:rPr>
            </w:pPr>
            <w:r>
              <w:rPr>
                <w:rFonts w:cs="Arial"/>
                <w:b/>
                <w:sz w:val="20"/>
                <w:szCs w:val="20"/>
              </w:rPr>
              <w:t>Unattained Low Risk</w:t>
            </w:r>
          </w:p>
          <w:p w14:paraId="4E544ED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3605376" w14:textId="77777777" w:rsidR="00000000" w:rsidRDefault="00000000">
            <w:pPr>
              <w:keepNext/>
              <w:spacing w:before="60" w:after="60"/>
              <w:jc w:val="center"/>
              <w:rPr>
                <w:rFonts w:cs="Arial"/>
                <w:b/>
                <w:sz w:val="20"/>
                <w:szCs w:val="20"/>
              </w:rPr>
            </w:pPr>
            <w:r>
              <w:rPr>
                <w:rFonts w:cs="Arial"/>
                <w:b/>
                <w:sz w:val="20"/>
                <w:szCs w:val="20"/>
              </w:rPr>
              <w:t>Unattained Moderate Risk</w:t>
            </w:r>
          </w:p>
          <w:p w14:paraId="716E9DC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BA88356" w14:textId="77777777" w:rsidR="00000000" w:rsidRDefault="00000000">
            <w:pPr>
              <w:keepNext/>
              <w:spacing w:before="60" w:after="60"/>
              <w:jc w:val="center"/>
              <w:rPr>
                <w:rFonts w:cs="Arial"/>
                <w:b/>
                <w:sz w:val="20"/>
                <w:szCs w:val="20"/>
              </w:rPr>
            </w:pPr>
            <w:r>
              <w:rPr>
                <w:rFonts w:cs="Arial"/>
                <w:b/>
                <w:sz w:val="20"/>
                <w:szCs w:val="20"/>
              </w:rPr>
              <w:t>Unattained High Risk</w:t>
            </w:r>
          </w:p>
          <w:p w14:paraId="4AC3473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08F118C" w14:textId="77777777" w:rsidR="00000000" w:rsidRDefault="00000000">
            <w:pPr>
              <w:keepNext/>
              <w:spacing w:before="60" w:after="60"/>
              <w:jc w:val="center"/>
              <w:rPr>
                <w:rFonts w:cs="Arial"/>
                <w:b/>
                <w:sz w:val="20"/>
                <w:szCs w:val="20"/>
              </w:rPr>
            </w:pPr>
            <w:r>
              <w:rPr>
                <w:rFonts w:cs="Arial"/>
                <w:b/>
                <w:sz w:val="20"/>
                <w:szCs w:val="20"/>
              </w:rPr>
              <w:t>Unattained Critical Risk</w:t>
            </w:r>
          </w:p>
          <w:p w14:paraId="4BA0ED2B" w14:textId="77777777" w:rsidR="00000000" w:rsidRDefault="00000000">
            <w:pPr>
              <w:keepNext/>
              <w:spacing w:before="60" w:after="60"/>
              <w:jc w:val="center"/>
              <w:rPr>
                <w:rFonts w:cs="Arial"/>
                <w:b/>
                <w:sz w:val="20"/>
                <w:szCs w:val="20"/>
              </w:rPr>
            </w:pPr>
            <w:r>
              <w:rPr>
                <w:rFonts w:cs="Arial"/>
                <w:b/>
                <w:sz w:val="20"/>
                <w:szCs w:val="20"/>
              </w:rPr>
              <w:t>(UA Critical)</w:t>
            </w:r>
          </w:p>
        </w:tc>
      </w:tr>
      <w:tr w:rsidR="004D17EF" w14:paraId="50EF2C4D" w14:textId="77777777">
        <w:tc>
          <w:tcPr>
            <w:tcW w:w="1384" w:type="dxa"/>
            <w:vAlign w:val="center"/>
          </w:tcPr>
          <w:p w14:paraId="51AFB36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C81449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32139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A26C93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03489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205508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D17EF" w14:paraId="64E98E3B" w14:textId="77777777">
        <w:tc>
          <w:tcPr>
            <w:tcW w:w="1384" w:type="dxa"/>
            <w:vAlign w:val="center"/>
          </w:tcPr>
          <w:p w14:paraId="0283572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3B20F3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FF5BD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745A2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DB2BCF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D0932A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F024B9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61BD29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46B2E7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EE37BB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469"/>
      </w:tblGrid>
      <w:tr w:rsidR="004D17EF" w14:paraId="03ABCDC4" w14:textId="77777777">
        <w:tc>
          <w:tcPr>
            <w:tcW w:w="0" w:type="auto"/>
          </w:tcPr>
          <w:p w14:paraId="480E743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D8E81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06670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D17EF" w14:paraId="585C8526" w14:textId="77777777">
        <w:tc>
          <w:tcPr>
            <w:tcW w:w="0" w:type="auto"/>
          </w:tcPr>
          <w:p w14:paraId="710197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5216F5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EB8732E" w14:textId="77777777" w:rsidR="00000000" w:rsidRPr="00BE00C7" w:rsidRDefault="00000000" w:rsidP="00BE00C7">
            <w:pPr>
              <w:pStyle w:val="OutcomeDescription"/>
              <w:spacing w:before="120" w:after="120"/>
              <w:rPr>
                <w:rFonts w:cs="Arial"/>
                <w:lang w:eastAsia="en-NZ"/>
              </w:rPr>
            </w:pPr>
          </w:p>
        </w:tc>
        <w:tc>
          <w:tcPr>
            <w:tcW w:w="0" w:type="auto"/>
          </w:tcPr>
          <w:p w14:paraId="152796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B68751"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acknowledges Te Tiriti o Waitangi as a founding document for New Zealand. At the time of the audit, there were residents and staff who identified as Māori. Summerset Rototuna is committed to respecting the self-determination, cultural values and beliefs of Māori residents and whānau, and this is documented in the resident care plan where required. There are clear processes to include tikanga in everyday practice. Staff have received training in cultural safety/diversity and equity. The service has an established relationship with a local Māori organisation and kaumātua for guidance and support.</w:t>
            </w:r>
          </w:p>
          <w:p w14:paraId="3771EB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Rototuna evidence commitment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28613C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resident’s care planning, their activities and their dietary needs. </w:t>
            </w:r>
          </w:p>
          <w:p w14:paraId="354DFE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family/whānau are involved in providing input into the resident’s care planning, their activities and their dietary needs. The management and staff interviewed (the village manager (VM), care centre manager (CCM), clinical nurse manager (CNM), regional quality manager (RQM), chef manager, a chef, property manager (PM), office administrator, memory care lead, five registered nurses (RNs), eight caregivers (CGs), one dementia specialist, two diversional therapists (DTs), one laundry, and one cleaner) described how they provide equitable services for Māori. </w:t>
            </w:r>
          </w:p>
          <w:p w14:paraId="0C23E6DE" w14:textId="77777777" w:rsidR="00000000" w:rsidRPr="00BE00C7" w:rsidRDefault="00000000" w:rsidP="00BE00C7">
            <w:pPr>
              <w:pStyle w:val="OutcomeDescription"/>
              <w:spacing w:before="120" w:after="120"/>
              <w:rPr>
                <w:rFonts w:cs="Arial"/>
                <w:lang w:eastAsia="en-NZ"/>
              </w:rPr>
            </w:pPr>
          </w:p>
        </w:tc>
      </w:tr>
      <w:tr w:rsidR="004D17EF" w14:paraId="4414DD11" w14:textId="77777777">
        <w:tc>
          <w:tcPr>
            <w:tcW w:w="0" w:type="auto"/>
          </w:tcPr>
          <w:p w14:paraId="706CEC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DCC1B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A44C797" w14:textId="77777777" w:rsidR="00000000" w:rsidRPr="00BE00C7" w:rsidRDefault="00000000" w:rsidP="00BE00C7">
            <w:pPr>
              <w:pStyle w:val="OutcomeDescription"/>
              <w:spacing w:before="120" w:after="120"/>
              <w:rPr>
                <w:rFonts w:cs="Arial"/>
                <w:lang w:eastAsia="en-NZ"/>
              </w:rPr>
            </w:pPr>
          </w:p>
        </w:tc>
        <w:tc>
          <w:tcPr>
            <w:tcW w:w="0" w:type="auto"/>
          </w:tcPr>
          <w:p w14:paraId="7BA9BF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123A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2022-2025 and the Summerset Pacific Peoples’ Health policy and procedure are documented. The aim is to uphold the principles of Pacific people by acknowledging respectful relationships, valuing families and providing high-quality healthcare. There were staff but no residents who identified as Pasifika at the time of the audit. Pacific Peoples’ Health policy and procedure objective states Summerset’s commitment to supporting Pacific residents and their families/whānau. </w:t>
            </w:r>
          </w:p>
          <w:p w14:paraId="68685F6F"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Rototuna has links with a local organisation to ensure connectivity within the region and to increase knowledge, awareness and understanding of the needs of Pacific people to improve outcomes. Interviews with staff and documentation reviewed identified that the service provides person-centred care.</w:t>
            </w:r>
          </w:p>
          <w:p w14:paraId="072225E8" w14:textId="77777777" w:rsidR="00000000" w:rsidRPr="00BE00C7" w:rsidRDefault="00000000" w:rsidP="00BE00C7">
            <w:pPr>
              <w:pStyle w:val="OutcomeDescription"/>
              <w:spacing w:before="120" w:after="120"/>
              <w:rPr>
                <w:rFonts w:cs="Arial"/>
                <w:lang w:eastAsia="en-NZ"/>
              </w:rPr>
            </w:pPr>
          </w:p>
        </w:tc>
      </w:tr>
      <w:tr w:rsidR="004D17EF" w14:paraId="0A886BAC" w14:textId="77777777">
        <w:tc>
          <w:tcPr>
            <w:tcW w:w="0" w:type="auto"/>
          </w:tcPr>
          <w:p w14:paraId="6F71C0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9EC00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DD277D5" w14:textId="77777777" w:rsidR="00000000" w:rsidRPr="00BE00C7" w:rsidRDefault="00000000" w:rsidP="00BE00C7">
            <w:pPr>
              <w:pStyle w:val="OutcomeDescription"/>
              <w:spacing w:before="120" w:after="120"/>
              <w:rPr>
                <w:rFonts w:cs="Arial"/>
                <w:lang w:eastAsia="en-NZ"/>
              </w:rPr>
            </w:pPr>
          </w:p>
        </w:tc>
        <w:tc>
          <w:tcPr>
            <w:tcW w:w="0" w:type="auto"/>
          </w:tcPr>
          <w:p w14:paraId="3E4C05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7A6D0B"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On admission, the management and staff discuss aspects of the Code with residents and their family/whānau. The Code is displayed in multiple locations in English, Pasifika and te reo Māori. Discussions relating to the Code are held during the monthly resident meetings. Family/whānau are invited to attend. Residents and family/whānau interviewed reported that the service is upholding the residents’ rights. The interactions observed between staff and residents during the audit were respectful.</w:t>
            </w:r>
          </w:p>
          <w:p w14:paraId="44B5E5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w:t>
            </w:r>
            <w:r w:rsidRPr="00BE00C7">
              <w:rPr>
                <w:rFonts w:cs="Arial"/>
                <w:lang w:eastAsia="en-NZ"/>
              </w:rPr>
              <w:lastRenderedPageBreak/>
              <w:t>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business plan.</w:t>
            </w:r>
          </w:p>
          <w:p w14:paraId="112154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Fourteen residents (eight hospital, six rest home) and seven family/whānau (three hospital, two rest home and two memory care unit) interviewed confirmed that individual cultural beliefs and values were respected and the service is upholding the residents’ rights. </w:t>
            </w:r>
          </w:p>
          <w:p w14:paraId="46BE3873" w14:textId="77777777" w:rsidR="00000000" w:rsidRPr="00BE00C7" w:rsidRDefault="00000000" w:rsidP="00BE00C7">
            <w:pPr>
              <w:pStyle w:val="OutcomeDescription"/>
              <w:spacing w:before="120" w:after="120"/>
              <w:rPr>
                <w:rFonts w:cs="Arial"/>
                <w:lang w:eastAsia="en-NZ"/>
              </w:rPr>
            </w:pPr>
          </w:p>
        </w:tc>
      </w:tr>
      <w:tr w:rsidR="004D17EF" w14:paraId="3167B0F1" w14:textId="77777777">
        <w:tc>
          <w:tcPr>
            <w:tcW w:w="0" w:type="auto"/>
          </w:tcPr>
          <w:p w14:paraId="2E975B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F9B8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BF4AA6B" w14:textId="77777777" w:rsidR="00000000" w:rsidRPr="00BE00C7" w:rsidRDefault="00000000" w:rsidP="00BE00C7">
            <w:pPr>
              <w:pStyle w:val="OutcomeDescription"/>
              <w:spacing w:before="120" w:after="120"/>
              <w:rPr>
                <w:rFonts w:cs="Arial"/>
                <w:lang w:eastAsia="en-NZ"/>
              </w:rPr>
            </w:pPr>
          </w:p>
        </w:tc>
        <w:tc>
          <w:tcPr>
            <w:tcW w:w="0" w:type="auto"/>
          </w:tcPr>
          <w:p w14:paraId="443A7F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306C74"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Rototuna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 scheduled in-service training plan.</w:t>
            </w:r>
          </w:p>
          <w:p w14:paraId="43BD6C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positive about the service, as it considered their values and beliefs, and they felt they were listened 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54F5FDC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families/whānau interviewed said they are respected and welcomed at the service.</w:t>
            </w:r>
          </w:p>
          <w:p w14:paraId="7C155C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w:t>
            </w:r>
            <w:r w:rsidRPr="00BE00C7">
              <w:rPr>
                <w:rFonts w:cs="Arial"/>
                <w:lang w:eastAsia="en-NZ"/>
              </w:rPr>
              <w:lastRenderedPageBreak/>
              <w:t>training as part of their in-service training. Staff interviewed stated that care is delivered and reflects Te Whare Tapa Whā model of care. The service demonstrates an awareness of tikanga, and te reo Māori is often used in greetings and karakia before eating. Māori songs are occasionally sung, as reported by staff. Through the activities programme, Tāngata whaikaha are supported to participate in te ao Māori.</w:t>
            </w:r>
          </w:p>
          <w:p w14:paraId="5A956C46" w14:textId="77777777" w:rsidR="00000000" w:rsidRPr="00BE00C7" w:rsidRDefault="00000000" w:rsidP="00BE00C7">
            <w:pPr>
              <w:pStyle w:val="OutcomeDescription"/>
              <w:spacing w:before="120" w:after="120"/>
              <w:rPr>
                <w:rFonts w:cs="Arial"/>
                <w:lang w:eastAsia="en-NZ"/>
              </w:rPr>
            </w:pPr>
          </w:p>
        </w:tc>
      </w:tr>
      <w:tr w:rsidR="004D17EF" w14:paraId="64EE41C8" w14:textId="77777777">
        <w:tc>
          <w:tcPr>
            <w:tcW w:w="0" w:type="auto"/>
          </w:tcPr>
          <w:p w14:paraId="71FBDC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647EB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02C1451" w14:textId="77777777" w:rsidR="00000000" w:rsidRPr="00BE00C7" w:rsidRDefault="00000000" w:rsidP="00BE00C7">
            <w:pPr>
              <w:pStyle w:val="OutcomeDescription"/>
              <w:spacing w:before="120" w:after="120"/>
              <w:rPr>
                <w:rFonts w:cs="Arial"/>
                <w:lang w:eastAsia="en-NZ"/>
              </w:rPr>
            </w:pPr>
          </w:p>
        </w:tc>
        <w:tc>
          <w:tcPr>
            <w:tcW w:w="0" w:type="auto"/>
          </w:tcPr>
          <w:p w14:paraId="661453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C1E0B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0CD7075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VM and CCM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were completed as part of the employment process. Policies and procedures, such as the harassment, discrimination and bullying policy, are in place. The policy applies to all staff, contractors, visitors and residents.</w:t>
            </w:r>
          </w:p>
          <w:p w14:paraId="3041E1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Māori residents admitted to the service. The management team and the nursing team further reiterated this, reporting that all wellbeing outcomes are managed and documented in consultation with residents, enduring power of attorney (EPOA)/whānau, and Māori health organisations and practitioners (as applicable). </w:t>
            </w:r>
          </w:p>
          <w:p w14:paraId="6A8755AA" w14:textId="77777777" w:rsidR="00000000" w:rsidRPr="00BE00C7" w:rsidRDefault="00000000" w:rsidP="00BE00C7">
            <w:pPr>
              <w:pStyle w:val="OutcomeDescription"/>
              <w:spacing w:before="120" w:after="120"/>
              <w:rPr>
                <w:rFonts w:cs="Arial"/>
                <w:lang w:eastAsia="en-NZ"/>
              </w:rPr>
            </w:pPr>
          </w:p>
        </w:tc>
      </w:tr>
      <w:tr w:rsidR="004D17EF" w14:paraId="6B6949D2" w14:textId="77777777">
        <w:tc>
          <w:tcPr>
            <w:tcW w:w="0" w:type="auto"/>
          </w:tcPr>
          <w:p w14:paraId="235E8C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D409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contributes to enhancing my </w:t>
            </w:r>
            <w:r w:rsidRPr="00BE00C7">
              <w:rPr>
                <w:rFonts w:cs="Arial"/>
                <w:lang w:eastAsia="en-NZ"/>
              </w:rPr>
              <w:lastRenderedPageBreak/>
              <w:t>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27DEE47" w14:textId="77777777" w:rsidR="00000000" w:rsidRPr="00BE00C7" w:rsidRDefault="00000000" w:rsidP="00BE00C7">
            <w:pPr>
              <w:pStyle w:val="OutcomeDescription"/>
              <w:spacing w:before="120" w:after="120"/>
              <w:rPr>
                <w:rFonts w:cs="Arial"/>
                <w:lang w:eastAsia="en-NZ"/>
              </w:rPr>
            </w:pPr>
          </w:p>
        </w:tc>
        <w:tc>
          <w:tcPr>
            <w:tcW w:w="0" w:type="auto"/>
          </w:tcPr>
          <w:p w14:paraId="242ADF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CF02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residents and family/whānau reported that communication was open and effective and that they felt listened to. Enduring Power of Attorney (EPOA)/whānau/family stated they were </w:t>
            </w:r>
            <w:r w:rsidRPr="00BE00C7">
              <w:rPr>
                <w:rFonts w:cs="Arial"/>
                <w:lang w:eastAsia="en-NZ"/>
              </w:rPr>
              <w:lastRenderedPageBreak/>
              <w:t xml:space="preserve">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policies and procedures. </w:t>
            </w:r>
          </w:p>
          <w:p w14:paraId="6F93965E"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0BFC976D"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required the services of an interpreter; however, the staff were aware of how to access interpreter services if needed. Staff can provide interpretation as needed and utilise family members as appropriate. The VM and CCM reported that any non-subsidised residents who are admitted to the service, are advised in writing of their eligibility and the process to become a subsidised resident, should they wish to do so.</w:t>
            </w:r>
          </w:p>
          <w:p w14:paraId="7449ED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 whānau to translate, and regular use of hearing aids by residents when required are encouraged. </w:t>
            </w:r>
          </w:p>
          <w:p w14:paraId="53186F0E" w14:textId="77777777" w:rsidR="00000000" w:rsidRPr="00BE00C7" w:rsidRDefault="00000000" w:rsidP="00BE00C7">
            <w:pPr>
              <w:pStyle w:val="OutcomeDescription"/>
              <w:spacing w:before="120" w:after="120"/>
              <w:rPr>
                <w:rFonts w:cs="Arial"/>
                <w:lang w:eastAsia="en-NZ"/>
              </w:rPr>
            </w:pPr>
          </w:p>
        </w:tc>
      </w:tr>
      <w:tr w:rsidR="004D17EF" w14:paraId="4B9DA3BD" w14:textId="77777777">
        <w:tc>
          <w:tcPr>
            <w:tcW w:w="0" w:type="auto"/>
          </w:tcPr>
          <w:p w14:paraId="4141E0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73CEF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w:t>
            </w:r>
            <w:r w:rsidRPr="00BE00C7">
              <w:rPr>
                <w:rFonts w:cs="Arial"/>
                <w:lang w:eastAsia="en-NZ"/>
              </w:rPr>
              <w:lastRenderedPageBreak/>
              <w:t>exercise independence, choice, and control.</w:t>
            </w:r>
          </w:p>
          <w:p w14:paraId="17B9CB84" w14:textId="77777777" w:rsidR="00000000" w:rsidRPr="00BE00C7" w:rsidRDefault="00000000" w:rsidP="00BE00C7">
            <w:pPr>
              <w:pStyle w:val="OutcomeDescription"/>
              <w:spacing w:before="120" w:after="120"/>
              <w:rPr>
                <w:rFonts w:cs="Arial"/>
                <w:lang w:eastAsia="en-NZ"/>
              </w:rPr>
            </w:pPr>
          </w:p>
        </w:tc>
        <w:tc>
          <w:tcPr>
            <w:tcW w:w="0" w:type="auto"/>
          </w:tcPr>
          <w:p w14:paraId="4DC153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9FF4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Nine electronic resident files were reviewed, and written general 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w:t>
            </w:r>
          </w:p>
          <w:p w14:paraId="6F8523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decision-making when the person receiving services wants them to be involved. Enduring power of attorney documentation is filed in the </w:t>
            </w:r>
            <w:r w:rsidRPr="00BE00C7">
              <w:rPr>
                <w:rFonts w:cs="Arial"/>
                <w:lang w:eastAsia="en-NZ"/>
              </w:rPr>
              <w:lastRenderedPageBreak/>
              <w:t xml:space="preserve">residents’ electronic charts and is activated as applicable for residents who are assessed as being incompetent to make an informed decision. Where EPOA had been activated, a medical certificate for incapacity was on file. </w:t>
            </w:r>
          </w:p>
          <w:p w14:paraId="61A2B2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including resuscitation status, had been completed by residents deemed competent. Where residents were deemed incompetent to make a resuscitation decision, the nurse practitioner (NP) or general practitioner (GP) made a medically indicated resuscitation decision. There was documented evidence of discussion with the EPOA. Discussion with family/whānau identified that the service actively involves them in decisions that affect their relative’s lives. Discussions with the caregivers and registered nurses confirmed that staff understand the importance of obtaining informed consent for providing personal care and accessing residents’ rooms. Training has been provided to staff on the Code of Rights, informed consent, and the understanding of responsibilities of EPOAs. </w:t>
            </w:r>
          </w:p>
          <w:p w14:paraId="39ACE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plan is available to guide cultural responsiveness from the Māori perspective on health. </w:t>
            </w:r>
          </w:p>
          <w:p w14:paraId="38C3D3B5" w14:textId="77777777" w:rsidR="00000000" w:rsidRPr="00BE00C7" w:rsidRDefault="00000000" w:rsidP="00BE00C7">
            <w:pPr>
              <w:pStyle w:val="OutcomeDescription"/>
              <w:spacing w:before="120" w:after="120"/>
              <w:rPr>
                <w:rFonts w:cs="Arial"/>
                <w:lang w:eastAsia="en-NZ"/>
              </w:rPr>
            </w:pPr>
          </w:p>
        </w:tc>
      </w:tr>
      <w:tr w:rsidR="004D17EF" w14:paraId="059292CC" w14:textId="77777777">
        <w:tc>
          <w:tcPr>
            <w:tcW w:w="0" w:type="auto"/>
          </w:tcPr>
          <w:p w14:paraId="799F73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51D3B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854728" w14:textId="77777777" w:rsidR="00000000" w:rsidRPr="00BE00C7" w:rsidRDefault="00000000" w:rsidP="00BE00C7">
            <w:pPr>
              <w:pStyle w:val="OutcomeDescription"/>
              <w:spacing w:before="120" w:after="120"/>
              <w:rPr>
                <w:rFonts w:cs="Arial"/>
                <w:lang w:eastAsia="en-NZ"/>
              </w:rPr>
            </w:pPr>
          </w:p>
        </w:tc>
        <w:tc>
          <w:tcPr>
            <w:tcW w:w="0" w:type="auto"/>
          </w:tcPr>
          <w:p w14:paraId="7D07C8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998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complaints policy. Associated forms included the incident form, complaint form, complaint follow-up form, and complaint register. The complaints procedure policy aligns with and reflects the principles of the Code and is in accordance with the Code of Health and Disability Services Consumers’ Rights. The policy commits to ensuring that any complaint (or any other issue) against a staff member or volunteer is addressed fairly and equitably, ensuring that an individual’s dignity, including values and beliefs, is protected. The service’s complaints register was reviewed, and there has been one complaint in 2024, and one reported in 2025 (year to date) since the last audit. The RQM and VM reported that issues are identified at early stages before they escalate to complaints. </w:t>
            </w:r>
          </w:p>
          <w:p w14:paraId="52A857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showed that the previous complaints/concerns have been acknowledged, investigated, and followed up. Complaint information is used to improve services as appropriate. Quality </w:t>
            </w:r>
            <w:r w:rsidRPr="00BE00C7">
              <w:rPr>
                <w:rFonts w:cs="Arial"/>
                <w:lang w:eastAsia="en-NZ"/>
              </w:rPr>
              <w:lastRenderedPageBreak/>
              <w:t>improvements or trends identified are reported to staff. There were no external complaints received since the last audit.</w:t>
            </w:r>
          </w:p>
          <w:p w14:paraId="1F3611FB"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management and staff revealed that complaint forms and information about the advocacy service are available at the service. Residents and family/whānau were aware of their rights to complain, and Consumer Code of Rights posters were sighted in publicly accessible areas. All residents and family/whānau interviewed stated they would feel comfortable making a complaint and that the service would support them throughout the process. 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family/whānau in accessing independent advocacy services.</w:t>
            </w:r>
          </w:p>
          <w:p w14:paraId="785C8B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RQM and VM reported that the complaints policy was updated to ensure the complaints process works equitably for Māori and that a translator and/or an advocate who identified as Māori, would be available to support people if needed.</w:t>
            </w:r>
          </w:p>
          <w:p w14:paraId="116FB57F" w14:textId="77777777" w:rsidR="00000000" w:rsidRPr="00BE00C7" w:rsidRDefault="00000000" w:rsidP="00BE00C7">
            <w:pPr>
              <w:pStyle w:val="OutcomeDescription"/>
              <w:spacing w:before="120" w:after="120"/>
              <w:rPr>
                <w:rFonts w:cs="Arial"/>
                <w:lang w:eastAsia="en-NZ"/>
              </w:rPr>
            </w:pPr>
          </w:p>
        </w:tc>
      </w:tr>
      <w:tr w:rsidR="004D17EF" w14:paraId="76FFFDA1" w14:textId="77777777">
        <w:tc>
          <w:tcPr>
            <w:tcW w:w="0" w:type="auto"/>
          </w:tcPr>
          <w:p w14:paraId="63163E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765BC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5080EAF" w14:textId="77777777" w:rsidR="00000000" w:rsidRPr="00BE00C7" w:rsidRDefault="00000000" w:rsidP="00BE00C7">
            <w:pPr>
              <w:pStyle w:val="OutcomeDescription"/>
              <w:spacing w:before="120" w:after="120"/>
              <w:rPr>
                <w:rFonts w:cs="Arial"/>
                <w:lang w:eastAsia="en-NZ"/>
              </w:rPr>
            </w:pPr>
          </w:p>
        </w:tc>
        <w:tc>
          <w:tcPr>
            <w:tcW w:w="0" w:type="auto"/>
          </w:tcPr>
          <w:p w14:paraId="61283B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6FFA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Rototuna is certified to provide dementia, rest home and hospital (medical and geriatric) levels of care for up to 127 residents. There are 43 dual-purpose rooms in the care centre, which include eight double rooms. The eight double rooms are for couples, if needed. There was one couple at the time of the audit. The memory care unit has 20 dementia level care beds, which are all Licence to Occupy (LTO) apartments with no standard rooms. There are also 56 serviced apartments certified for rest home-level care. </w:t>
            </w:r>
          </w:p>
          <w:p w14:paraId="65EFF1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67 residents: 32 hospital, 18 dementia, and 17 rest home level care residents, including five residents in the serviced apartments. </w:t>
            </w:r>
          </w:p>
          <w:p w14:paraId="4108CA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which is run monthly and chaired by the Head of Clinical Services. Members of the committee include the RQMs, Clinical </w:t>
            </w:r>
            <w:r w:rsidRPr="00BE00C7">
              <w:rPr>
                <w:rFonts w:cs="Arial"/>
                <w:lang w:eastAsia="en-NZ"/>
              </w:rPr>
              <w:lastRenderedPageBreak/>
              <w:t xml:space="preserve">Improvement Manager, Dementia Specialists, Clinical Pharmacist, Programme Lead - Diversional Therapy and the Clinical Learning and Development Manager. The Summerset governing body have access to cultural support through a village manager from another facility where required. Each of the Summerset facilities throughout New Zealand is supported by this structure. The Head of Clinical Services (chair of the group) reports to the General Manager of Clinical Services. The General Manager of Clinical Services works with the General Manager of Operations and Summerset’s chief executive officer (CEO) to ensure the necessary resources, systems, and processes are in place that support effective governance. These include operations, care/service standards and outcomes, mitigation of risks, and a focus on continuous quality improvement. </w:t>
            </w:r>
          </w:p>
          <w:p w14:paraId="094E4F53" w14:textId="77777777" w:rsidR="00000000" w:rsidRPr="00BE00C7" w:rsidRDefault="00000000" w:rsidP="00BE00C7">
            <w:pPr>
              <w:pStyle w:val="OutcomeDescription"/>
              <w:spacing w:before="120" w:after="120"/>
              <w:rPr>
                <w:rFonts w:cs="Arial"/>
                <w:lang w:eastAsia="en-NZ"/>
              </w:rPr>
            </w:pPr>
            <w:r w:rsidRPr="00BE00C7">
              <w:rPr>
                <w:rFonts w:cs="Arial"/>
                <w:lang w:eastAsia="en-NZ"/>
              </w:rPr>
              <w:t>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in Summerset. All members have the required skills to support effective governance over operational, clinical services, and quality of resident care. If 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organisation's philosophy and strategic plan reflect a resident and family/whānau-centred approach to all services.</w:t>
            </w:r>
          </w:p>
          <w:p w14:paraId="1C45D2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and improve outcomes for all residents. Cultural safety is embedded within the business plan (reviewed quarterly), quality plan, and staff training. The bi-monthly General Manager of Operations and General Manager of Clinical Services </w:t>
            </w:r>
            <w:r w:rsidRPr="00BE00C7">
              <w:rPr>
                <w:rFonts w:cs="Arial"/>
                <w:lang w:eastAsia="en-NZ"/>
              </w:rPr>
              <w:lastRenderedPageBreak/>
              <w:t xml:space="preserve">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RNs, clinical indicators, summary of external and internal certification and surveillance audits, and summary of ‘category A’ events (high risk events). </w:t>
            </w:r>
          </w:p>
          <w:p w14:paraId="3D9858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(non-clinical) and care centre manager (non-clinical) both have extensive backgrounds in aged care management. The management team is supported by a clinical nurse manager, regional quality manager (present at the time of the audit), and group operations manager. The village manager reports monthly to the group operations manager. The care centre manager completes a monthly clinical indicator /analysis report to the regional quality manager, who, in turn, will discuss any issues in the region at the National Clinical Review Group. The regional quality manager has fortnightly meetings with the head of clinical services to address any issues of concern, corrective actions, and any high-risk areas. Measures are then reviewed and adapted until a positive outcome, or the goal is achieved. The current business plan for Summerset Rototuna describes specific and measurable goals that are reviewed quarterly. Site-specific goals relate to high-quality care, health and safety, dementia friendly, customer experience, staff satisfaction, workforce learning development, and sustainability and social responsibility. The goals are reviewed quarterly.</w:t>
            </w:r>
          </w:p>
          <w:p w14:paraId="1876B2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have completed the required training hours related to the management of a care facility and includes leadership training with topics on conflict management, change management, complaints management, and Code of Ethics. </w:t>
            </w:r>
          </w:p>
          <w:p w14:paraId="1CBC1861" w14:textId="77777777" w:rsidR="00000000" w:rsidRPr="00BE00C7" w:rsidRDefault="00000000" w:rsidP="00BE00C7">
            <w:pPr>
              <w:pStyle w:val="OutcomeDescription"/>
              <w:spacing w:before="120" w:after="120"/>
              <w:rPr>
                <w:rFonts w:cs="Arial"/>
                <w:lang w:eastAsia="en-NZ"/>
              </w:rPr>
            </w:pPr>
          </w:p>
        </w:tc>
      </w:tr>
      <w:tr w:rsidR="004D17EF" w14:paraId="1E126F21" w14:textId="77777777">
        <w:tc>
          <w:tcPr>
            <w:tcW w:w="0" w:type="auto"/>
          </w:tcPr>
          <w:p w14:paraId="55B1F2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6BB04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AD232C" w14:textId="77777777" w:rsidR="00000000" w:rsidRPr="00BE00C7" w:rsidRDefault="00000000" w:rsidP="00BE00C7">
            <w:pPr>
              <w:pStyle w:val="OutcomeDescription"/>
              <w:spacing w:before="120" w:after="120"/>
              <w:rPr>
                <w:rFonts w:cs="Arial"/>
                <w:lang w:eastAsia="en-NZ"/>
              </w:rPr>
            </w:pPr>
          </w:p>
        </w:tc>
        <w:tc>
          <w:tcPr>
            <w:tcW w:w="0" w:type="auto"/>
          </w:tcPr>
          <w:p w14:paraId="602B3F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3F5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Rototuna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w:t>
            </w:r>
            <w:r w:rsidRPr="00BE00C7">
              <w:rPr>
                <w:rFonts w:cs="Arial"/>
                <w:lang w:eastAsia="en-NZ"/>
              </w:rPr>
              <w:lastRenderedPageBreak/>
              <w:t xml:space="preserve">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with corrective actions documented where indicated to address service improvements, with evidence of progress and sign-off when achieved. Quality data and trends in data are posted on a quality noticeboard in staff areas and also emailed to staff`s work emails to view. Corrective actions are discussed at quality improvement meetings to ensure any outstanding matters are addressed, with sign-off when completed. There are procedures to guide staff in managing clinical and non-clinical emergencies. </w:t>
            </w:r>
          </w:p>
          <w:p w14:paraId="7602A7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Summerset’s intranet, which guide staff in the provision of care and services. A resident and family/whānau satisfaction survey was completed in September 2024 and March 2025. Both surveys evidence overall satisfaction in all areas surveyed. </w:t>
            </w:r>
          </w:p>
          <w:p w14:paraId="5EE9C8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managed by the Operations Health and Safety Committee, which reports to the National Health and Safety Committee for Summerset. There are representatives from each department who meet monthly. Hazard identification forms are completed electronically through Donesafe, and an up-to-date hazard register was reviewed. Health and safety policies are implemented, and the health and safety committee monitors hazards. There are monthly meetings with the national health and safety manager. Staff are provided with learning opportunities and reading material related to the theme raised. Staff incident, hazards and risk information is collated at the facility level, reported to the national level and a consolidated report and analysis of all facilities is then provided to the governance body. The noticeboards in the staffrooms keep staff informed on health and safety issues, and each month has a health and safety focus theme. In the event of a staff accident or incident, a debrief process is documented on the hazard </w:t>
            </w:r>
            <w:r w:rsidRPr="00BE00C7">
              <w:rPr>
                <w:rFonts w:cs="Arial"/>
                <w:lang w:eastAsia="en-NZ"/>
              </w:rPr>
              <w:lastRenderedPageBreak/>
              <w:t xml:space="preserve">identification form. </w:t>
            </w:r>
          </w:p>
          <w:p w14:paraId="49B2B5A1"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actions are documented with any follow-up action(s) required, evidenced in the 10 accident/incident forms reviewed. Results are discussed in the quality improvement, staff meetings and at handover. The system escalates all alerts to the village manager and care centre manager, and further alerts senior team members depending on the risk level. Incident and accident data are collated monthly and analysed. A summary is provided against each clinical indicator. Benchmarking occurs on a national level against other Summerset facilities and other aged care provider groups. Regular policy review, and internal and external benchmarking of quality data occur to provide a critical analysis of practice and improve health equity. Staff completed cultural competency and training to ensure a high-quality and culturally safe service is provided for Māori.</w:t>
            </w:r>
          </w:p>
          <w:p w14:paraId="67EEBE8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RQM, VM, and CCM evidenced awareness of their requirement to notify relevant authorities in relation to essential notifications. There have been Section 31 notifications completed as required. The events policy and procedure has been updated to reflect the severity assessment code (SAC) 1 and SAC 2 events reporting procedure to the Health Quality and Safety Commission, and management are aware of this. SAC 2 events were reported as required.</w:t>
            </w:r>
          </w:p>
          <w:p w14:paraId="4D10F1A0" w14:textId="77777777" w:rsidR="00000000" w:rsidRPr="00BE00C7" w:rsidRDefault="00000000" w:rsidP="00BE00C7">
            <w:pPr>
              <w:pStyle w:val="OutcomeDescription"/>
              <w:spacing w:before="120" w:after="120"/>
              <w:rPr>
                <w:rFonts w:cs="Arial"/>
                <w:lang w:eastAsia="en-NZ"/>
              </w:rPr>
            </w:pPr>
          </w:p>
        </w:tc>
      </w:tr>
      <w:tr w:rsidR="004D17EF" w14:paraId="754B9A79" w14:textId="77777777">
        <w:tc>
          <w:tcPr>
            <w:tcW w:w="0" w:type="auto"/>
          </w:tcPr>
          <w:p w14:paraId="443DFC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91E37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7364EC0" w14:textId="77777777" w:rsidR="00000000" w:rsidRPr="00BE00C7" w:rsidRDefault="00000000" w:rsidP="00BE00C7">
            <w:pPr>
              <w:pStyle w:val="OutcomeDescription"/>
              <w:spacing w:before="120" w:after="120"/>
              <w:rPr>
                <w:rFonts w:cs="Arial"/>
                <w:lang w:eastAsia="en-NZ"/>
              </w:rPr>
            </w:pPr>
          </w:p>
        </w:tc>
        <w:tc>
          <w:tcPr>
            <w:tcW w:w="0" w:type="auto"/>
          </w:tcPr>
          <w:p w14:paraId="3977DA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F682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village manager and care centre manager both work 40 hours per week, Monday to Friday. The clinical nurse manager works full time and provides clinical on-call cover for the care centre. The care centre manager is on call for any non-clinical issues for the care centre, while the village manager is on call 24/7 for any operational queries. The electronic rostering analysis tool reviewed provides sufficient and appropriate coverage for the effective delivery </w:t>
            </w:r>
            <w:r w:rsidRPr="00BE00C7">
              <w:rPr>
                <w:rFonts w:cs="Arial"/>
                <w:lang w:eastAsia="en-NZ"/>
              </w:rPr>
              <w:lastRenderedPageBreak/>
              <w:t>of care and support. Interviews with staff, residents and family/whānau confirmed that staffing levels are sufficient to meet the needs of residents.</w:t>
            </w:r>
          </w:p>
          <w:p w14:paraId="1D0C0D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apartment has caregivers allocated across all shifts. The roster reviewed evidenced RN coverage 24/7. The number of caregivers on each shift is sufficient for the acuity, layout of the facility, support with the workload, and to provide safe and timely care on all shifts. A Kaitiaki role provides support for the wellbeing team and caregivers seven days a week. There are separate staff dedicated to recreation, cleaning and laundry for seven days a week. Grounds and maintenance staff are rostered over five days. Staff and residents are informed when there are changes to staffing levels, as evidenced in staff and resident interviews. Residents interviewed confirmed that their care requirements are attended to in a timely manner. </w:t>
            </w:r>
          </w:p>
          <w:p w14:paraId="727105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in place. The education and training schedule lists compulsory training, which includes cultural awareness training. Staff complete electronic cultural awareness training at orientation and annually. External training opportunities for care staff include training through Health New Zealand. Learning content provides staff with up-to-date information on Māori health outcomes and disparities and health equity. Staff confirmed that they were provided with resources during their cultural training and through the Summerset Library. The service supports and encourages employees to transition through the New Zealand Qualification Authority (NZQA) Certificate for Health and Wellbeing. Thirty-two caregivers have achieved level 4, eight have completed level 3, two have completed level 2 NZQA qualification, and six are still to be enrolled. Eight caregivers are permanently rostered in the secure memory care unit, and seven have achieved the required dementia related unit standards, while one is still in training. All caregivers are required to complete annual competencies, including (but not limited to) restraint, moving and handling, hand hygiene, and PPE donning and doffing. A selection of caregivers completed medication administration competencies and second checker competencies. A record of completion is maintained on an electronic human resources system.</w:t>
            </w:r>
          </w:p>
          <w:p w14:paraId="74DECF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national learning and development team that supports staff </w:t>
            </w:r>
            <w:r w:rsidRPr="00BE00C7">
              <w:rPr>
                <w:rFonts w:cs="Arial"/>
                <w:lang w:eastAsia="en-NZ"/>
              </w:rPr>
              <w:lastRenderedPageBreak/>
              <w:t xml:space="preserve">with online training resources. A professional development policy is being implemented. All staff are required to complete competency assessments as part of their orientation. Registered nurses complete specific competencies, including syringe driver and interRAI assessment competency. Six of eight RNs are interRAI trained. All RNs are encouraged to attend in-service training and complete additional training, including critical thinking, infection prevention and control, and identifying and assessing the unwell resident. Registered nurses are supported to complete the professional development and recognition programme (PDRP) through Health New Zealand. </w:t>
            </w:r>
          </w:p>
          <w:p w14:paraId="22CD4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Signage supporting the Employee Assistance Programme (EAP) were posted and visible in staff locations. </w:t>
            </w:r>
          </w:p>
          <w:p w14:paraId="38C83B62"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was awarded for the registered nurse upkeep programme.</w:t>
            </w:r>
          </w:p>
          <w:p w14:paraId="749AE4E2" w14:textId="77777777" w:rsidR="00000000" w:rsidRPr="00BE00C7" w:rsidRDefault="00000000" w:rsidP="00BE00C7">
            <w:pPr>
              <w:pStyle w:val="OutcomeDescription"/>
              <w:spacing w:before="120" w:after="120"/>
              <w:rPr>
                <w:rFonts w:cs="Arial"/>
                <w:lang w:eastAsia="en-NZ"/>
              </w:rPr>
            </w:pPr>
          </w:p>
        </w:tc>
      </w:tr>
      <w:tr w:rsidR="004D17EF" w14:paraId="4B5AF3C1" w14:textId="77777777">
        <w:tc>
          <w:tcPr>
            <w:tcW w:w="0" w:type="auto"/>
          </w:tcPr>
          <w:p w14:paraId="707215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3A478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7BC507B" w14:textId="77777777" w:rsidR="00000000" w:rsidRPr="00BE00C7" w:rsidRDefault="00000000" w:rsidP="00BE00C7">
            <w:pPr>
              <w:pStyle w:val="OutcomeDescription"/>
              <w:spacing w:before="120" w:after="120"/>
              <w:rPr>
                <w:rFonts w:cs="Arial"/>
                <w:lang w:eastAsia="en-NZ"/>
              </w:rPr>
            </w:pPr>
          </w:p>
        </w:tc>
        <w:tc>
          <w:tcPr>
            <w:tcW w:w="0" w:type="auto"/>
          </w:tcPr>
          <w:p w14:paraId="4E6855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91C4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Summerset Rototuna is supported by a People and Culture team for recruitment processes. Eleven staff files were reviewed, including one clinical nurse manager, one memory care lead, two RNs, two caregivers, a chef, one diversional therapist, one kitchen assistant, a cleaner, and a laundry person. The files evidenced implementation of the recruitment process, employment contracts, police checking and completed orientation. There are job descriptions in place for all positions that include outcomes, accountability, responsibilities, authority and functions to be achieved in each position. A register of practising certificates is maintained for all health professionals.</w:t>
            </w:r>
          </w:p>
          <w:p w14:paraId="5A298B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performance appraisals were being completed as per the appraisal 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w:t>
            </w:r>
            <w:r w:rsidRPr="00BE00C7">
              <w:rPr>
                <w:rFonts w:cs="Arial"/>
                <w:lang w:eastAsia="en-NZ"/>
              </w:rPr>
              <w:lastRenderedPageBreak/>
              <w:t>kept secure, and confidential. Ethnicity data is identified, and the service maintains an employee ethnicity database.</w:t>
            </w:r>
          </w:p>
          <w:p w14:paraId="06CEECB1" w14:textId="77777777" w:rsidR="00000000" w:rsidRPr="00BE00C7" w:rsidRDefault="00000000" w:rsidP="00BE00C7">
            <w:pPr>
              <w:pStyle w:val="OutcomeDescription"/>
              <w:spacing w:before="120" w:after="120"/>
              <w:rPr>
                <w:rFonts w:cs="Arial"/>
                <w:lang w:eastAsia="en-NZ"/>
              </w:rPr>
            </w:pPr>
          </w:p>
        </w:tc>
      </w:tr>
      <w:tr w:rsidR="004D17EF" w14:paraId="4FE77AF3" w14:textId="77777777">
        <w:tc>
          <w:tcPr>
            <w:tcW w:w="0" w:type="auto"/>
          </w:tcPr>
          <w:p w14:paraId="7B4608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8BF46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CF00B29" w14:textId="77777777" w:rsidR="00000000" w:rsidRPr="00BE00C7" w:rsidRDefault="00000000" w:rsidP="00BE00C7">
            <w:pPr>
              <w:pStyle w:val="OutcomeDescription"/>
              <w:spacing w:before="120" w:after="120"/>
              <w:rPr>
                <w:rFonts w:cs="Arial"/>
                <w:lang w:eastAsia="en-NZ"/>
              </w:rPr>
            </w:pPr>
          </w:p>
        </w:tc>
        <w:tc>
          <w:tcPr>
            <w:tcW w:w="0" w:type="auto"/>
          </w:tcPr>
          <w:p w14:paraId="4FE90F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1567B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 site and clearly labelled for easy retrieval. Residents’ information is held for the required period before being destroyed.</w:t>
            </w:r>
          </w:p>
          <w:p w14:paraId="3F37D4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GP, NP and allied health providers also document the necessary information in the residents’ records. Policies and procedures guide staff in managing information effectively. The VM and RQM reported that the staff have their logins. An external provider holds backup database systems.</w:t>
            </w:r>
          </w:p>
          <w:p w14:paraId="5BE60553"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consent process is in place for data collection. The records sampled were integrated. The VM and RQM reported that EPOAs can review residents’ records in accordance with privacy laws, and records can be provided in a format that is accessible to the resident concerned.</w:t>
            </w:r>
          </w:p>
          <w:p w14:paraId="226728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6A801D0D" w14:textId="77777777" w:rsidR="00000000" w:rsidRPr="00BE00C7" w:rsidRDefault="00000000" w:rsidP="00BE00C7">
            <w:pPr>
              <w:pStyle w:val="OutcomeDescription"/>
              <w:spacing w:before="120" w:after="120"/>
              <w:rPr>
                <w:rFonts w:cs="Arial"/>
                <w:lang w:eastAsia="en-NZ"/>
              </w:rPr>
            </w:pPr>
          </w:p>
        </w:tc>
      </w:tr>
      <w:tr w:rsidR="004D17EF" w14:paraId="117DD87A" w14:textId="77777777">
        <w:tc>
          <w:tcPr>
            <w:tcW w:w="0" w:type="auto"/>
          </w:tcPr>
          <w:p w14:paraId="7E64A6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65272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53FABC98" w14:textId="77777777" w:rsidR="00000000" w:rsidRPr="00BE00C7" w:rsidRDefault="00000000" w:rsidP="00BE00C7">
            <w:pPr>
              <w:pStyle w:val="OutcomeDescription"/>
              <w:spacing w:before="120" w:after="120"/>
              <w:rPr>
                <w:rFonts w:cs="Arial"/>
                <w:lang w:eastAsia="en-NZ"/>
              </w:rPr>
            </w:pPr>
          </w:p>
        </w:tc>
        <w:tc>
          <w:tcPr>
            <w:tcW w:w="0" w:type="auto"/>
          </w:tcPr>
          <w:p w14:paraId="5521E6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9335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Nine admission agreements reviewed align with all service requirements. Exclusions from the service are included in the admission agreement. Family/whānau and residents interviewed stated that they have </w:t>
            </w:r>
            <w:r w:rsidRPr="00BE00C7">
              <w:rPr>
                <w:rFonts w:cs="Arial"/>
                <w:lang w:eastAsia="en-NZ"/>
              </w:rPr>
              <w:lastRenderedPageBreak/>
              <w:t>received the information pack and received sufficient information prior to and on entry to the service. Admission criteria are based on the assessed needs of the resident and the contracts under which the service operates. The care centre manager or clinical nurse manager is available to answer any questions regarding the admission process.</w:t>
            </w:r>
          </w:p>
          <w:p w14:paraId="7A785A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for any resident has not yet occurred, and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provider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w:t>
            </w:r>
          </w:p>
          <w:p w14:paraId="762C030C" w14:textId="77777777" w:rsidR="00000000" w:rsidRPr="00BE00C7" w:rsidRDefault="00000000" w:rsidP="00BE00C7">
            <w:pPr>
              <w:pStyle w:val="OutcomeDescription"/>
              <w:spacing w:before="120" w:after="120"/>
              <w:rPr>
                <w:rFonts w:cs="Arial"/>
                <w:lang w:eastAsia="en-NZ"/>
              </w:rPr>
            </w:pPr>
          </w:p>
        </w:tc>
      </w:tr>
      <w:tr w:rsidR="004D17EF" w14:paraId="470B1B47" w14:textId="77777777">
        <w:tc>
          <w:tcPr>
            <w:tcW w:w="0" w:type="auto"/>
          </w:tcPr>
          <w:p w14:paraId="23E67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A6B30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D43394B" w14:textId="77777777" w:rsidR="00000000" w:rsidRPr="00BE00C7" w:rsidRDefault="00000000" w:rsidP="00BE00C7">
            <w:pPr>
              <w:pStyle w:val="OutcomeDescription"/>
              <w:spacing w:before="120" w:after="120"/>
              <w:rPr>
                <w:rFonts w:cs="Arial"/>
                <w:lang w:eastAsia="en-NZ"/>
              </w:rPr>
            </w:pPr>
          </w:p>
        </w:tc>
        <w:tc>
          <w:tcPr>
            <w:tcW w:w="0" w:type="auto"/>
          </w:tcPr>
          <w:p w14:paraId="76F9D4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678A88"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 files were reviewed for this audit: four hospital residents, three rest home level care (including one resident who resides within the serviced apartments), and two in the memory care unit. The registered nurses are responsible for conducting all assessments and for development of care plans. There is evidence of resident and family/whānau involvement in the initial assessments, interRAI assessments, and family/whānau meetings where the long-term care plans are reviewed. This is documented in the progress notes and resident records.</w:t>
            </w:r>
          </w:p>
          <w:p w14:paraId="443A6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diversional therapists (DTs) complete a “my life story” (residents’ profile) booklet that outlines the residents' interests, life history and significant connections. An activities assessment is completed with the information from the resident’s profile. For residents in the secure memory care unit, the residents' needs in relation to individual </w:t>
            </w:r>
            <w:r w:rsidRPr="00BE00C7">
              <w:rPr>
                <w:rFonts w:cs="Arial"/>
                <w:lang w:eastAsia="en-NZ"/>
              </w:rPr>
              <w:lastRenderedPageBreak/>
              <w:t>diversional, motivational, and recreational therapy during the 24-hour period are integrated throughout all the sections of the long-term care plan.</w:t>
            </w:r>
          </w:p>
          <w:p w14:paraId="1084EF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“my life story” booklet is tailored for Māori residents to identify their cultural connections and preferences. From this, the registered nurse develops a care plan to ensure staff are aware of the resident’s cultural needs. Residents and family/whānau interviewed confirmed their extensive input into this. </w:t>
            </w:r>
          </w:p>
          <w:p w14:paraId="56E99E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w:t>
            </w:r>
          </w:p>
          <w:p w14:paraId="5B7AF1A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that required interRAI assessments and long-term care plans were noted to have been completed within the timeframes required. The long-term care plan includes interventions to guide care delivery and was reflective of assessed needs. The care plans are holistic and align with the service’s model of person-centred care. Behaviour support plans include a description of the resident's current abilities, level of independence, identified needs/deficits, habits, routines and behavioural characteristics. Any resident with behaviour that challenge have prevention-based strategies for minimising episodes of challenging behaviours.</w:t>
            </w:r>
          </w:p>
          <w:p w14:paraId="16947F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 evaluations were completed and updated as resident care needs changed, which met the required timeframes. Evaluations reviewed documented progress against the set goals. Short-term care plans for infections, weight loss, behaviours, bruises, and wounds were well utilised. Interventions were transferred to the long-term care plan in a timely manner. </w:t>
            </w:r>
          </w:p>
          <w:p w14:paraId="59F900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and nurse practitioner (NP) from a local practice ensure residents are assessed within five working days of admission. The GP/NP reviews each resident at least three-monthly and is involved in the six-monthly resident, family/whānau reviews (multi-disciplinary meetings). The medical practice provides on-call </w:t>
            </w:r>
            <w:r w:rsidRPr="00BE00C7">
              <w:rPr>
                <w:rFonts w:cs="Arial"/>
                <w:lang w:eastAsia="en-NZ"/>
              </w:rPr>
              <w:lastRenderedPageBreak/>
              <w:t xml:space="preserve">service for after hours and on weekends. When interviewed, the nurse practitioner expressed satisfaction with the standard of care and quality of nursing proficiency. Specialist referrals are initiated as needed. Allied health interventions were documented and integrated into care plans. The service has contracted a physiotherapist who visits regularly for two hours a week. A podiatrist visits regularly and a dietitian, speech language therapist, continence advisor, hospice specialists, mental health services for older people (MHSOP) and wound care/district specialist nurse have been involved in residents’ care. </w:t>
            </w:r>
          </w:p>
          <w:p w14:paraId="408674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sighted on the day of audit and found to be comprehensive in nature. Progress notes are written daily by caregivers and registered nurses. The registered nurses further add to the progress notes if there are any incidents, GP visits or changes in health status. </w:t>
            </w:r>
          </w:p>
          <w:p w14:paraId="013A2BF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that their needs and expectations were being met, and family/whānau confirmed the same regarding their family/whānau. When a resident’s condition alters, the staff alert the registered nurse, who then initiates a review with a GP. Family/whānau stated they were notified of all changes to health, including infections, accidents/incidents, GP/NP visits, medication changes and any changes to health status, and this was consistently documented in the resident’s progress notes.</w:t>
            </w:r>
          </w:p>
          <w:p w14:paraId="2FB57561"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nine wounds (on the day of audit) and no pressure injuries. Documented wounds included leg ulcers, skin tears, a blister and two residents with skin breakdown due to moisture. The wounds were reviewed and had comprehensive wound assessments, wound management plans and documented evaluations, including photographs to show healing progression where required. The registered nurses reported that the wound care specialist has input into chronic wounds and any pressure injuries when they do occur. The caregivers and registered nurses interviewed confirmed there are adequate clinical supplies and equipment provided, including continence, wound care supplies and pressure injury prevention resources (sighted).</w:t>
            </w:r>
          </w:p>
          <w:p w14:paraId="5F64CB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plans reflect the required health monitoring interventions for individual residents. Caregivers and registered nurses complete monitoring charts, including bowel chart; blood pressure; weight; food and fluid chart; pain; behaviour; blood glucose levels; and repositioning. Neurological observations are completed for unwitnessed falls and suspected head injuries according to policy.</w:t>
            </w:r>
          </w:p>
          <w:p w14:paraId="0C7030C1" w14:textId="67C1392C" w:rsidR="00000000" w:rsidRPr="00BE00C7" w:rsidRDefault="00000000" w:rsidP="007F7E6D">
            <w:pPr>
              <w:pStyle w:val="OutcomeDescription"/>
              <w:spacing w:before="120" w:after="120"/>
              <w:rPr>
                <w:rFonts w:cs="Arial"/>
                <w:lang w:eastAsia="en-NZ"/>
              </w:rPr>
            </w:pPr>
          </w:p>
        </w:tc>
      </w:tr>
      <w:tr w:rsidR="004D17EF" w14:paraId="470D6389" w14:textId="77777777">
        <w:tc>
          <w:tcPr>
            <w:tcW w:w="0" w:type="auto"/>
          </w:tcPr>
          <w:p w14:paraId="102251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F97CC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D88612E" w14:textId="77777777" w:rsidR="00000000" w:rsidRPr="00BE00C7" w:rsidRDefault="00000000" w:rsidP="00BE00C7">
            <w:pPr>
              <w:pStyle w:val="OutcomeDescription"/>
              <w:spacing w:before="120" w:after="120"/>
              <w:rPr>
                <w:rFonts w:cs="Arial"/>
                <w:lang w:eastAsia="en-NZ"/>
              </w:rPr>
            </w:pPr>
          </w:p>
        </w:tc>
        <w:tc>
          <w:tcPr>
            <w:tcW w:w="0" w:type="auto"/>
          </w:tcPr>
          <w:p w14:paraId="040507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FF0D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diversional therapists and two kaitiaki who deliver the programme seven days per week. The activities team have current first aid certificates. The programme is supported by the kaitiaki, caregivers, community groups, pastoral care and volunteers. The serviced apartment residents attend the same programme, and residents interviewed said they choose which sessions they want to attend. The programme is well-advertised.</w:t>
            </w:r>
          </w:p>
          <w:p w14:paraId="06AA56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There is a newsletter and activities programme printed and delivered to individual residents and placed in different areas of the facility. An example of these is included in information packs given to new residents and family/whānau on admission. The activity team facilitate opportunities to participate in te reo Māori, incorporating Māori language in entertainment and singing, craft, participation in Māori language week and Matariki. </w:t>
            </w:r>
          </w:p>
          <w:p w14:paraId="4FB56D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A resident’s profile includes the resident’s past hobbies and present interests, likes and dislikes, career and family/whānau connections. A recreation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pet therapy; board games; hand pampering; housie; happy hour; and cooking. There are weekly van drives for outings, regular entertainers visiting the residents, and interdenominational church services. Those residents who prefer to </w:t>
            </w:r>
            <w:r w:rsidRPr="00BE00C7">
              <w:rPr>
                <w:rFonts w:cs="Arial"/>
                <w:lang w:eastAsia="en-NZ"/>
              </w:rPr>
              <w:lastRenderedPageBreak/>
              <w:t>stay in their room or cannot participate in group activities, have one-on-one visits and activities such as manicures, hand massage, and newspaper reading, are offered. There are lounges where residents and family/whānau can watch television and access newspapers, games, puzzles, and specific resources.</w:t>
            </w:r>
          </w:p>
          <w:p w14:paraId="7E4202D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in the memory care unit are tailored to individual residents and include singing, arts and crafts, baking, domestic chores, puzzles, and ball games. Residents in the memory care unit participate in some group activities with other residents outside the memory care unit. There are separate, quieter spaces where residents can sit if they wish not to partake in activities.</w:t>
            </w:r>
          </w:p>
          <w:p w14:paraId="457433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which are facilitated by the care centre manager. Residents confirmed they find these meetings useful to find out what is happening within the facility and to have an opportunity to provide feedback. Residents and family/whānau can provide feedback on activities at the meetings and six-monthly reviews. Residents and family/whānau interviewed stated that the activity programme is meaningful and engaging.</w:t>
            </w:r>
          </w:p>
          <w:p w14:paraId="15EB41E2"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was awarded in relation to meaningful activities.</w:t>
            </w:r>
          </w:p>
          <w:p w14:paraId="7D4B2668" w14:textId="77777777" w:rsidR="00000000" w:rsidRPr="00BE00C7" w:rsidRDefault="00000000" w:rsidP="00BE00C7">
            <w:pPr>
              <w:pStyle w:val="OutcomeDescription"/>
              <w:spacing w:before="120" w:after="120"/>
              <w:rPr>
                <w:rFonts w:cs="Arial"/>
                <w:lang w:eastAsia="en-NZ"/>
              </w:rPr>
            </w:pPr>
          </w:p>
        </w:tc>
      </w:tr>
      <w:tr w:rsidR="004D17EF" w14:paraId="02B6714D" w14:textId="77777777">
        <w:tc>
          <w:tcPr>
            <w:tcW w:w="0" w:type="auto"/>
          </w:tcPr>
          <w:p w14:paraId="67B04D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1897E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2BD9832" w14:textId="77777777" w:rsidR="00000000" w:rsidRPr="00BE00C7" w:rsidRDefault="00000000" w:rsidP="00BE00C7">
            <w:pPr>
              <w:pStyle w:val="OutcomeDescription"/>
              <w:spacing w:before="120" w:after="120"/>
              <w:rPr>
                <w:rFonts w:cs="Arial"/>
                <w:lang w:eastAsia="en-NZ"/>
              </w:rPr>
            </w:pPr>
          </w:p>
        </w:tc>
        <w:tc>
          <w:tcPr>
            <w:tcW w:w="0" w:type="auto"/>
          </w:tcPr>
          <w:p w14:paraId="7E8497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B4BB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meets legislative requirements. All staff who administer medications are assessed for competency on an annual basis. Education around safe medication administration has been provided. Registered nurses complete syringe driver training. </w:t>
            </w:r>
          </w:p>
          <w:p w14:paraId="137AB7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a robotic system for packaging medications for regular use. All medications are checked on delivery against the electronic medication chart, and any discrepancies are fed back to the supplying pharmacy. </w:t>
            </w:r>
          </w:p>
          <w:p w14:paraId="65ECE7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Medication trolleys were always locked when not in use. The medication fridge temperatures are </w:t>
            </w:r>
            <w:r w:rsidRPr="00BE00C7">
              <w:rPr>
                <w:rFonts w:cs="Arial"/>
                <w:lang w:eastAsia="en-NZ"/>
              </w:rPr>
              <w:lastRenderedPageBreak/>
              <w:t xml:space="preserve">monitored weekly. The medication fridge temperature records reviewed showed that the temperatures were within acceptable ranges. All medications, including stock medications, are checked monthly. All eyedrops have been dated on opening and discarded as per the manufacturer’s instructions. All over-the-counter vitamins, supplements or alternative therapies residents choose to use, are prescribed by the GP and charted on the electronic medication chart. </w:t>
            </w:r>
          </w:p>
          <w:p w14:paraId="4C7F3B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Eighteen electronic medication charts were reviewed. The medication charts reviewed confirmed that the GP reviews all resident medication charts three-monthly, and each chart has photo identification and allergy status identified. There were no residents self-administering their medications at the time of the audit. The facility has policy and procedures in place to manage self-administration of medication if required, which will require a cognitive assessment to be completed, with regular three-monthly reviews by the GP. </w:t>
            </w:r>
          </w:p>
          <w:p w14:paraId="480EC4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with effectiveness documented on the electronic medication system. Medication competent caregivers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79A7A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care centre manager and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2FAC5E9D" w14:textId="77777777" w:rsidR="00000000" w:rsidRPr="00BE00C7" w:rsidRDefault="00000000" w:rsidP="00BE00C7">
            <w:pPr>
              <w:pStyle w:val="OutcomeDescription"/>
              <w:spacing w:before="120" w:after="120"/>
              <w:rPr>
                <w:rFonts w:cs="Arial"/>
                <w:lang w:eastAsia="en-NZ"/>
              </w:rPr>
            </w:pPr>
          </w:p>
        </w:tc>
      </w:tr>
      <w:tr w:rsidR="004D17EF" w14:paraId="6897CC7F" w14:textId="77777777">
        <w:tc>
          <w:tcPr>
            <w:tcW w:w="0" w:type="auto"/>
          </w:tcPr>
          <w:p w14:paraId="2C2536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AA0B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71E2BA94" w14:textId="77777777" w:rsidR="00000000" w:rsidRPr="00BE00C7" w:rsidRDefault="00000000" w:rsidP="00BE00C7">
            <w:pPr>
              <w:pStyle w:val="OutcomeDescription"/>
              <w:spacing w:before="120" w:after="120"/>
              <w:rPr>
                <w:rFonts w:cs="Arial"/>
                <w:lang w:eastAsia="en-NZ"/>
              </w:rPr>
            </w:pPr>
          </w:p>
        </w:tc>
        <w:tc>
          <w:tcPr>
            <w:tcW w:w="0" w:type="auto"/>
          </w:tcPr>
          <w:p w14:paraId="221CB9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0909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well-equipped and a current approved food control plan (expires 27 June 2026) was evidenced. Dry ingredients were decanted into containers for ease of access, with all dry goods evidencing a decanting and/or expiry date. The four-weekly </w:t>
            </w:r>
            <w:r w:rsidRPr="00BE00C7">
              <w:rPr>
                <w:rFonts w:cs="Arial"/>
                <w:lang w:eastAsia="en-NZ"/>
              </w:rPr>
              <w:lastRenderedPageBreak/>
              <w:t xml:space="preserve">seasonal menu has been recently reviewed by a dietitian before the implementation of the spring menu. The chef manager is supported by two other chefs, five kitchen assistants and three kitchen hands. All kitchen staff have completed safe food handling and customer satisfaction training. </w:t>
            </w:r>
          </w:p>
          <w:p w14:paraId="4CCDF5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chef manager receives resident dietary information from the registered nurses and is notified of any changes to dietary requirements (vegetarian, dairy-free, pureed foods) or residents with weight loss. The chef manager has access to the nutrition aspects of the electronic resident information. Resident’s nutritional profiles had been reviewed and updated as required. Alternative meals are offered for those residents with dislikes or religious and cultural preferences. Residents are provided with choices of meals each meal, plus access to nutritious snacks. On the day of the audit, meals were observed to be well presented. Caregivers interviewed understand tikanga guidelines in terms of everyday practice, and tikanga guidelines are available to all staff.</w:t>
            </w:r>
          </w:p>
          <w:p w14:paraId="1454ED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are assigned daily tasks, which include fridge and freezer temperature recordings. Food temperatures are checked at different stages of the preparation process. These are all within safe limits. Staff were observed wearing correct personal protective clothing in the kitchen. Cleaning schedules are maintained. </w:t>
            </w:r>
          </w:p>
          <w:p w14:paraId="193AEE36"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is transported in hot boxes to the satellite kitchen in the main dining room of the care centre on level one, to the satellite kitchen/dining area of the rest home residents in serviced apartments, and the memory care unit kitchenette. Meals are served to residents from the hot boxes in the satellite kitchen by staff. There is a lift near the service area, which is used to transport food carriers to each floor and dishes back to the kitchen. Residents are supported to have their meals delivered to their rooms if they wish. Residents were observed enjoying their meals. Staff were observed assisting residents with meals in the dining areas, and modified utensils are available for residents to maintain independence with eating as required. On the day of the audit, meals were observed to be well presented, and the dining experience and environment were safe and pleasurable.</w:t>
            </w:r>
          </w:p>
          <w:p w14:paraId="04D145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w:t>
            </w:r>
            <w:r w:rsidRPr="00BE00C7">
              <w:rPr>
                <w:rFonts w:cs="Arial"/>
                <w:lang w:eastAsia="en-NZ"/>
              </w:rPr>
              <w:lastRenderedPageBreak/>
              <w:t xml:space="preserve">complimentary regarding the food service, the variety and choice of meals provided. They can offer feedback at the resident meetings and through resident surveys. </w:t>
            </w:r>
          </w:p>
          <w:p w14:paraId="6B5C002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was awarded in relation to person centred care by choice of menu.</w:t>
            </w:r>
          </w:p>
          <w:p w14:paraId="437E8A98" w14:textId="77777777" w:rsidR="00000000" w:rsidRPr="00BE00C7" w:rsidRDefault="00000000" w:rsidP="00BE00C7">
            <w:pPr>
              <w:pStyle w:val="OutcomeDescription"/>
              <w:spacing w:before="120" w:after="120"/>
              <w:rPr>
                <w:rFonts w:cs="Arial"/>
                <w:lang w:eastAsia="en-NZ"/>
              </w:rPr>
            </w:pPr>
          </w:p>
        </w:tc>
      </w:tr>
      <w:tr w:rsidR="004D17EF" w14:paraId="61013362" w14:textId="77777777">
        <w:tc>
          <w:tcPr>
            <w:tcW w:w="0" w:type="auto"/>
          </w:tcPr>
          <w:p w14:paraId="228D17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9D7E4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A743C72" w14:textId="77777777" w:rsidR="00000000" w:rsidRPr="00BE00C7" w:rsidRDefault="00000000" w:rsidP="00BE00C7">
            <w:pPr>
              <w:pStyle w:val="OutcomeDescription"/>
              <w:spacing w:before="120" w:after="120"/>
              <w:rPr>
                <w:rFonts w:cs="Arial"/>
                <w:lang w:eastAsia="en-NZ"/>
              </w:rPr>
            </w:pPr>
          </w:p>
        </w:tc>
        <w:tc>
          <w:tcPr>
            <w:tcW w:w="0" w:type="auto"/>
          </w:tcPr>
          <w:p w14:paraId="283F97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A17C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guides staff on transfer and discharge processes. Transfers and discharges are managed efficiently in consultation with the resident, family/whānau/ EPOA, NP and the GP.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the transfer was documented on the transfer records and progress notes in the sampled files. The transfer and discharge planning included risk mitigation and the current needs of the resident. Referrals to other allied health providers were completed where required.</w:t>
            </w:r>
          </w:p>
          <w:p w14:paraId="1022D82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GP, NP and registered nurses. The resident and family/whānau were kept informed of the referral process, reason for transition, transfer, or discharge, as confirmed by documentation and interviews. Family/ whānau are involved and will support residents in the memory care unit when they are transferred to hospital.</w:t>
            </w:r>
          </w:p>
          <w:p w14:paraId="23CBEAF3" w14:textId="77777777" w:rsidR="00000000" w:rsidRPr="00BE00C7" w:rsidRDefault="00000000" w:rsidP="00BE00C7">
            <w:pPr>
              <w:pStyle w:val="OutcomeDescription"/>
              <w:spacing w:before="120" w:after="120"/>
              <w:rPr>
                <w:rFonts w:cs="Arial"/>
                <w:lang w:eastAsia="en-NZ"/>
              </w:rPr>
            </w:pPr>
          </w:p>
        </w:tc>
      </w:tr>
      <w:tr w:rsidR="004D17EF" w14:paraId="7B20E428" w14:textId="77777777">
        <w:tc>
          <w:tcPr>
            <w:tcW w:w="0" w:type="auto"/>
          </w:tcPr>
          <w:p w14:paraId="061D1E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6375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42EB77F" w14:textId="77777777" w:rsidR="00000000" w:rsidRPr="00BE00C7" w:rsidRDefault="00000000" w:rsidP="00BE00C7">
            <w:pPr>
              <w:pStyle w:val="OutcomeDescription"/>
              <w:spacing w:before="120" w:after="120"/>
              <w:rPr>
                <w:rFonts w:cs="Arial"/>
                <w:lang w:eastAsia="en-NZ"/>
              </w:rPr>
            </w:pPr>
          </w:p>
        </w:tc>
        <w:tc>
          <w:tcPr>
            <w:tcW w:w="0" w:type="auto"/>
          </w:tcPr>
          <w:p w14:paraId="7F424C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8E90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building warranty of fitness which expires 10 December 2025. The full-time property manager (interviewed) is supported by two maintenance assistants (both full time) and three gardeners (two full time and one part time), who address day to day repairs and complete planned maintenance per program. There is an </w:t>
            </w:r>
            <w:r w:rsidRPr="00BE00C7">
              <w:rPr>
                <w:rFonts w:cs="Arial"/>
                <w:lang w:eastAsia="en-NZ"/>
              </w:rPr>
              <w:lastRenderedPageBreak/>
              <w:t>electronic maintenance request system implemented for repairs and maintenance requests. This is checked daily and signed off when repairs have been completed. There is an annual maintenance plan that includes electrical testing and tagging, completed on 21 August 2025. Records sighted of the calibration of medical equipment evidenced that this has occurred as scheduled on 22 August 2025. Resident equipment checks, call bell, and hot water checks occur monthly. Hot water temperature records reviewed evidenced acceptable temperatures. Essential contractors/ tradespeople are available 24 hours a day.</w:t>
            </w:r>
          </w:p>
          <w:p w14:paraId="513D9A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is a three-level facility. The ground floor includes serviced care apartments, service areas and a secure memory care unit. Level one has dual-purpose hospital/rest home rooms. There are also serviced apartments on level one. Level two includes serviced apartments. All serviced apartments can provide rest home-level care. There is also family room/s available.</w:t>
            </w:r>
          </w:p>
          <w:p w14:paraId="435F51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dual-purpose areas, there are large, spacious corridors. All resident rooms are personalised with an ensuite, with handrails in ensuites and bathrooms. While all rooms are single with large spaces for equipment and mobility, eight rooms can cater for couples. Flooring and fixtures are appropriate throughout the building. There are ceiling hoists in the rooms. </w:t>
            </w:r>
          </w:p>
          <w:p w14:paraId="3AB6C3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large dining room and lounge area, with smaller quiet rooms available. Group activities occur in the main lounges, and residents interviewed stated they were able to use alternative communal areas if they did not wish to participate in the group activities being held in the main lounge. A satellite kitchen is available, which can be used for cooking (an induction oven is in place) or serving food.</w:t>
            </w:r>
          </w:p>
          <w:p w14:paraId="1083B2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lifts between floors; one is large enough for a bed/stretcher if needed. There are stairwells allowing access for staff or residents from other floors.</w:t>
            </w:r>
          </w:p>
          <w:p w14:paraId="27629B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Memory care unit. </w:t>
            </w:r>
          </w:p>
          <w:p w14:paraId="0CF866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memory loss unit is secure. Visitors have speaker access to staff, and then the door will be released to enter the entrance foyer. There is a glass door from the foyer into the unit, which will be opened by staff </w:t>
            </w:r>
            <w:r w:rsidRPr="00BE00C7">
              <w:rPr>
                <w:rFonts w:cs="Arial"/>
                <w:lang w:eastAsia="en-NZ"/>
              </w:rPr>
              <w:lastRenderedPageBreak/>
              <w:t>for visitors to enter. It has frosting on the glass to draw residents’ attention away from the door. All exits in and out of the unit require swipe card access by staff. Decals are used around the corridors to distract residents from locked rooms, dead-end walls and doors. Contrasting colours in some areas, such as ensuites, provide easier visibility and identification of furniture. There are large, coloured wall boxes outside each resident room that can be personally decorated. Each resident room entrance door has a different panel. There is a large dining room and lounge area, with smaller quiet rooms available. A satellite kitchen is available, which can be used for cooking (an induction oven is in place) or serving food.</w:t>
            </w:r>
          </w:p>
          <w:p w14:paraId="307C14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Memory Care unit is built around a large, secure, landscaped courtyard. The courtyard is accessible to the residents in the Memory Care unit from both lounges. There are external paths that lead from the dining area and from the lounge, with large sliding doors and are wheelchair accessible. The outdoor courtyard is well designed/landscaped for wandering.</w:t>
            </w:r>
          </w:p>
          <w:p w14:paraId="233B3D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heated and cooled via centralised ducts. There are heat pumps in resident rooms and service apartments for residents to adjust the temperature of their rooms to their liking. All residents interviewed stated they were happy with the temperature of the facility. The facility has adequate natural light in the bedrooms and communal areas. Staff interviewed confirmed they have all the equipment required to safely provide the care documented in the care plans. The gardens have been maintained to a high standard, and seating and shade are provided. </w:t>
            </w:r>
          </w:p>
          <w:p w14:paraId="32A054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involvement with elders from the local iwi around the building and the grounds. At an organisational level, the building design team have consulted with Māori. Management acknowledges that any future development of new buildings will involve meaningful consultation and co-design with Māori, ensuring that the built environments authentically reflect Māori aspirations, cultural identity and values.</w:t>
            </w:r>
          </w:p>
          <w:p w14:paraId="4BC5B796" w14:textId="77777777" w:rsidR="00000000" w:rsidRPr="00BE00C7" w:rsidRDefault="00000000" w:rsidP="00BE00C7">
            <w:pPr>
              <w:pStyle w:val="OutcomeDescription"/>
              <w:spacing w:before="120" w:after="120"/>
              <w:rPr>
                <w:rFonts w:cs="Arial"/>
                <w:lang w:eastAsia="en-NZ"/>
              </w:rPr>
            </w:pPr>
          </w:p>
        </w:tc>
      </w:tr>
      <w:tr w:rsidR="004D17EF" w14:paraId="4DAD7F30" w14:textId="77777777">
        <w:tc>
          <w:tcPr>
            <w:tcW w:w="0" w:type="auto"/>
          </w:tcPr>
          <w:p w14:paraId="37DDDD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58B15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B9C8A1" w14:textId="77777777" w:rsidR="00000000" w:rsidRPr="00BE00C7" w:rsidRDefault="00000000" w:rsidP="00BE00C7">
            <w:pPr>
              <w:pStyle w:val="OutcomeDescription"/>
              <w:spacing w:before="120" w:after="120"/>
              <w:rPr>
                <w:rFonts w:cs="Arial"/>
                <w:lang w:eastAsia="en-NZ"/>
              </w:rPr>
            </w:pPr>
          </w:p>
        </w:tc>
        <w:tc>
          <w:tcPr>
            <w:tcW w:w="0" w:type="auto"/>
          </w:tcPr>
          <w:p w14:paraId="1952A6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D0FA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w:t>
            </w:r>
            <w:r w:rsidRPr="00BE00C7">
              <w:rPr>
                <w:rFonts w:cs="Arial"/>
                <w:lang w:eastAsia="en-NZ"/>
              </w:rPr>
              <w:lastRenderedPageBreak/>
              <w:t xml:space="preserve">emergency response and evacuation requirements, as well as the duties/responsibilities of staff in the event of an emergency. The 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via the admission process for their relative. The audit team were given a health and safety briefing on the commencement of the audit. A fire evacuation plan is in place that has been approved by Fire and Emergency New Zealand on 28 October 2020. Fire evacuation drills are held six-monthly; the last one completed on 28 May 2025. </w:t>
            </w:r>
          </w:p>
          <w:p w14:paraId="762E0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are checked monthly. In the event of a power outage, a gas hob and gas barbecues are available. The provider has a large generator on site, which is tested monthly. Resident’s rooms throughout the facility have air conditioning units. The communal living areas are heated and cooled via ceiling heating/cooling systems. In the event of a civil defence emergency, sufficient lighting is provided, call bells are fully operational, and all information technology remains functional. There is a sufficient supply of emergency water available for residents and staff; a total of 8000litres in the water tank and bottled water. A minimum of one person trained in first aid is always available. </w:t>
            </w:r>
          </w:p>
          <w:p w14:paraId="5E2233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part of the maintenance audit. The residents were observed to have their call bells in proximity. </w:t>
            </w:r>
          </w:p>
          <w:p w14:paraId="610B6CD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that call bells are answered in a timely manner. The facility is secured at night, and there are security cameras located at the reception/entrance. The main gates and front doors close automatically. A timer is set for summer and winter hours.</w:t>
            </w:r>
          </w:p>
          <w:p w14:paraId="0E5AD517" w14:textId="77777777" w:rsidR="00000000" w:rsidRPr="00BE00C7" w:rsidRDefault="00000000" w:rsidP="00BE00C7">
            <w:pPr>
              <w:pStyle w:val="OutcomeDescription"/>
              <w:spacing w:before="120" w:after="120"/>
              <w:rPr>
                <w:rFonts w:cs="Arial"/>
                <w:lang w:eastAsia="en-NZ"/>
              </w:rPr>
            </w:pPr>
          </w:p>
        </w:tc>
      </w:tr>
      <w:tr w:rsidR="004D17EF" w14:paraId="27F9B928" w14:textId="77777777">
        <w:tc>
          <w:tcPr>
            <w:tcW w:w="0" w:type="auto"/>
          </w:tcPr>
          <w:p w14:paraId="13F538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17B7A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90E5114" w14:textId="77777777" w:rsidR="00000000" w:rsidRPr="00BE00C7" w:rsidRDefault="00000000" w:rsidP="00BE00C7">
            <w:pPr>
              <w:pStyle w:val="OutcomeDescription"/>
              <w:spacing w:before="120" w:after="120"/>
              <w:rPr>
                <w:rFonts w:cs="Arial"/>
                <w:lang w:eastAsia="en-NZ"/>
              </w:rPr>
            </w:pPr>
          </w:p>
        </w:tc>
        <w:tc>
          <w:tcPr>
            <w:tcW w:w="0" w:type="auto"/>
          </w:tcPr>
          <w:p w14:paraId="754945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0D8B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to the electronic quality risk and incident reporting system. Included in the infection prevention and control programme is antimicrobial stewardship (AMS). Antimicrobial stewardship is an integral part of the Summerset strategic and quality plan to ensure an environment that minimises the risk of infection to residents, staff, and visitors. Expertise in infection control and AMS can be accessed through the support office, a microbiologist, Public Health and Health New Zealand. Infection control and AMS resources are accessible. The infection prevention and control programme is reviewed annually by the support office in consultation with the infection control coordinators, and proposed changes are consulted with village managers and care centre managers/clinical nurse leads, as appropriate before its completion. </w:t>
            </w:r>
          </w:p>
          <w:p w14:paraId="7DB6B3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facility infection control committee that meets monthly. Infection rates are presented and discussed at infection control, quality, RNs, and staff meetings. The data is also benchmarked with the other Summerset facilities. Further to this, Summerset benchmarks with other aged care organisations and presents the results to their facilities. Infection control and prevention information is displayed on staff noticeboards. Any significant events are managed using a collaborative approach and involve the infection control coordinator, senior management team, GP, and the public health team. There is a documented pathway for reporting infection control and AMS issues through the regional quality manager to the head of clinical services. The Board knows and understands its responsibilities for delivering the infection control and antimicrobial programmes and seeks additional support where needed to fulfil these responsibilities.</w:t>
            </w:r>
          </w:p>
          <w:p w14:paraId="650911B8" w14:textId="77777777" w:rsidR="00000000" w:rsidRPr="00BE00C7" w:rsidRDefault="00000000" w:rsidP="00BE00C7">
            <w:pPr>
              <w:pStyle w:val="OutcomeDescription"/>
              <w:spacing w:before="120" w:after="120"/>
              <w:rPr>
                <w:rFonts w:cs="Arial"/>
                <w:lang w:eastAsia="en-NZ"/>
              </w:rPr>
            </w:pPr>
          </w:p>
        </w:tc>
      </w:tr>
      <w:tr w:rsidR="004D17EF" w14:paraId="16B66004" w14:textId="77777777">
        <w:tc>
          <w:tcPr>
            <w:tcW w:w="0" w:type="auto"/>
          </w:tcPr>
          <w:p w14:paraId="3240E9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F5B24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68E892E" w14:textId="77777777" w:rsidR="00000000" w:rsidRPr="00BE00C7" w:rsidRDefault="00000000" w:rsidP="00BE00C7">
            <w:pPr>
              <w:pStyle w:val="OutcomeDescription"/>
              <w:spacing w:before="120" w:after="120"/>
              <w:rPr>
                <w:rFonts w:cs="Arial"/>
                <w:lang w:eastAsia="en-NZ"/>
              </w:rPr>
            </w:pPr>
          </w:p>
        </w:tc>
        <w:tc>
          <w:tcPr>
            <w:tcW w:w="0" w:type="auto"/>
          </w:tcPr>
          <w:p w14:paraId="053186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0384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and coordinates the implementation of the infection control programme. The infection control coordinator`s role, responsibilities and reporting requirements are defined in the job description. The infection control coordinator is experienced and has completed infection prevention and control for clinical staff and has access to shared clinical records and diagnostic results of residents. </w:t>
            </w:r>
            <w:r w:rsidRPr="00BE00C7">
              <w:rPr>
                <w:rFonts w:cs="Arial"/>
                <w:lang w:eastAsia="en-NZ"/>
              </w:rPr>
              <w:lastRenderedPageBreak/>
              <w:t xml:space="preserve">There is a defined and documented infection prevention and control programme, and the programme was developed, approved and implemented with input from the National Infection Prevention and Control Group. Policies reflect the requirements of the infection prevention and control standards and include appropriate referencing. </w:t>
            </w:r>
          </w:p>
          <w:p w14:paraId="1A077B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related to infection control activities at Summerset Rototuna is linked to the quality programme and is current. Policies are available to staff. 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w:t>
            </w:r>
          </w:p>
          <w:p w14:paraId="2C0E7D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into other related clinical policies that impact the healthcare-associated infection (HAI) risk. Staff have received infection control education at orientation and through ongoing annual online education sessions. Additional staff education is available should there be an outbreak. Education with residents takes place on an individual basis and as a group in residents’ meetings, and includes reminders about hand hygiene and advice about remaining in their room if they are unwell, as confirmed in interviews with residents. The infection control coordinator liaises with the care centre manager and regional quality manager on PPE requirements and procurement of the required equipment, devices, and consumables through approved suppliers and Health New Zealand. </w:t>
            </w:r>
          </w:p>
          <w:p w14:paraId="42F016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confirmed that the National infection prevention and control group will be involved in the consultation process for any proposed design of any new building, or when significant changes are proposed to the existing facility. </w:t>
            </w:r>
          </w:p>
          <w:p w14:paraId="0F9EBE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recommendations from the 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w:t>
            </w:r>
            <w:r w:rsidRPr="00BE00C7">
              <w:rPr>
                <w:rFonts w:cs="Arial"/>
                <w:lang w:eastAsia="en-NZ"/>
              </w:rPr>
              <w:lastRenderedPageBreak/>
              <w:t xml:space="preserve">good hand-washing technique, and use of disposable aprons and gloves. Flowing soap and sanitiser dispensers were readily available around the facility. The kitchen linen is washed separately, and different/coloured face clothes are used for different parts of the body, and the same applies for white and coloured pillowcases. </w:t>
            </w:r>
          </w:p>
          <w:p w14:paraId="580A77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were culturally safe practices observed, and thus acknowledge the spirit of Te Tiriti o Waitangi. The infection control coordinator reported that residents who identify as Māori will be consulted on infection control requirements as needed. In interviews, staff understood these requirements. The service has printed educational resources in te reo Māori.</w:t>
            </w:r>
          </w:p>
          <w:p w14:paraId="248B7FE6" w14:textId="77777777" w:rsidR="00000000" w:rsidRPr="00BE00C7" w:rsidRDefault="00000000" w:rsidP="00BE00C7">
            <w:pPr>
              <w:pStyle w:val="OutcomeDescription"/>
              <w:spacing w:before="120" w:after="120"/>
              <w:rPr>
                <w:rFonts w:cs="Arial"/>
                <w:lang w:eastAsia="en-NZ"/>
              </w:rPr>
            </w:pPr>
          </w:p>
        </w:tc>
      </w:tr>
      <w:tr w:rsidR="004D17EF" w14:paraId="40CE49D7" w14:textId="77777777">
        <w:tc>
          <w:tcPr>
            <w:tcW w:w="0" w:type="auto"/>
          </w:tcPr>
          <w:p w14:paraId="6D8E3B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48EFE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CD6327E" w14:textId="77777777" w:rsidR="00000000" w:rsidRPr="00BE00C7" w:rsidRDefault="00000000" w:rsidP="00BE00C7">
            <w:pPr>
              <w:pStyle w:val="OutcomeDescription"/>
              <w:spacing w:before="120" w:after="120"/>
              <w:rPr>
                <w:rFonts w:cs="Arial"/>
                <w:lang w:eastAsia="en-NZ"/>
              </w:rPr>
            </w:pPr>
          </w:p>
        </w:tc>
        <w:tc>
          <w:tcPr>
            <w:tcW w:w="0" w:type="auto"/>
          </w:tcPr>
          <w:p w14:paraId="405C03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0535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procedures, and monitors compliance on antibiotic and antimicrobial use through evaluation and monitoring of medication prescribing charts, prescriptions, and medical notes. Summerset Rototuna has an infection control and antimicrobial stewardship programme that aligns with the Summerset strategic plan. The antimicrobial policy is appropriate for the size, scope, and complexity of the resident cohort. Infection rates are monitored monthly and reported at all facility meetings. Significant events are reported to the senior team and the infection prevention and control steering group. Prophylactic use of antibiotics is not considered appropriate and is discouraged. The Summerset pharmacist and geriatrician have oversight of AMS data.</w:t>
            </w:r>
          </w:p>
          <w:p w14:paraId="53EF9C4C"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was awarded in relation to antimicrobial stewardship use (AMS).</w:t>
            </w:r>
          </w:p>
          <w:p w14:paraId="2A4C00FA" w14:textId="77777777" w:rsidR="00000000" w:rsidRPr="00BE00C7" w:rsidRDefault="00000000" w:rsidP="00BE00C7">
            <w:pPr>
              <w:pStyle w:val="OutcomeDescription"/>
              <w:spacing w:before="120" w:after="120"/>
              <w:rPr>
                <w:rFonts w:cs="Arial"/>
                <w:lang w:eastAsia="en-NZ"/>
              </w:rPr>
            </w:pPr>
          </w:p>
        </w:tc>
      </w:tr>
      <w:tr w:rsidR="004D17EF" w14:paraId="7FFCB237" w14:textId="77777777">
        <w:tc>
          <w:tcPr>
            <w:tcW w:w="0" w:type="auto"/>
          </w:tcPr>
          <w:p w14:paraId="44F3A0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16E02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04635474" w14:textId="77777777" w:rsidR="00000000" w:rsidRPr="00BE00C7" w:rsidRDefault="00000000" w:rsidP="00BE00C7">
            <w:pPr>
              <w:pStyle w:val="OutcomeDescription"/>
              <w:spacing w:before="120" w:after="120"/>
              <w:rPr>
                <w:rFonts w:cs="Arial"/>
                <w:lang w:eastAsia="en-NZ"/>
              </w:rPr>
            </w:pPr>
          </w:p>
        </w:tc>
        <w:tc>
          <w:tcPr>
            <w:tcW w:w="0" w:type="auto"/>
          </w:tcPr>
          <w:p w14:paraId="71AB99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1CF4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and wounds. Surveillance tools are used to collect infection data and standardised surveillance definitions are used. The service </w:t>
            </w:r>
            <w:r w:rsidRPr="00BE00C7">
              <w:rPr>
                <w:rFonts w:cs="Arial"/>
                <w:lang w:eastAsia="en-NZ"/>
              </w:rPr>
              <w:lastRenderedPageBreak/>
              <w:t xml:space="preserve">includes ethnicity data in the surveillance of healthcare-associated infections. Infection prevention audits were completed, including cleaning, laundry and hand hygiene. Relevant corrective actions were implemented where required. Staff reported that they are informed of infection rates and the outcomes of regular audits outcomes at staff meetings. </w:t>
            </w:r>
          </w:p>
          <w:p w14:paraId="74EEEA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confirmed infections are compared with previous months, the reason for the increase or decrease, and action is implemented. New infections are discussed at shift handovers to ensure interventions are implemented as soon as they can be. Benchmarking is completed with other facilities. </w:t>
            </w:r>
          </w:p>
          <w:p w14:paraId="0CB15A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confirmed residents are offered vaccinations and boosters where appropriate, and this was evidenced in the clinical records. </w:t>
            </w:r>
          </w:p>
          <w:p w14:paraId="0ADBD1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advised of any infections identified and family/whānau where required in a culturally safe manner. This was confirmed in progress notes sampled and verified in interviews with residents and family/whānau. </w:t>
            </w:r>
          </w:p>
          <w:p w14:paraId="2DF36F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Covid-19 infection outbreaks reported in January, June, November 2024 and August 2025 since the last audit. These were managed in accordance with the pandemic plan, with appropriate notifications completed. </w:t>
            </w:r>
          </w:p>
          <w:p w14:paraId="6F17D2BE" w14:textId="77777777" w:rsidR="00000000" w:rsidRPr="00BE00C7" w:rsidRDefault="00000000" w:rsidP="00BE00C7">
            <w:pPr>
              <w:pStyle w:val="OutcomeDescription"/>
              <w:spacing w:before="120" w:after="120"/>
              <w:rPr>
                <w:rFonts w:cs="Arial"/>
                <w:lang w:eastAsia="en-NZ"/>
              </w:rPr>
            </w:pPr>
          </w:p>
        </w:tc>
      </w:tr>
      <w:tr w:rsidR="004D17EF" w14:paraId="424C2332" w14:textId="77777777">
        <w:tc>
          <w:tcPr>
            <w:tcW w:w="0" w:type="auto"/>
          </w:tcPr>
          <w:p w14:paraId="1C4DD7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141C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2C81D94" w14:textId="77777777" w:rsidR="00000000" w:rsidRPr="00BE00C7" w:rsidRDefault="00000000" w:rsidP="00BE00C7">
            <w:pPr>
              <w:pStyle w:val="OutcomeDescription"/>
              <w:spacing w:before="120" w:after="120"/>
              <w:rPr>
                <w:rFonts w:cs="Arial"/>
                <w:lang w:eastAsia="en-NZ"/>
              </w:rPr>
            </w:pPr>
          </w:p>
        </w:tc>
        <w:tc>
          <w:tcPr>
            <w:tcW w:w="0" w:type="auto"/>
          </w:tcPr>
          <w:p w14:paraId="522378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CC0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oversees the implementation of the cleaning, laundry, and audits. The infection control coordinator also provides support to maintain a safe environment during construction, renovation and maintenance activities should this occur. Policies regarding chemical safety, hazardous waste and other waste disposal are in place. All chemicals were clearly labelled with the manufacturer’s labels and stored in locked areas. Cleaning chemicals are kept in a locked cupboard, and the trolleys are stored in a locked cupboard when not in use. Safety data sheets and product sheets are available. Sharps containers are available and meet the hazardous substances regulations for containers. Gloves, aprons, and masks are available for staff. There is a sluice room in each area and a sanitiser </w:t>
            </w:r>
            <w:r w:rsidRPr="00BE00C7">
              <w:rPr>
                <w:rFonts w:cs="Arial"/>
                <w:lang w:eastAsia="en-NZ"/>
              </w:rPr>
              <w:lastRenderedPageBreak/>
              <w:t xml:space="preserve">with a stainless-steel bench, and separate hand hygiene/washing facilities with flowing soap and paper towels. Eye protection, wear and other personal protective equipment are available. Staff have completed chemical safety training. The chemical provider monitors the effectiveness of chemicals. </w:t>
            </w:r>
          </w:p>
          <w:p w14:paraId="6F0A9800" w14:textId="77777777" w:rsidR="00000000" w:rsidRPr="00BE00C7" w:rsidRDefault="00000000" w:rsidP="00BE00C7">
            <w:pPr>
              <w:pStyle w:val="OutcomeDescription"/>
              <w:spacing w:before="120" w:after="120"/>
              <w:rPr>
                <w:rFonts w:cs="Arial"/>
                <w:lang w:eastAsia="en-NZ"/>
              </w:rPr>
            </w:pPr>
            <w:r w:rsidRPr="00BE00C7">
              <w:rPr>
                <w:rFonts w:cs="Arial"/>
                <w:lang w:eastAsia="en-NZ"/>
              </w:rPr>
              <w:t>Designated cleaners (housekeepers) are rostered over seven days. The housekeepers have attended training appropriate to their roles. Cleaning guidelines are provided. Cleaning schedules are maintained for daily and periodic cleaning. The facility was observed to be hygienically clean throughout. The management team has oversight of the facility testing and monitoring programme for the built environment. There are regular internal environmental cleanliness audits, which reveal any issues. All clothing and linen are laundered on site. The laundry is operational seven days, with dedicated laundry staff Monday to Sunday.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w:t>
            </w:r>
          </w:p>
          <w:p w14:paraId="04761D3B" w14:textId="77777777" w:rsidR="00000000" w:rsidRPr="00BE00C7" w:rsidRDefault="00000000" w:rsidP="00BE00C7">
            <w:pPr>
              <w:pStyle w:val="OutcomeDescription"/>
              <w:spacing w:before="120" w:after="120"/>
              <w:rPr>
                <w:rFonts w:cs="Arial"/>
                <w:lang w:eastAsia="en-NZ"/>
              </w:rPr>
            </w:pPr>
          </w:p>
        </w:tc>
      </w:tr>
      <w:tr w:rsidR="004D17EF" w14:paraId="63A7D0AD" w14:textId="77777777">
        <w:tc>
          <w:tcPr>
            <w:tcW w:w="0" w:type="auto"/>
          </w:tcPr>
          <w:p w14:paraId="7DEF08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63695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7129098" w14:textId="77777777" w:rsidR="00000000" w:rsidRPr="00BE00C7" w:rsidRDefault="00000000" w:rsidP="00BE00C7">
            <w:pPr>
              <w:pStyle w:val="OutcomeDescription"/>
              <w:spacing w:before="120" w:after="120"/>
              <w:rPr>
                <w:rFonts w:cs="Arial"/>
                <w:lang w:eastAsia="en-NZ"/>
              </w:rPr>
            </w:pPr>
          </w:p>
        </w:tc>
        <w:tc>
          <w:tcPr>
            <w:tcW w:w="0" w:type="auto"/>
          </w:tcPr>
          <w:p w14:paraId="6E41CE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8B3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restraints.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mana-enhancing. </w:t>
            </w:r>
          </w:p>
          <w:p w14:paraId="1150B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clinical nurse manager, a registered nurse. A job description which defines the responsibilities of the role is in place. Despite the facility being restraint-free, the restraint meetings occur monthly. This meeting reviews policy and procedure, and staff training. Should there be any residents using restraints, the reporting process to governance would include data gathered and </w:t>
            </w:r>
            <w:r w:rsidRPr="00BE00C7">
              <w:rPr>
                <w:rFonts w:cs="Arial"/>
                <w:lang w:eastAsia="en-NZ"/>
              </w:rPr>
              <w:lastRenderedPageBreak/>
              <w:t xml:space="preserve">analysed that supports the ongoing safety of residents and staff. </w:t>
            </w:r>
          </w:p>
          <w:p w14:paraId="60F43A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interviewed described the focus on minimising restraint wherever possible and maintaining a restraint-free environment. Restraint minimisation is included as part of the mandatory training plan and orientation programme. This includes cultural considerations and de-escalation techniques.</w:t>
            </w:r>
          </w:p>
          <w:p w14:paraId="14678D63" w14:textId="77777777" w:rsidR="00000000" w:rsidRPr="00BE00C7" w:rsidRDefault="00000000" w:rsidP="00BE00C7">
            <w:pPr>
              <w:pStyle w:val="OutcomeDescription"/>
              <w:spacing w:before="120" w:after="120"/>
              <w:rPr>
                <w:rFonts w:cs="Arial"/>
                <w:lang w:eastAsia="en-NZ"/>
              </w:rPr>
            </w:pPr>
          </w:p>
        </w:tc>
      </w:tr>
    </w:tbl>
    <w:p w14:paraId="37FD622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EAB3BD3" w14:textId="77777777" w:rsidR="00000000" w:rsidRDefault="00000000">
      <w:pPr>
        <w:pStyle w:val="Heading1"/>
        <w:rPr>
          <w:rFonts w:cs="Arial"/>
        </w:rPr>
      </w:pPr>
      <w:r>
        <w:rPr>
          <w:rFonts w:cs="Arial"/>
        </w:rPr>
        <w:lastRenderedPageBreak/>
        <w:t>Specific results for criterion where corrective actions are required</w:t>
      </w:r>
    </w:p>
    <w:p w14:paraId="5A22D65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5855C1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299BD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D17EF" w14:paraId="52D65710" w14:textId="77777777">
        <w:tc>
          <w:tcPr>
            <w:tcW w:w="0" w:type="auto"/>
          </w:tcPr>
          <w:p w14:paraId="1F4C72A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3D6F31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838202D" w14:textId="77777777" w:rsidR="00000000" w:rsidRDefault="00000000">
      <w:pPr>
        <w:pStyle w:val="Heading1"/>
        <w:rPr>
          <w:rFonts w:cs="Arial"/>
        </w:rPr>
      </w:pPr>
      <w:r>
        <w:rPr>
          <w:rFonts w:cs="Arial"/>
        </w:rPr>
        <w:lastRenderedPageBreak/>
        <w:t>Specific results for criterion where a continuous improvement has been recorded</w:t>
      </w:r>
    </w:p>
    <w:p w14:paraId="4C375D5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3051AF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E8445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333"/>
        <w:gridCol w:w="4938"/>
        <w:gridCol w:w="4878"/>
      </w:tblGrid>
      <w:tr w:rsidR="004D17EF" w14:paraId="52FE21A7" w14:textId="77777777">
        <w:tc>
          <w:tcPr>
            <w:tcW w:w="0" w:type="auto"/>
          </w:tcPr>
          <w:p w14:paraId="6A92391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6A5DBF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F533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0BA37D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4D17EF" w14:paraId="02E5984F" w14:textId="77777777">
        <w:tc>
          <w:tcPr>
            <w:tcW w:w="0" w:type="auto"/>
          </w:tcPr>
          <w:p w14:paraId="7A5DF3F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0165EF1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3E92894B"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16A9DBB7"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initiative was developed, aimed to enhance clinical knowledge, confidence, and decision-making skills among registered nurses through a structured six-month RN Upskill Programme. The initiative also sought to improve documentation practices, foster inter-professional collaboration, and support career progression via the Professional Development Recognition Programme (PDRP) and nurse practitioner pathways.</w:t>
            </w:r>
          </w:p>
          <w:p w14:paraId="0D5EB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Fifteen structured training sessions were delivered, with participation from eight registered nurses and the clinical nurse manager. Learning tools used included Introduction, Situation, Background, Assessment and Recommendation (ISBAR) and clinical reasoning frameworks. </w:t>
            </w:r>
          </w:p>
          <w:p w14:paraId="057052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initiated (PDRP) applications, and six are progressing toward completion; two registered nurses have enrolled in postgraduate </w:t>
            </w:r>
            <w:r w:rsidRPr="00BE00C7">
              <w:rPr>
                <w:rFonts w:cs="Arial"/>
                <w:lang w:eastAsia="en-NZ"/>
              </w:rPr>
              <w:lastRenderedPageBreak/>
              <w:t xml:space="preserve">nurse practitioner study. Training was extended across villages in the Midlands region, with 25 registered nurses trained in total.   </w:t>
            </w:r>
          </w:p>
          <w:p w14:paraId="4129704A" w14:textId="77777777" w:rsidR="00000000" w:rsidRPr="00BE00C7" w:rsidRDefault="00000000" w:rsidP="00BE00C7">
            <w:pPr>
              <w:pStyle w:val="OutcomeDescription"/>
              <w:spacing w:before="120" w:after="120"/>
              <w:rPr>
                <w:rFonts w:cs="Arial"/>
                <w:lang w:eastAsia="en-NZ"/>
              </w:rPr>
            </w:pPr>
          </w:p>
        </w:tc>
        <w:tc>
          <w:tcPr>
            <w:tcW w:w="0" w:type="auto"/>
          </w:tcPr>
          <w:p w14:paraId="6DC590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initiative overcame initial funding and scope limitations to deliver region-wide benefits. The general practitioner and nurse practitioner involvement provided sustainability and alignment with professional standards.</w:t>
            </w:r>
          </w:p>
          <w:p w14:paraId="4F5246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was clear evidence of improved clinical assessment and documentation practices. Resident files reviewed showed timely and comprehensive nursing assessments, including the use of ISBAR communication and clinical reasoning frameworks in progress notes and handover documentation. Care plans were well-documented, up to date, and reflected early identification of health changes and appropriate clinical interventions. Registered nurses demonstrated confidence and clinical leadership during interviews, articulating sound clinical reasoning and a clear understanding of escalation </w:t>
            </w:r>
            <w:r w:rsidRPr="00BE00C7">
              <w:rPr>
                <w:rFonts w:cs="Arial"/>
                <w:lang w:eastAsia="en-NZ"/>
              </w:rPr>
              <w:lastRenderedPageBreak/>
              <w:t xml:space="preserve">processes. Evidence of ongoing professional development was confirmed through PDRP portfolios, training attendance records, and certificates from the six-month RN Upskill Programme. Communication records and interviews with the RNs and nurse practitioner evidenced collaborative engagement between registered nurses, nurse practitioners, general practitioners and family/whānau, confirming strengthened interdisciplinary teamwork. The programme demonstrated a measurable improvement in clinical assessment and documentation. </w:t>
            </w:r>
          </w:p>
          <w:p w14:paraId="225FA2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spoke highly of the RN Upskill Programme, describing it as “transformative and confidence-building.” Staff stated that the training improved their ability to critically analyse complex situations, enhanced their clinical decision-making, and strengthened communication with medical and allied health professionals. </w:t>
            </w:r>
          </w:p>
          <w:p w14:paraId="49E83B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incorporation of clinical reasoning in daily practice supports early recognition of subtle health changes, allowing for prompt interventions and reduced adverse events. Enhanced leadership and collaboration among the nursing team have created a more cohesive, competent, and responsive clinical environment. Ultimately, these improvements have led to better resident outcomes, reduced risk of complications, timely access to advanced clinical support (including nurse practitioner input), and improved overall satisfaction among residents and families. </w:t>
            </w:r>
          </w:p>
          <w:p w14:paraId="6D516E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quality improvement project demonstrated sustained service quality gains and professional development progression for nursing staff. The programme has clear scalability, with further expansion of nurse practitioner training planned in 2026.  </w:t>
            </w:r>
          </w:p>
          <w:p w14:paraId="6800D483" w14:textId="77777777" w:rsidR="00000000" w:rsidRPr="00BE00C7" w:rsidRDefault="00000000" w:rsidP="00BE00C7">
            <w:pPr>
              <w:pStyle w:val="OutcomeDescription"/>
              <w:spacing w:before="120" w:after="120"/>
              <w:rPr>
                <w:rFonts w:cs="Arial"/>
                <w:lang w:eastAsia="en-NZ"/>
              </w:rPr>
            </w:pPr>
          </w:p>
        </w:tc>
      </w:tr>
      <w:tr w:rsidR="004D17EF" w14:paraId="48CD3FE6" w14:textId="77777777">
        <w:tc>
          <w:tcPr>
            <w:tcW w:w="0" w:type="auto"/>
          </w:tcPr>
          <w:p w14:paraId="3D10C5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3.3.1</w:t>
            </w:r>
          </w:p>
          <w:p w14:paraId="477D23F2"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26D8C312"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4C06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of the project was to enhance the wellbeing and quality of life of residents living with dementia at Summerset Rototuna through meaningful activities, person centred engagement, and cognitive support. The focus was on reducing behavioural incidents, reliance on medication, and staff stress, while fostering intergenerational and community connections. </w:t>
            </w:r>
          </w:p>
          <w:p w14:paraId="433B7736" w14:textId="77777777" w:rsidR="00000000" w:rsidRPr="00BE00C7" w:rsidRDefault="00000000" w:rsidP="00BE00C7">
            <w:pPr>
              <w:pStyle w:val="OutcomeDescription"/>
              <w:spacing w:before="120" w:after="120"/>
              <w:rPr>
                <w:rFonts w:cs="Arial"/>
                <w:lang w:eastAsia="en-NZ"/>
              </w:rPr>
            </w:pPr>
          </w:p>
        </w:tc>
        <w:tc>
          <w:tcPr>
            <w:tcW w:w="0" w:type="auto"/>
          </w:tcPr>
          <w:p w14:paraId="5B593B84"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Rototuna has developed and sustained a comprehensive programme of meaningful activities that supports residents’ emotional, physical, and cognitive wellbeing. Staff engagement, structured therapy sessions, and community partnerships have been embedded into daily routines, resulting in improved outcomes for both residents and staff.</w:t>
            </w:r>
          </w:p>
          <w:p w14:paraId="094D1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project has achieved measurable improvements in residents’ wellbeing, including enhanced memory, mood, and social connection, alongside a significant reduction in falls. Staff have reported higher morale, reduced workplace stress, and greater confidence in providing dementia care. Community engagement has been strengthened through partnerships with schools and volunteers, further enriching resident experiences. The interventions implemented included introduction of Cognitive Stimulation Therapy (CST) sessions for care centre residents; Spark of Life Rehabilitation Programme implemented for all 17 memory care residents; regular art, music, and pet therapy sessions tailored to resident needs; development of intergenerational partnership with schools and community groups; staff training in memory care unity specific interventions; and use of wellbeing profiles. Falls data shows overall care centre and memory care rates reduced from 15.71% (March 2024) to 8.95% (August 2025). </w:t>
            </w:r>
          </w:p>
          <w:p w14:paraId="6E3EF9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 programme’s positive impact on workplace culture and job satisfaction. They reported that the training and structured activities helped them better understand dementia-related behaviours and respond with empathy and confidence. One caregiver stated, “It’s easier to connect with residents now we know what calms </w:t>
            </w:r>
            <w:r w:rsidRPr="00BE00C7">
              <w:rPr>
                <w:rFonts w:cs="Arial"/>
                <w:lang w:eastAsia="en-NZ"/>
              </w:rPr>
              <w:lastRenderedPageBreak/>
              <w:t>them and what brings them joy”. Another commented that the wellbeing profiles helped them tailor care more effectively. Staff also mentioned that teamwork had improved, as the shared focus on engagement and wellbeing created stronger collaboration within the unit.</w:t>
            </w:r>
          </w:p>
          <w:p w14:paraId="01007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spoke positively about the initiative, noting visible improvements in their loved ones’ mood, alertness, and engagement. Family/whānau expressed appreciation for the increased range of purposeful activities, with comments such as “Mum smiles more now”, and “he looks forward to music and pet therapy sessions”. They described staff as attentive, compassionate, and better equipped to manage challenging behaviours without over-reliance on medication. Overall, both relatives and staff identified significant improvements in residents’ quality of life, social interaction, and sense of purpose. </w:t>
            </w:r>
          </w:p>
          <w:p w14:paraId="0A6DC677"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residents were observed participating in a small group art session facilitated by the activities coordinator, with staff providing gentle encouragement and positive reinforcement. The environment was calm and cheerful, with music softly playing in the background. Visual displays showed photographs of residents participating in recent events, such as pet therapy sessions and school visits, reinforcing the active community connections. Clinical records and wellbeing profiles demonstrated ongoing review and individualised planning for cognitive and emotional support. The falls register confirmed a downward trend in fall incidents, consistent with reported outcomes.</w:t>
            </w:r>
          </w:p>
          <w:p w14:paraId="306371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interacting respectfully and engaging residents in conversation, using memory prompts and sensory cues. The audit team noted warm, person-centred engagement and strong team </w:t>
            </w:r>
            <w:r w:rsidRPr="00BE00C7">
              <w:rPr>
                <w:rFonts w:cs="Arial"/>
                <w:lang w:eastAsia="en-NZ"/>
              </w:rPr>
              <w:lastRenderedPageBreak/>
              <w:t xml:space="preserve">collaboration among staff. </w:t>
            </w:r>
          </w:p>
          <w:p w14:paraId="7201C41B" w14:textId="77777777" w:rsidR="00000000" w:rsidRPr="00BE00C7" w:rsidRDefault="00000000" w:rsidP="00BE00C7">
            <w:pPr>
              <w:pStyle w:val="OutcomeDescription"/>
              <w:spacing w:before="120" w:after="120"/>
              <w:rPr>
                <w:rFonts w:cs="Arial"/>
                <w:lang w:eastAsia="en-NZ"/>
              </w:rPr>
            </w:pPr>
          </w:p>
        </w:tc>
      </w:tr>
      <w:tr w:rsidR="004D17EF" w14:paraId="38B084FF" w14:textId="77777777">
        <w:tc>
          <w:tcPr>
            <w:tcW w:w="0" w:type="auto"/>
          </w:tcPr>
          <w:p w14:paraId="051934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3.5.1</w:t>
            </w:r>
          </w:p>
          <w:p w14:paraId="3312D754" w14:textId="77777777" w:rsidR="00000000" w:rsidRPr="00BE00C7" w:rsidRDefault="00000000" w:rsidP="00BE00C7">
            <w:pPr>
              <w:pStyle w:val="OutcomeDescription"/>
              <w:spacing w:before="120" w:after="120"/>
              <w:rPr>
                <w:rFonts w:cs="Arial"/>
                <w:lang w:eastAsia="en-NZ"/>
              </w:rPr>
            </w:pPr>
            <w:r w:rsidRPr="00BE00C7">
              <w:rPr>
                <w:rFonts w:cs="Arial"/>
                <w:lang w:eastAsia="en-NZ"/>
              </w:rPr>
              <w:t>Menu development that considers food preferences, dietary needs, intolerances, allergies, and cultural preferences shall be undertaken in consultation with people receiving services.</w:t>
            </w:r>
          </w:p>
        </w:tc>
        <w:tc>
          <w:tcPr>
            <w:tcW w:w="0" w:type="auto"/>
          </w:tcPr>
          <w:p w14:paraId="74DB904C"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63BAB32"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improvement was developed to improve residents’ nutritional outcomes, dining experience, and independence through enhanced mealtime support, greater resident choice, and personalised dietary planning. The initiative aimed to reduce unplanned weight loss, strengthen social connection at mealtimes, and increase overall resident satisfaction with food services.</w:t>
            </w:r>
          </w:p>
          <w:p w14:paraId="5A23731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satisfaction surveys and clinical data identified concerns regarding limited meal choices, inflexible dining times, and inconsistent mealtime assistance. Several residents had experienced unplanned weight loss, and feedback indicated that some found mealtimes rushed or lacking social engagement. Staff reported challenges balancing clinical duties with providing quality mealtime support. The dining environment was also identified as needing improvement to better support dignity and independence.</w:t>
            </w:r>
          </w:p>
          <w:p w14:paraId="1D03B9C3" w14:textId="77777777" w:rsidR="00000000" w:rsidRPr="00BE00C7" w:rsidRDefault="00000000" w:rsidP="00BE00C7">
            <w:pPr>
              <w:pStyle w:val="OutcomeDescription"/>
              <w:spacing w:before="120" w:after="120"/>
              <w:rPr>
                <w:rFonts w:cs="Arial"/>
                <w:lang w:eastAsia="en-NZ"/>
              </w:rPr>
            </w:pPr>
          </w:p>
        </w:tc>
        <w:tc>
          <w:tcPr>
            <w:tcW w:w="0" w:type="auto"/>
          </w:tcPr>
          <w:p w14:paraId="32FA37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a resident-focussed dining and nutrition programme that promotes independence, choice, and dignity. Initiatives include flexible meal service options, resident input into menu development, and additional staff training in person-centred meal support. The project has embedded improved mealtime practices into daily care delivery. </w:t>
            </w:r>
          </w:p>
          <w:p w14:paraId="442A0C13" w14:textId="77777777" w:rsidR="00000000" w:rsidRPr="00BE00C7" w:rsidRDefault="00000000" w:rsidP="00BE00C7">
            <w:pPr>
              <w:pStyle w:val="OutcomeDescription"/>
              <w:spacing w:before="120" w:after="120"/>
              <w:rPr>
                <w:rFonts w:cs="Arial"/>
                <w:lang w:eastAsia="en-NZ"/>
              </w:rPr>
            </w:pPr>
            <w:r w:rsidRPr="00BE00C7">
              <w:rPr>
                <w:rFonts w:cs="Arial"/>
                <w:lang w:eastAsia="en-NZ"/>
              </w:rPr>
              <w:t>Key actions included:</w:t>
            </w:r>
          </w:p>
          <w:p w14:paraId="1C1E1E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Resident-centred care planning: Nutritional needs and food preferences were incorporated into individual care plans. Residents were offered choice in portion sizes, mealtimes, and dining locations (eg, main dining area or room service). The menu re-design was conducted with dietitian input and resident feedback to ensure nutritional adequacy and variety. </w:t>
            </w:r>
          </w:p>
          <w:p w14:paraId="4A7E45CC" w14:textId="77777777" w:rsidR="00000000" w:rsidRPr="00BE00C7" w:rsidRDefault="00000000" w:rsidP="00BE00C7">
            <w:pPr>
              <w:pStyle w:val="OutcomeDescription"/>
              <w:spacing w:before="120" w:after="120"/>
              <w:rPr>
                <w:rFonts w:cs="Arial"/>
                <w:lang w:eastAsia="en-NZ"/>
              </w:rPr>
            </w:pPr>
            <w:r w:rsidRPr="00BE00C7">
              <w:rPr>
                <w:rFonts w:cs="Arial"/>
                <w:lang w:eastAsia="en-NZ"/>
              </w:rPr>
              <w:t>Kitchen staff, care staff, and clinical staff completed education sessions on person-centred dining support, communication during meals, and safe swallowing techniques. Dining areas were re-arranged to promote social connection, better lighting, and a more home-like atmosphere. Monthly audits of weight, dietary intake, and resident satisfaction were introduced to track progress and outcomes.</w:t>
            </w:r>
          </w:p>
          <w:p w14:paraId="69486F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project achieved measurable improvements across several indicators (including (but not limited to) a reduction in unplanned weight loss. Data showed a sustained decrease in the number of residents losing more than 5% body weight in a three-month period. Most residents maintained or gained weight following the implementation of the </w:t>
            </w:r>
            <w:r w:rsidRPr="00BE00C7">
              <w:rPr>
                <w:rFonts w:cs="Arial"/>
                <w:lang w:eastAsia="en-NZ"/>
              </w:rPr>
              <w:lastRenderedPageBreak/>
              <w:t xml:space="preserve">programme. Feedback through surveys and focus groups showed residents were happier with meal quality, taste, and choice. Resident satisfaction surveys (2025) indicated a 30% increase in satisfaction with meal quality, variety, and flexibility compared to 2024. Clinical nutrition audits showed a reduction in unplanned weight loss from 12% (March 2024) to 6% (August 2025). Family satisfaction surveys recorded higher ratings in communication, meal quality, and overall dining experience. Weight monitoring records, meeting minutes, and training attendance sheets provided further evidence of sustained improvement. </w:t>
            </w:r>
          </w:p>
          <w:p w14:paraId="1AE31F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improved understanding of nutritional care, better mealtime support practices, and consistent use of person-centred dining approaches. Meal times were observed to be calmer, more social, and supportive of resident dignity and independence. Residents experienced a significant improvement in their dining experience and overall wellbeing. They expressed that meals felt more enjoyable and relaxed, and appreciated having greater control over what and when they ate. The flexible dining approach promoted independence and reduced feelings of frustration or dependency. Improved nutritional intake led to better energy levels, fewer reports of fatigue, and more active participation in daily activities. Social connection increased as more residents chose to dine together in a friendly, communal setting. Residents’ confidence and sense of dignity were strengthened, contributing positively to their quality of life. Family and whānau feedback was overwhelmingly positive. They reported noticing improvements in residents’ weight, mood, and overall enjoyment of meals. Families/whānau appreciated being included in menu discussions and were pleased with the visible improvements to the </w:t>
            </w:r>
            <w:r w:rsidRPr="00BE00C7">
              <w:rPr>
                <w:rFonts w:cs="Arial"/>
                <w:lang w:eastAsia="en-NZ"/>
              </w:rPr>
              <w:lastRenderedPageBreak/>
              <w:t>dining environment.</w:t>
            </w:r>
          </w:p>
          <w:p w14:paraId="163BC692"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Families/whānau also expressed confidence that staff were attentive to their loved ones’ nutritional needs and individual preferences, strengthening trust in the service.</w:t>
            </w:r>
          </w:p>
          <w:p w14:paraId="0E3D7F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and clinical staff reported that the initiative enhanced teamwork and communication across departments. Kitchen staff commented that working closely with the dietitian and care team helped them better understand residents’ dietary requirements and preferences. They felt more connected to residents’ wellbeing and took pride in delivering meals that residents genuinely enjoyed. Clinical staff stated that the training sessions improved their confidence in assisting residents during meals, recognising signs of poor intake, and documenting nutritional needs accurately. They also reported that meal times had become smoother, with fewer behavioural issues and reduced pressure due to improved organisation and teamwork. </w:t>
            </w:r>
          </w:p>
          <w:p w14:paraId="684EF8ED" w14:textId="77777777" w:rsidR="00000000" w:rsidRPr="00BE00C7" w:rsidRDefault="00000000" w:rsidP="00BE00C7">
            <w:pPr>
              <w:pStyle w:val="OutcomeDescription"/>
              <w:spacing w:before="120" w:after="120"/>
              <w:rPr>
                <w:rFonts w:cs="Arial"/>
                <w:lang w:eastAsia="en-NZ"/>
              </w:rPr>
            </w:pPr>
          </w:p>
        </w:tc>
      </w:tr>
      <w:tr w:rsidR="004D17EF" w14:paraId="1327E513" w14:textId="77777777">
        <w:tc>
          <w:tcPr>
            <w:tcW w:w="0" w:type="auto"/>
          </w:tcPr>
          <w:p w14:paraId="66EB0F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5.3.3</w:t>
            </w:r>
          </w:p>
          <w:p w14:paraId="62CC7A5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the effectiveness of their AMS programme by:</w:t>
            </w:r>
            <w:r w:rsidRPr="00BE00C7">
              <w:rPr>
                <w:rFonts w:cs="Arial"/>
                <w:lang w:eastAsia="en-NZ"/>
              </w:rPr>
              <w:br/>
              <w:t>(a) Monitoring the quality and quantity of antimicrobial prescribing, dispensing, and administration and occurrence of adverse effects;</w:t>
            </w:r>
            <w:r w:rsidRPr="00BE00C7">
              <w:rPr>
                <w:rFonts w:cs="Arial"/>
                <w:lang w:eastAsia="en-NZ"/>
              </w:rPr>
              <w:br/>
              <w:t>(b) Identifying areas for improvement and evaluating the progress of AMS activities.</w:t>
            </w:r>
          </w:p>
          <w:p w14:paraId="597E020B" w14:textId="77777777" w:rsidR="00000000" w:rsidRPr="00BE00C7" w:rsidRDefault="00000000" w:rsidP="00BE00C7">
            <w:pPr>
              <w:pStyle w:val="OutcomeDescription"/>
              <w:spacing w:before="120" w:after="120"/>
              <w:rPr>
                <w:rFonts w:cs="Arial"/>
                <w:lang w:eastAsia="en-NZ"/>
              </w:rPr>
            </w:pPr>
          </w:p>
        </w:tc>
        <w:tc>
          <w:tcPr>
            <w:tcW w:w="0" w:type="auto"/>
          </w:tcPr>
          <w:p w14:paraId="522140C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0BFEC63"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improvement was implemented to strengthen infection prevention practices and antimicrobial stewardship (AMS) across all levels of care at Summerset Rototuna, to reduce infection rates, promote responsible antibiotic use, and improve resident health outcomes. The initiative was implemented following analysis of infection data that showed variable rates across the hospital, rest home, and Memory Care units, along with opportunities to enhance medication optimisation and multidisciplinary review processes.</w:t>
            </w:r>
          </w:p>
          <w:p w14:paraId="3DDC6B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response, the service introduced a comprehensive AMS integration framework involving monthly multidisciplinary reviews, medication rationalisation, </w:t>
            </w:r>
            <w:r w:rsidRPr="00BE00C7">
              <w:rPr>
                <w:rFonts w:cs="Arial"/>
                <w:lang w:eastAsia="en-NZ"/>
              </w:rPr>
              <w:lastRenderedPageBreak/>
              <w:t xml:space="preserve">and targeted polypharmacy reduction. Staff received extensive infection prevention and control (IPC) training, achieving a 98.4% completion rate. Leadership and governance oversight were strengthened through regular infection control meetings and clinical audits. Infection surveillance data demonstrated remarkable results.  </w:t>
            </w:r>
          </w:p>
          <w:p w14:paraId="4C1DAFA3" w14:textId="77777777" w:rsidR="00000000" w:rsidRPr="00BE00C7" w:rsidRDefault="00000000" w:rsidP="00BE00C7">
            <w:pPr>
              <w:pStyle w:val="OutcomeDescription"/>
              <w:spacing w:before="120" w:after="120"/>
              <w:rPr>
                <w:rFonts w:cs="Arial"/>
                <w:lang w:eastAsia="en-NZ"/>
              </w:rPr>
            </w:pPr>
          </w:p>
        </w:tc>
        <w:tc>
          <w:tcPr>
            <w:tcW w:w="0" w:type="auto"/>
          </w:tcPr>
          <w:p w14:paraId="29E7DD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Summerset Rototuna has demonstrated a strong and sustained focus on infection prevention and antimicrobial stewardship through structured governance, leadership, and multidisciplinary engagement. Clear accountability mechanisms, regular clinical review, and comprehensive staff training underpin measurable improvements in control outcomes. The service has achieved a dramatic and sustained reduction in infection rates across all levels of care, with zero infections in the Memory Care unit by July 2025. These improvements reflect strengthened clinical governance, enhanced staff knowledge and confidence, and positive impacts on resident health </w:t>
            </w:r>
            <w:r w:rsidRPr="00BE00C7">
              <w:rPr>
                <w:rFonts w:cs="Arial"/>
                <w:lang w:eastAsia="en-NZ"/>
              </w:rPr>
              <w:lastRenderedPageBreak/>
              <w:t>and wellbeing.</w:t>
            </w:r>
          </w:p>
          <w:p w14:paraId="3F31F6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in the Memory Care unit reduced from 11.26% (November 2024) to 0.0% (July 2025), achieving complete elimination. Hospital-level infection rates decreased from 6.18% to 4.86% between November 2024 and July 2025. Rest home infection rates reduced from 7.70% to 3.44%, reflecting significant progress in resident health outcomes. Chest infection rates dropped from 1.39% to 0.49% between October 2024 and July 2025. There was implementation of AMS integration with monthly multidisciplinary reviews, medication optimisation, and polypharmacy reduction. Infection control training has been completed by 98.4% of staff. </w:t>
            </w:r>
          </w:p>
          <w:p w14:paraId="7AC75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Reduced infection rates have led to fewer hospital transfers, faster recovery times, and greater resident comfort and wellbeing. Staff confidence and accountability in infection prevention have increased, and AMS practices are now fully integrated into clinical governance and review systems. </w:t>
            </w:r>
          </w:p>
          <w:p w14:paraId="4D34C7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evidence of these improvements was visible in up-to-date infection control logs, staff competency records, and meeting minutes documenting clinical reviews and AMS discussions. The environment was observed to be clean and well-maintained, with strong adherence to hand hygiene and isolation protocols. Staff spoke positively about the initiative, describing it as one of the most effective and well-supported programmes they had participated in. They highlighted that the training sessions improved their understanding of infection transmission and reinforced consistent use of PPE and hygiene practices. Clinical staff expressed that AMS meetings were valuable learning opportunities, helping them to confidently </w:t>
            </w:r>
            <w:r w:rsidRPr="00BE00C7">
              <w:rPr>
                <w:rFonts w:cs="Arial"/>
                <w:lang w:eastAsia="en-NZ"/>
              </w:rPr>
              <w:lastRenderedPageBreak/>
              <w:t xml:space="preserve">question antibiotic prescriptions and identify early infection risks. A registered nurse commented, “We’re more proactive now, we identify issues before they become outbreaks.” Housekeeping and caregiving teams also noted improved communication and teamwork between departments, with a shared commitment to infection prevention. </w:t>
            </w:r>
          </w:p>
          <w:p w14:paraId="7CE22F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Rototuna has demonstrated a strong, sustained focus on infection prevention and antimicrobial stewardship through structured governance, clinical leadership, and multidisciplinary collaboration. The initiative was undertaken in response to identified infection risks and a strategic goal to align with national AMS standards. Staff education, consistent monitoring, and effective clinical review processes have become embedded in daily practice. These approaches have driven a dramatic and sustained reduction in infection rates across all care levels, including achieving zero infections in the Memory Care unit by July 2025. </w:t>
            </w:r>
          </w:p>
          <w:p w14:paraId="0C3CCA41" w14:textId="77777777" w:rsidR="00000000" w:rsidRPr="00BE00C7" w:rsidRDefault="00000000" w:rsidP="00BE00C7">
            <w:pPr>
              <w:pStyle w:val="OutcomeDescription"/>
              <w:spacing w:before="120" w:after="120"/>
              <w:rPr>
                <w:rFonts w:cs="Arial"/>
                <w:lang w:eastAsia="en-NZ"/>
              </w:rPr>
            </w:pPr>
          </w:p>
        </w:tc>
      </w:tr>
    </w:tbl>
    <w:p w14:paraId="7C8BCBF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A1D8AB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ABDA" w14:textId="77777777" w:rsidR="007C78F2" w:rsidRDefault="007C78F2">
      <w:r>
        <w:separator/>
      </w:r>
    </w:p>
  </w:endnote>
  <w:endnote w:type="continuationSeparator" w:id="0">
    <w:p w14:paraId="76689B89" w14:textId="77777777" w:rsidR="007C78F2" w:rsidRDefault="007C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DA80" w14:textId="77777777" w:rsidR="00000000" w:rsidRDefault="00000000">
    <w:pPr>
      <w:pStyle w:val="Footer"/>
    </w:pPr>
  </w:p>
  <w:p w14:paraId="38481F84" w14:textId="77777777" w:rsidR="00000000" w:rsidRDefault="00000000"/>
  <w:p w14:paraId="41EDE71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3CF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Rototuna</w:t>
    </w:r>
    <w:bookmarkEnd w:id="59"/>
    <w:r>
      <w:rPr>
        <w:rFonts w:cs="Arial"/>
        <w:sz w:val="16"/>
        <w:szCs w:val="20"/>
      </w:rPr>
      <w:tab/>
      <w:t xml:space="preserve">Date of Audit: </w:t>
    </w:r>
    <w:bookmarkStart w:id="60" w:name="AuditStartDate1"/>
    <w:r>
      <w:rPr>
        <w:rFonts w:cs="Arial"/>
        <w:sz w:val="16"/>
        <w:szCs w:val="20"/>
      </w:rPr>
      <w:t>18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56A4C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BB0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3771" w14:textId="77777777" w:rsidR="007C78F2" w:rsidRDefault="007C78F2">
      <w:r>
        <w:separator/>
      </w:r>
    </w:p>
  </w:footnote>
  <w:footnote w:type="continuationSeparator" w:id="0">
    <w:p w14:paraId="2AB50123" w14:textId="77777777" w:rsidR="007C78F2" w:rsidRDefault="007C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5886" w14:textId="77777777" w:rsidR="00000000" w:rsidRDefault="00000000">
    <w:pPr>
      <w:pStyle w:val="Header"/>
    </w:pPr>
  </w:p>
  <w:p w14:paraId="18E1FE0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9DF7" w14:textId="77777777" w:rsidR="00000000" w:rsidRDefault="00000000">
    <w:pPr>
      <w:pStyle w:val="Header"/>
    </w:pPr>
  </w:p>
  <w:p w14:paraId="15E803D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65F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5C4701A">
      <w:start w:val="1"/>
      <w:numFmt w:val="decimal"/>
      <w:lvlText w:val="%1."/>
      <w:lvlJc w:val="left"/>
      <w:pPr>
        <w:ind w:left="360" w:hanging="360"/>
      </w:pPr>
    </w:lvl>
    <w:lvl w:ilvl="1" w:tplc="191EDF4C" w:tentative="1">
      <w:start w:val="1"/>
      <w:numFmt w:val="lowerLetter"/>
      <w:lvlText w:val="%2."/>
      <w:lvlJc w:val="left"/>
      <w:pPr>
        <w:ind w:left="1080" w:hanging="360"/>
      </w:pPr>
    </w:lvl>
    <w:lvl w:ilvl="2" w:tplc="045E0A7E" w:tentative="1">
      <w:start w:val="1"/>
      <w:numFmt w:val="lowerRoman"/>
      <w:lvlText w:val="%3."/>
      <w:lvlJc w:val="right"/>
      <w:pPr>
        <w:ind w:left="1800" w:hanging="180"/>
      </w:pPr>
    </w:lvl>
    <w:lvl w:ilvl="3" w:tplc="F82678FE" w:tentative="1">
      <w:start w:val="1"/>
      <w:numFmt w:val="decimal"/>
      <w:lvlText w:val="%4."/>
      <w:lvlJc w:val="left"/>
      <w:pPr>
        <w:ind w:left="2520" w:hanging="360"/>
      </w:pPr>
    </w:lvl>
    <w:lvl w:ilvl="4" w:tplc="3A0EA38E" w:tentative="1">
      <w:start w:val="1"/>
      <w:numFmt w:val="lowerLetter"/>
      <w:lvlText w:val="%5."/>
      <w:lvlJc w:val="left"/>
      <w:pPr>
        <w:ind w:left="3240" w:hanging="360"/>
      </w:pPr>
    </w:lvl>
    <w:lvl w:ilvl="5" w:tplc="F33034EA" w:tentative="1">
      <w:start w:val="1"/>
      <w:numFmt w:val="lowerRoman"/>
      <w:lvlText w:val="%6."/>
      <w:lvlJc w:val="right"/>
      <w:pPr>
        <w:ind w:left="3960" w:hanging="180"/>
      </w:pPr>
    </w:lvl>
    <w:lvl w:ilvl="6" w:tplc="5B3EDF1C" w:tentative="1">
      <w:start w:val="1"/>
      <w:numFmt w:val="decimal"/>
      <w:lvlText w:val="%7."/>
      <w:lvlJc w:val="left"/>
      <w:pPr>
        <w:ind w:left="4680" w:hanging="360"/>
      </w:pPr>
    </w:lvl>
    <w:lvl w:ilvl="7" w:tplc="DBDC0446" w:tentative="1">
      <w:start w:val="1"/>
      <w:numFmt w:val="lowerLetter"/>
      <w:lvlText w:val="%8."/>
      <w:lvlJc w:val="left"/>
      <w:pPr>
        <w:ind w:left="5400" w:hanging="360"/>
      </w:pPr>
    </w:lvl>
    <w:lvl w:ilvl="8" w:tplc="6FC8B46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2EE7E1C">
      <w:start w:val="1"/>
      <w:numFmt w:val="bullet"/>
      <w:lvlText w:val=""/>
      <w:lvlJc w:val="left"/>
      <w:pPr>
        <w:ind w:left="720" w:hanging="360"/>
      </w:pPr>
      <w:rPr>
        <w:rFonts w:ascii="Symbol" w:hAnsi="Symbol" w:hint="default"/>
      </w:rPr>
    </w:lvl>
    <w:lvl w:ilvl="1" w:tplc="7B0A9A1A" w:tentative="1">
      <w:start w:val="1"/>
      <w:numFmt w:val="bullet"/>
      <w:lvlText w:val="o"/>
      <w:lvlJc w:val="left"/>
      <w:pPr>
        <w:ind w:left="1440" w:hanging="360"/>
      </w:pPr>
      <w:rPr>
        <w:rFonts w:ascii="Courier New" w:hAnsi="Courier New" w:cs="Courier New" w:hint="default"/>
      </w:rPr>
    </w:lvl>
    <w:lvl w:ilvl="2" w:tplc="3FF89F98" w:tentative="1">
      <w:start w:val="1"/>
      <w:numFmt w:val="bullet"/>
      <w:lvlText w:val=""/>
      <w:lvlJc w:val="left"/>
      <w:pPr>
        <w:ind w:left="2160" w:hanging="360"/>
      </w:pPr>
      <w:rPr>
        <w:rFonts w:ascii="Wingdings" w:hAnsi="Wingdings" w:hint="default"/>
      </w:rPr>
    </w:lvl>
    <w:lvl w:ilvl="3" w:tplc="39F49138" w:tentative="1">
      <w:start w:val="1"/>
      <w:numFmt w:val="bullet"/>
      <w:lvlText w:val=""/>
      <w:lvlJc w:val="left"/>
      <w:pPr>
        <w:ind w:left="2880" w:hanging="360"/>
      </w:pPr>
      <w:rPr>
        <w:rFonts w:ascii="Symbol" w:hAnsi="Symbol" w:hint="default"/>
      </w:rPr>
    </w:lvl>
    <w:lvl w:ilvl="4" w:tplc="B9428BCA" w:tentative="1">
      <w:start w:val="1"/>
      <w:numFmt w:val="bullet"/>
      <w:lvlText w:val="o"/>
      <w:lvlJc w:val="left"/>
      <w:pPr>
        <w:ind w:left="3600" w:hanging="360"/>
      </w:pPr>
      <w:rPr>
        <w:rFonts w:ascii="Courier New" w:hAnsi="Courier New" w:cs="Courier New" w:hint="default"/>
      </w:rPr>
    </w:lvl>
    <w:lvl w:ilvl="5" w:tplc="4CC0AF10" w:tentative="1">
      <w:start w:val="1"/>
      <w:numFmt w:val="bullet"/>
      <w:lvlText w:val=""/>
      <w:lvlJc w:val="left"/>
      <w:pPr>
        <w:ind w:left="4320" w:hanging="360"/>
      </w:pPr>
      <w:rPr>
        <w:rFonts w:ascii="Wingdings" w:hAnsi="Wingdings" w:hint="default"/>
      </w:rPr>
    </w:lvl>
    <w:lvl w:ilvl="6" w:tplc="8DA6C648" w:tentative="1">
      <w:start w:val="1"/>
      <w:numFmt w:val="bullet"/>
      <w:lvlText w:val=""/>
      <w:lvlJc w:val="left"/>
      <w:pPr>
        <w:ind w:left="5040" w:hanging="360"/>
      </w:pPr>
      <w:rPr>
        <w:rFonts w:ascii="Symbol" w:hAnsi="Symbol" w:hint="default"/>
      </w:rPr>
    </w:lvl>
    <w:lvl w:ilvl="7" w:tplc="460EEE84" w:tentative="1">
      <w:start w:val="1"/>
      <w:numFmt w:val="bullet"/>
      <w:lvlText w:val="o"/>
      <w:lvlJc w:val="left"/>
      <w:pPr>
        <w:ind w:left="5760" w:hanging="360"/>
      </w:pPr>
      <w:rPr>
        <w:rFonts w:ascii="Courier New" w:hAnsi="Courier New" w:cs="Courier New" w:hint="default"/>
      </w:rPr>
    </w:lvl>
    <w:lvl w:ilvl="8" w:tplc="CBB8E47C" w:tentative="1">
      <w:start w:val="1"/>
      <w:numFmt w:val="bullet"/>
      <w:lvlText w:val=""/>
      <w:lvlJc w:val="left"/>
      <w:pPr>
        <w:ind w:left="6480" w:hanging="360"/>
      </w:pPr>
      <w:rPr>
        <w:rFonts w:ascii="Wingdings" w:hAnsi="Wingdings" w:hint="default"/>
      </w:rPr>
    </w:lvl>
  </w:abstractNum>
  <w:num w:numId="1" w16cid:durableId="655958542">
    <w:abstractNumId w:val="1"/>
  </w:num>
  <w:num w:numId="2" w16cid:durableId="130974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7EF"/>
    <w:rsid w:val="001F33D8"/>
    <w:rsid w:val="004D17EF"/>
    <w:rsid w:val="007C78F2"/>
    <w:rsid w:val="007F7E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2984"/>
  <w15:docId w15:val="{DF425EFA-953D-4BD7-A4B6-E0832613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16970</Words>
  <Characters>96731</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2025-11-20T02:00:00Z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