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0C81" w14:textId="77777777" w:rsidR="00161368" w:rsidRDefault="00161368">
      <w:pPr>
        <w:pStyle w:val="Heading1"/>
        <w:rPr>
          <w:rFonts w:cs="Arial"/>
        </w:rPr>
      </w:pPr>
      <w:bookmarkStart w:id="0" w:name="PRMS_RIName"/>
      <w:r>
        <w:rPr>
          <w:rFonts w:cs="Arial"/>
        </w:rPr>
        <w:t>Bryant House Limited - Bryant House</w:t>
      </w:r>
      <w:bookmarkEnd w:id="0"/>
    </w:p>
    <w:p w14:paraId="553CAC92" w14:textId="77777777" w:rsidR="00161368" w:rsidRDefault="00161368">
      <w:pPr>
        <w:pStyle w:val="Heading2"/>
        <w:spacing w:after="0"/>
        <w:rPr>
          <w:rFonts w:cs="Arial"/>
        </w:rPr>
      </w:pPr>
      <w:r>
        <w:rPr>
          <w:rFonts w:cs="Arial"/>
        </w:rPr>
        <w:t>Introduction</w:t>
      </w:r>
    </w:p>
    <w:p w14:paraId="13B532AF" w14:textId="77777777" w:rsidR="00161368" w:rsidRDefault="00161368">
      <w:pPr>
        <w:spacing w:before="240"/>
        <w:rPr>
          <w:rFonts w:cs="Arial"/>
        </w:rPr>
      </w:pPr>
      <w:r>
        <w:rPr>
          <w:rFonts w:cs="Arial"/>
        </w:rPr>
        <w:t xml:space="preserve">This report records the results of a </w:t>
      </w:r>
      <w:bookmarkStart w:id="1" w:name="PRMS_TypeOfAudit"/>
      <w:r>
        <w:rPr>
          <w:rFonts w:cs="Arial"/>
        </w:rPr>
        <w:t>Surveillance Audit; 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9662EA7" w14:textId="77777777" w:rsidR="00161368" w:rsidRDefault="00161368">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01896A8" w14:textId="77777777" w:rsidR="00161368" w:rsidRDefault="0016136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A588AA3" w14:textId="77777777" w:rsidR="00161368" w:rsidRDefault="0016136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1CB86BB" w14:textId="77777777" w:rsidR="00161368" w:rsidRDefault="00161368">
      <w:pPr>
        <w:spacing w:before="240" w:after="240"/>
        <w:rPr>
          <w:rFonts w:cs="Arial"/>
          <w:lang w:eastAsia="en-NZ"/>
        </w:rPr>
      </w:pPr>
      <w:r>
        <w:rPr>
          <w:rFonts w:cs="Arial"/>
          <w:lang w:eastAsia="en-NZ"/>
        </w:rPr>
        <w:t>The specifics of this audit included:</w:t>
      </w:r>
    </w:p>
    <w:p w14:paraId="47FC5C8B" w14:textId="77777777" w:rsidR="00161368" w:rsidRPr="009D18F5" w:rsidRDefault="00161368" w:rsidP="009D18F5">
      <w:pPr>
        <w:pBdr>
          <w:top w:val="single" w:sz="4" w:space="1" w:color="auto"/>
          <w:left w:val="single" w:sz="4" w:space="4" w:color="auto"/>
          <w:bottom w:val="single" w:sz="4" w:space="1" w:color="auto"/>
          <w:right w:val="single" w:sz="4" w:space="4" w:color="auto"/>
        </w:pBdr>
        <w:rPr>
          <w:rFonts w:cs="Arial"/>
        </w:rPr>
      </w:pPr>
    </w:p>
    <w:p w14:paraId="37772B92" w14:textId="77777777" w:rsidR="00161368" w:rsidRPr="009418D4" w:rsidRDefault="0016136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Bryant House Limited</w:t>
      </w:r>
      <w:bookmarkEnd w:id="4"/>
    </w:p>
    <w:p w14:paraId="71CF492B" w14:textId="77777777" w:rsidR="00161368" w:rsidRPr="009418D4" w:rsidRDefault="0016136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Bryant House</w:t>
      </w:r>
      <w:bookmarkEnd w:id="5"/>
    </w:p>
    <w:p w14:paraId="3836DB40" w14:textId="77777777" w:rsidR="00161368" w:rsidRPr="009418D4" w:rsidRDefault="0016136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B85FDFE" w14:textId="77777777" w:rsidR="00161368" w:rsidRPr="009418D4" w:rsidRDefault="0016136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October 2025</w:t>
      </w:r>
      <w:bookmarkEnd w:id="7"/>
      <w:r w:rsidRPr="009418D4">
        <w:rPr>
          <w:rFonts w:cs="Arial"/>
        </w:rPr>
        <w:tab/>
      </w:r>
      <w:r w:rsidRPr="009418D4">
        <w:rPr>
          <w:rFonts w:cs="Arial"/>
        </w:rPr>
        <w:t xml:space="preserve">End date: </w:t>
      </w:r>
      <w:bookmarkStart w:id="8" w:name="AuditEndDate"/>
      <w:r>
        <w:rPr>
          <w:rFonts w:cs="Arial"/>
        </w:rPr>
        <w:t>8 October 2025</w:t>
      </w:r>
      <w:bookmarkEnd w:id="8"/>
    </w:p>
    <w:p w14:paraId="4E6DC7A6" w14:textId="77777777" w:rsidR="00161368" w:rsidRPr="009418D4" w:rsidRDefault="0016136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 new purpose-built 31-bed care facility to provide rest home- and hospital-level care is near completion. The residents currently in stage 1 of the development (currently rest home-/hospital-level care) will be moving directly into the stage 2 new build. The existing rest home (old building) residents will move into the new build rest home/hospital, and the dedicated dementia-level care service 17 residents, are to move into the first stage build which will be totally secured. The certified total bed numb</w:t>
      </w:r>
      <w:r w:rsidRPr="009418D4">
        <w:rPr>
          <w:rFonts w:cs="Arial"/>
        </w:rPr>
        <w:t xml:space="preserve">ers for Bryant House will change from 50 beds to 48 beds. The rooms will change over to </w:t>
      </w:r>
      <w:r w:rsidRPr="009418D4">
        <w:rPr>
          <w:rFonts w:cs="Arial"/>
        </w:rPr>
        <w:lastRenderedPageBreak/>
        <w:t>occupied rights agreements (ORA) once established. The old Bryant House Building is to be demolished on opening of the new building. The name of the facility is planned to change the name from Bryant House Rest Home to Ascot Park Care to align with Ascot Park Retirement Village.</w:t>
      </w:r>
    </w:p>
    <w:bookmarkEnd w:id="9"/>
    <w:p w14:paraId="649104FE" w14:textId="77777777" w:rsidR="002232BC" w:rsidRPr="009418D4" w:rsidRDefault="0016136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47</w:t>
      </w:r>
      <w:bookmarkEnd w:id="10"/>
    </w:p>
    <w:p w14:paraId="2A796E60" w14:textId="77777777" w:rsidR="00161368" w:rsidRDefault="00161368" w:rsidP="009D18F5">
      <w:pPr>
        <w:pBdr>
          <w:top w:val="single" w:sz="4" w:space="1" w:color="auto"/>
          <w:left w:val="single" w:sz="4" w:space="4" w:color="auto"/>
          <w:bottom w:val="single" w:sz="4" w:space="1" w:color="auto"/>
          <w:right w:val="single" w:sz="4" w:space="4" w:color="auto"/>
        </w:pBdr>
        <w:rPr>
          <w:rFonts w:cs="Arial"/>
          <w:lang w:eastAsia="en-NZ"/>
        </w:rPr>
      </w:pPr>
    </w:p>
    <w:p w14:paraId="0F8C1426" w14:textId="77777777" w:rsidR="00161368" w:rsidRDefault="00161368">
      <w:pPr>
        <w:pStyle w:val="Heading1"/>
        <w:rPr>
          <w:rFonts w:cs="Arial"/>
        </w:rPr>
      </w:pPr>
      <w:r>
        <w:rPr>
          <w:rFonts w:cs="Arial"/>
        </w:rPr>
        <w:lastRenderedPageBreak/>
        <w:t>Executive summary of the audit</w:t>
      </w:r>
    </w:p>
    <w:p w14:paraId="0BED9CEC" w14:textId="77777777" w:rsidR="00161368" w:rsidRDefault="00161368">
      <w:pPr>
        <w:pStyle w:val="Heading2"/>
        <w:rPr>
          <w:rFonts w:cs="Arial"/>
        </w:rPr>
      </w:pPr>
      <w:r>
        <w:rPr>
          <w:rFonts w:cs="Arial"/>
        </w:rPr>
        <w:t>Introduction</w:t>
      </w:r>
    </w:p>
    <w:p w14:paraId="35A9B62B" w14:textId="77777777" w:rsidR="00161368" w:rsidRDefault="0016136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ABE5E72" w14:textId="77777777" w:rsidR="00161368" w:rsidRDefault="0016136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43A188E" w14:textId="77777777" w:rsidR="00161368" w:rsidRDefault="0016136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3CCAA98" w14:textId="77777777" w:rsidR="00161368" w:rsidRDefault="0016136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1DB96D1A" w14:textId="77777777" w:rsidR="00161368" w:rsidRDefault="0016136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6D9B36CA" w14:textId="77777777" w:rsidR="00161368" w:rsidRDefault="00161368" w:rsidP="00FB778F">
      <w:pPr>
        <w:pStyle w:val="ListParagraph"/>
        <w:numPr>
          <w:ilvl w:val="0"/>
          <w:numId w:val="1"/>
        </w:numPr>
        <w:spacing w:before="240" w:after="240"/>
        <w:rPr>
          <w:rFonts w:cs="Arial"/>
          <w:lang w:eastAsia="en-NZ"/>
        </w:rPr>
      </w:pPr>
      <w:r>
        <w:rPr>
          <w:rFonts w:cs="Arial"/>
          <w:lang w:eastAsia="en-NZ"/>
        </w:rPr>
        <w:t xml:space="preserve">te kaupare pokenga me te </w:t>
      </w:r>
      <w:r>
        <w:rPr>
          <w:rFonts w:cs="Arial"/>
          <w:lang w:eastAsia="en-NZ"/>
        </w:rPr>
        <w:t>kaitiakitanga patu huakita │ infection prevention and antimicrobial stewardship</w:t>
      </w:r>
    </w:p>
    <w:p w14:paraId="7691D3FF" w14:textId="77777777" w:rsidR="00161368" w:rsidRDefault="0016136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37EDE23" w14:textId="77777777" w:rsidR="00161368" w:rsidRDefault="0016136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51CD256" w14:textId="77777777" w:rsidR="00161368" w:rsidRDefault="0016136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232BC" w14:paraId="5C17FBFD" w14:textId="77777777">
        <w:trPr>
          <w:cantSplit/>
          <w:tblHeader/>
        </w:trPr>
        <w:tc>
          <w:tcPr>
            <w:tcW w:w="1260" w:type="dxa"/>
            <w:tcBorders>
              <w:bottom w:val="single" w:sz="4" w:space="0" w:color="000000"/>
            </w:tcBorders>
            <w:vAlign w:val="center"/>
          </w:tcPr>
          <w:p w14:paraId="7DBDFD1D" w14:textId="77777777" w:rsidR="00161368" w:rsidRDefault="0016136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CA4337F" w14:textId="77777777" w:rsidR="00161368" w:rsidRDefault="0016136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25899FB" w14:textId="77777777" w:rsidR="00161368" w:rsidRDefault="00161368">
            <w:pPr>
              <w:spacing w:before="60" w:after="60"/>
              <w:rPr>
                <w:rFonts w:eastAsia="Calibri"/>
                <w:b/>
                <w:szCs w:val="24"/>
              </w:rPr>
            </w:pPr>
            <w:r>
              <w:rPr>
                <w:rFonts w:eastAsia="Calibri"/>
                <w:b/>
                <w:szCs w:val="24"/>
              </w:rPr>
              <w:t>Definition</w:t>
            </w:r>
          </w:p>
        </w:tc>
      </w:tr>
      <w:tr w:rsidR="002232BC" w14:paraId="061880A3" w14:textId="77777777">
        <w:trPr>
          <w:cantSplit/>
          <w:trHeight w:val="964"/>
        </w:trPr>
        <w:tc>
          <w:tcPr>
            <w:tcW w:w="1260" w:type="dxa"/>
            <w:tcBorders>
              <w:bottom w:val="single" w:sz="4" w:space="0" w:color="000000"/>
            </w:tcBorders>
            <w:shd w:val="clear" w:color="0066FF" w:fill="0000FF"/>
            <w:vAlign w:val="center"/>
          </w:tcPr>
          <w:p w14:paraId="1F2AEF88" w14:textId="77777777" w:rsidR="00161368" w:rsidRDefault="00161368">
            <w:pPr>
              <w:spacing w:before="60" w:after="60"/>
              <w:rPr>
                <w:rFonts w:eastAsia="Calibri"/>
                <w:szCs w:val="24"/>
              </w:rPr>
            </w:pPr>
          </w:p>
        </w:tc>
        <w:tc>
          <w:tcPr>
            <w:tcW w:w="7095" w:type="dxa"/>
            <w:tcBorders>
              <w:bottom w:val="single" w:sz="4" w:space="0" w:color="000000"/>
            </w:tcBorders>
            <w:shd w:val="clear" w:color="auto" w:fill="auto"/>
            <w:vAlign w:val="center"/>
          </w:tcPr>
          <w:p w14:paraId="4D33E6FB" w14:textId="77777777" w:rsidR="00161368" w:rsidRDefault="0016136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B311C53" w14:textId="77777777" w:rsidR="00161368" w:rsidRDefault="00161368">
            <w:pPr>
              <w:spacing w:before="60" w:after="60"/>
              <w:ind w:left="50"/>
              <w:rPr>
                <w:rFonts w:eastAsia="Calibri"/>
                <w:szCs w:val="24"/>
              </w:rPr>
            </w:pPr>
            <w:r w:rsidRPr="00FB778F">
              <w:rPr>
                <w:rFonts w:eastAsia="Calibri"/>
                <w:szCs w:val="24"/>
              </w:rPr>
              <w:t xml:space="preserve">All subsections applicable to this </w:t>
            </w:r>
            <w:r w:rsidRPr="00FB778F">
              <w:rPr>
                <w:rFonts w:eastAsia="Calibri"/>
                <w:szCs w:val="24"/>
              </w:rPr>
              <w:t>service fully attained with some subsections exceeded</w:t>
            </w:r>
          </w:p>
        </w:tc>
      </w:tr>
      <w:tr w:rsidR="002232BC" w14:paraId="2DC02B56" w14:textId="77777777">
        <w:trPr>
          <w:cantSplit/>
          <w:trHeight w:val="964"/>
        </w:trPr>
        <w:tc>
          <w:tcPr>
            <w:tcW w:w="1260" w:type="dxa"/>
            <w:shd w:val="clear" w:color="33CC33" w:fill="00FF00"/>
            <w:vAlign w:val="center"/>
          </w:tcPr>
          <w:p w14:paraId="750B9094" w14:textId="77777777" w:rsidR="00161368" w:rsidRDefault="00161368">
            <w:pPr>
              <w:spacing w:before="60" w:after="60"/>
              <w:rPr>
                <w:rFonts w:eastAsia="Calibri"/>
                <w:szCs w:val="24"/>
              </w:rPr>
            </w:pPr>
          </w:p>
        </w:tc>
        <w:tc>
          <w:tcPr>
            <w:tcW w:w="7095" w:type="dxa"/>
            <w:shd w:val="clear" w:color="auto" w:fill="auto"/>
            <w:vAlign w:val="center"/>
          </w:tcPr>
          <w:p w14:paraId="57B673C7" w14:textId="77777777" w:rsidR="00161368" w:rsidRDefault="0016136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D84766F" w14:textId="77777777" w:rsidR="00161368" w:rsidRDefault="00161368">
            <w:pPr>
              <w:spacing w:before="60" w:after="60"/>
              <w:ind w:left="50"/>
              <w:rPr>
                <w:rFonts w:eastAsia="Calibri"/>
                <w:szCs w:val="24"/>
              </w:rPr>
            </w:pPr>
            <w:r w:rsidRPr="00FB778F">
              <w:rPr>
                <w:rFonts w:eastAsia="Calibri"/>
                <w:szCs w:val="24"/>
              </w:rPr>
              <w:t>Subsections applicable to this service fully attained</w:t>
            </w:r>
          </w:p>
        </w:tc>
      </w:tr>
      <w:tr w:rsidR="002232BC" w14:paraId="7A37035D" w14:textId="77777777">
        <w:trPr>
          <w:cantSplit/>
          <w:trHeight w:val="964"/>
        </w:trPr>
        <w:tc>
          <w:tcPr>
            <w:tcW w:w="1260" w:type="dxa"/>
            <w:tcBorders>
              <w:bottom w:val="single" w:sz="4" w:space="0" w:color="000000"/>
            </w:tcBorders>
            <w:shd w:val="clear" w:color="auto" w:fill="FFFF00"/>
            <w:vAlign w:val="center"/>
          </w:tcPr>
          <w:p w14:paraId="404B3FC2" w14:textId="77777777" w:rsidR="00161368" w:rsidRDefault="00161368">
            <w:pPr>
              <w:spacing w:before="60" w:after="60"/>
              <w:rPr>
                <w:rFonts w:eastAsia="Calibri"/>
                <w:szCs w:val="24"/>
              </w:rPr>
            </w:pPr>
          </w:p>
        </w:tc>
        <w:tc>
          <w:tcPr>
            <w:tcW w:w="7095" w:type="dxa"/>
            <w:shd w:val="clear" w:color="auto" w:fill="auto"/>
            <w:vAlign w:val="center"/>
          </w:tcPr>
          <w:p w14:paraId="21D9D430" w14:textId="77777777" w:rsidR="00161368" w:rsidRDefault="00161368">
            <w:pPr>
              <w:spacing w:before="60" w:after="60"/>
              <w:ind w:left="50"/>
              <w:rPr>
                <w:rFonts w:eastAsia="Calibri"/>
                <w:szCs w:val="24"/>
              </w:rPr>
            </w:pPr>
            <w:r>
              <w:rPr>
                <w:rFonts w:eastAsia="Calibri"/>
                <w:szCs w:val="24"/>
              </w:rPr>
              <w:t xml:space="preserve">Some minor shortfalls but no major deficiencies and required levels of performance seem achievable without extensive extra </w:t>
            </w:r>
            <w:r>
              <w:rPr>
                <w:rFonts w:eastAsia="Calibri"/>
                <w:szCs w:val="24"/>
              </w:rPr>
              <w:t>activity</w:t>
            </w:r>
          </w:p>
        </w:tc>
        <w:tc>
          <w:tcPr>
            <w:tcW w:w="7096" w:type="dxa"/>
            <w:shd w:val="clear" w:color="auto" w:fill="auto"/>
            <w:vAlign w:val="center"/>
          </w:tcPr>
          <w:p w14:paraId="3CADFFB1" w14:textId="77777777" w:rsidR="00161368" w:rsidRDefault="00161368">
            <w:pPr>
              <w:spacing w:before="60" w:after="60"/>
              <w:ind w:left="50"/>
              <w:rPr>
                <w:rFonts w:eastAsia="Calibri"/>
                <w:szCs w:val="24"/>
              </w:rPr>
            </w:pPr>
            <w:r w:rsidRPr="00FB778F">
              <w:rPr>
                <w:rFonts w:eastAsia="Calibri"/>
                <w:szCs w:val="24"/>
              </w:rPr>
              <w:t>Some subsections applicable to this service partially attained and of low risk</w:t>
            </w:r>
          </w:p>
        </w:tc>
      </w:tr>
      <w:tr w:rsidR="002232BC" w14:paraId="622A4B16" w14:textId="77777777">
        <w:trPr>
          <w:cantSplit/>
          <w:trHeight w:val="964"/>
        </w:trPr>
        <w:tc>
          <w:tcPr>
            <w:tcW w:w="1260" w:type="dxa"/>
            <w:tcBorders>
              <w:bottom w:val="single" w:sz="4" w:space="0" w:color="000000"/>
            </w:tcBorders>
            <w:shd w:val="clear" w:color="auto" w:fill="FFC800"/>
            <w:vAlign w:val="center"/>
          </w:tcPr>
          <w:p w14:paraId="2B88ED5D" w14:textId="77777777" w:rsidR="00161368" w:rsidRDefault="00161368">
            <w:pPr>
              <w:spacing w:before="60" w:after="60"/>
              <w:rPr>
                <w:rFonts w:eastAsia="Calibri"/>
                <w:szCs w:val="24"/>
              </w:rPr>
            </w:pPr>
          </w:p>
        </w:tc>
        <w:tc>
          <w:tcPr>
            <w:tcW w:w="7095" w:type="dxa"/>
            <w:tcBorders>
              <w:bottom w:val="single" w:sz="4" w:space="0" w:color="000000"/>
            </w:tcBorders>
            <w:shd w:val="clear" w:color="auto" w:fill="auto"/>
            <w:vAlign w:val="center"/>
          </w:tcPr>
          <w:p w14:paraId="3F06D5E3" w14:textId="77777777" w:rsidR="00161368" w:rsidRDefault="0016136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4483BC9" w14:textId="77777777" w:rsidR="00161368" w:rsidRDefault="0016136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232BC" w14:paraId="6CF98F9C" w14:textId="77777777">
        <w:trPr>
          <w:cantSplit/>
          <w:trHeight w:val="964"/>
        </w:trPr>
        <w:tc>
          <w:tcPr>
            <w:tcW w:w="1260" w:type="dxa"/>
            <w:shd w:val="clear" w:color="auto" w:fill="FF0000"/>
            <w:vAlign w:val="center"/>
          </w:tcPr>
          <w:p w14:paraId="0B8F6642" w14:textId="77777777" w:rsidR="00161368" w:rsidRDefault="00161368">
            <w:pPr>
              <w:spacing w:before="60" w:after="60"/>
              <w:rPr>
                <w:rFonts w:eastAsia="Calibri"/>
                <w:szCs w:val="24"/>
              </w:rPr>
            </w:pPr>
          </w:p>
        </w:tc>
        <w:tc>
          <w:tcPr>
            <w:tcW w:w="7095" w:type="dxa"/>
            <w:shd w:val="clear" w:color="auto" w:fill="auto"/>
            <w:vAlign w:val="center"/>
          </w:tcPr>
          <w:p w14:paraId="1752AE99" w14:textId="77777777" w:rsidR="00161368" w:rsidRDefault="0016136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A00D509" w14:textId="77777777" w:rsidR="00161368" w:rsidRDefault="0016136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D074F9B" w14:textId="77777777" w:rsidR="00161368" w:rsidRDefault="00161368">
      <w:pPr>
        <w:pStyle w:val="Heading2"/>
        <w:spacing w:after="0"/>
        <w:rPr>
          <w:rFonts w:cs="Arial"/>
        </w:rPr>
      </w:pPr>
      <w:r>
        <w:rPr>
          <w:rFonts w:cs="Arial"/>
        </w:rPr>
        <w:t>General overview of the audit</w:t>
      </w:r>
    </w:p>
    <w:p w14:paraId="5C85B191" w14:textId="77777777" w:rsidR="00161368" w:rsidRDefault="00161368">
      <w:pPr>
        <w:spacing w:before="240" w:line="276" w:lineRule="auto"/>
        <w:rPr>
          <w:rFonts w:eastAsia="Calibri"/>
        </w:rPr>
      </w:pPr>
      <w:bookmarkStart w:id="13" w:name="GeneralOverview"/>
      <w:r w:rsidRPr="00A4268A">
        <w:rPr>
          <w:rFonts w:eastAsia="Calibri"/>
        </w:rPr>
        <w:t xml:space="preserve">Bryant House provides rest home, hospital and dementia care for up to 50 residents. The service is operated by Bryant House Limited. The facility is managed by one of the two owners. The owner/manager is well supported by an experienced clinical manager, who oversees the clinical aspects of the facility. Residents and families interviewed spoke highly about the care and management provided. </w:t>
      </w:r>
    </w:p>
    <w:p w14:paraId="0FF9F3BA" w14:textId="77777777" w:rsidR="002232BC" w:rsidRPr="00A4268A" w:rsidRDefault="00161368">
      <w:pPr>
        <w:spacing w:before="240" w:line="276" w:lineRule="auto"/>
        <w:rPr>
          <w:rFonts w:eastAsia="Calibri"/>
        </w:rPr>
      </w:pPr>
      <w:r w:rsidRPr="00A4268A">
        <w:rPr>
          <w:rFonts w:eastAsia="Calibri"/>
        </w:rPr>
        <w:t>This surveillance and partial provisional audit were conducted against the Ngā  Paerewa Health and Disability Services Standard NZS 8134:2021 and the provider’s contracts held with Health New Zealand Te – Whatu Ora (Te Whatu Ora). The surveillance and partial provisional audit process included review of policies and procedures, review of residents’ and staff records, observations, and interviews with residents, families, members, the owner/manager, clinical manager, staff, a clinical pharmacist, the contrac</w:t>
      </w:r>
      <w:r w:rsidRPr="00A4268A">
        <w:rPr>
          <w:rFonts w:eastAsia="Calibri"/>
        </w:rPr>
        <w:t>ted nurse advisor, and a general practitioner.</w:t>
      </w:r>
    </w:p>
    <w:p w14:paraId="0307D734" w14:textId="77777777" w:rsidR="002232BC" w:rsidRPr="00A4268A" w:rsidRDefault="00161368">
      <w:pPr>
        <w:spacing w:before="240" w:line="276" w:lineRule="auto"/>
        <w:rPr>
          <w:rFonts w:eastAsia="Calibri"/>
        </w:rPr>
      </w:pPr>
      <w:r w:rsidRPr="00A4268A">
        <w:rPr>
          <w:rFonts w:eastAsia="Calibri"/>
        </w:rPr>
        <w:t>The partial provisional audit was undertaken to ensure the completion of the building and the preparedness of management to effectively open stage 2 of this aged residential care facility new build. The existing residents in Bryant House, including the 17-bed dementia care service residents, are to transfer to the new building once certification is re-approved. A transitional plan is documented to ensure a safe transfer and transition of care for the residents. The aim, once approval is gained, is to move t</w:t>
      </w:r>
      <w:r w:rsidRPr="00A4268A">
        <w:rPr>
          <w:rFonts w:eastAsia="Calibri"/>
        </w:rPr>
        <w:t xml:space="preserve">he residents into their new rooms in stages, with family and staff support, by the end of October 2025. </w:t>
      </w:r>
    </w:p>
    <w:p w14:paraId="5ED794F2" w14:textId="77777777" w:rsidR="002232BC" w:rsidRPr="00A4268A" w:rsidRDefault="00161368">
      <w:pPr>
        <w:spacing w:before="240" w:line="276" w:lineRule="auto"/>
        <w:rPr>
          <w:rFonts w:eastAsia="Calibri"/>
        </w:rPr>
      </w:pPr>
      <w:r w:rsidRPr="00A4268A">
        <w:rPr>
          <w:rFonts w:eastAsia="Calibri"/>
        </w:rPr>
        <w:t xml:space="preserve">There were no previous areas of improvement to follow up at this audit.  Four areas for improvement were identified in relation to the partial provisional audit requirements — specifically, the food control plan for the new kitchen, the certificate of public use </w:t>
      </w:r>
      <w:r w:rsidRPr="00A4268A">
        <w:rPr>
          <w:rFonts w:eastAsia="Calibri"/>
        </w:rPr>
        <w:lastRenderedPageBreak/>
        <w:t>(CPU), the updated approved fire evacuation plan, and the provision of fire safety training in a timely manner. These areas are to be addressed prior to occupancy.</w:t>
      </w:r>
    </w:p>
    <w:bookmarkEnd w:id="13"/>
    <w:p w14:paraId="0F79E475" w14:textId="77777777" w:rsidR="002232BC" w:rsidRPr="00A4268A" w:rsidRDefault="002232BC">
      <w:pPr>
        <w:spacing w:before="240" w:line="276" w:lineRule="auto"/>
        <w:rPr>
          <w:rFonts w:eastAsia="Calibri"/>
        </w:rPr>
      </w:pPr>
    </w:p>
    <w:p w14:paraId="523E0D22" w14:textId="77777777" w:rsidR="00161368" w:rsidRDefault="00161368"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32BC" w14:paraId="6CF925EE" w14:textId="77777777" w:rsidTr="00A4268A">
        <w:trPr>
          <w:cantSplit/>
        </w:trPr>
        <w:tc>
          <w:tcPr>
            <w:tcW w:w="10206" w:type="dxa"/>
            <w:vAlign w:val="center"/>
          </w:tcPr>
          <w:p w14:paraId="318AA6C5" w14:textId="77777777" w:rsidR="00161368" w:rsidRPr="00FB778F" w:rsidRDefault="0016136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F2CB01B" w14:textId="77777777" w:rsidR="00161368" w:rsidRPr="00621629" w:rsidRDefault="0016136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06CBBCC" w14:textId="77777777" w:rsidR="00161368" w:rsidRPr="00621629" w:rsidRDefault="0016136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66D5F98" w14:textId="77777777" w:rsidR="00161368" w:rsidRPr="00621629" w:rsidRDefault="00161368" w:rsidP="008F3634">
            <w:pPr>
              <w:spacing w:before="60" w:after="60" w:line="276" w:lineRule="auto"/>
              <w:rPr>
                <w:rFonts w:eastAsia="Calibri"/>
              </w:rPr>
            </w:pPr>
            <w:bookmarkStart w:id="15" w:name="IndicatorDescription1_1"/>
            <w:bookmarkEnd w:id="15"/>
            <w:r>
              <w:t>Subsections applicable to this service fully attained.</w:t>
            </w:r>
          </w:p>
        </w:tc>
      </w:tr>
    </w:tbl>
    <w:p w14:paraId="2D3101E4" w14:textId="77777777" w:rsidR="00161368" w:rsidRDefault="00161368">
      <w:pPr>
        <w:spacing w:before="240" w:line="276" w:lineRule="auto"/>
        <w:rPr>
          <w:rFonts w:eastAsia="Calibri"/>
        </w:rPr>
      </w:pPr>
      <w:bookmarkStart w:id="16" w:name="ConsumerRights"/>
      <w:r w:rsidRPr="00A4268A">
        <w:rPr>
          <w:rFonts w:eastAsia="Calibri"/>
        </w:rPr>
        <w:t xml:space="preserve">Bryant House works collaboratively to support and encourage a Māori world view of health in service delivery. Māori are provided with equitable and effective services based on Te Tiriti o Waitangi and the principles of mana motuhake. </w:t>
      </w:r>
    </w:p>
    <w:p w14:paraId="4C2246FE" w14:textId="77777777" w:rsidR="002232BC" w:rsidRPr="00A4268A" w:rsidRDefault="00161368">
      <w:pPr>
        <w:spacing w:before="240" w:line="276" w:lineRule="auto"/>
        <w:rPr>
          <w:rFonts w:eastAsia="Calibri"/>
        </w:rPr>
      </w:pPr>
      <w:r w:rsidRPr="00A4268A">
        <w:rPr>
          <w:rFonts w:eastAsia="Calibri"/>
        </w:rPr>
        <w:t xml:space="preserve">Pacific peoples are provided with services that recognise their worldviews and are culturally safe, if admitted to this facility. A significant number of staff from Pacific backgrounds are employed in different roles.  </w:t>
      </w:r>
    </w:p>
    <w:p w14:paraId="5A0A5CD5" w14:textId="77777777" w:rsidR="002232BC" w:rsidRPr="00A4268A" w:rsidRDefault="00161368">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5A983A0F" w14:textId="77777777" w:rsidR="002232BC" w:rsidRPr="00A4268A" w:rsidRDefault="00161368">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1CF833C2" w14:textId="77777777" w:rsidR="002232BC" w:rsidRPr="00A4268A" w:rsidRDefault="00161368">
      <w:pPr>
        <w:spacing w:before="240" w:line="276" w:lineRule="auto"/>
        <w:rPr>
          <w:rFonts w:eastAsia="Calibri"/>
        </w:rPr>
      </w:pPr>
      <w:r w:rsidRPr="00A4268A">
        <w:rPr>
          <w:rFonts w:eastAsia="Calibri"/>
        </w:rPr>
        <w:t>Complaints are resolved promptly and effectively in collaboration with all parties involved.</w:t>
      </w:r>
    </w:p>
    <w:bookmarkEnd w:id="16"/>
    <w:p w14:paraId="78E658F0" w14:textId="77777777" w:rsidR="002232BC" w:rsidRPr="00A4268A" w:rsidRDefault="002232BC">
      <w:pPr>
        <w:spacing w:before="240" w:line="276" w:lineRule="auto"/>
        <w:rPr>
          <w:rFonts w:eastAsia="Calibri"/>
        </w:rPr>
      </w:pPr>
    </w:p>
    <w:p w14:paraId="37EEE99F" w14:textId="77777777" w:rsidR="00161368" w:rsidRDefault="00161368"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32BC" w14:paraId="736ED454" w14:textId="77777777" w:rsidTr="00A4268A">
        <w:trPr>
          <w:cantSplit/>
        </w:trPr>
        <w:tc>
          <w:tcPr>
            <w:tcW w:w="10206" w:type="dxa"/>
            <w:vAlign w:val="center"/>
          </w:tcPr>
          <w:p w14:paraId="63854B1B" w14:textId="77777777" w:rsidR="00161368" w:rsidRPr="00621629" w:rsidRDefault="0016136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B9F3C8E" w14:textId="77777777" w:rsidR="00161368" w:rsidRPr="00621629" w:rsidRDefault="0016136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6E2BCB8" w14:textId="77777777" w:rsidR="00161368" w:rsidRPr="00621629" w:rsidRDefault="00161368" w:rsidP="00621629">
            <w:pPr>
              <w:spacing w:before="60" w:after="60" w:line="276" w:lineRule="auto"/>
              <w:rPr>
                <w:rFonts w:eastAsia="Calibri"/>
              </w:rPr>
            </w:pPr>
            <w:bookmarkStart w:id="18" w:name="IndicatorDescription1_2"/>
            <w:bookmarkEnd w:id="18"/>
            <w:r>
              <w:t xml:space="preserve">Subsections </w:t>
            </w:r>
            <w:r>
              <w:t>applicable to this service fully attained.</w:t>
            </w:r>
          </w:p>
        </w:tc>
      </w:tr>
    </w:tbl>
    <w:p w14:paraId="7DD49385" w14:textId="77777777" w:rsidR="00161368" w:rsidRDefault="00161368">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5F2C6301" w14:textId="77777777" w:rsidR="002232BC" w:rsidRPr="00A4268A" w:rsidRDefault="00161368">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44DF09C9" w14:textId="77777777" w:rsidR="002232BC" w:rsidRPr="00A4268A" w:rsidRDefault="00161368">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are identified and mitigated.  </w:t>
      </w:r>
    </w:p>
    <w:p w14:paraId="3B87377E" w14:textId="77777777" w:rsidR="002232BC" w:rsidRPr="00A4268A" w:rsidRDefault="00161368">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4D689D96" w14:textId="77777777" w:rsidR="002232BC" w:rsidRPr="00A4268A" w:rsidRDefault="00161368">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417261E7" w14:textId="77777777" w:rsidR="002232BC" w:rsidRPr="00A4268A" w:rsidRDefault="00161368">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5C22AFA9" w14:textId="77777777" w:rsidR="002232BC" w:rsidRPr="00A4268A" w:rsidRDefault="002232BC">
      <w:pPr>
        <w:spacing w:before="240" w:line="276" w:lineRule="auto"/>
        <w:rPr>
          <w:rFonts w:eastAsia="Calibri"/>
        </w:rPr>
      </w:pPr>
    </w:p>
    <w:p w14:paraId="39B9D0F1" w14:textId="77777777" w:rsidR="00161368" w:rsidRDefault="00161368"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32BC" w14:paraId="08EDFF0C" w14:textId="77777777" w:rsidTr="00A4268A">
        <w:trPr>
          <w:cantSplit/>
        </w:trPr>
        <w:tc>
          <w:tcPr>
            <w:tcW w:w="10206" w:type="dxa"/>
            <w:vAlign w:val="center"/>
          </w:tcPr>
          <w:p w14:paraId="289192A1" w14:textId="77777777" w:rsidR="00161368" w:rsidRPr="00621629" w:rsidRDefault="0016136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3B30599" w14:textId="77777777" w:rsidR="00161368" w:rsidRPr="00621629" w:rsidRDefault="0016136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5EAB9FD" w14:textId="77777777" w:rsidR="00161368" w:rsidRPr="00621629" w:rsidRDefault="00161368"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2D5E248F" w14:textId="77777777" w:rsidR="00161368" w:rsidRPr="005E14A4" w:rsidRDefault="00161368"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0FAD5A71" w14:textId="77777777" w:rsidR="002232BC" w:rsidRPr="00A4268A" w:rsidRDefault="00161368"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08736863" w14:textId="77777777" w:rsidR="002232BC" w:rsidRPr="00A4268A" w:rsidRDefault="00161368"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4E784E71" w14:textId="77777777" w:rsidR="002232BC" w:rsidRPr="00A4268A" w:rsidRDefault="00161368"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786632E4" w14:textId="77777777" w:rsidR="002232BC" w:rsidRPr="00A4268A" w:rsidRDefault="00161368"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03BB5FF9" w14:textId="77777777" w:rsidR="002232BC" w:rsidRPr="00A4268A" w:rsidRDefault="00161368" w:rsidP="00621629">
      <w:pPr>
        <w:spacing w:before="240" w:line="276" w:lineRule="auto"/>
        <w:rPr>
          <w:rFonts w:eastAsia="Calibri"/>
        </w:rPr>
      </w:pPr>
      <w:r w:rsidRPr="00A4268A">
        <w:rPr>
          <w:rFonts w:eastAsia="Calibri"/>
        </w:rPr>
        <w:t>Residents are referred or transferred to other health services as required.</w:t>
      </w:r>
    </w:p>
    <w:bookmarkEnd w:id="22"/>
    <w:p w14:paraId="465D92C5" w14:textId="77777777" w:rsidR="002232BC" w:rsidRPr="00A4268A" w:rsidRDefault="002232BC" w:rsidP="00621629">
      <w:pPr>
        <w:spacing w:before="240" w:line="276" w:lineRule="auto"/>
        <w:rPr>
          <w:rFonts w:eastAsia="Calibri"/>
        </w:rPr>
      </w:pPr>
    </w:p>
    <w:p w14:paraId="0ED47C11" w14:textId="77777777" w:rsidR="00161368" w:rsidRDefault="00161368"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32BC" w14:paraId="4598AF7C" w14:textId="77777777" w:rsidTr="00A4268A">
        <w:trPr>
          <w:cantSplit/>
        </w:trPr>
        <w:tc>
          <w:tcPr>
            <w:tcW w:w="10206" w:type="dxa"/>
            <w:vAlign w:val="center"/>
          </w:tcPr>
          <w:p w14:paraId="08A84C41" w14:textId="77777777" w:rsidR="00161368" w:rsidRPr="00621629" w:rsidRDefault="0016136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3B82164E" w14:textId="77777777" w:rsidR="00161368" w:rsidRPr="00621629" w:rsidRDefault="0016136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89E8D20" w14:textId="77777777" w:rsidR="00161368" w:rsidRPr="00621629" w:rsidRDefault="00161368"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0D90FDFE" w14:textId="77777777" w:rsidR="00161368" w:rsidRDefault="00161368">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in the existing building.  Electrical equipment is tested as required. External areas are accessible, safe, provide shade and seating, and meet the needs of people with disabilities. </w:t>
      </w:r>
    </w:p>
    <w:p w14:paraId="0E6CB9DD" w14:textId="77777777" w:rsidR="002232BC" w:rsidRPr="00A4268A" w:rsidRDefault="00161368">
      <w:pPr>
        <w:spacing w:before="240" w:line="276" w:lineRule="auto"/>
        <w:rPr>
          <w:rFonts w:eastAsia="Calibri"/>
        </w:rPr>
      </w:pPr>
      <w:r w:rsidRPr="00A4268A">
        <w:rPr>
          <w:rFonts w:eastAsia="Calibri"/>
        </w:rPr>
        <w:t>The final internal and external finishing work is near completion for the new build. Furniture, furnishings and resources were delivered and were on site.</w:t>
      </w:r>
    </w:p>
    <w:p w14:paraId="7C231CC9" w14:textId="77777777" w:rsidR="002232BC" w:rsidRPr="00A4268A" w:rsidRDefault="00161368">
      <w:pPr>
        <w:spacing w:before="240" w:line="276" w:lineRule="auto"/>
        <w:rPr>
          <w:rFonts w:eastAsia="Calibri"/>
        </w:rPr>
      </w:pPr>
      <w:r w:rsidRPr="00A4268A">
        <w:rPr>
          <w:rFonts w:eastAsia="Calibri"/>
        </w:rPr>
        <w:t>Designated areas for the safe storage of waste and chemicals/hazardous substances are provided. A hazard register and hazardous substance register are already developed and implemented.</w:t>
      </w:r>
    </w:p>
    <w:p w14:paraId="6A14527D" w14:textId="77777777" w:rsidR="002232BC" w:rsidRPr="00A4268A" w:rsidRDefault="00161368">
      <w:pPr>
        <w:spacing w:before="240" w:line="276" w:lineRule="auto"/>
        <w:rPr>
          <w:rFonts w:eastAsia="Calibri"/>
        </w:rPr>
      </w:pPr>
      <w:r w:rsidRPr="00A4268A">
        <w:rPr>
          <w:rFonts w:eastAsia="Calibri"/>
        </w:rPr>
        <w:t>Staff are trained in emergency procedures and the use of emergency equipment, and supplies are available.  Staff, residents and whānau understood emergency and security arrangements. Residents reported a timely staff response to call bells.  Security is maintained.</w:t>
      </w:r>
    </w:p>
    <w:bookmarkEnd w:id="25"/>
    <w:p w14:paraId="28AD6ED6" w14:textId="77777777" w:rsidR="002232BC" w:rsidRPr="00A4268A" w:rsidRDefault="002232BC">
      <w:pPr>
        <w:spacing w:before="240" w:line="276" w:lineRule="auto"/>
        <w:rPr>
          <w:rFonts w:eastAsia="Calibri"/>
        </w:rPr>
      </w:pPr>
    </w:p>
    <w:p w14:paraId="2081D106" w14:textId="77777777" w:rsidR="00161368" w:rsidRDefault="00161368"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32BC" w14:paraId="28667FCC" w14:textId="77777777" w:rsidTr="00A4268A">
        <w:trPr>
          <w:cantSplit/>
        </w:trPr>
        <w:tc>
          <w:tcPr>
            <w:tcW w:w="10206" w:type="dxa"/>
            <w:vAlign w:val="center"/>
          </w:tcPr>
          <w:p w14:paraId="2F3C9F62" w14:textId="77777777" w:rsidR="00161368" w:rsidRPr="00621629" w:rsidRDefault="0016136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3BB4207" w14:textId="77777777" w:rsidR="00161368" w:rsidRPr="00621629" w:rsidRDefault="0016136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1E0CEB4" w14:textId="77777777" w:rsidR="00161368" w:rsidRPr="00621629" w:rsidRDefault="00161368" w:rsidP="00621629">
            <w:pPr>
              <w:spacing w:before="60" w:after="60" w:line="276" w:lineRule="auto"/>
              <w:rPr>
                <w:rFonts w:eastAsia="Calibri"/>
              </w:rPr>
            </w:pPr>
            <w:bookmarkStart w:id="27" w:name="IndicatorDescription2"/>
            <w:bookmarkEnd w:id="27"/>
            <w:r>
              <w:t>Subsections applicable to this service fully attained.</w:t>
            </w:r>
          </w:p>
        </w:tc>
      </w:tr>
    </w:tbl>
    <w:p w14:paraId="7F41759F" w14:textId="77777777" w:rsidR="00161368" w:rsidRDefault="00161368">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prevention and control coordinator leads the programme. </w:t>
      </w:r>
    </w:p>
    <w:p w14:paraId="0D4A54AB" w14:textId="77777777" w:rsidR="002232BC" w:rsidRPr="00A4268A" w:rsidRDefault="00161368">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779ED9FE" w14:textId="77777777" w:rsidR="002232BC" w:rsidRPr="00A4268A" w:rsidRDefault="00161368">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241DD61E" w14:textId="77777777" w:rsidR="002232BC" w:rsidRPr="00A4268A" w:rsidRDefault="00161368">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27AC05A8" w14:textId="77777777" w:rsidR="002232BC" w:rsidRPr="00A4268A" w:rsidRDefault="00161368">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0D61BFD2" w14:textId="77777777" w:rsidR="002232BC" w:rsidRPr="00A4268A" w:rsidRDefault="002232BC">
      <w:pPr>
        <w:spacing w:before="240" w:line="276" w:lineRule="auto"/>
        <w:rPr>
          <w:rFonts w:eastAsia="Calibri"/>
        </w:rPr>
      </w:pPr>
    </w:p>
    <w:p w14:paraId="7A08A132" w14:textId="77777777" w:rsidR="00161368" w:rsidRDefault="00161368"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232BC" w14:paraId="2BD0AD7D" w14:textId="77777777" w:rsidTr="00A4268A">
        <w:trPr>
          <w:cantSplit/>
        </w:trPr>
        <w:tc>
          <w:tcPr>
            <w:tcW w:w="10206" w:type="dxa"/>
            <w:vAlign w:val="center"/>
          </w:tcPr>
          <w:p w14:paraId="381CE710" w14:textId="77777777" w:rsidR="00161368" w:rsidRPr="00621629" w:rsidRDefault="0016136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7D919DE" w14:textId="77777777" w:rsidR="00161368" w:rsidRPr="00621629" w:rsidRDefault="0016136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EC2374E" w14:textId="77777777" w:rsidR="00161368" w:rsidRPr="00621629" w:rsidRDefault="00161368" w:rsidP="00621629">
            <w:pPr>
              <w:spacing w:before="60" w:after="60" w:line="276" w:lineRule="auto"/>
              <w:rPr>
                <w:rFonts w:eastAsia="Calibri"/>
              </w:rPr>
            </w:pPr>
            <w:bookmarkStart w:id="30" w:name="IndicatorDescription3"/>
            <w:bookmarkEnd w:id="30"/>
            <w:r>
              <w:t>Subsections applicable to this service fully attained.</w:t>
            </w:r>
          </w:p>
        </w:tc>
      </w:tr>
    </w:tbl>
    <w:p w14:paraId="7F9C5B83" w14:textId="77777777" w:rsidR="00161368" w:rsidRDefault="00161368">
      <w:pPr>
        <w:spacing w:before="240" w:line="276" w:lineRule="auto"/>
        <w:rPr>
          <w:rFonts w:eastAsia="Calibri"/>
        </w:rPr>
      </w:pPr>
      <w:bookmarkStart w:id="31" w:name="InfectionPreventionAndControl"/>
      <w:r w:rsidRPr="00A4268A">
        <w:rPr>
          <w:rFonts w:eastAsia="Calibri"/>
        </w:rPr>
        <w:t>Policies and procedures are in place that evidenced promotion of eliminating restraint use. At the time of this audit no restraints were in use as per the restraint register reviewed. No restraints have been used for over five years or more. Staff have received appropriate training as recorded in the education records.</w:t>
      </w:r>
    </w:p>
    <w:bookmarkEnd w:id="31"/>
    <w:p w14:paraId="2C6FBF41" w14:textId="77777777" w:rsidR="002232BC" w:rsidRPr="00A4268A" w:rsidRDefault="002232BC">
      <w:pPr>
        <w:spacing w:before="240" w:line="276" w:lineRule="auto"/>
        <w:rPr>
          <w:rFonts w:eastAsia="Calibri"/>
        </w:rPr>
      </w:pPr>
    </w:p>
    <w:p w14:paraId="5608F475" w14:textId="77777777" w:rsidR="00161368" w:rsidRDefault="00161368" w:rsidP="000E6E02">
      <w:pPr>
        <w:pStyle w:val="Heading2"/>
        <w:spacing w:before="0"/>
        <w:rPr>
          <w:rFonts w:cs="Arial"/>
        </w:rPr>
      </w:pPr>
      <w:r>
        <w:rPr>
          <w:rFonts w:cs="Arial"/>
        </w:rPr>
        <w:t>Summary of attainment</w:t>
      </w:r>
    </w:p>
    <w:p w14:paraId="30971029" w14:textId="77777777" w:rsidR="00161368" w:rsidRDefault="0016136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232BC" w14:paraId="47523DDE" w14:textId="77777777">
        <w:tc>
          <w:tcPr>
            <w:tcW w:w="1384" w:type="dxa"/>
            <w:vAlign w:val="center"/>
          </w:tcPr>
          <w:p w14:paraId="2E53BEB3" w14:textId="77777777" w:rsidR="00161368" w:rsidRDefault="00161368">
            <w:pPr>
              <w:keepNext/>
              <w:spacing w:before="60" w:after="60"/>
              <w:rPr>
                <w:rFonts w:cs="Arial"/>
                <w:b/>
                <w:sz w:val="20"/>
                <w:szCs w:val="20"/>
              </w:rPr>
            </w:pPr>
            <w:r>
              <w:rPr>
                <w:rFonts w:cs="Arial"/>
                <w:b/>
                <w:sz w:val="20"/>
                <w:szCs w:val="20"/>
              </w:rPr>
              <w:t>Attainment Rating</w:t>
            </w:r>
          </w:p>
        </w:tc>
        <w:tc>
          <w:tcPr>
            <w:tcW w:w="1701" w:type="dxa"/>
            <w:vAlign w:val="center"/>
          </w:tcPr>
          <w:p w14:paraId="5DC7AFA5" w14:textId="77777777" w:rsidR="00161368" w:rsidRDefault="00161368">
            <w:pPr>
              <w:keepNext/>
              <w:spacing w:before="60" w:after="60"/>
              <w:jc w:val="center"/>
              <w:rPr>
                <w:rFonts w:cs="Arial"/>
                <w:b/>
                <w:sz w:val="20"/>
                <w:szCs w:val="20"/>
              </w:rPr>
            </w:pPr>
            <w:r>
              <w:rPr>
                <w:rFonts w:cs="Arial"/>
                <w:b/>
                <w:sz w:val="20"/>
                <w:szCs w:val="20"/>
              </w:rPr>
              <w:t>Continuous Improvement</w:t>
            </w:r>
          </w:p>
          <w:p w14:paraId="50AA25E1" w14:textId="77777777" w:rsidR="00161368" w:rsidRDefault="00161368">
            <w:pPr>
              <w:keepNext/>
              <w:spacing w:before="60" w:after="60"/>
              <w:jc w:val="center"/>
              <w:rPr>
                <w:rFonts w:cs="Arial"/>
                <w:b/>
                <w:sz w:val="20"/>
                <w:szCs w:val="20"/>
              </w:rPr>
            </w:pPr>
            <w:r>
              <w:rPr>
                <w:rFonts w:cs="Arial"/>
                <w:b/>
                <w:sz w:val="20"/>
                <w:szCs w:val="20"/>
              </w:rPr>
              <w:t>(CI)</w:t>
            </w:r>
          </w:p>
        </w:tc>
        <w:tc>
          <w:tcPr>
            <w:tcW w:w="1843" w:type="dxa"/>
            <w:vAlign w:val="center"/>
          </w:tcPr>
          <w:p w14:paraId="2A7C19E2" w14:textId="77777777" w:rsidR="00161368" w:rsidRDefault="00161368">
            <w:pPr>
              <w:keepNext/>
              <w:spacing w:before="60" w:after="60"/>
              <w:jc w:val="center"/>
              <w:rPr>
                <w:rFonts w:cs="Arial"/>
                <w:b/>
                <w:sz w:val="20"/>
                <w:szCs w:val="20"/>
              </w:rPr>
            </w:pPr>
            <w:r>
              <w:rPr>
                <w:rFonts w:cs="Arial"/>
                <w:b/>
                <w:sz w:val="20"/>
                <w:szCs w:val="20"/>
              </w:rPr>
              <w:t>Fully Attained</w:t>
            </w:r>
          </w:p>
          <w:p w14:paraId="75F9B137" w14:textId="77777777" w:rsidR="00161368" w:rsidRDefault="00161368">
            <w:pPr>
              <w:keepNext/>
              <w:spacing w:before="60" w:after="60"/>
              <w:jc w:val="center"/>
              <w:rPr>
                <w:rFonts w:cs="Arial"/>
                <w:b/>
                <w:sz w:val="20"/>
                <w:szCs w:val="20"/>
              </w:rPr>
            </w:pPr>
            <w:r>
              <w:rPr>
                <w:rFonts w:cs="Arial"/>
                <w:b/>
                <w:sz w:val="20"/>
                <w:szCs w:val="20"/>
              </w:rPr>
              <w:t>(FA)</w:t>
            </w:r>
          </w:p>
        </w:tc>
        <w:tc>
          <w:tcPr>
            <w:tcW w:w="1843" w:type="dxa"/>
            <w:vAlign w:val="center"/>
          </w:tcPr>
          <w:p w14:paraId="07107B14" w14:textId="77777777" w:rsidR="00161368" w:rsidRDefault="00161368">
            <w:pPr>
              <w:keepNext/>
              <w:spacing w:before="60" w:after="60"/>
              <w:jc w:val="center"/>
              <w:rPr>
                <w:rFonts w:cs="Arial"/>
                <w:b/>
                <w:sz w:val="20"/>
                <w:szCs w:val="20"/>
              </w:rPr>
            </w:pPr>
            <w:r>
              <w:rPr>
                <w:rFonts w:cs="Arial"/>
                <w:b/>
                <w:sz w:val="20"/>
                <w:szCs w:val="20"/>
              </w:rPr>
              <w:t xml:space="preserve">Partially Attained </w:t>
            </w:r>
            <w:r>
              <w:rPr>
                <w:rFonts w:cs="Arial"/>
                <w:b/>
                <w:sz w:val="20"/>
                <w:szCs w:val="20"/>
              </w:rPr>
              <w:t>Negligible Risk</w:t>
            </w:r>
          </w:p>
          <w:p w14:paraId="1E4E578E" w14:textId="77777777" w:rsidR="00161368" w:rsidRDefault="00161368">
            <w:pPr>
              <w:keepNext/>
              <w:spacing w:before="60" w:after="60"/>
              <w:jc w:val="center"/>
              <w:rPr>
                <w:rFonts w:cs="Arial"/>
                <w:b/>
                <w:sz w:val="20"/>
                <w:szCs w:val="20"/>
              </w:rPr>
            </w:pPr>
            <w:r>
              <w:rPr>
                <w:rFonts w:cs="Arial"/>
                <w:b/>
                <w:sz w:val="20"/>
                <w:szCs w:val="20"/>
              </w:rPr>
              <w:t>(PA Negligible)</w:t>
            </w:r>
          </w:p>
        </w:tc>
        <w:tc>
          <w:tcPr>
            <w:tcW w:w="1842" w:type="dxa"/>
            <w:vAlign w:val="center"/>
          </w:tcPr>
          <w:p w14:paraId="3E819949" w14:textId="77777777" w:rsidR="00161368" w:rsidRDefault="00161368">
            <w:pPr>
              <w:keepNext/>
              <w:spacing w:before="60" w:after="60"/>
              <w:jc w:val="center"/>
              <w:rPr>
                <w:rFonts w:cs="Arial"/>
                <w:b/>
                <w:sz w:val="20"/>
                <w:szCs w:val="20"/>
              </w:rPr>
            </w:pPr>
            <w:r>
              <w:rPr>
                <w:rFonts w:cs="Arial"/>
                <w:b/>
                <w:sz w:val="20"/>
                <w:szCs w:val="20"/>
              </w:rPr>
              <w:t>Partially Attained Low Risk</w:t>
            </w:r>
          </w:p>
          <w:p w14:paraId="0CE24FED" w14:textId="77777777" w:rsidR="00161368" w:rsidRDefault="00161368">
            <w:pPr>
              <w:keepNext/>
              <w:spacing w:before="60" w:after="60"/>
              <w:jc w:val="center"/>
              <w:rPr>
                <w:rFonts w:cs="Arial"/>
                <w:b/>
                <w:sz w:val="20"/>
                <w:szCs w:val="20"/>
              </w:rPr>
            </w:pPr>
            <w:r>
              <w:rPr>
                <w:rFonts w:cs="Arial"/>
                <w:b/>
                <w:sz w:val="20"/>
                <w:szCs w:val="20"/>
              </w:rPr>
              <w:t>(PA Low)</w:t>
            </w:r>
          </w:p>
        </w:tc>
        <w:tc>
          <w:tcPr>
            <w:tcW w:w="1843" w:type="dxa"/>
            <w:vAlign w:val="center"/>
          </w:tcPr>
          <w:p w14:paraId="6120F8BC" w14:textId="77777777" w:rsidR="00161368" w:rsidRDefault="00161368">
            <w:pPr>
              <w:keepNext/>
              <w:spacing w:before="60" w:after="60"/>
              <w:jc w:val="center"/>
              <w:rPr>
                <w:rFonts w:cs="Arial"/>
                <w:b/>
                <w:sz w:val="20"/>
                <w:szCs w:val="20"/>
              </w:rPr>
            </w:pPr>
            <w:r>
              <w:rPr>
                <w:rFonts w:cs="Arial"/>
                <w:b/>
                <w:sz w:val="20"/>
                <w:szCs w:val="20"/>
              </w:rPr>
              <w:t>Partially Attained Moderate Risk</w:t>
            </w:r>
          </w:p>
          <w:p w14:paraId="48F322A2" w14:textId="77777777" w:rsidR="00161368" w:rsidRDefault="00161368">
            <w:pPr>
              <w:keepNext/>
              <w:spacing w:before="60" w:after="60"/>
              <w:jc w:val="center"/>
              <w:rPr>
                <w:rFonts w:cs="Arial"/>
                <w:b/>
                <w:sz w:val="20"/>
                <w:szCs w:val="20"/>
              </w:rPr>
            </w:pPr>
            <w:r>
              <w:rPr>
                <w:rFonts w:cs="Arial"/>
                <w:b/>
                <w:sz w:val="20"/>
                <w:szCs w:val="20"/>
              </w:rPr>
              <w:t>(PA Moderate)</w:t>
            </w:r>
          </w:p>
        </w:tc>
        <w:tc>
          <w:tcPr>
            <w:tcW w:w="1843" w:type="dxa"/>
            <w:vAlign w:val="center"/>
          </w:tcPr>
          <w:p w14:paraId="32846EA1" w14:textId="77777777" w:rsidR="00161368" w:rsidRDefault="00161368">
            <w:pPr>
              <w:keepNext/>
              <w:spacing w:before="60" w:after="60"/>
              <w:jc w:val="center"/>
              <w:rPr>
                <w:rFonts w:cs="Arial"/>
                <w:b/>
                <w:sz w:val="20"/>
                <w:szCs w:val="20"/>
              </w:rPr>
            </w:pPr>
            <w:r>
              <w:rPr>
                <w:rFonts w:cs="Arial"/>
                <w:b/>
                <w:sz w:val="20"/>
                <w:szCs w:val="20"/>
              </w:rPr>
              <w:t>Partially Attained High Risk</w:t>
            </w:r>
          </w:p>
          <w:p w14:paraId="1D94DECC" w14:textId="77777777" w:rsidR="00161368" w:rsidRDefault="00161368">
            <w:pPr>
              <w:keepNext/>
              <w:spacing w:before="60" w:after="60"/>
              <w:jc w:val="center"/>
              <w:rPr>
                <w:rFonts w:cs="Arial"/>
                <w:b/>
                <w:sz w:val="20"/>
                <w:szCs w:val="20"/>
              </w:rPr>
            </w:pPr>
            <w:r>
              <w:rPr>
                <w:rFonts w:cs="Arial"/>
                <w:b/>
                <w:sz w:val="20"/>
                <w:szCs w:val="20"/>
              </w:rPr>
              <w:t>(PA High)</w:t>
            </w:r>
          </w:p>
        </w:tc>
        <w:tc>
          <w:tcPr>
            <w:tcW w:w="1843" w:type="dxa"/>
            <w:vAlign w:val="center"/>
          </w:tcPr>
          <w:p w14:paraId="7333F672" w14:textId="77777777" w:rsidR="00161368" w:rsidRDefault="00161368">
            <w:pPr>
              <w:keepNext/>
              <w:spacing w:before="60" w:after="60"/>
              <w:jc w:val="center"/>
              <w:rPr>
                <w:rFonts w:cs="Arial"/>
                <w:b/>
                <w:sz w:val="20"/>
                <w:szCs w:val="20"/>
              </w:rPr>
            </w:pPr>
            <w:r>
              <w:rPr>
                <w:rFonts w:cs="Arial"/>
                <w:b/>
                <w:sz w:val="20"/>
                <w:szCs w:val="20"/>
              </w:rPr>
              <w:t>Partially Attained Critical Risk</w:t>
            </w:r>
          </w:p>
          <w:p w14:paraId="2B82786A" w14:textId="77777777" w:rsidR="00161368" w:rsidRDefault="00161368">
            <w:pPr>
              <w:keepNext/>
              <w:spacing w:before="60" w:after="60"/>
              <w:jc w:val="center"/>
              <w:rPr>
                <w:rFonts w:cs="Arial"/>
                <w:b/>
                <w:sz w:val="20"/>
                <w:szCs w:val="20"/>
              </w:rPr>
            </w:pPr>
            <w:r>
              <w:rPr>
                <w:rFonts w:cs="Arial"/>
                <w:b/>
                <w:sz w:val="20"/>
                <w:szCs w:val="20"/>
              </w:rPr>
              <w:t>(PA Critical)</w:t>
            </w:r>
          </w:p>
        </w:tc>
      </w:tr>
      <w:tr w:rsidR="002232BC" w14:paraId="7FAC2766" w14:textId="77777777">
        <w:tc>
          <w:tcPr>
            <w:tcW w:w="1384" w:type="dxa"/>
            <w:vAlign w:val="center"/>
          </w:tcPr>
          <w:p w14:paraId="391C52CD" w14:textId="77777777" w:rsidR="00161368" w:rsidRDefault="00161368">
            <w:pPr>
              <w:keepNext/>
              <w:spacing w:before="60" w:after="60"/>
              <w:rPr>
                <w:rFonts w:cs="Arial"/>
                <w:b/>
                <w:sz w:val="20"/>
                <w:szCs w:val="20"/>
              </w:rPr>
            </w:pPr>
            <w:r>
              <w:rPr>
                <w:rFonts w:cs="Arial"/>
                <w:b/>
                <w:sz w:val="20"/>
                <w:szCs w:val="20"/>
              </w:rPr>
              <w:t>Subsection</w:t>
            </w:r>
          </w:p>
        </w:tc>
        <w:tc>
          <w:tcPr>
            <w:tcW w:w="1701" w:type="dxa"/>
            <w:vAlign w:val="center"/>
          </w:tcPr>
          <w:p w14:paraId="0EA1648F" w14:textId="77777777" w:rsidR="00161368" w:rsidRDefault="0016136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09B6C82" w14:textId="77777777" w:rsidR="00161368" w:rsidRDefault="00161368" w:rsidP="00A4268A">
            <w:pPr>
              <w:spacing w:before="60" w:after="60"/>
              <w:jc w:val="center"/>
              <w:rPr>
                <w:rFonts w:cs="Arial"/>
                <w:sz w:val="20"/>
                <w:szCs w:val="20"/>
                <w:lang w:eastAsia="en-NZ"/>
              </w:rPr>
            </w:pPr>
            <w:bookmarkStart w:id="33" w:name="TotalStdFA"/>
            <w:r>
              <w:rPr>
                <w:rFonts w:cs="Arial"/>
                <w:sz w:val="20"/>
                <w:szCs w:val="20"/>
                <w:lang w:eastAsia="en-NZ"/>
              </w:rPr>
              <w:t>20</w:t>
            </w:r>
            <w:bookmarkEnd w:id="33"/>
          </w:p>
        </w:tc>
        <w:tc>
          <w:tcPr>
            <w:tcW w:w="1843" w:type="dxa"/>
            <w:vAlign w:val="center"/>
          </w:tcPr>
          <w:p w14:paraId="459E97A9" w14:textId="77777777" w:rsidR="00161368" w:rsidRDefault="0016136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02CFF77" w14:textId="77777777" w:rsidR="00161368" w:rsidRDefault="00161368"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0951669A" w14:textId="77777777" w:rsidR="00161368" w:rsidRDefault="00161368"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12D9EADB" w14:textId="77777777" w:rsidR="00161368" w:rsidRDefault="0016136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D137CEB" w14:textId="77777777" w:rsidR="00161368" w:rsidRDefault="0016136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232BC" w14:paraId="0CA91AD8" w14:textId="77777777">
        <w:tc>
          <w:tcPr>
            <w:tcW w:w="1384" w:type="dxa"/>
            <w:vAlign w:val="center"/>
          </w:tcPr>
          <w:p w14:paraId="0A7060B4" w14:textId="77777777" w:rsidR="00161368" w:rsidRDefault="00161368">
            <w:pPr>
              <w:keepNext/>
              <w:spacing w:before="60" w:after="60"/>
              <w:rPr>
                <w:rFonts w:cs="Arial"/>
                <w:b/>
                <w:sz w:val="20"/>
                <w:szCs w:val="20"/>
              </w:rPr>
            </w:pPr>
            <w:r>
              <w:rPr>
                <w:rFonts w:cs="Arial"/>
                <w:b/>
                <w:sz w:val="20"/>
                <w:szCs w:val="20"/>
              </w:rPr>
              <w:t>Criteria</w:t>
            </w:r>
          </w:p>
        </w:tc>
        <w:tc>
          <w:tcPr>
            <w:tcW w:w="1701" w:type="dxa"/>
            <w:vAlign w:val="center"/>
          </w:tcPr>
          <w:p w14:paraId="143A9B8E" w14:textId="77777777" w:rsidR="00161368" w:rsidRDefault="0016136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76E58F9" w14:textId="77777777" w:rsidR="00161368" w:rsidRDefault="00161368" w:rsidP="00A4268A">
            <w:pPr>
              <w:spacing w:before="60" w:after="60"/>
              <w:jc w:val="center"/>
              <w:rPr>
                <w:rFonts w:cs="Arial"/>
                <w:sz w:val="20"/>
                <w:szCs w:val="20"/>
                <w:lang w:eastAsia="en-NZ"/>
              </w:rPr>
            </w:pPr>
            <w:bookmarkStart w:id="40" w:name="TotalCritFA"/>
            <w:r>
              <w:rPr>
                <w:rFonts w:cs="Arial"/>
                <w:sz w:val="20"/>
                <w:szCs w:val="20"/>
                <w:lang w:eastAsia="en-NZ"/>
              </w:rPr>
              <w:t>108</w:t>
            </w:r>
            <w:bookmarkEnd w:id="40"/>
          </w:p>
        </w:tc>
        <w:tc>
          <w:tcPr>
            <w:tcW w:w="1843" w:type="dxa"/>
            <w:vAlign w:val="center"/>
          </w:tcPr>
          <w:p w14:paraId="4F581FBF" w14:textId="77777777" w:rsidR="00161368" w:rsidRDefault="0016136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2C6D3AF" w14:textId="77777777" w:rsidR="00161368" w:rsidRDefault="00161368"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20B38644" w14:textId="77777777" w:rsidR="00161368" w:rsidRDefault="00161368"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2232A032" w14:textId="77777777" w:rsidR="00161368" w:rsidRDefault="0016136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B385F35" w14:textId="77777777" w:rsidR="00161368" w:rsidRDefault="0016136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E7798D9" w14:textId="77777777" w:rsidR="00161368" w:rsidRDefault="0016136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232BC" w14:paraId="4474E8EF" w14:textId="77777777">
        <w:tc>
          <w:tcPr>
            <w:tcW w:w="1384" w:type="dxa"/>
            <w:vAlign w:val="center"/>
          </w:tcPr>
          <w:p w14:paraId="5D2FA881" w14:textId="77777777" w:rsidR="00161368" w:rsidRDefault="00161368">
            <w:pPr>
              <w:keepNext/>
              <w:spacing w:before="60" w:after="60"/>
              <w:rPr>
                <w:rFonts w:cs="Arial"/>
                <w:b/>
                <w:sz w:val="20"/>
                <w:szCs w:val="20"/>
              </w:rPr>
            </w:pPr>
            <w:r>
              <w:rPr>
                <w:rFonts w:cs="Arial"/>
                <w:b/>
                <w:sz w:val="20"/>
                <w:szCs w:val="20"/>
              </w:rPr>
              <w:t>Attainment Rating</w:t>
            </w:r>
          </w:p>
        </w:tc>
        <w:tc>
          <w:tcPr>
            <w:tcW w:w="1701" w:type="dxa"/>
            <w:vAlign w:val="center"/>
          </w:tcPr>
          <w:p w14:paraId="08603761" w14:textId="77777777" w:rsidR="00161368" w:rsidRDefault="00161368">
            <w:pPr>
              <w:keepNext/>
              <w:spacing w:before="60" w:after="60"/>
              <w:jc w:val="center"/>
              <w:rPr>
                <w:rFonts w:cs="Arial"/>
                <w:b/>
                <w:sz w:val="20"/>
                <w:szCs w:val="20"/>
              </w:rPr>
            </w:pPr>
            <w:r>
              <w:rPr>
                <w:rFonts w:cs="Arial"/>
                <w:b/>
                <w:sz w:val="20"/>
                <w:szCs w:val="20"/>
              </w:rPr>
              <w:t>Unattained Negligible Risk</w:t>
            </w:r>
          </w:p>
          <w:p w14:paraId="6E3947E5" w14:textId="77777777" w:rsidR="00161368" w:rsidRDefault="00161368">
            <w:pPr>
              <w:keepNext/>
              <w:spacing w:before="60" w:after="60"/>
              <w:jc w:val="center"/>
              <w:rPr>
                <w:rFonts w:cs="Arial"/>
                <w:b/>
                <w:sz w:val="20"/>
                <w:szCs w:val="20"/>
              </w:rPr>
            </w:pPr>
            <w:r>
              <w:rPr>
                <w:rFonts w:cs="Arial"/>
                <w:b/>
                <w:sz w:val="20"/>
                <w:szCs w:val="20"/>
              </w:rPr>
              <w:t>(UA Negligible)</w:t>
            </w:r>
          </w:p>
        </w:tc>
        <w:tc>
          <w:tcPr>
            <w:tcW w:w="1843" w:type="dxa"/>
            <w:vAlign w:val="center"/>
          </w:tcPr>
          <w:p w14:paraId="26881D38" w14:textId="77777777" w:rsidR="00161368" w:rsidRDefault="00161368">
            <w:pPr>
              <w:keepNext/>
              <w:spacing w:before="60" w:after="60"/>
              <w:jc w:val="center"/>
              <w:rPr>
                <w:rFonts w:cs="Arial"/>
                <w:b/>
                <w:sz w:val="20"/>
                <w:szCs w:val="20"/>
              </w:rPr>
            </w:pPr>
            <w:r>
              <w:rPr>
                <w:rFonts w:cs="Arial"/>
                <w:b/>
                <w:sz w:val="20"/>
                <w:szCs w:val="20"/>
              </w:rPr>
              <w:t>Unattained Low Risk</w:t>
            </w:r>
          </w:p>
          <w:p w14:paraId="4ED5BF17" w14:textId="77777777" w:rsidR="00161368" w:rsidRDefault="00161368">
            <w:pPr>
              <w:keepNext/>
              <w:spacing w:before="60" w:after="60"/>
              <w:jc w:val="center"/>
              <w:rPr>
                <w:rFonts w:cs="Arial"/>
                <w:b/>
                <w:sz w:val="20"/>
                <w:szCs w:val="20"/>
              </w:rPr>
            </w:pPr>
            <w:r>
              <w:rPr>
                <w:rFonts w:cs="Arial"/>
                <w:b/>
                <w:sz w:val="20"/>
                <w:szCs w:val="20"/>
              </w:rPr>
              <w:t>(UA Low)</w:t>
            </w:r>
          </w:p>
        </w:tc>
        <w:tc>
          <w:tcPr>
            <w:tcW w:w="1843" w:type="dxa"/>
            <w:vAlign w:val="center"/>
          </w:tcPr>
          <w:p w14:paraId="7910B5B6" w14:textId="77777777" w:rsidR="00161368" w:rsidRDefault="00161368">
            <w:pPr>
              <w:keepNext/>
              <w:spacing w:before="60" w:after="60"/>
              <w:jc w:val="center"/>
              <w:rPr>
                <w:rFonts w:cs="Arial"/>
                <w:b/>
                <w:sz w:val="20"/>
                <w:szCs w:val="20"/>
              </w:rPr>
            </w:pPr>
            <w:r>
              <w:rPr>
                <w:rFonts w:cs="Arial"/>
                <w:b/>
                <w:sz w:val="20"/>
                <w:szCs w:val="20"/>
              </w:rPr>
              <w:t>Unattained Moderate Risk</w:t>
            </w:r>
          </w:p>
          <w:p w14:paraId="1117F796" w14:textId="77777777" w:rsidR="00161368" w:rsidRDefault="00161368">
            <w:pPr>
              <w:keepNext/>
              <w:spacing w:before="60" w:after="60"/>
              <w:jc w:val="center"/>
              <w:rPr>
                <w:rFonts w:cs="Arial"/>
                <w:b/>
                <w:sz w:val="20"/>
                <w:szCs w:val="20"/>
              </w:rPr>
            </w:pPr>
            <w:r>
              <w:rPr>
                <w:rFonts w:cs="Arial"/>
                <w:b/>
                <w:sz w:val="20"/>
                <w:szCs w:val="20"/>
              </w:rPr>
              <w:t>(UA Moderate)</w:t>
            </w:r>
          </w:p>
        </w:tc>
        <w:tc>
          <w:tcPr>
            <w:tcW w:w="1842" w:type="dxa"/>
            <w:vAlign w:val="center"/>
          </w:tcPr>
          <w:p w14:paraId="5F8201B1" w14:textId="77777777" w:rsidR="00161368" w:rsidRDefault="00161368">
            <w:pPr>
              <w:keepNext/>
              <w:spacing w:before="60" w:after="60"/>
              <w:jc w:val="center"/>
              <w:rPr>
                <w:rFonts w:cs="Arial"/>
                <w:b/>
                <w:sz w:val="20"/>
                <w:szCs w:val="20"/>
              </w:rPr>
            </w:pPr>
            <w:r>
              <w:rPr>
                <w:rFonts w:cs="Arial"/>
                <w:b/>
                <w:sz w:val="20"/>
                <w:szCs w:val="20"/>
              </w:rPr>
              <w:t>Unattained High Risk</w:t>
            </w:r>
          </w:p>
          <w:p w14:paraId="1987D917" w14:textId="77777777" w:rsidR="00161368" w:rsidRDefault="00161368">
            <w:pPr>
              <w:keepNext/>
              <w:spacing w:before="60" w:after="60"/>
              <w:jc w:val="center"/>
              <w:rPr>
                <w:rFonts w:cs="Arial"/>
                <w:b/>
                <w:sz w:val="20"/>
                <w:szCs w:val="20"/>
              </w:rPr>
            </w:pPr>
            <w:r>
              <w:rPr>
                <w:rFonts w:cs="Arial"/>
                <w:b/>
                <w:sz w:val="20"/>
                <w:szCs w:val="20"/>
              </w:rPr>
              <w:t>(UA High)</w:t>
            </w:r>
          </w:p>
        </w:tc>
        <w:tc>
          <w:tcPr>
            <w:tcW w:w="1843" w:type="dxa"/>
            <w:vAlign w:val="center"/>
          </w:tcPr>
          <w:p w14:paraId="0BA00F84" w14:textId="77777777" w:rsidR="00161368" w:rsidRDefault="00161368">
            <w:pPr>
              <w:keepNext/>
              <w:spacing w:before="60" w:after="60"/>
              <w:jc w:val="center"/>
              <w:rPr>
                <w:rFonts w:cs="Arial"/>
                <w:b/>
                <w:sz w:val="20"/>
                <w:szCs w:val="20"/>
              </w:rPr>
            </w:pPr>
            <w:r>
              <w:rPr>
                <w:rFonts w:cs="Arial"/>
                <w:b/>
                <w:sz w:val="20"/>
                <w:szCs w:val="20"/>
              </w:rPr>
              <w:t>Unattained Critical Risk</w:t>
            </w:r>
          </w:p>
          <w:p w14:paraId="167FEB5C" w14:textId="77777777" w:rsidR="00161368" w:rsidRDefault="00161368">
            <w:pPr>
              <w:keepNext/>
              <w:spacing w:before="60" w:after="60"/>
              <w:jc w:val="center"/>
              <w:rPr>
                <w:rFonts w:cs="Arial"/>
                <w:b/>
                <w:sz w:val="20"/>
                <w:szCs w:val="20"/>
              </w:rPr>
            </w:pPr>
            <w:r>
              <w:rPr>
                <w:rFonts w:cs="Arial"/>
                <w:b/>
                <w:sz w:val="20"/>
                <w:szCs w:val="20"/>
              </w:rPr>
              <w:t>(UA Critical)</w:t>
            </w:r>
          </w:p>
        </w:tc>
      </w:tr>
      <w:tr w:rsidR="002232BC" w14:paraId="5509B9E4" w14:textId="77777777">
        <w:tc>
          <w:tcPr>
            <w:tcW w:w="1384" w:type="dxa"/>
            <w:vAlign w:val="center"/>
          </w:tcPr>
          <w:p w14:paraId="541901B9" w14:textId="77777777" w:rsidR="00161368" w:rsidRDefault="00161368">
            <w:pPr>
              <w:keepNext/>
              <w:spacing w:before="60" w:after="60"/>
              <w:rPr>
                <w:rFonts w:cs="Arial"/>
                <w:b/>
                <w:sz w:val="20"/>
                <w:szCs w:val="20"/>
              </w:rPr>
            </w:pPr>
            <w:r>
              <w:rPr>
                <w:rFonts w:cs="Arial"/>
                <w:b/>
                <w:sz w:val="20"/>
                <w:szCs w:val="20"/>
              </w:rPr>
              <w:t>Subsection</w:t>
            </w:r>
          </w:p>
        </w:tc>
        <w:tc>
          <w:tcPr>
            <w:tcW w:w="1701" w:type="dxa"/>
            <w:vAlign w:val="center"/>
          </w:tcPr>
          <w:p w14:paraId="5E63FB6F" w14:textId="77777777" w:rsidR="00161368" w:rsidRDefault="0016136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CB1BA60" w14:textId="77777777" w:rsidR="00161368" w:rsidRDefault="0016136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947C1AE" w14:textId="77777777" w:rsidR="00161368" w:rsidRDefault="0016136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0DDEAA8" w14:textId="77777777" w:rsidR="00161368" w:rsidRDefault="0016136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C7FFC94" w14:textId="77777777" w:rsidR="00161368" w:rsidRDefault="0016136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232BC" w14:paraId="43CD88D1" w14:textId="77777777">
        <w:tc>
          <w:tcPr>
            <w:tcW w:w="1384" w:type="dxa"/>
            <w:vAlign w:val="center"/>
          </w:tcPr>
          <w:p w14:paraId="712D510B" w14:textId="77777777" w:rsidR="00161368" w:rsidRDefault="00161368">
            <w:pPr>
              <w:spacing w:before="60" w:after="60"/>
              <w:rPr>
                <w:rFonts w:cs="Arial"/>
                <w:b/>
                <w:sz w:val="20"/>
                <w:szCs w:val="20"/>
              </w:rPr>
            </w:pPr>
            <w:r>
              <w:rPr>
                <w:rFonts w:cs="Arial"/>
                <w:b/>
                <w:sz w:val="20"/>
                <w:szCs w:val="20"/>
              </w:rPr>
              <w:t>Criteria</w:t>
            </w:r>
          </w:p>
        </w:tc>
        <w:tc>
          <w:tcPr>
            <w:tcW w:w="1701" w:type="dxa"/>
            <w:vAlign w:val="center"/>
          </w:tcPr>
          <w:p w14:paraId="728AFE71" w14:textId="77777777" w:rsidR="00161368" w:rsidRDefault="0016136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950212C" w14:textId="77777777" w:rsidR="00161368" w:rsidRDefault="0016136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2157304" w14:textId="77777777" w:rsidR="00161368" w:rsidRDefault="0016136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BEA5F15" w14:textId="77777777" w:rsidR="00161368" w:rsidRDefault="0016136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94E8192" w14:textId="77777777" w:rsidR="00161368" w:rsidRDefault="0016136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F069E68" w14:textId="77777777" w:rsidR="00161368" w:rsidRDefault="0016136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BF7C582" w14:textId="77777777" w:rsidR="00161368" w:rsidRDefault="0016136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B61023C" w14:textId="77777777" w:rsidR="00161368" w:rsidRDefault="0016136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39FBB4D" w14:textId="77777777" w:rsidR="00161368" w:rsidRDefault="0016136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1364"/>
        <w:gridCol w:w="6724"/>
      </w:tblGrid>
      <w:tr w:rsidR="002232BC" w14:paraId="7FB2DB22" w14:textId="77777777">
        <w:tc>
          <w:tcPr>
            <w:tcW w:w="0" w:type="auto"/>
          </w:tcPr>
          <w:p w14:paraId="21E1240F" w14:textId="77777777" w:rsidR="00161368" w:rsidRPr="00BE00C7" w:rsidRDefault="0016136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53117EF" w14:textId="77777777" w:rsidR="00161368" w:rsidRPr="00BE00C7" w:rsidRDefault="0016136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7700669" w14:textId="77777777" w:rsidR="00161368" w:rsidRPr="00BE00C7" w:rsidRDefault="00161368" w:rsidP="00BE00C7">
            <w:pPr>
              <w:pStyle w:val="OutcomeDescription"/>
              <w:spacing w:before="120" w:after="120"/>
              <w:rPr>
                <w:rFonts w:cs="Arial"/>
                <w:b/>
                <w:lang w:eastAsia="en-NZ"/>
              </w:rPr>
            </w:pPr>
            <w:r w:rsidRPr="00BE00C7">
              <w:rPr>
                <w:rFonts w:cs="Arial"/>
                <w:b/>
                <w:lang w:eastAsia="en-NZ"/>
              </w:rPr>
              <w:t>Audit Evidence</w:t>
            </w:r>
          </w:p>
        </w:tc>
      </w:tr>
      <w:tr w:rsidR="002232BC" w14:paraId="333D8C70" w14:textId="77777777">
        <w:tc>
          <w:tcPr>
            <w:tcW w:w="0" w:type="auto"/>
          </w:tcPr>
          <w:p w14:paraId="0B8DA443" w14:textId="77777777" w:rsidR="00161368" w:rsidRPr="00BE00C7" w:rsidRDefault="00161368" w:rsidP="00BE00C7">
            <w:pPr>
              <w:pStyle w:val="OutcomeDescription"/>
              <w:spacing w:before="120" w:after="120"/>
              <w:rPr>
                <w:rFonts w:cs="Arial"/>
                <w:lang w:eastAsia="en-NZ"/>
              </w:rPr>
            </w:pPr>
            <w:r w:rsidRPr="00BE00C7">
              <w:rPr>
                <w:rFonts w:cs="Arial"/>
                <w:lang w:eastAsia="en-NZ"/>
              </w:rPr>
              <w:t>Subsection 1.1: Pae ora healthy futures</w:t>
            </w:r>
          </w:p>
          <w:p w14:paraId="53E34A06"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Te Tiriti: Māori flourish and </w:t>
            </w:r>
            <w:r w:rsidRPr="00BE00C7">
              <w:rPr>
                <w:rFonts w:cs="Arial"/>
                <w:lang w:eastAsia="en-NZ"/>
              </w:rPr>
              <w:t>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19B9E0C" w14:textId="77777777" w:rsidR="00161368" w:rsidRPr="00BE00C7" w:rsidRDefault="00161368" w:rsidP="00BE00C7">
            <w:pPr>
              <w:pStyle w:val="OutcomeDescription"/>
              <w:spacing w:before="120" w:after="120"/>
              <w:rPr>
                <w:rFonts w:cs="Arial"/>
                <w:lang w:eastAsia="en-NZ"/>
              </w:rPr>
            </w:pPr>
          </w:p>
        </w:tc>
        <w:tc>
          <w:tcPr>
            <w:tcW w:w="0" w:type="auto"/>
          </w:tcPr>
          <w:p w14:paraId="5A0B1257"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75CB8797"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Bryant House has developed policies, procedures and processes to embed and enact Te Tiriti o Waitangi in all aspects of its work.  Mana motuhake is respected.  Partnerships have been established with local iwi, a marae, and the local Te Whatu Ora to support service integration, planning, equity approaches and support for Māori. A Māori health plan has been developed with input from cultural advisers and a quality consultant and is used for residents who identify as Māori. </w:t>
            </w:r>
          </w:p>
          <w:p w14:paraId="1C1DB2F4" w14:textId="77777777" w:rsidR="00161368" w:rsidRPr="00BE00C7" w:rsidRDefault="00161368"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w:t>
            </w:r>
          </w:p>
          <w:p w14:paraId="3A67014C" w14:textId="77777777" w:rsidR="00161368" w:rsidRPr="00BE00C7" w:rsidRDefault="00161368" w:rsidP="00BE00C7">
            <w:pPr>
              <w:pStyle w:val="OutcomeDescription"/>
              <w:spacing w:before="120" w:after="120"/>
              <w:rPr>
                <w:rFonts w:cs="Arial"/>
                <w:lang w:eastAsia="en-NZ"/>
              </w:rPr>
            </w:pPr>
            <w:r w:rsidRPr="00BE00C7">
              <w:rPr>
                <w:rFonts w:cs="Arial"/>
                <w:lang w:eastAsia="en-NZ"/>
              </w:rPr>
              <w:t>At the time of audit, there were staff employed who identified as Māori.  Staff ethnicity data is documented on recruitment and trended.</w:t>
            </w:r>
          </w:p>
          <w:p w14:paraId="1CA9A577" w14:textId="77777777" w:rsidR="00161368" w:rsidRPr="00BE00C7" w:rsidRDefault="00161368" w:rsidP="00BE00C7">
            <w:pPr>
              <w:pStyle w:val="OutcomeDescription"/>
              <w:spacing w:before="120" w:after="120"/>
              <w:rPr>
                <w:rFonts w:cs="Arial"/>
                <w:lang w:eastAsia="en-NZ"/>
              </w:rPr>
            </w:pPr>
          </w:p>
        </w:tc>
      </w:tr>
      <w:tr w:rsidR="002232BC" w14:paraId="194C1F74" w14:textId="77777777">
        <w:tc>
          <w:tcPr>
            <w:tcW w:w="0" w:type="auto"/>
          </w:tcPr>
          <w:p w14:paraId="5B418618" w14:textId="77777777" w:rsidR="00161368" w:rsidRPr="00BE00C7" w:rsidRDefault="00161368" w:rsidP="00BE00C7">
            <w:pPr>
              <w:pStyle w:val="OutcomeDescription"/>
              <w:spacing w:before="120" w:after="120"/>
              <w:rPr>
                <w:rFonts w:cs="Arial"/>
                <w:lang w:eastAsia="en-NZ"/>
              </w:rPr>
            </w:pPr>
            <w:r w:rsidRPr="00BE00C7">
              <w:rPr>
                <w:rFonts w:cs="Arial"/>
                <w:lang w:eastAsia="en-NZ"/>
              </w:rPr>
              <w:t>Subsection 1.2: Ola manuia of Pacific peoples in Aotearoa</w:t>
            </w:r>
          </w:p>
          <w:p w14:paraId="7BC225A6"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622B56D3" w14:textId="77777777" w:rsidR="00161368" w:rsidRPr="00BE00C7" w:rsidRDefault="00161368" w:rsidP="00BE00C7">
            <w:pPr>
              <w:pStyle w:val="OutcomeDescription"/>
              <w:spacing w:before="120" w:after="120"/>
              <w:rPr>
                <w:rFonts w:cs="Arial"/>
                <w:lang w:eastAsia="en-NZ"/>
              </w:rPr>
            </w:pPr>
          </w:p>
        </w:tc>
        <w:tc>
          <w:tcPr>
            <w:tcW w:w="0" w:type="auto"/>
          </w:tcPr>
          <w:p w14:paraId="33AED0DE"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8FA3EC"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Bryant House identifies and works in partnership with Pacific communities and organisations to provide a Pacific plan that supports culturally safe practices for Pacific peoples using the service, and on achieving equity. Partnerships enable </w:t>
            </w:r>
            <w:r w:rsidRPr="00BE00C7">
              <w:rPr>
                <w:rFonts w:cs="Arial"/>
                <w:lang w:eastAsia="en-NZ"/>
              </w:rPr>
              <w:t>ongoing planning and evaluation of services and outcomes.</w:t>
            </w:r>
          </w:p>
          <w:p w14:paraId="25907552"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There were no residents who identified as Pacific peoples at the time of audit. A significant number of staff identified as Pacific peoples, and those interviewed stated that, should a resident be admitted who identified as a Pacific person, they would ensure the needs of the resident would be effectively met, ensuring their worldview, cultural and spiritual beliefs were embraced. The ‘Fonofale’ model of care was understood by staff interviewed.</w:t>
            </w:r>
          </w:p>
          <w:p w14:paraId="31F18370" w14:textId="77777777" w:rsidR="00161368" w:rsidRPr="00BE00C7" w:rsidRDefault="00161368" w:rsidP="00BE00C7">
            <w:pPr>
              <w:pStyle w:val="OutcomeDescription"/>
              <w:spacing w:before="120" w:after="120"/>
              <w:rPr>
                <w:rFonts w:cs="Arial"/>
                <w:lang w:eastAsia="en-NZ"/>
              </w:rPr>
            </w:pPr>
          </w:p>
        </w:tc>
      </w:tr>
      <w:tr w:rsidR="002232BC" w14:paraId="622B78AE" w14:textId="77777777">
        <w:tc>
          <w:tcPr>
            <w:tcW w:w="0" w:type="auto"/>
          </w:tcPr>
          <w:p w14:paraId="185F6EB9"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02770EC"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423CCAD" w14:textId="77777777" w:rsidR="00161368" w:rsidRPr="00BE00C7" w:rsidRDefault="00161368" w:rsidP="00BE00C7">
            <w:pPr>
              <w:pStyle w:val="OutcomeDescription"/>
              <w:spacing w:before="120" w:after="120"/>
              <w:rPr>
                <w:rFonts w:cs="Arial"/>
                <w:lang w:eastAsia="en-NZ"/>
              </w:rPr>
            </w:pPr>
          </w:p>
        </w:tc>
        <w:tc>
          <w:tcPr>
            <w:tcW w:w="0" w:type="auto"/>
          </w:tcPr>
          <w:p w14:paraId="0C6FD281"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38EB678B"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Staff interviewed understood the requirements of the Code and were observed supporting residents in accordance with their wishes.  Posters of the </w:t>
            </w:r>
            <w:r w:rsidRPr="00BE00C7">
              <w:rPr>
                <w:rFonts w:cs="Arial"/>
                <w:lang w:eastAsia="en-NZ"/>
              </w:rPr>
              <w:t>Code were posted around the facility.</w:t>
            </w:r>
          </w:p>
          <w:p w14:paraId="39F020AE" w14:textId="77777777" w:rsidR="00161368" w:rsidRPr="00BE00C7" w:rsidRDefault="00161368"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Nationwide Health and Disability Advocacy Service (Advocacy Service) and were provided with opportunities to discuss and clarify their rights.</w:t>
            </w:r>
          </w:p>
          <w:p w14:paraId="4C227D3D" w14:textId="77777777" w:rsidR="00161368" w:rsidRPr="00BE00C7" w:rsidRDefault="00161368" w:rsidP="00BE00C7">
            <w:pPr>
              <w:pStyle w:val="OutcomeDescription"/>
              <w:spacing w:before="120" w:after="120"/>
              <w:rPr>
                <w:rFonts w:cs="Arial"/>
                <w:lang w:eastAsia="en-NZ"/>
              </w:rPr>
            </w:pPr>
          </w:p>
        </w:tc>
      </w:tr>
      <w:tr w:rsidR="002232BC" w14:paraId="1E181FF3" w14:textId="77777777">
        <w:tc>
          <w:tcPr>
            <w:tcW w:w="0" w:type="auto"/>
          </w:tcPr>
          <w:p w14:paraId="38C19E27" w14:textId="77777777" w:rsidR="00161368" w:rsidRPr="00BE00C7" w:rsidRDefault="00161368" w:rsidP="00BE00C7">
            <w:pPr>
              <w:pStyle w:val="OutcomeDescription"/>
              <w:spacing w:before="120" w:after="120"/>
              <w:rPr>
                <w:rFonts w:cs="Arial"/>
                <w:lang w:eastAsia="en-NZ"/>
              </w:rPr>
            </w:pPr>
            <w:r w:rsidRPr="00BE00C7">
              <w:rPr>
                <w:rFonts w:cs="Arial"/>
                <w:lang w:eastAsia="en-NZ"/>
              </w:rPr>
              <w:t>Subsection 1.5: I am protected from abuse</w:t>
            </w:r>
          </w:p>
          <w:p w14:paraId="76DD0A11"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8D82E75" w14:textId="77777777" w:rsidR="00161368" w:rsidRPr="00BE00C7" w:rsidRDefault="00161368" w:rsidP="00BE00C7">
            <w:pPr>
              <w:pStyle w:val="OutcomeDescription"/>
              <w:spacing w:before="120" w:after="120"/>
              <w:rPr>
                <w:rFonts w:cs="Arial"/>
                <w:lang w:eastAsia="en-NZ"/>
              </w:rPr>
            </w:pPr>
          </w:p>
        </w:tc>
        <w:tc>
          <w:tcPr>
            <w:tcW w:w="0" w:type="auto"/>
          </w:tcPr>
          <w:p w14:paraId="387AF0C8"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5F73FDEC"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resident or whānau interviews, or in documentation reviewed.  </w:t>
            </w:r>
          </w:p>
          <w:p w14:paraId="7FE13BB2" w14:textId="77777777" w:rsidR="00161368" w:rsidRPr="00BE00C7" w:rsidRDefault="00161368"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Residents and whānau are encouraged not to bring large amounts of cash. Residents are invoiced for expenses that are not covered by the Aged Residential Care Contract (ARCC).</w:t>
            </w:r>
          </w:p>
          <w:p w14:paraId="7EBC0A41" w14:textId="77777777" w:rsidR="00161368" w:rsidRPr="00BE00C7" w:rsidRDefault="00161368" w:rsidP="00BE00C7">
            <w:pPr>
              <w:pStyle w:val="OutcomeDescription"/>
              <w:spacing w:before="120" w:after="120"/>
              <w:rPr>
                <w:rFonts w:cs="Arial"/>
                <w:lang w:eastAsia="en-NZ"/>
              </w:rPr>
            </w:pPr>
            <w:r w:rsidRPr="00BE00C7">
              <w:rPr>
                <w:rFonts w:cs="Arial"/>
                <w:lang w:eastAsia="en-NZ"/>
              </w:rPr>
              <w:t>Professional boundaries are maintained by staff, as verified in interviews with residents and whānau.</w:t>
            </w:r>
          </w:p>
          <w:p w14:paraId="0EE263B7" w14:textId="77777777" w:rsidR="00161368" w:rsidRPr="00BE00C7" w:rsidRDefault="00161368" w:rsidP="00BE00C7">
            <w:pPr>
              <w:pStyle w:val="OutcomeDescription"/>
              <w:spacing w:before="120" w:after="120"/>
              <w:rPr>
                <w:rFonts w:cs="Arial"/>
                <w:lang w:eastAsia="en-NZ"/>
              </w:rPr>
            </w:pPr>
          </w:p>
        </w:tc>
      </w:tr>
      <w:tr w:rsidR="002232BC" w14:paraId="4048A43F" w14:textId="77777777">
        <w:tc>
          <w:tcPr>
            <w:tcW w:w="0" w:type="auto"/>
          </w:tcPr>
          <w:p w14:paraId="1E8E7729" w14:textId="77777777" w:rsidR="00161368" w:rsidRPr="00BE00C7" w:rsidRDefault="00161368" w:rsidP="00BE00C7">
            <w:pPr>
              <w:pStyle w:val="OutcomeDescription"/>
              <w:spacing w:before="120" w:after="120"/>
              <w:rPr>
                <w:rFonts w:cs="Arial"/>
                <w:lang w:eastAsia="en-NZ"/>
              </w:rPr>
            </w:pPr>
            <w:r w:rsidRPr="00BE00C7">
              <w:rPr>
                <w:rFonts w:cs="Arial"/>
                <w:lang w:eastAsia="en-NZ"/>
              </w:rPr>
              <w:t>Subsection 1.7: I am informed and able to make choices</w:t>
            </w:r>
          </w:p>
          <w:p w14:paraId="5A7E171E"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w:t>
            </w:r>
            <w:r w:rsidRPr="00BE00C7">
              <w:rPr>
                <w:rFonts w:cs="Arial"/>
                <w:lang w:eastAsia="en-NZ"/>
              </w:rPr>
              <w:lastRenderedPageBreak/>
              <w:t>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w:t>
            </w:r>
            <w:r w:rsidRPr="00BE00C7">
              <w:rPr>
                <w:rFonts w:cs="Arial"/>
                <w:lang w:eastAsia="en-NZ"/>
              </w:rPr>
              <w:t xml:space="preserve"> ability to exercise independence, choice, and control.</w:t>
            </w:r>
          </w:p>
          <w:p w14:paraId="3249AEB8" w14:textId="77777777" w:rsidR="00161368" w:rsidRPr="00BE00C7" w:rsidRDefault="00161368" w:rsidP="00BE00C7">
            <w:pPr>
              <w:pStyle w:val="OutcomeDescription"/>
              <w:spacing w:before="120" w:after="120"/>
              <w:rPr>
                <w:rFonts w:cs="Arial"/>
                <w:lang w:eastAsia="en-NZ"/>
              </w:rPr>
            </w:pPr>
          </w:p>
        </w:tc>
        <w:tc>
          <w:tcPr>
            <w:tcW w:w="0" w:type="auto"/>
          </w:tcPr>
          <w:p w14:paraId="4FC093FF"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FA7E98"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w:t>
            </w:r>
            <w:r w:rsidRPr="00BE00C7">
              <w:rPr>
                <w:rFonts w:cs="Arial"/>
                <w:lang w:eastAsia="en-NZ"/>
              </w:rPr>
              <w:lastRenderedPageBreak/>
              <w:t>and in line with tikanga guidelines. Informed consent was gained as part of the admission agreement signed on admission to the service.</w:t>
            </w:r>
          </w:p>
          <w:p w14:paraId="09D768B6" w14:textId="77777777" w:rsidR="00161368" w:rsidRPr="00BE00C7" w:rsidRDefault="00161368"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  EPOAs for all residents in the dementia unit were activated.</w:t>
            </w:r>
          </w:p>
          <w:p w14:paraId="27D8B947" w14:textId="77777777" w:rsidR="00161368" w:rsidRPr="00BE00C7" w:rsidRDefault="00161368" w:rsidP="00BE00C7">
            <w:pPr>
              <w:pStyle w:val="OutcomeDescription"/>
              <w:spacing w:before="120" w:after="120"/>
              <w:rPr>
                <w:rFonts w:cs="Arial"/>
                <w:lang w:eastAsia="en-NZ"/>
              </w:rPr>
            </w:pPr>
          </w:p>
        </w:tc>
      </w:tr>
      <w:tr w:rsidR="002232BC" w14:paraId="72229089" w14:textId="77777777">
        <w:tc>
          <w:tcPr>
            <w:tcW w:w="0" w:type="auto"/>
          </w:tcPr>
          <w:p w14:paraId="3DD1DB5B"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6D8FD10"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D7121D5" w14:textId="77777777" w:rsidR="00161368" w:rsidRPr="00BE00C7" w:rsidRDefault="00161368" w:rsidP="00BE00C7">
            <w:pPr>
              <w:pStyle w:val="OutcomeDescription"/>
              <w:spacing w:before="120" w:after="120"/>
              <w:rPr>
                <w:rFonts w:cs="Arial"/>
                <w:lang w:eastAsia="en-NZ"/>
              </w:rPr>
            </w:pPr>
          </w:p>
        </w:tc>
        <w:tc>
          <w:tcPr>
            <w:tcW w:w="0" w:type="auto"/>
          </w:tcPr>
          <w:p w14:paraId="382BCC1C"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03421EF3"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1AA9FC6A"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w:t>
            </w:r>
          </w:p>
          <w:p w14:paraId="06452177" w14:textId="77777777" w:rsidR="00161368" w:rsidRPr="00BE00C7" w:rsidRDefault="00161368" w:rsidP="00BE00C7">
            <w:pPr>
              <w:pStyle w:val="OutcomeDescription"/>
              <w:spacing w:before="120" w:after="120"/>
              <w:rPr>
                <w:rFonts w:cs="Arial"/>
                <w:lang w:eastAsia="en-NZ"/>
              </w:rPr>
            </w:pPr>
            <w:r w:rsidRPr="00BE00C7">
              <w:rPr>
                <w:rFonts w:cs="Arial"/>
                <w:lang w:eastAsia="en-NZ"/>
              </w:rPr>
              <w:t>The service assures the process works equitably for Māori by having a copy of the Code displayed in te reo Māori. Interpreter services are accessible, if needed.</w:t>
            </w:r>
          </w:p>
          <w:p w14:paraId="25218A21" w14:textId="77777777" w:rsidR="00161368" w:rsidRPr="00BE00C7" w:rsidRDefault="00161368" w:rsidP="00BE00C7">
            <w:pPr>
              <w:pStyle w:val="OutcomeDescription"/>
              <w:spacing w:before="120" w:after="120"/>
              <w:rPr>
                <w:rFonts w:cs="Arial"/>
                <w:lang w:eastAsia="en-NZ"/>
              </w:rPr>
            </w:pPr>
            <w:r w:rsidRPr="00BE00C7">
              <w:rPr>
                <w:rFonts w:cs="Arial"/>
                <w:lang w:eastAsia="en-NZ"/>
              </w:rPr>
              <w:t>There have been six complaints received since the previous audit. Five complaints have been addressed and closed out in the complaints register reviewed. One complaint received in July, with complexities, has not yet been effectively closed out. No complaints from external sources since the previous audit had been received.  Any complaints are used for quality improvements.</w:t>
            </w:r>
          </w:p>
          <w:p w14:paraId="12BCDACC" w14:textId="77777777" w:rsidR="00161368" w:rsidRPr="00BE00C7" w:rsidRDefault="00161368" w:rsidP="00BE00C7">
            <w:pPr>
              <w:pStyle w:val="OutcomeDescription"/>
              <w:spacing w:before="120" w:after="120"/>
              <w:rPr>
                <w:rFonts w:cs="Arial"/>
                <w:lang w:eastAsia="en-NZ"/>
              </w:rPr>
            </w:pPr>
          </w:p>
        </w:tc>
      </w:tr>
      <w:tr w:rsidR="002232BC" w14:paraId="1992EE41" w14:textId="77777777">
        <w:tc>
          <w:tcPr>
            <w:tcW w:w="0" w:type="auto"/>
          </w:tcPr>
          <w:p w14:paraId="330FBC1A" w14:textId="77777777" w:rsidR="00161368" w:rsidRPr="00BE00C7" w:rsidRDefault="00161368" w:rsidP="00BE00C7">
            <w:pPr>
              <w:pStyle w:val="OutcomeDescription"/>
              <w:spacing w:before="120" w:after="120"/>
              <w:rPr>
                <w:rFonts w:cs="Arial"/>
                <w:lang w:eastAsia="en-NZ"/>
              </w:rPr>
            </w:pPr>
            <w:r w:rsidRPr="00BE00C7">
              <w:rPr>
                <w:rFonts w:cs="Arial"/>
                <w:lang w:eastAsia="en-NZ"/>
              </w:rPr>
              <w:t>Subsection 2.1: Governance</w:t>
            </w:r>
          </w:p>
          <w:p w14:paraId="7DAFED4F"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12FF4EC" w14:textId="77777777" w:rsidR="00161368" w:rsidRPr="00BE00C7" w:rsidRDefault="00161368" w:rsidP="00BE00C7">
            <w:pPr>
              <w:pStyle w:val="OutcomeDescription"/>
              <w:spacing w:before="120" w:after="120"/>
              <w:rPr>
                <w:rFonts w:cs="Arial"/>
                <w:lang w:eastAsia="en-NZ"/>
              </w:rPr>
            </w:pPr>
          </w:p>
        </w:tc>
        <w:tc>
          <w:tcPr>
            <w:tcW w:w="0" w:type="auto"/>
          </w:tcPr>
          <w:p w14:paraId="07D3DA14"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61EAA9"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Bryant House Limited assumes accountability for delivering a high-quality service to the resident communities served, with meaningful Māori representation as needed. The governance group demonstrated expertise in Te Tiriti, health equity and cultural safety, and a commitment </w:t>
            </w:r>
            <w:r w:rsidRPr="00BE00C7">
              <w:rPr>
                <w:rFonts w:cs="Arial"/>
                <w:lang w:eastAsia="en-NZ"/>
              </w:rPr>
              <w:lastRenderedPageBreak/>
              <w:t>to quality and risk management. All staff have completed cultural safety training including, management. Training records were reviewed.</w:t>
            </w:r>
          </w:p>
          <w:p w14:paraId="7874347A" w14:textId="77777777" w:rsidR="00161368" w:rsidRPr="00BE00C7" w:rsidRDefault="00161368"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 The owners have owned and operated this facility since 2007 and fully understand aged residential care, diversity, and service provision.</w:t>
            </w:r>
          </w:p>
          <w:p w14:paraId="1D0E196B"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purpose, values, direction, scope and goals are defined. The organisation’s philosophy and strategic plan reflected a person/family centred approach to all services including the dementia care service. Monitoring and reviewing of performance occur through regular reporting at planned intervals. A focus on identifying barriers to access, improving outcomes, and achieving equity for Māori and tāngata whaikaha was evident in plans and monitoring documentation reviewed and through the objectives of the busi</w:t>
            </w:r>
            <w:r w:rsidRPr="00BE00C7">
              <w:rPr>
                <w:rFonts w:cs="Arial"/>
                <w:lang w:eastAsia="en-NZ"/>
              </w:rPr>
              <w:t>ness plan reviewed. A commitment to the quality and risk management system was evident.  The owner interviewed felt well informed on progress and risks. This was confirmed in a sample of reports reviewed.</w:t>
            </w:r>
          </w:p>
          <w:p w14:paraId="40F1E354"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clinical governance structure is appropriate to the size and complexity of the organisation, with reporting to key roles, and monitoring of resident safety and clinical indicators reported monthly by the clinical manager. A contracted senior nurse advisor was interviewed during the audit and has been providing advice on the new build from a clinical perspective, supporting the clinical manager as needed. </w:t>
            </w:r>
          </w:p>
          <w:p w14:paraId="1AAAF5F8"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2BAAE683" w14:textId="77777777" w:rsidR="00161368" w:rsidRPr="00BE00C7" w:rsidRDefault="00161368"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annual surveys completed by resident/family/whānau and staff feedback. Any feedback sought sets the stage for continuous improvement and enables the organisation to refine and direct its services to meet the needs of individual residents, ensuring that the highest quality outcomes are planned and achieved</w:t>
            </w:r>
          </w:p>
          <w:p w14:paraId="565A0B00"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service holds contracts with Te Whatu Ora for rest home, hospital, non-aged residential care, respite, long-term support chronic health care (LTSCHC), restorative health, and dementia-level care. On the day of the </w:t>
            </w:r>
            <w:r w:rsidRPr="00BE00C7">
              <w:rPr>
                <w:rFonts w:cs="Arial"/>
                <w:lang w:eastAsia="en-NZ"/>
              </w:rPr>
              <w:lastRenderedPageBreak/>
              <w:t xml:space="preserve">audit, 47 residents were receiving services under the contracts. These included: respite care 2 residents (one rest home level care and one hospital-level care), non-aged care nil, dementia care 16, LTSCHC two residents (both RH level care), restorative health nil, rest home-level care 13, and hospital – level care 14 residents. </w:t>
            </w:r>
          </w:p>
          <w:p w14:paraId="5764EFEA"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5654D9F2" w14:textId="77777777" w:rsidR="00161368" w:rsidRPr="00BE00C7" w:rsidRDefault="00161368" w:rsidP="00BE00C7">
            <w:pPr>
              <w:pStyle w:val="OutcomeDescription"/>
              <w:spacing w:before="120" w:after="120"/>
              <w:rPr>
                <w:rFonts w:cs="Arial"/>
                <w:lang w:eastAsia="en-NZ"/>
              </w:rPr>
            </w:pPr>
            <w:r w:rsidRPr="00BE00C7">
              <w:rPr>
                <w:rFonts w:cs="Arial"/>
                <w:lang w:eastAsia="en-NZ"/>
              </w:rPr>
              <w:t>A transitional plan for stage two development was provided at audit. The plan clearly outlines the current situation, the scheduled completion date for the new build, and a full risk management and contingency plan to ensure staff and resident wellbeing and safety throughout the transition. There is to be no changes with the management structure, as the clinical manager role is to remain unchanged. Services are equitable for residents with disabilities who may be admitted to the new services provided.</w:t>
            </w:r>
          </w:p>
          <w:p w14:paraId="1039EF03" w14:textId="77777777" w:rsidR="00161368" w:rsidRPr="00BE00C7" w:rsidRDefault="00161368" w:rsidP="00BE00C7">
            <w:pPr>
              <w:pStyle w:val="OutcomeDescription"/>
              <w:spacing w:before="120" w:after="120"/>
              <w:rPr>
                <w:rFonts w:cs="Arial"/>
                <w:lang w:eastAsia="en-NZ"/>
              </w:rPr>
            </w:pPr>
          </w:p>
        </w:tc>
      </w:tr>
      <w:tr w:rsidR="002232BC" w14:paraId="2D782F91" w14:textId="77777777">
        <w:tc>
          <w:tcPr>
            <w:tcW w:w="0" w:type="auto"/>
          </w:tcPr>
          <w:p w14:paraId="34CAF4E0"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921173B"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58514D1" w14:textId="77777777" w:rsidR="00161368" w:rsidRPr="00BE00C7" w:rsidRDefault="00161368" w:rsidP="00BE00C7">
            <w:pPr>
              <w:pStyle w:val="OutcomeDescription"/>
              <w:spacing w:before="120" w:after="120"/>
              <w:rPr>
                <w:rFonts w:cs="Arial"/>
                <w:lang w:eastAsia="en-NZ"/>
              </w:rPr>
            </w:pPr>
          </w:p>
        </w:tc>
        <w:tc>
          <w:tcPr>
            <w:tcW w:w="0" w:type="auto"/>
          </w:tcPr>
          <w:p w14:paraId="4D7C5C5C"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36F0055F"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w:t>
            </w:r>
            <w:r w:rsidRPr="00BE00C7">
              <w:rPr>
                <w:rFonts w:cs="Arial"/>
                <w:lang w:eastAsia="en-NZ"/>
              </w:rPr>
              <w:t>improvement. This includes management of incidents and complaints, audit activities, a regular patient satisfaction survey, monitoring of outcomes, policies and procedures, clinical incidents including infections, and restraint management. Residents, whānau and staff contribute to quality improvement through regular feedback. Family and residents interviewed during the audit were pleased with the care and management provided by staff. The rest home resident survey was completed in March 2025, and the hospit</w:t>
            </w:r>
            <w:r w:rsidRPr="00BE00C7">
              <w:rPr>
                <w:rFonts w:cs="Arial"/>
                <w:lang w:eastAsia="en-NZ"/>
              </w:rPr>
              <w:t>al-level care resident/family survey was completed on 16 May 2025. Positive feedback was reviewed in the analysed comments from the surveys completed.</w:t>
            </w:r>
          </w:p>
          <w:p w14:paraId="310AE015" w14:textId="77777777" w:rsidR="00161368" w:rsidRPr="00BE00C7" w:rsidRDefault="00161368" w:rsidP="00BE00C7">
            <w:pPr>
              <w:pStyle w:val="OutcomeDescription"/>
              <w:spacing w:before="120" w:after="120"/>
              <w:rPr>
                <w:rFonts w:cs="Arial"/>
                <w:lang w:eastAsia="en-NZ"/>
              </w:rPr>
            </w:pPr>
            <w:r w:rsidRPr="00BE00C7">
              <w:rPr>
                <w:rFonts w:cs="Arial"/>
                <w:lang w:eastAsia="en-NZ"/>
              </w:rPr>
              <w:t>Critical analysis of practices and systems, using ethnicity data, identifies possible inequities and the service works to address these. Delivering high-quality care to Māori residents is supported through relevant training, tikanga policies, and access to cultural support roles internally and externally.  Te Whare Tapa Whā model of care was used for any Māori residents admitted to the facility.</w:t>
            </w:r>
          </w:p>
          <w:p w14:paraId="094365EA"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Relevant corrective actions are developed and implemented to address any shortfalls. Progress against quality outcomes is evaluated.</w:t>
            </w:r>
          </w:p>
          <w:p w14:paraId="79A98524"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7765ACB0"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clinical manager (CM) described the processes for the identification, documentation, monitoring, review and reporting of risks, including health and safety risks, and development of mitigation strategies.  The risk register was reviewed last on 10 March 2025. </w:t>
            </w:r>
          </w:p>
          <w:p w14:paraId="129ECA76"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w:t>
            </w:r>
          </w:p>
          <w:p w14:paraId="70C9C158" w14:textId="77777777" w:rsidR="00161368" w:rsidRPr="00BE00C7" w:rsidRDefault="00161368" w:rsidP="00BE00C7">
            <w:pPr>
              <w:pStyle w:val="OutcomeDescription"/>
              <w:spacing w:before="120" w:after="120"/>
              <w:rPr>
                <w:rFonts w:cs="Arial"/>
                <w:lang w:eastAsia="en-NZ"/>
              </w:rPr>
            </w:pPr>
            <w:r w:rsidRPr="00BE00C7">
              <w:rPr>
                <w:rFonts w:cs="Arial"/>
                <w:lang w:eastAsia="en-NZ"/>
              </w:rPr>
              <w:t>The CM understood and has complied with essential notification reporting requirements.  The last Section 31 notification was reviewed, dated 17 May 2024. This was in relation to the change in the CM role. One Severity Assessment Code (SAC) notification was made to the Health Quality &amp; Safety Commission New Zealand on 16 June 2025 for a stage 3 pressure injury that had initially been reported as a stage 2 pressure injury. This report was well documented.</w:t>
            </w:r>
          </w:p>
          <w:p w14:paraId="070B3AD1"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54DC227D"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staged approach, supported by robust risk management and contingency planning, ensures a safe and smooth transition for residents, families and staff. Bryant House remains committed to maintaining compliance with Ministry of </w:t>
            </w:r>
            <w:r w:rsidRPr="00BE00C7">
              <w:rPr>
                <w:rFonts w:cs="Arial"/>
                <w:lang w:eastAsia="en-NZ"/>
              </w:rPr>
              <w:t>Health requirements while prioritising the wellbeing, dignity, and safety of all residents.</w:t>
            </w:r>
          </w:p>
          <w:p w14:paraId="1C2408F4" w14:textId="77777777" w:rsidR="00161368" w:rsidRPr="00BE00C7" w:rsidRDefault="00161368" w:rsidP="00BE00C7">
            <w:pPr>
              <w:pStyle w:val="OutcomeDescription"/>
              <w:spacing w:before="120" w:after="120"/>
              <w:rPr>
                <w:rFonts w:cs="Arial"/>
                <w:lang w:eastAsia="en-NZ"/>
              </w:rPr>
            </w:pPr>
          </w:p>
        </w:tc>
      </w:tr>
      <w:tr w:rsidR="002232BC" w14:paraId="4DDA5783" w14:textId="77777777">
        <w:tc>
          <w:tcPr>
            <w:tcW w:w="0" w:type="auto"/>
          </w:tcPr>
          <w:p w14:paraId="76C5869E"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2CA5D67"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through the use of health equity and quality </w:t>
            </w:r>
            <w:r w:rsidRPr="00BE00C7">
              <w:rPr>
                <w:rFonts w:cs="Arial"/>
                <w:lang w:eastAsia="en-NZ"/>
              </w:rPr>
              <w:lastRenderedPageBreak/>
              <w:t>improvement tools.</w:t>
            </w:r>
            <w:r w:rsidRPr="00BE00C7">
              <w:rPr>
                <w:rFonts w:cs="Arial"/>
                <w:lang w:eastAsia="en-NZ"/>
              </w:rPr>
              <w:br/>
              <w:t>As service providers: We ensure our day-to-day operation is managed to deliver effective person-centred and whānau-centred services.</w:t>
            </w:r>
          </w:p>
          <w:p w14:paraId="786DF196" w14:textId="77777777" w:rsidR="00161368" w:rsidRPr="00BE00C7" w:rsidRDefault="00161368" w:rsidP="00BE00C7">
            <w:pPr>
              <w:pStyle w:val="OutcomeDescription"/>
              <w:spacing w:before="120" w:after="120"/>
              <w:rPr>
                <w:rFonts w:cs="Arial"/>
                <w:lang w:eastAsia="en-NZ"/>
              </w:rPr>
            </w:pPr>
          </w:p>
        </w:tc>
        <w:tc>
          <w:tcPr>
            <w:tcW w:w="0" w:type="auto"/>
          </w:tcPr>
          <w:p w14:paraId="2CD9F809"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0D4484" w14:textId="77777777" w:rsidR="00161368" w:rsidRPr="00BE00C7" w:rsidRDefault="00161368"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that there were adequate staff to complete the work allocated to them.  Residents and whānau interviewed supported this. At leas</w:t>
            </w:r>
            <w:r w:rsidRPr="00BE00C7">
              <w:rPr>
                <w:rFonts w:cs="Arial"/>
                <w:lang w:eastAsia="en-NZ"/>
              </w:rPr>
              <w:t xml:space="preserve">t one staff member on duty has a current first aid certificate </w:t>
            </w:r>
            <w:r w:rsidRPr="00BE00C7">
              <w:rPr>
                <w:rFonts w:cs="Arial"/>
                <w:lang w:eastAsia="en-NZ"/>
              </w:rPr>
              <w:lastRenderedPageBreak/>
              <w:t>and there is 24/7 registered nurse (RN) coverage at all times. The CM is on call 24/7, as is the general medical practitioner (GP) interviewed.</w:t>
            </w:r>
          </w:p>
          <w:p w14:paraId="350A4E3A"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6767CB7A"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Continuing education is planned annually and includes all mandatory and elective topics, as required.  The service has an agreement with a local hospice for support and training, with palliative care a priority. In addition to this, the CM has an arrangement with another large aged residential care provider to collaborate on education and training. This is working effectively, with all staff attending an annual forum covering all required training topics included. Training records for each staff member are </w:t>
            </w:r>
            <w:r w:rsidRPr="00BE00C7">
              <w:rPr>
                <w:rFonts w:cs="Arial"/>
                <w:lang w:eastAsia="en-NZ"/>
              </w:rPr>
              <w:t>maintained. Certificates are issued to the participants and copies are kept in the individual staff files reviewed.  Related annual competencies are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w:t>
            </w:r>
          </w:p>
          <w:p w14:paraId="13F6014E" w14:textId="77777777" w:rsidR="00161368" w:rsidRPr="00BE00C7" w:rsidRDefault="00161368" w:rsidP="00BE00C7">
            <w:pPr>
              <w:pStyle w:val="OutcomeDescription"/>
              <w:spacing w:before="120" w:after="120"/>
              <w:rPr>
                <w:rFonts w:cs="Arial"/>
                <w:lang w:eastAsia="en-NZ"/>
              </w:rPr>
            </w:pPr>
            <w:r w:rsidRPr="00BE00C7">
              <w:rPr>
                <w:rFonts w:cs="Arial"/>
                <w:lang w:eastAsia="en-NZ"/>
              </w:rPr>
              <w:t>Care staff have either completed or commenced a New Zealand Qualifications Authority (NZQA) education programme to meet the requirements of the provider’s agreement with Te Whatu Ora.  Staff working in the dementia care area have either completed or are enrolled in the required education. Three health care assistants (HCAs) have fully completed the dementia-specific training and four are near completion of the training. Dementia care training is also provided at the education ‘HUB’ and forums organised annu</w:t>
            </w:r>
            <w:r w:rsidRPr="00BE00C7">
              <w:rPr>
                <w:rFonts w:cs="Arial"/>
                <w:lang w:eastAsia="en-NZ"/>
              </w:rPr>
              <w:t>ally. There is a total of 29 HCAs employed at Bryant House: 11 HCAs have completed Level 4, four Level 3, and 14 Level 2 of a recognised qualification for aged residential care (ARC).  Training by the mental health specialist team from Te Whatu Ora is also provided to manage residents who present with challenging behaviour.</w:t>
            </w:r>
          </w:p>
          <w:p w14:paraId="5F9CDC15"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No additional training is required for staff, caring for residents occupying rooms under an occupied rights agreement (ORA). </w:t>
            </w:r>
          </w:p>
          <w:p w14:paraId="1FB40E29"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Staff reported feeling well supported and safe in the workplace.</w:t>
            </w:r>
          </w:p>
          <w:p w14:paraId="59901063"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06D18979" w14:textId="77777777" w:rsidR="00161368" w:rsidRPr="00BE00C7" w:rsidRDefault="00161368" w:rsidP="00BE00C7">
            <w:pPr>
              <w:pStyle w:val="OutcomeDescription"/>
              <w:spacing w:before="120" w:after="120"/>
              <w:rPr>
                <w:rFonts w:cs="Arial"/>
                <w:lang w:eastAsia="en-NZ"/>
              </w:rPr>
            </w:pPr>
            <w:r w:rsidRPr="00BE00C7">
              <w:rPr>
                <w:rFonts w:cs="Arial"/>
                <w:lang w:eastAsia="en-NZ"/>
              </w:rPr>
              <w:t>There is a documented process that addresses staffing implications and staff recruitment. When the residents are transferred to the new building, the same staff will be covering each service to ensure continuity of service delivery. This will include the residents in ORA rooms. Staffing levels will remain the same, with staff continuing to work with the existing roster once the service has successfully transitioned to the new facility. During the move, however, additional staff will be on site to assist wit</w:t>
            </w:r>
            <w:r w:rsidRPr="00BE00C7">
              <w:rPr>
                <w:rFonts w:cs="Arial"/>
                <w:lang w:eastAsia="en-NZ"/>
              </w:rPr>
              <w:t>h residents and their settling in.</w:t>
            </w:r>
          </w:p>
          <w:p w14:paraId="2F93A2D3" w14:textId="77777777" w:rsidR="00161368" w:rsidRPr="00BE00C7" w:rsidRDefault="00161368" w:rsidP="00BE00C7">
            <w:pPr>
              <w:pStyle w:val="OutcomeDescription"/>
              <w:spacing w:before="120" w:after="120"/>
              <w:rPr>
                <w:rFonts w:cs="Arial"/>
                <w:lang w:eastAsia="en-NZ"/>
              </w:rPr>
            </w:pPr>
          </w:p>
        </w:tc>
      </w:tr>
      <w:tr w:rsidR="002232BC" w14:paraId="10C59963" w14:textId="77777777">
        <w:tc>
          <w:tcPr>
            <w:tcW w:w="0" w:type="auto"/>
          </w:tcPr>
          <w:p w14:paraId="4C5C14C8"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3960E7B"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EB645A6" w14:textId="77777777" w:rsidR="00161368" w:rsidRPr="00BE00C7" w:rsidRDefault="00161368" w:rsidP="00BE00C7">
            <w:pPr>
              <w:pStyle w:val="OutcomeDescription"/>
              <w:spacing w:before="120" w:after="120"/>
              <w:rPr>
                <w:rFonts w:cs="Arial"/>
                <w:lang w:eastAsia="en-NZ"/>
              </w:rPr>
            </w:pPr>
          </w:p>
        </w:tc>
        <w:tc>
          <w:tcPr>
            <w:tcW w:w="0" w:type="auto"/>
          </w:tcPr>
          <w:p w14:paraId="219AB74A"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47765E62"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w:t>
            </w:r>
            <w:r w:rsidRPr="00BE00C7">
              <w:rPr>
                <w:rFonts w:cs="Arial"/>
                <w:lang w:eastAsia="en-NZ"/>
              </w:rPr>
              <w:t>relevant legislation.  A sample of staff records reviewed confirmed the organisation’s policies are being consistently implemented.  Job descriptions were documented for each role. A process was in place to maintain the annual practising certificates for all health professionals employed or contracted to this service, and an annual record is maintained by the administrator.</w:t>
            </w:r>
          </w:p>
          <w:p w14:paraId="230FC0E7" w14:textId="77777777" w:rsidR="00161368" w:rsidRPr="00BE00C7" w:rsidRDefault="00161368" w:rsidP="00BE00C7">
            <w:pPr>
              <w:pStyle w:val="OutcomeDescription"/>
              <w:spacing w:before="120" w:after="120"/>
              <w:rPr>
                <w:rFonts w:cs="Arial"/>
                <w:lang w:eastAsia="en-NZ"/>
              </w:rPr>
            </w:pPr>
            <w:r w:rsidRPr="00BE00C7">
              <w:rPr>
                <w:rFonts w:cs="Arial"/>
                <w:lang w:eastAsia="en-NZ"/>
              </w:rPr>
              <w:t>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A pharmacy, pharmacist, clinical pharmacist, general practitioner, podiatrist, and physiotherapist are contracted to provide services to residents. Recruitment included a record of police vetting undertaken and this was re</w:t>
            </w:r>
            <w:r w:rsidRPr="00BE00C7">
              <w:rPr>
                <w:rFonts w:cs="Arial"/>
                <w:lang w:eastAsia="en-NZ"/>
              </w:rPr>
              <w:t>corded. A checklist was sighted in the records reviewed electronically.</w:t>
            </w:r>
          </w:p>
          <w:p w14:paraId="2E681597" w14:textId="77777777" w:rsidR="00161368" w:rsidRPr="00BE00C7" w:rsidRDefault="00161368" w:rsidP="00BE00C7">
            <w:pPr>
              <w:pStyle w:val="OutcomeDescription"/>
              <w:spacing w:before="120" w:after="120"/>
              <w:rPr>
                <w:rFonts w:cs="Arial"/>
                <w:lang w:eastAsia="en-NZ"/>
              </w:rPr>
            </w:pPr>
            <w:r w:rsidRPr="00BE00C7">
              <w:rPr>
                <w:rFonts w:cs="Arial"/>
                <w:lang w:eastAsia="en-NZ"/>
              </w:rPr>
              <w:t>The CM and administrator manage the staff recruitment process and ensure that individual staff records are current. All relevant education, including dementia care training, was recorded in each individual staff file reviewed.</w:t>
            </w:r>
          </w:p>
          <w:p w14:paraId="6A111A1E"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w:t>
            </w:r>
          </w:p>
          <w:p w14:paraId="2D23F00E"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 xml:space="preserve">Staff information, including ethnicity data, is accurately recorded, held confidentially, and used in line with the Health Information Standards Organisation (HISO) requirements. </w:t>
            </w:r>
          </w:p>
          <w:p w14:paraId="56BD05ED" w14:textId="77777777" w:rsidR="00161368" w:rsidRPr="00BE00C7" w:rsidRDefault="00161368" w:rsidP="00BE00C7">
            <w:pPr>
              <w:pStyle w:val="OutcomeDescription"/>
              <w:spacing w:before="120" w:after="120"/>
              <w:rPr>
                <w:rFonts w:cs="Arial"/>
                <w:lang w:eastAsia="en-NZ"/>
              </w:rPr>
            </w:pPr>
            <w:r w:rsidRPr="00BE00C7">
              <w:rPr>
                <w:rFonts w:cs="Arial"/>
                <w:lang w:eastAsia="en-NZ"/>
              </w:rPr>
              <w:t>Opportunities to be involved in a debrief and discussions following any serious incidents or challenging situations were provided, as confirmed by staff interviewed.</w:t>
            </w:r>
          </w:p>
          <w:p w14:paraId="2C9941D2"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0E7EDE46" w14:textId="77777777" w:rsidR="00161368" w:rsidRPr="00BE00C7" w:rsidRDefault="00161368" w:rsidP="00BE00C7">
            <w:pPr>
              <w:pStyle w:val="OutcomeDescription"/>
              <w:spacing w:before="120" w:after="120"/>
              <w:rPr>
                <w:rFonts w:cs="Arial"/>
                <w:lang w:eastAsia="en-NZ"/>
              </w:rPr>
            </w:pPr>
            <w:r w:rsidRPr="00BE00C7">
              <w:rPr>
                <w:rFonts w:cs="Arial"/>
                <w:lang w:eastAsia="en-NZ"/>
              </w:rPr>
              <w:t>No additional staff are required for this new service to be fully operational. Staff will receive orientation to the new building prior to resident relocation. The healthcare assistants all have job descriptions for caring for residents in ORA services when this change occurs. Additional training will be provided to ensure familiarity with new equipment, ceiling hoists, emergency exits, and infection prevention procedures. Staff debrief sessions will be held following the transition, to monitor workload, we</w:t>
            </w:r>
            <w:r w:rsidRPr="00BE00C7">
              <w:rPr>
                <w:rFonts w:cs="Arial"/>
                <w:lang w:eastAsia="en-NZ"/>
              </w:rPr>
              <w:t>llbeing, and any areas identified as requiring improvement.  All staff who will be working in the dementia care service have completed the relevant training.</w:t>
            </w:r>
          </w:p>
          <w:p w14:paraId="3421D3C2" w14:textId="77777777" w:rsidR="00161368" w:rsidRPr="00BE00C7" w:rsidRDefault="00161368" w:rsidP="00BE00C7">
            <w:pPr>
              <w:pStyle w:val="OutcomeDescription"/>
              <w:spacing w:before="120" w:after="120"/>
              <w:rPr>
                <w:rFonts w:cs="Arial"/>
                <w:lang w:eastAsia="en-NZ"/>
              </w:rPr>
            </w:pPr>
          </w:p>
        </w:tc>
      </w:tr>
      <w:tr w:rsidR="002232BC" w14:paraId="35199E7D" w14:textId="77777777">
        <w:tc>
          <w:tcPr>
            <w:tcW w:w="0" w:type="auto"/>
          </w:tcPr>
          <w:p w14:paraId="079A31A0"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16E859E"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808C49B" w14:textId="77777777" w:rsidR="00161368" w:rsidRPr="00BE00C7" w:rsidRDefault="00161368" w:rsidP="00BE00C7">
            <w:pPr>
              <w:pStyle w:val="OutcomeDescription"/>
              <w:spacing w:before="120" w:after="120"/>
              <w:rPr>
                <w:rFonts w:cs="Arial"/>
                <w:lang w:eastAsia="en-NZ"/>
              </w:rPr>
            </w:pPr>
          </w:p>
        </w:tc>
        <w:tc>
          <w:tcPr>
            <w:tcW w:w="0" w:type="auto"/>
          </w:tcPr>
          <w:p w14:paraId="136B4FB8"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16DDFE6B"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based on the provider’s model of care, is developed by the registered nurses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5D7607AA" w14:textId="77777777" w:rsidR="00161368" w:rsidRPr="00BE00C7" w:rsidRDefault="00161368"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GP, initial care plan, long-term care plan, and review timeframes meet contractual and policy requirements.  Staff understand and support Māori and whānau to identify their own pae ora outcomes in their care plan. This was verified by sampling residents’ records, and from interviews of clinical staff, residents and whānau.</w:t>
            </w:r>
          </w:p>
          <w:p w14:paraId="1410F8D3"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w:t>
            </w:r>
            <w:r w:rsidRPr="00BE00C7">
              <w:rPr>
                <w:rFonts w:cs="Arial"/>
                <w:lang w:eastAsia="en-NZ"/>
              </w:rPr>
              <w:lastRenderedPageBreak/>
              <w:t>responses to planned care, including the use of a range of outcome measures.  Where progress is different to that expected, changes are made to the care plan in collaboration with the resident and/or whānau. Referrals to relevant specialist services were made as indicated, as evident in the residents’ files sampled. Behaviour management plans were completed for residents in the dementia unit. Residents and whānau confirmed active involvement in the process. The GP expressed satisfaction with the standard of</w:t>
            </w:r>
            <w:r w:rsidRPr="00BE00C7">
              <w:rPr>
                <w:rFonts w:cs="Arial"/>
                <w:lang w:eastAsia="en-NZ"/>
              </w:rPr>
              <w:t xml:space="preserve"> care provided and confirmed that medical instructions were consistently followed.  </w:t>
            </w:r>
          </w:p>
          <w:p w14:paraId="0F97E90C"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51D41CE4" w14:textId="77777777" w:rsidR="00161368" w:rsidRPr="00BE00C7" w:rsidRDefault="00161368" w:rsidP="00BE00C7">
            <w:pPr>
              <w:pStyle w:val="OutcomeDescription"/>
              <w:spacing w:before="120" w:after="120"/>
              <w:rPr>
                <w:rFonts w:cs="Arial"/>
                <w:lang w:eastAsia="en-NZ"/>
              </w:rPr>
            </w:pPr>
            <w:r w:rsidRPr="00BE00C7">
              <w:rPr>
                <w:rFonts w:cs="Arial"/>
                <w:lang w:eastAsia="en-NZ"/>
              </w:rPr>
              <w:t>Families have been fully informed of the transition plan and will continue to receive updates at each stage. A designated staff liaison will be available to respond to any resident or family queries and concerns during the relocation period.</w:t>
            </w:r>
          </w:p>
          <w:p w14:paraId="5165451F" w14:textId="77777777" w:rsidR="00161368" w:rsidRPr="00BE00C7" w:rsidRDefault="00161368" w:rsidP="00BE00C7">
            <w:pPr>
              <w:pStyle w:val="OutcomeDescription"/>
              <w:spacing w:before="120" w:after="120"/>
              <w:rPr>
                <w:rFonts w:cs="Arial"/>
                <w:lang w:eastAsia="en-NZ"/>
              </w:rPr>
            </w:pPr>
          </w:p>
        </w:tc>
      </w:tr>
      <w:tr w:rsidR="002232BC" w14:paraId="70DAAFB6" w14:textId="77777777">
        <w:tc>
          <w:tcPr>
            <w:tcW w:w="0" w:type="auto"/>
          </w:tcPr>
          <w:p w14:paraId="32E1EE4A"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07F4E4C"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EEB830A" w14:textId="77777777" w:rsidR="00161368" w:rsidRPr="00BE00C7" w:rsidRDefault="00161368" w:rsidP="00BE00C7">
            <w:pPr>
              <w:pStyle w:val="OutcomeDescription"/>
              <w:spacing w:before="120" w:after="120"/>
              <w:rPr>
                <w:rFonts w:cs="Arial"/>
                <w:lang w:eastAsia="en-NZ"/>
              </w:rPr>
            </w:pPr>
          </w:p>
        </w:tc>
        <w:tc>
          <w:tcPr>
            <w:tcW w:w="0" w:type="auto"/>
          </w:tcPr>
          <w:p w14:paraId="3C0EF0C6"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2437A31D"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05795872"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activities programme </w:t>
            </w:r>
            <w:r w:rsidRPr="00BE00C7">
              <w:rPr>
                <w:rFonts w:cs="Arial"/>
                <w:lang w:eastAsia="en-NZ"/>
              </w:rPr>
              <w:t>supports residents to maintain and develop their interests and was suitable for their age and stage of life. Two diversional therapists run the programme, supported by an activity's coordinator.</w:t>
            </w:r>
          </w:p>
          <w:p w14:paraId="1B42B6C7" w14:textId="77777777" w:rsidR="00161368" w:rsidRPr="00BE00C7" w:rsidRDefault="00161368"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interests, and ordinary patterns of life, and included normal community activities.  A variety of activities are offered. Activities on the activities calendar include van outings, news, visits from the local schools, library visits, bowls, quiz, houses, and arts and crafts. Opportunities for Māori and whānau to participate in te ao Māori are facilitate</w:t>
            </w:r>
            <w:r w:rsidRPr="00BE00C7">
              <w:rPr>
                <w:rFonts w:cs="Arial"/>
                <w:lang w:eastAsia="en-NZ"/>
              </w:rPr>
              <w:t>d. Community initiatives meet the needs of Māori. Residents who identified as Māori were involved in completing their own Pepeha. Waitangi Day and Matariki are celebrated. Competent residents can go out for walks or shopping as desired.</w:t>
            </w:r>
          </w:p>
          <w:p w14:paraId="696AADF5"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Feedback on the programme is provided through residents’ meetings.  Residents interviewed confirmed they find the programme meets their needs. </w:t>
            </w:r>
          </w:p>
          <w:p w14:paraId="3CA07CA7"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 xml:space="preserve">Activities for residents in the dementia unit are tailored to meet the needs of the residents. Twenty-four-hour activity plans were completed for all residents in the dementia unit. Activities are offered at times when residents are most physically active and/or restless. Residents had free access to the secure gardens around the unit. </w:t>
            </w:r>
          </w:p>
          <w:p w14:paraId="73DAD4AD" w14:textId="77777777" w:rsidR="00161368" w:rsidRPr="00BE00C7" w:rsidRDefault="00161368" w:rsidP="00BE00C7">
            <w:pPr>
              <w:pStyle w:val="OutcomeDescription"/>
              <w:spacing w:before="120" w:after="120"/>
              <w:rPr>
                <w:rFonts w:cs="Arial"/>
                <w:lang w:eastAsia="en-NZ"/>
              </w:rPr>
            </w:pPr>
            <w:r w:rsidRPr="00BE00C7">
              <w:rPr>
                <w:rFonts w:cs="Arial"/>
                <w:lang w:eastAsia="en-NZ"/>
              </w:rPr>
              <w:t>Residents have free access to the secure garden around the new dementia unit.  Pathways are level with seating and shade is available.</w:t>
            </w:r>
          </w:p>
          <w:p w14:paraId="2D1DF207" w14:textId="77777777" w:rsidR="00161368" w:rsidRPr="00BE00C7" w:rsidRDefault="00161368" w:rsidP="00BE00C7">
            <w:pPr>
              <w:pStyle w:val="OutcomeDescription"/>
              <w:spacing w:before="120" w:after="120"/>
              <w:rPr>
                <w:rFonts w:cs="Arial"/>
                <w:lang w:eastAsia="en-NZ"/>
              </w:rPr>
            </w:pPr>
          </w:p>
        </w:tc>
      </w:tr>
      <w:tr w:rsidR="002232BC" w14:paraId="5682D62D" w14:textId="77777777">
        <w:tc>
          <w:tcPr>
            <w:tcW w:w="0" w:type="auto"/>
          </w:tcPr>
          <w:p w14:paraId="1093C9AA"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3.4: My medication</w:t>
            </w:r>
          </w:p>
          <w:p w14:paraId="10AC2BA5"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81304DA" w14:textId="77777777" w:rsidR="00161368" w:rsidRPr="00BE00C7" w:rsidRDefault="00161368" w:rsidP="00BE00C7">
            <w:pPr>
              <w:pStyle w:val="OutcomeDescription"/>
              <w:spacing w:before="120" w:after="120"/>
              <w:rPr>
                <w:rFonts w:cs="Arial"/>
                <w:lang w:eastAsia="en-NZ"/>
              </w:rPr>
            </w:pPr>
          </w:p>
        </w:tc>
        <w:tc>
          <w:tcPr>
            <w:tcW w:w="0" w:type="auto"/>
          </w:tcPr>
          <w:p w14:paraId="4CADE39B"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460184EE" w14:textId="77777777" w:rsidR="00161368" w:rsidRPr="00BE00C7" w:rsidRDefault="00161368"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 of audit.  All staff who administer medicines were competent to perform the function they managed.  Current medication management competencies were available in staff files.</w:t>
            </w:r>
          </w:p>
          <w:p w14:paraId="43556D36" w14:textId="77777777" w:rsidR="00161368" w:rsidRPr="00BE00C7" w:rsidRDefault="00161368" w:rsidP="00BE00C7">
            <w:pPr>
              <w:pStyle w:val="OutcomeDescription"/>
              <w:spacing w:before="120" w:after="120"/>
              <w:rPr>
                <w:rFonts w:cs="Arial"/>
                <w:lang w:eastAsia="en-NZ"/>
              </w:rPr>
            </w:pPr>
            <w:r w:rsidRPr="00BE00C7">
              <w:rPr>
                <w:rFonts w:cs="Arial"/>
                <w:lang w:eastAsia="en-NZ"/>
              </w:rPr>
              <w:t>Medication reconciliation occurs.  Since the previous audit, a clinical pharmacist has been appointed by Te Whatu Ora (TWO) to oversee Bryant House and another thirteen ARC facilities in the region. The clinical pharmacist interviewed ensures all resident medications are reviewed and that reconciliation occurs on admission, routinely, and if a resident is transferred from TWO. Electronic prescribing is now able to be achieved from TWO directly to the ARC sites for this region, which is a new initiative deve</w:t>
            </w:r>
            <w:r w:rsidRPr="00BE00C7">
              <w:rPr>
                <w:rFonts w:cs="Arial"/>
                <w:lang w:eastAsia="en-NZ"/>
              </w:rPr>
              <w:t xml:space="preserve">loped and implemented by TWO. All medications sighted were within current use-by dates. </w:t>
            </w:r>
          </w:p>
          <w:p w14:paraId="3F4B86C9"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Medicines stored were within the recommended temperature range. </w:t>
            </w:r>
          </w:p>
          <w:p w14:paraId="4F7EA283"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not used. </w:t>
            </w:r>
          </w:p>
          <w:p w14:paraId="482D5F18"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 xml:space="preserve">Self-administration of medication is facilitated and managed safely.  Residents, including Māori residents and their whānau, are supported to understand their medications. </w:t>
            </w:r>
          </w:p>
          <w:p w14:paraId="0FA5FDF4"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6E0C3222" w14:textId="77777777" w:rsidR="00161368" w:rsidRPr="00BE00C7" w:rsidRDefault="00161368" w:rsidP="00BE00C7">
            <w:pPr>
              <w:pStyle w:val="OutcomeDescription"/>
              <w:spacing w:before="120" w:after="120"/>
              <w:rPr>
                <w:rFonts w:cs="Arial"/>
                <w:lang w:eastAsia="en-NZ"/>
              </w:rPr>
            </w:pPr>
            <w:r w:rsidRPr="00BE00C7">
              <w:rPr>
                <w:rFonts w:cs="Arial"/>
                <w:lang w:eastAsia="en-NZ"/>
              </w:rPr>
              <w:t>The current medication management system will be used. Safe and appropriate space is available in the new medication room for the storage of controlled drugs medicine. The medication room will be fob-accessed. The same medication trolleys will be used.</w:t>
            </w:r>
          </w:p>
          <w:p w14:paraId="64EC40E7" w14:textId="77777777" w:rsidR="00161368" w:rsidRPr="00BE00C7" w:rsidRDefault="00161368" w:rsidP="00BE00C7">
            <w:pPr>
              <w:pStyle w:val="OutcomeDescription"/>
              <w:spacing w:before="120" w:after="120"/>
              <w:rPr>
                <w:rFonts w:cs="Arial"/>
                <w:lang w:eastAsia="en-NZ"/>
              </w:rPr>
            </w:pPr>
          </w:p>
        </w:tc>
      </w:tr>
      <w:tr w:rsidR="002232BC" w14:paraId="672A209C" w14:textId="77777777">
        <w:tc>
          <w:tcPr>
            <w:tcW w:w="0" w:type="auto"/>
          </w:tcPr>
          <w:p w14:paraId="745F6AA4"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B8AFDCF"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people: Service providers meet my </w:t>
            </w:r>
            <w:r w:rsidRPr="00BE00C7">
              <w:rPr>
                <w:rFonts w:cs="Arial"/>
                <w:lang w:eastAsia="en-NZ"/>
              </w:rPr>
              <w:t>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E3794C9" w14:textId="77777777" w:rsidR="00161368" w:rsidRPr="00BE00C7" w:rsidRDefault="00161368" w:rsidP="00BE00C7">
            <w:pPr>
              <w:pStyle w:val="OutcomeDescription"/>
              <w:spacing w:before="120" w:after="120"/>
              <w:rPr>
                <w:rFonts w:cs="Arial"/>
                <w:lang w:eastAsia="en-NZ"/>
              </w:rPr>
            </w:pPr>
          </w:p>
        </w:tc>
        <w:tc>
          <w:tcPr>
            <w:tcW w:w="0" w:type="auto"/>
          </w:tcPr>
          <w:p w14:paraId="6553D1C3" w14:textId="77777777" w:rsidR="00161368" w:rsidRPr="00BE00C7" w:rsidRDefault="00161368" w:rsidP="00BE00C7">
            <w:pPr>
              <w:pStyle w:val="OutcomeDescription"/>
              <w:spacing w:before="120" w:after="120"/>
              <w:rPr>
                <w:rFonts w:cs="Arial"/>
                <w:lang w:eastAsia="en-NZ"/>
              </w:rPr>
            </w:pPr>
            <w:r w:rsidRPr="00BE00C7">
              <w:rPr>
                <w:rFonts w:cs="Arial"/>
                <w:lang w:eastAsia="en-NZ"/>
              </w:rPr>
              <w:t>PA Low</w:t>
            </w:r>
          </w:p>
        </w:tc>
        <w:tc>
          <w:tcPr>
            <w:tcW w:w="0" w:type="auto"/>
          </w:tcPr>
          <w:p w14:paraId="5BA311A9" w14:textId="77777777" w:rsidR="00161368" w:rsidRPr="00BE00C7" w:rsidRDefault="00161368" w:rsidP="00BE00C7">
            <w:pPr>
              <w:pStyle w:val="OutcomeDescription"/>
              <w:spacing w:before="120" w:after="120"/>
              <w:rPr>
                <w:rFonts w:cs="Arial"/>
                <w:lang w:eastAsia="en-NZ"/>
              </w:rPr>
            </w:pPr>
            <w:r w:rsidRPr="00BE00C7">
              <w:rPr>
                <w:rFonts w:cs="Arial"/>
                <w:lang w:eastAsia="en-NZ"/>
              </w:rPr>
              <w:t>The food service is in line with recognised nutritional guidelines for people using the services.  Each resident has a nutritional assessment on admission to the facility.  Personal food preferences, any special diets, and modified texture requirements are accommodated in the daily meal plan.</w:t>
            </w:r>
          </w:p>
          <w:p w14:paraId="19E968D9"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service operates with an approved food safety plan and registration that will expire on 20 July 2026. </w:t>
            </w:r>
          </w:p>
          <w:p w14:paraId="2A680840" w14:textId="77777777" w:rsidR="00161368" w:rsidRPr="00BE00C7" w:rsidRDefault="00161368"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w:t>
            </w:r>
          </w:p>
          <w:p w14:paraId="74115AA9" w14:textId="77777777" w:rsidR="00161368" w:rsidRPr="00BE00C7" w:rsidRDefault="00161368" w:rsidP="00BE00C7">
            <w:pPr>
              <w:pStyle w:val="OutcomeDescription"/>
              <w:spacing w:before="120" w:after="120"/>
              <w:rPr>
                <w:rFonts w:cs="Arial"/>
                <w:lang w:eastAsia="en-NZ"/>
              </w:rPr>
            </w:pPr>
            <w:r w:rsidRPr="00BE00C7">
              <w:rPr>
                <w:rFonts w:cs="Arial"/>
                <w:lang w:eastAsia="en-NZ"/>
              </w:rPr>
              <w:t>Snacks are provided for residents in the dementia unit on a 24-hour basis.</w:t>
            </w:r>
          </w:p>
          <w:p w14:paraId="58CFF64F"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3D292AB6" w14:textId="77777777" w:rsidR="00161368" w:rsidRPr="00BE00C7" w:rsidRDefault="00161368" w:rsidP="00BE00C7">
            <w:pPr>
              <w:pStyle w:val="OutcomeDescription"/>
              <w:spacing w:before="120" w:after="120"/>
              <w:rPr>
                <w:rFonts w:cs="Arial"/>
                <w:lang w:eastAsia="en-NZ"/>
              </w:rPr>
            </w:pPr>
            <w:r w:rsidRPr="00BE00C7">
              <w:rPr>
                <w:rFonts w:cs="Arial"/>
                <w:lang w:eastAsia="en-NZ"/>
              </w:rPr>
              <w:t>All food will be prepared on site in the main kitchen in the new building. The menu was reviewed by a qualified dietitian on 11 March 2024, and the same menu will be used in the new kitchen.  Recommendations made at that time have been implemented. Appropriate equipment has been purchased. Rest home-level and hospital-level residents will use one dining room, and residents in the dementia unit will have their own dining room. The dining rooms are large enough to accommodate the residents. Māori and their wh</w:t>
            </w:r>
            <w:r w:rsidRPr="00BE00C7">
              <w:rPr>
                <w:rFonts w:cs="Arial"/>
                <w:lang w:eastAsia="en-NZ"/>
              </w:rPr>
              <w:t xml:space="preserve">ānau have menu options that are culturally specific to te ao Māori, as per residents’ request and during special events celebrations. Whānau can also bring culturally specific food </w:t>
            </w:r>
            <w:r w:rsidRPr="00BE00C7">
              <w:rPr>
                <w:rFonts w:cs="Arial"/>
                <w:lang w:eastAsia="en-NZ"/>
              </w:rPr>
              <w:lastRenderedPageBreak/>
              <w:t>options as desired. There is a whānau room with a kitchenette, fridge, and microwave that residents and whānau can use to have meals together, including for the preparation of hot drinks.</w:t>
            </w:r>
          </w:p>
          <w:p w14:paraId="6F58652D" w14:textId="77777777" w:rsidR="00161368" w:rsidRPr="00BE00C7" w:rsidRDefault="00161368" w:rsidP="00BE00C7">
            <w:pPr>
              <w:pStyle w:val="OutcomeDescription"/>
              <w:spacing w:before="120" w:after="120"/>
              <w:rPr>
                <w:rFonts w:cs="Arial"/>
                <w:lang w:eastAsia="en-NZ"/>
              </w:rPr>
            </w:pPr>
            <w:r w:rsidRPr="00BE00C7">
              <w:rPr>
                <w:rFonts w:cs="Arial"/>
                <w:lang w:eastAsia="en-NZ"/>
              </w:rPr>
              <w:t>A food control plan for the new kitchen is required to be completed prior to occupancy.</w:t>
            </w:r>
          </w:p>
          <w:p w14:paraId="2D2E601E" w14:textId="77777777" w:rsidR="00161368" w:rsidRPr="00BE00C7" w:rsidRDefault="00161368" w:rsidP="00BE00C7">
            <w:pPr>
              <w:pStyle w:val="OutcomeDescription"/>
              <w:spacing w:before="120" w:after="120"/>
              <w:rPr>
                <w:rFonts w:cs="Arial"/>
                <w:lang w:eastAsia="en-NZ"/>
              </w:rPr>
            </w:pPr>
          </w:p>
        </w:tc>
      </w:tr>
      <w:tr w:rsidR="002232BC" w14:paraId="11B1A6AC" w14:textId="77777777">
        <w:tc>
          <w:tcPr>
            <w:tcW w:w="0" w:type="auto"/>
          </w:tcPr>
          <w:p w14:paraId="5631E5F9"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3507179"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supports my wellbeing when I leave the </w:t>
            </w:r>
            <w:r w:rsidRPr="00BE00C7">
              <w:rPr>
                <w:rFonts w:cs="Arial"/>
                <w:lang w:eastAsia="en-NZ"/>
              </w:rPr>
              <w:t>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01E1E00" w14:textId="77777777" w:rsidR="00161368" w:rsidRPr="00BE00C7" w:rsidRDefault="00161368" w:rsidP="00BE00C7">
            <w:pPr>
              <w:pStyle w:val="OutcomeDescription"/>
              <w:spacing w:before="120" w:after="120"/>
              <w:rPr>
                <w:rFonts w:cs="Arial"/>
                <w:lang w:eastAsia="en-NZ"/>
              </w:rPr>
            </w:pPr>
          </w:p>
        </w:tc>
        <w:tc>
          <w:tcPr>
            <w:tcW w:w="0" w:type="auto"/>
          </w:tcPr>
          <w:p w14:paraId="2E71C72F"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5DF3201A" w14:textId="77777777" w:rsidR="00161368" w:rsidRPr="00BE00C7" w:rsidRDefault="00161368"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Risks and current support needs are identified and managed. A policy to guide transfers and discharges is available. Whānau reported being kept well informed during the transfer of their relative.</w:t>
            </w:r>
          </w:p>
          <w:p w14:paraId="532370F7" w14:textId="77777777" w:rsidR="00161368" w:rsidRPr="00BE00C7" w:rsidRDefault="00161368" w:rsidP="00BE00C7">
            <w:pPr>
              <w:pStyle w:val="OutcomeDescription"/>
              <w:spacing w:before="120" w:after="120"/>
              <w:rPr>
                <w:rFonts w:cs="Arial"/>
                <w:lang w:eastAsia="en-NZ"/>
              </w:rPr>
            </w:pPr>
          </w:p>
        </w:tc>
      </w:tr>
      <w:tr w:rsidR="002232BC" w14:paraId="4EB0AE86" w14:textId="77777777">
        <w:tc>
          <w:tcPr>
            <w:tcW w:w="0" w:type="auto"/>
          </w:tcPr>
          <w:p w14:paraId="6753E062" w14:textId="77777777" w:rsidR="00161368" w:rsidRPr="00BE00C7" w:rsidRDefault="00161368" w:rsidP="00BE00C7">
            <w:pPr>
              <w:pStyle w:val="OutcomeDescription"/>
              <w:spacing w:before="120" w:after="120"/>
              <w:rPr>
                <w:rFonts w:cs="Arial"/>
                <w:lang w:eastAsia="en-NZ"/>
              </w:rPr>
            </w:pPr>
            <w:r w:rsidRPr="00BE00C7">
              <w:rPr>
                <w:rFonts w:cs="Arial"/>
                <w:lang w:eastAsia="en-NZ"/>
              </w:rPr>
              <w:t>Subsection 4.1: The facility</w:t>
            </w:r>
          </w:p>
          <w:p w14:paraId="17D40FE2"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D720361" w14:textId="77777777" w:rsidR="00161368" w:rsidRPr="00BE00C7" w:rsidRDefault="00161368" w:rsidP="00BE00C7">
            <w:pPr>
              <w:pStyle w:val="OutcomeDescription"/>
              <w:spacing w:before="120" w:after="120"/>
              <w:rPr>
                <w:rFonts w:cs="Arial"/>
                <w:lang w:eastAsia="en-NZ"/>
              </w:rPr>
            </w:pPr>
          </w:p>
        </w:tc>
        <w:tc>
          <w:tcPr>
            <w:tcW w:w="0" w:type="auto"/>
          </w:tcPr>
          <w:p w14:paraId="59F87581" w14:textId="77777777" w:rsidR="00161368" w:rsidRPr="00BE00C7" w:rsidRDefault="00161368" w:rsidP="00BE00C7">
            <w:pPr>
              <w:pStyle w:val="OutcomeDescription"/>
              <w:spacing w:before="120" w:after="120"/>
              <w:rPr>
                <w:rFonts w:cs="Arial"/>
                <w:lang w:eastAsia="en-NZ"/>
              </w:rPr>
            </w:pPr>
            <w:r w:rsidRPr="00BE00C7">
              <w:rPr>
                <w:rFonts w:cs="Arial"/>
                <w:lang w:eastAsia="en-NZ"/>
              </w:rPr>
              <w:t>PA Moderate</w:t>
            </w:r>
          </w:p>
        </w:tc>
        <w:tc>
          <w:tcPr>
            <w:tcW w:w="0" w:type="auto"/>
          </w:tcPr>
          <w:p w14:paraId="2BC0CAD4"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purpose and well maintained, and that they meet legislative requirements. The building warrant of fitness (BWOF) expires on 1 November 2025. This covers the existing building and stage 1 of the new build. The BWOF is displayed in the entrance to Bryant House.  There is a proactive and reactive maintenance programme in place, managed by the owner. Testing and tagging of electrical equipment </w:t>
            </w:r>
            <w:r w:rsidRPr="00BE00C7">
              <w:rPr>
                <w:rFonts w:cs="Arial"/>
                <w:lang w:eastAsia="en-NZ"/>
              </w:rPr>
              <w:t xml:space="preserve">occurred on 30 June 2025 and calibration of equipment on 4 April 2025.  </w:t>
            </w:r>
          </w:p>
          <w:p w14:paraId="1E31EF40"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secure dementia care service and rest home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two </w:t>
            </w:r>
            <w:r w:rsidRPr="00BE00C7">
              <w:rPr>
                <w:rFonts w:cs="Arial"/>
                <w:lang w:eastAsia="en-NZ"/>
              </w:rPr>
              <w:lastRenderedPageBreak/>
              <w:t xml:space="preserve">facilities currently in use.  Currently, dining and lounge areas are appropriate. </w:t>
            </w:r>
          </w:p>
          <w:p w14:paraId="7CB4219E" w14:textId="77777777" w:rsidR="00161368" w:rsidRPr="00BE00C7" w:rsidRDefault="00161368" w:rsidP="00BE00C7">
            <w:pPr>
              <w:pStyle w:val="OutcomeDescription"/>
              <w:spacing w:before="120" w:after="120"/>
              <w:rPr>
                <w:rFonts w:cs="Arial"/>
                <w:lang w:eastAsia="en-NZ"/>
              </w:rPr>
            </w:pPr>
            <w:r w:rsidRPr="00BE00C7">
              <w:rPr>
                <w:rFonts w:cs="Arial"/>
                <w:lang w:eastAsia="en-NZ"/>
              </w:rPr>
              <w:t>Residents and whānau were happy with the environment, including heating and ventilation, natural light, privacy, and maintenance. The residents and whānau from dementia care and rest home are looking forward to the move from Bryant House to the new site.  The existing services are clean and tidy.  Environmental checks are performed quarterly as per the internal audit schedule.</w:t>
            </w:r>
          </w:p>
          <w:p w14:paraId="257AB385"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existing hospital is well ventilated and has a pathway around the facility for when changed to dementia-level care. The entry gate will be keypad access only when changed from hospital level-care to dementia care service. </w:t>
            </w:r>
          </w:p>
          <w:p w14:paraId="6F45B860"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current environment is inclusive of people’s cultures and supported cultural practices. </w:t>
            </w:r>
          </w:p>
          <w:p w14:paraId="60BF2A84"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20CEFCAC" w14:textId="77777777" w:rsidR="00161368" w:rsidRPr="00BE00C7" w:rsidRDefault="00161368" w:rsidP="00BE00C7">
            <w:pPr>
              <w:pStyle w:val="OutcomeDescription"/>
              <w:spacing w:before="120" w:after="120"/>
              <w:rPr>
                <w:rFonts w:cs="Arial"/>
                <w:lang w:eastAsia="en-NZ"/>
              </w:rPr>
            </w:pPr>
            <w:r w:rsidRPr="00BE00C7">
              <w:rPr>
                <w:rFonts w:cs="Arial"/>
                <w:lang w:eastAsia="en-NZ"/>
              </w:rPr>
              <w:t>Consultation has occurred for the new build that reflects the identify of Māori in the design process and in the decoration of the new facility for both stage 1 and stage 2. All inspections have been completed, but the service provider and project manager were awaiting the certificate of public use (CPU). Once received, this is to be displayed at the entrance of stage 2 (new build). Appropriate systems are in place to ensure the residents’ physical environment and facilities are fit for purpose. The clinica</w:t>
            </w:r>
            <w:r w:rsidRPr="00BE00C7">
              <w:rPr>
                <w:rFonts w:cs="Arial"/>
                <w:lang w:eastAsia="en-NZ"/>
              </w:rPr>
              <w:t>l manager and the manager have been working collaboratively in readiness for the official opening, to ensure all equipment and resources are safely installed and accessible.</w:t>
            </w:r>
          </w:p>
          <w:p w14:paraId="3FC0097B" w14:textId="77777777" w:rsidR="00161368" w:rsidRPr="00BE00C7" w:rsidRDefault="00161368" w:rsidP="00BE00C7">
            <w:pPr>
              <w:pStyle w:val="OutcomeDescription"/>
              <w:spacing w:before="120" w:after="120"/>
              <w:rPr>
                <w:rFonts w:cs="Arial"/>
                <w:lang w:eastAsia="en-NZ"/>
              </w:rPr>
            </w:pPr>
            <w:r w:rsidRPr="00BE00C7">
              <w:rPr>
                <w:rFonts w:cs="Arial"/>
                <w:lang w:eastAsia="en-NZ"/>
              </w:rPr>
              <w:t>The final internal and external finishing work is near completion. Furniture, furnishings and resources were delivered and were on site.</w:t>
            </w:r>
          </w:p>
          <w:p w14:paraId="453899F6" w14:textId="77777777" w:rsidR="00161368" w:rsidRPr="00BE00C7" w:rsidRDefault="00161368" w:rsidP="00BE00C7">
            <w:pPr>
              <w:pStyle w:val="OutcomeDescription"/>
              <w:spacing w:before="120" w:after="120"/>
              <w:rPr>
                <w:rFonts w:cs="Arial"/>
                <w:lang w:eastAsia="en-NZ"/>
              </w:rPr>
            </w:pPr>
            <w:r w:rsidRPr="00BE00C7">
              <w:rPr>
                <w:rFonts w:cs="Arial"/>
                <w:lang w:eastAsia="en-NZ"/>
              </w:rPr>
              <w:t>The manager’s office, clinical manager’s office, and two meeting rooms with privacy screening are well appointed and located adjacent to the reception area of the facility. There is a large dining room, a lounge, and a separate self-contained whānau room. The kitchens, as per subsection 3.5, are well planned, functional, and compliant with legislative requirements. There is also a separate staff room with lockers, seating, a microwave, and refrigerator facilities available.</w:t>
            </w:r>
          </w:p>
          <w:p w14:paraId="277749E3"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There are a significant number of storage areas for the home to utilise. All rooms have ceiling hoists installed, which also tracks through the bathrooms. In addition, both a transfer hoist and a standing hoist are available, and these have been checked this year. There are separate storage areas for the hot water cylinders, a communication room housing the electronic servers, and solar power equipment, along with other resources.</w:t>
            </w:r>
          </w:p>
          <w:p w14:paraId="265A42F0" w14:textId="77777777" w:rsidR="00161368" w:rsidRPr="00BE00C7" w:rsidRDefault="00161368" w:rsidP="00BE00C7">
            <w:pPr>
              <w:pStyle w:val="OutcomeDescription"/>
              <w:spacing w:before="120" w:after="120"/>
              <w:rPr>
                <w:rFonts w:cs="Arial"/>
                <w:lang w:eastAsia="en-NZ"/>
              </w:rPr>
            </w:pPr>
            <w:r w:rsidRPr="00BE00C7">
              <w:rPr>
                <w:rFonts w:cs="Arial"/>
                <w:lang w:eastAsia="en-NZ"/>
              </w:rPr>
              <w:t>There are designated areas for the safe storage of waste and chemical/hazardous substances. A hazard risk register and hazardous substance register are developed and implemented.</w:t>
            </w:r>
          </w:p>
          <w:p w14:paraId="6FC6B0E0" w14:textId="77777777" w:rsidR="00161368" w:rsidRPr="00BE00C7" w:rsidRDefault="00161368" w:rsidP="00BE00C7">
            <w:pPr>
              <w:pStyle w:val="OutcomeDescription"/>
              <w:spacing w:before="120" w:after="120"/>
              <w:rPr>
                <w:rFonts w:cs="Arial"/>
                <w:lang w:eastAsia="en-NZ"/>
              </w:rPr>
            </w:pPr>
            <w:r w:rsidRPr="00BE00C7">
              <w:rPr>
                <w:rFonts w:cs="Arial"/>
                <w:lang w:eastAsia="en-NZ"/>
              </w:rPr>
              <w:t>The 31 new rooms are spacious in size, with ample room for any equipment to be used and to maintain resident independence.  The doorways to all resident rooms are 1.2 metres wide to facilitate a bed or an ambulance stretcher. There are no shared rooms. All rooms, except for two, have access to the courtyard or an outdoor area overlooking the neighbouring school playground. All rooms have ensuite bathrooms. An additional large bathroom (that accommodates a bath trolley) is available if needed.  A staff bathr</w:t>
            </w:r>
            <w:r w:rsidRPr="00BE00C7">
              <w:rPr>
                <w:rFonts w:cs="Arial"/>
                <w:lang w:eastAsia="en-NZ"/>
              </w:rPr>
              <w:t>oom and an extra toilet are available with swipe card access.</w:t>
            </w:r>
          </w:p>
          <w:p w14:paraId="347C6A5A" w14:textId="77777777" w:rsidR="00161368" w:rsidRPr="00BE00C7" w:rsidRDefault="00161368" w:rsidP="00BE00C7">
            <w:pPr>
              <w:pStyle w:val="OutcomeDescription"/>
              <w:spacing w:before="120" w:after="120"/>
              <w:rPr>
                <w:rFonts w:cs="Arial"/>
                <w:lang w:eastAsia="en-NZ"/>
              </w:rPr>
            </w:pPr>
            <w:r w:rsidRPr="00BE00C7">
              <w:rPr>
                <w:rFonts w:cs="Arial"/>
                <w:lang w:eastAsia="en-NZ"/>
              </w:rPr>
              <w:t>Underfloor heating is provided, with centralised temperature monitoring.  Handrails are installed in the hallways and in the bathrooms to maximise resident safety.</w:t>
            </w:r>
          </w:p>
          <w:p w14:paraId="2408C49B" w14:textId="77777777" w:rsidR="00161368" w:rsidRPr="00BE00C7" w:rsidRDefault="00161368" w:rsidP="00BE00C7">
            <w:pPr>
              <w:pStyle w:val="OutcomeDescription"/>
              <w:spacing w:before="120" w:after="120"/>
              <w:rPr>
                <w:rFonts w:cs="Arial"/>
                <w:lang w:eastAsia="en-NZ"/>
              </w:rPr>
            </w:pPr>
            <w:r w:rsidRPr="00BE00C7">
              <w:rPr>
                <w:rFonts w:cs="Arial"/>
                <w:lang w:eastAsia="en-NZ"/>
              </w:rPr>
              <w:t>The transition of residents from the current dementia care service to the stage 1 build is well planned, and a step-by-step plan was provided at audit.</w:t>
            </w:r>
          </w:p>
          <w:p w14:paraId="7F6B33D7" w14:textId="77777777" w:rsidR="00161368" w:rsidRPr="00BE00C7" w:rsidRDefault="00161368" w:rsidP="00BE00C7">
            <w:pPr>
              <w:pStyle w:val="OutcomeDescription"/>
              <w:spacing w:before="120" w:after="120"/>
              <w:rPr>
                <w:rFonts w:cs="Arial"/>
                <w:lang w:eastAsia="en-NZ"/>
              </w:rPr>
            </w:pPr>
          </w:p>
        </w:tc>
      </w:tr>
      <w:tr w:rsidR="002232BC" w14:paraId="5F0A6D6D" w14:textId="77777777">
        <w:tc>
          <w:tcPr>
            <w:tcW w:w="0" w:type="auto"/>
          </w:tcPr>
          <w:p w14:paraId="6B24286A"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52F4D43"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w:t>
            </w:r>
            <w:r w:rsidRPr="00BE00C7">
              <w:rPr>
                <w:rFonts w:cs="Arial"/>
                <w:lang w:eastAsia="en-NZ"/>
              </w:rPr>
              <w:t>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2B3ECC3" w14:textId="77777777" w:rsidR="00161368" w:rsidRPr="00BE00C7" w:rsidRDefault="00161368" w:rsidP="00BE00C7">
            <w:pPr>
              <w:pStyle w:val="OutcomeDescription"/>
              <w:spacing w:before="120" w:after="120"/>
              <w:rPr>
                <w:rFonts w:cs="Arial"/>
                <w:lang w:eastAsia="en-NZ"/>
              </w:rPr>
            </w:pPr>
          </w:p>
        </w:tc>
        <w:tc>
          <w:tcPr>
            <w:tcW w:w="0" w:type="auto"/>
          </w:tcPr>
          <w:p w14:paraId="2B8EE47C"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3E03540" w14:textId="77777777" w:rsidR="00161368" w:rsidRPr="00BE00C7" w:rsidRDefault="00161368"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received relevant information and training and have appropriate equipment to respond to emergency and security situations. Emergency training was provided at the annual forums, which is mandatory for all staff to attend.  Staff interviewed knew what to do in an emergency. The emergency plan considers the special needs of people with dementia in an emergen</w:t>
            </w:r>
            <w:r w:rsidRPr="00BE00C7">
              <w:rPr>
                <w:rFonts w:cs="Arial"/>
                <w:lang w:eastAsia="en-NZ"/>
              </w:rPr>
              <w:t xml:space="preserve">cy. </w:t>
            </w:r>
          </w:p>
          <w:p w14:paraId="6B67A7AC"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The fire evacuation plan approval for the existing facility and stage 1 of the new build was not sighted on the day of the audit. The last on-site fire safety training for staff was held and recorded on 8 April 2025, with the next session scheduled to be provided six-monthly in October 2025.</w:t>
            </w:r>
          </w:p>
          <w:p w14:paraId="02986002" w14:textId="77777777" w:rsidR="00161368" w:rsidRPr="00BE00C7" w:rsidRDefault="00161368"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A new power generator has been purchased since the previous audit, which in an emergency will be able to provide power for the total facility. Water, a barbeque, emergency lighting, a gas cylinder, torches, blankets, continence supplies, and emergency foods are readily available. Staff can provide a level of first aid relevant to the risks for the type of service</w:t>
            </w:r>
            <w:r w:rsidRPr="00BE00C7">
              <w:rPr>
                <w:rFonts w:cs="Arial"/>
                <w:lang w:eastAsia="en-NZ"/>
              </w:rPr>
              <w:t>s provided and including ORA requirements.  Certificates were validated and a record was maintained.</w:t>
            </w:r>
          </w:p>
          <w:p w14:paraId="2AA7DD35"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that staff respond promptly to call bells.  </w:t>
            </w:r>
          </w:p>
          <w:p w14:paraId="04DE01BE" w14:textId="77777777" w:rsidR="00161368" w:rsidRPr="00BE00C7" w:rsidRDefault="00161368" w:rsidP="00BE00C7">
            <w:pPr>
              <w:pStyle w:val="OutcomeDescription"/>
              <w:spacing w:before="120" w:after="120"/>
              <w:rPr>
                <w:rFonts w:cs="Arial"/>
                <w:lang w:eastAsia="en-NZ"/>
              </w:rPr>
            </w:pPr>
            <w:r w:rsidRPr="00BE00C7">
              <w:rPr>
                <w:rFonts w:cs="Arial"/>
                <w:lang w:eastAsia="en-NZ"/>
              </w:rPr>
              <w:t>Appropriate security arrangements are in place.  Residents and whānau were familiarised with emergency and security arrangements, as and when required. All staff wear name badges for identification purposes.</w:t>
            </w:r>
          </w:p>
          <w:p w14:paraId="53F58514"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0CFF2CCE" w14:textId="77777777" w:rsidR="00161368" w:rsidRPr="00BE00C7" w:rsidRDefault="00161368" w:rsidP="00BE00C7">
            <w:pPr>
              <w:pStyle w:val="OutcomeDescription"/>
              <w:spacing w:before="120" w:after="120"/>
              <w:rPr>
                <w:rFonts w:cs="Arial"/>
                <w:lang w:eastAsia="en-NZ"/>
              </w:rPr>
            </w:pPr>
            <w:r w:rsidRPr="00BE00C7">
              <w:rPr>
                <w:rFonts w:cs="Arial"/>
                <w:lang w:eastAsia="en-NZ"/>
              </w:rPr>
              <w:t>The dementia care service, when moved to the stage 1 site, will be a secure dementia care service. The current entry and exit will be locked. Family/staff will access through the main entrance to the facility and then internally to the dementia care service, which will be locked and monitored effectively. The current emergency plans reviewed ensures the needs of residents and the special needs of those residents with dementia. The plan will be displayed on each door as part of the ORA agreement.</w:t>
            </w:r>
          </w:p>
          <w:p w14:paraId="34669AD3" w14:textId="77777777" w:rsidR="00161368" w:rsidRPr="00BE00C7" w:rsidRDefault="00161368" w:rsidP="00BE00C7">
            <w:pPr>
              <w:pStyle w:val="OutcomeDescription"/>
              <w:spacing w:before="120" w:after="120"/>
              <w:rPr>
                <w:rFonts w:cs="Arial"/>
                <w:lang w:eastAsia="en-NZ"/>
              </w:rPr>
            </w:pPr>
            <w:r w:rsidRPr="00BE00C7">
              <w:rPr>
                <w:rFonts w:cs="Arial"/>
                <w:lang w:eastAsia="en-NZ"/>
              </w:rPr>
              <w:t>A nurse call system has been installed in each resident's room by the bedside and in the ensuite bathrooms, as sighted. Safety for residents is paramount and has been fully considered throughout this new build aged residential care facility.</w:t>
            </w:r>
          </w:p>
          <w:p w14:paraId="5F4E6F23" w14:textId="77777777" w:rsidR="00161368" w:rsidRPr="00BE00C7" w:rsidRDefault="00161368" w:rsidP="00BE00C7">
            <w:pPr>
              <w:pStyle w:val="OutcomeDescription"/>
              <w:spacing w:before="120" w:after="120"/>
              <w:rPr>
                <w:rFonts w:cs="Arial"/>
                <w:lang w:eastAsia="en-NZ"/>
              </w:rPr>
            </w:pPr>
          </w:p>
        </w:tc>
      </w:tr>
      <w:tr w:rsidR="002232BC" w14:paraId="0FC586D5" w14:textId="77777777">
        <w:tc>
          <w:tcPr>
            <w:tcW w:w="0" w:type="auto"/>
          </w:tcPr>
          <w:p w14:paraId="2E14D507"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5.1: Governance</w:t>
            </w:r>
          </w:p>
          <w:p w14:paraId="703D2CA1"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5E61A71" w14:textId="77777777" w:rsidR="00161368" w:rsidRPr="00BE00C7" w:rsidRDefault="00161368" w:rsidP="00BE00C7">
            <w:pPr>
              <w:pStyle w:val="OutcomeDescription"/>
              <w:spacing w:before="120" w:after="120"/>
              <w:rPr>
                <w:rFonts w:cs="Arial"/>
                <w:lang w:eastAsia="en-NZ"/>
              </w:rPr>
            </w:pPr>
          </w:p>
        </w:tc>
        <w:tc>
          <w:tcPr>
            <w:tcW w:w="0" w:type="auto"/>
          </w:tcPr>
          <w:p w14:paraId="179147EE"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813813"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are appropriate to the size and complexity of the service, </w:t>
            </w:r>
            <w:r w:rsidRPr="00BE00C7">
              <w:rPr>
                <w:rFonts w:cs="Arial"/>
                <w:lang w:eastAsia="en-NZ"/>
              </w:rPr>
              <w:lastRenderedPageBreak/>
              <w:t>have been approve4d by the clinical manager, link to the quality improvement system and are reviewed and reported on annually. The programme is guided by a comprehensive and current infection control manual, with input from an external IP advisor if needed. The current business plan includes an objective to minimise infection.</w:t>
            </w:r>
          </w:p>
          <w:p w14:paraId="6750F6BC"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Expertise and advice are sought following a defined process. Specialist support can be accessed through Te Whatu Ora infection prevention team, the medical laboratory, external consultants, the contracted pharmacist, the GP and the clinical pharmacist. </w:t>
            </w:r>
          </w:p>
          <w:p w14:paraId="28166F3A" w14:textId="77777777" w:rsidR="00161368" w:rsidRPr="00BE00C7" w:rsidRDefault="00161368" w:rsidP="00BE00C7">
            <w:pPr>
              <w:pStyle w:val="OutcomeDescription"/>
              <w:spacing w:before="120" w:after="120"/>
              <w:rPr>
                <w:rFonts w:cs="Arial"/>
                <w:lang w:eastAsia="en-NZ"/>
              </w:rPr>
            </w:pPr>
            <w:r w:rsidRPr="00BE00C7">
              <w:rPr>
                <w:rFonts w:cs="Arial"/>
                <w:lang w:eastAsia="en-NZ"/>
              </w:rPr>
              <w:t>An infection control component is included in the two-monthly quality and staff meetings.</w:t>
            </w:r>
          </w:p>
          <w:p w14:paraId="7FB5D13E"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7D293B2B" w14:textId="77777777" w:rsidR="00161368" w:rsidRPr="00BE00C7" w:rsidRDefault="00161368" w:rsidP="00BE00C7">
            <w:pPr>
              <w:pStyle w:val="OutcomeDescription"/>
              <w:spacing w:before="120" w:after="120"/>
              <w:rPr>
                <w:rFonts w:cs="Arial"/>
                <w:lang w:eastAsia="en-NZ"/>
              </w:rPr>
            </w:pPr>
            <w:r w:rsidRPr="00BE00C7">
              <w:rPr>
                <w:rFonts w:cs="Arial"/>
                <w:lang w:eastAsia="en-NZ"/>
              </w:rPr>
              <w:t>Governance will continue to be accountable for ensuring the IP and AMS needs of service provision are being effectively met. The IP and AMS programme will still have the same expertise to provide advice if needed. The GP is fully informed and supports the IP and AMS programmes implemented.</w:t>
            </w:r>
          </w:p>
          <w:p w14:paraId="31CFE65F" w14:textId="77777777" w:rsidR="00161368" w:rsidRPr="00BE00C7" w:rsidRDefault="00161368" w:rsidP="00BE00C7">
            <w:pPr>
              <w:pStyle w:val="OutcomeDescription"/>
              <w:spacing w:before="120" w:after="120"/>
              <w:rPr>
                <w:rFonts w:cs="Arial"/>
                <w:lang w:eastAsia="en-NZ"/>
              </w:rPr>
            </w:pPr>
          </w:p>
        </w:tc>
      </w:tr>
      <w:tr w:rsidR="002232BC" w14:paraId="3462BA32" w14:textId="77777777">
        <w:tc>
          <w:tcPr>
            <w:tcW w:w="0" w:type="auto"/>
          </w:tcPr>
          <w:p w14:paraId="27D25553"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B20109E"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82A5178" w14:textId="77777777" w:rsidR="00161368" w:rsidRPr="00BE00C7" w:rsidRDefault="00161368" w:rsidP="00BE00C7">
            <w:pPr>
              <w:pStyle w:val="OutcomeDescription"/>
              <w:spacing w:before="120" w:after="120"/>
              <w:rPr>
                <w:rFonts w:cs="Arial"/>
                <w:lang w:eastAsia="en-NZ"/>
              </w:rPr>
            </w:pPr>
          </w:p>
        </w:tc>
        <w:tc>
          <w:tcPr>
            <w:tcW w:w="0" w:type="auto"/>
          </w:tcPr>
          <w:p w14:paraId="7A843AC9"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3DD03B30"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which has been developed by an external consultant with IP expertise and approved by the governing body. The programme is linked to the quality improvement programme and is reviewed and reported on annually. It was last reviewed on 6 October 2025. This was confirmed by the IPCC and review of the programme documentation.  </w:t>
            </w:r>
          </w:p>
          <w:p w14:paraId="787B782D"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w:t>
            </w:r>
          </w:p>
          <w:p w14:paraId="33BE4B16"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265364D5"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The IPCC has the appropriate skills, knowledge and qualifications for the role, and confirmed access to the necessary resources and support. They completed relevant IPC education on 21 April 2024. Their advice </w:t>
            </w:r>
            <w:r w:rsidRPr="00BE00C7">
              <w:rPr>
                <w:rFonts w:cs="Arial"/>
                <w:lang w:eastAsia="en-NZ"/>
              </w:rPr>
              <w:lastRenderedPageBreak/>
              <w:t>and/or the advice of the IPC committee has been sought when making decisions around procurement relevant to care delivery, the design of any new building or facility changes, and policies.</w:t>
            </w:r>
          </w:p>
          <w:p w14:paraId="6850110C" w14:textId="77777777" w:rsidR="00161368" w:rsidRPr="00BE00C7" w:rsidRDefault="00161368"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standard and are based on current accepted good practice.  Cultural advice is accessed where appropriate. Culturally safe practices in IP that acknowledge the spirit of Te Tiriti, were included in the IPC policies. Residents who identified as Māori confirmed that culturally safe practices in IP were observed during cares.</w:t>
            </w:r>
          </w:p>
          <w:p w14:paraId="62AAF91C" w14:textId="77777777" w:rsidR="00161368" w:rsidRPr="00BE00C7" w:rsidRDefault="00161368"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Educational resources are available in te reo Māori.</w:t>
            </w:r>
          </w:p>
          <w:p w14:paraId="54239BC2" w14:textId="77777777" w:rsidR="00161368" w:rsidRPr="00BE00C7" w:rsidRDefault="00161368"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and reprocessed. The process is audited to maintain good practice. New facilities will be cleaned and sanitised prior to occupancy. Infection prevention and control will be observed throughout the move, including the appropriate use of PPE and safe handling of personal effects. The current hospital unit will undergo deep cleaning once vacated to prevent cro</w:t>
            </w:r>
            <w:r w:rsidRPr="00BE00C7">
              <w:rPr>
                <w:rFonts w:cs="Arial"/>
                <w:lang w:eastAsia="en-NZ"/>
              </w:rPr>
              <w:t>ss-contamination before being occupied as the new dementia unit. Single-use medical devices are not reused.</w:t>
            </w:r>
          </w:p>
          <w:p w14:paraId="751B5397" w14:textId="77777777" w:rsidR="00161368" w:rsidRPr="00BE00C7" w:rsidRDefault="00161368" w:rsidP="00BE00C7">
            <w:pPr>
              <w:pStyle w:val="OutcomeDescription"/>
              <w:spacing w:before="120" w:after="120"/>
              <w:rPr>
                <w:rFonts w:cs="Arial"/>
                <w:lang w:eastAsia="en-NZ"/>
              </w:rPr>
            </w:pPr>
          </w:p>
        </w:tc>
      </w:tr>
      <w:tr w:rsidR="002232BC" w14:paraId="123146DA" w14:textId="77777777">
        <w:tc>
          <w:tcPr>
            <w:tcW w:w="0" w:type="auto"/>
          </w:tcPr>
          <w:p w14:paraId="4A8DF132"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26AED9F"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w:t>
            </w:r>
            <w:r w:rsidRPr="00BE00C7">
              <w:rPr>
                <w:rFonts w:cs="Arial"/>
                <w:lang w:eastAsia="en-NZ"/>
              </w:rPr>
              <w:t>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B2ABA2A" w14:textId="77777777" w:rsidR="00161368" w:rsidRPr="00BE00C7" w:rsidRDefault="00161368" w:rsidP="00BE00C7">
            <w:pPr>
              <w:pStyle w:val="OutcomeDescription"/>
              <w:spacing w:before="120" w:after="120"/>
              <w:rPr>
                <w:rFonts w:cs="Arial"/>
                <w:lang w:eastAsia="en-NZ"/>
              </w:rPr>
            </w:pPr>
          </w:p>
        </w:tc>
        <w:tc>
          <w:tcPr>
            <w:tcW w:w="0" w:type="auto"/>
          </w:tcPr>
          <w:p w14:paraId="5134A916"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6C4783EF"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0E9D6AF4" w14:textId="77777777" w:rsidR="00161368" w:rsidRPr="00BE00C7" w:rsidRDefault="00161368" w:rsidP="00BE00C7">
            <w:pPr>
              <w:pStyle w:val="OutcomeDescription"/>
              <w:spacing w:before="120" w:after="120"/>
              <w:rPr>
                <w:rFonts w:cs="Arial"/>
                <w:lang w:eastAsia="en-NZ"/>
              </w:rPr>
            </w:pPr>
            <w:r w:rsidRPr="00BE00C7">
              <w:rPr>
                <w:rFonts w:cs="Arial"/>
                <w:lang w:eastAsia="en-NZ"/>
              </w:rPr>
              <w:t>Responsible use of antimicrobials is promoted.  The AMS programme is appropriate for the size and complexity of the service, supported by policies and procedures, and was approved by the governing body.  The same processes will continue to be used. The effectiveness of the AMS programme is evaluated monthly by monitoring antimicrobial use and identifying areas for improvement.  Infection reports are completed for identified infections, and these are closed off when infections have resolved.</w:t>
            </w:r>
          </w:p>
          <w:p w14:paraId="481CC152" w14:textId="77777777" w:rsidR="00161368" w:rsidRPr="00BE00C7" w:rsidRDefault="00161368" w:rsidP="00BE00C7">
            <w:pPr>
              <w:pStyle w:val="OutcomeDescription"/>
              <w:spacing w:before="120" w:after="120"/>
              <w:rPr>
                <w:rFonts w:cs="Arial"/>
                <w:lang w:eastAsia="en-NZ"/>
              </w:rPr>
            </w:pPr>
          </w:p>
        </w:tc>
      </w:tr>
      <w:tr w:rsidR="002232BC" w14:paraId="4611329F" w14:textId="77777777">
        <w:tc>
          <w:tcPr>
            <w:tcW w:w="0" w:type="auto"/>
          </w:tcPr>
          <w:p w14:paraId="0777C76E"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92A7D36"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E124794" w14:textId="77777777" w:rsidR="00161368" w:rsidRPr="00BE00C7" w:rsidRDefault="00161368" w:rsidP="00BE00C7">
            <w:pPr>
              <w:pStyle w:val="OutcomeDescription"/>
              <w:spacing w:before="120" w:after="120"/>
              <w:rPr>
                <w:rFonts w:cs="Arial"/>
                <w:lang w:eastAsia="en-NZ"/>
              </w:rPr>
            </w:pPr>
          </w:p>
        </w:tc>
        <w:tc>
          <w:tcPr>
            <w:tcW w:w="0" w:type="auto"/>
          </w:tcPr>
          <w:p w14:paraId="6E50ACC3"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2800B74B" w14:textId="77777777" w:rsidR="00161368" w:rsidRPr="00BE00C7" w:rsidRDefault="00161368"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are shared with staff and the owner/ manager, and where</w:t>
            </w:r>
            <w:r w:rsidRPr="00BE00C7">
              <w:rPr>
                <w:rFonts w:cs="Arial"/>
                <w:lang w:eastAsia="en-NZ"/>
              </w:rPr>
              <w:t xml:space="preserve"> necessary, recommendations for improvement are identified.  There has been no infection outbreak reported since the previous audit.</w:t>
            </w:r>
          </w:p>
          <w:p w14:paraId="3E8474DD" w14:textId="77777777" w:rsidR="00161368" w:rsidRPr="00BE00C7" w:rsidRDefault="00161368"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is culturally safe.</w:t>
            </w:r>
          </w:p>
          <w:p w14:paraId="7A841A19"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38EA2CCA" w14:textId="77777777" w:rsidR="00161368" w:rsidRPr="00BE00C7" w:rsidRDefault="00161368" w:rsidP="00BE00C7">
            <w:pPr>
              <w:pStyle w:val="OutcomeDescription"/>
              <w:spacing w:before="120" w:after="120"/>
              <w:rPr>
                <w:rFonts w:cs="Arial"/>
                <w:lang w:eastAsia="en-NZ"/>
              </w:rPr>
            </w:pPr>
            <w:r w:rsidRPr="00BE00C7">
              <w:rPr>
                <w:rFonts w:cs="Arial"/>
                <w:lang w:eastAsia="en-NZ"/>
              </w:rPr>
              <w:t>The same processes will continue to be used in the new building.</w:t>
            </w:r>
          </w:p>
          <w:p w14:paraId="0AC51708" w14:textId="77777777" w:rsidR="00161368" w:rsidRPr="00BE00C7" w:rsidRDefault="00161368" w:rsidP="00BE00C7">
            <w:pPr>
              <w:pStyle w:val="OutcomeDescription"/>
              <w:spacing w:before="120" w:after="120"/>
              <w:rPr>
                <w:rFonts w:cs="Arial"/>
                <w:lang w:eastAsia="en-NZ"/>
              </w:rPr>
            </w:pPr>
          </w:p>
        </w:tc>
      </w:tr>
      <w:tr w:rsidR="002232BC" w14:paraId="69F9607C" w14:textId="77777777">
        <w:tc>
          <w:tcPr>
            <w:tcW w:w="0" w:type="auto"/>
          </w:tcPr>
          <w:p w14:paraId="1CCFD7C1" w14:textId="77777777" w:rsidR="00161368" w:rsidRPr="00BE00C7" w:rsidRDefault="00161368" w:rsidP="00BE00C7">
            <w:pPr>
              <w:pStyle w:val="OutcomeDescription"/>
              <w:spacing w:before="120" w:after="120"/>
              <w:rPr>
                <w:rFonts w:cs="Arial"/>
                <w:lang w:eastAsia="en-NZ"/>
              </w:rPr>
            </w:pPr>
            <w:r w:rsidRPr="00BE00C7">
              <w:rPr>
                <w:rFonts w:cs="Arial"/>
                <w:lang w:eastAsia="en-NZ"/>
              </w:rPr>
              <w:t>Subsection 5.5: Environment</w:t>
            </w:r>
          </w:p>
          <w:p w14:paraId="6C94C05B"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1A45A92" w14:textId="77777777" w:rsidR="00161368" w:rsidRPr="00BE00C7" w:rsidRDefault="00161368" w:rsidP="00BE00C7">
            <w:pPr>
              <w:pStyle w:val="OutcomeDescription"/>
              <w:spacing w:before="120" w:after="120"/>
              <w:rPr>
                <w:rFonts w:cs="Arial"/>
                <w:lang w:eastAsia="en-NZ"/>
              </w:rPr>
            </w:pPr>
          </w:p>
        </w:tc>
        <w:tc>
          <w:tcPr>
            <w:tcW w:w="0" w:type="auto"/>
          </w:tcPr>
          <w:p w14:paraId="39336217"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0346D809" w14:textId="77777777" w:rsidR="00161368" w:rsidRPr="00BE00C7" w:rsidRDefault="00161368" w:rsidP="00BE00C7">
            <w:pPr>
              <w:pStyle w:val="OutcomeDescription"/>
              <w:spacing w:before="120" w:after="120"/>
              <w:rPr>
                <w:rFonts w:cs="Arial"/>
                <w:lang w:eastAsia="en-NZ"/>
              </w:rPr>
            </w:pPr>
            <w:r w:rsidRPr="00BE00C7">
              <w:rPr>
                <w:rFonts w:cs="Arial"/>
                <w:lang w:eastAsia="en-NZ"/>
              </w:rPr>
              <w:t>Partial Provisional Audit</w:t>
            </w:r>
          </w:p>
          <w:p w14:paraId="4FDA9647"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A clean and hygienic </w:t>
            </w:r>
            <w:r w:rsidRPr="00BE00C7">
              <w:rPr>
                <w:rFonts w:cs="Arial"/>
                <w:lang w:eastAsia="en-NZ"/>
              </w:rPr>
              <w:t>environment supports prevention of infection and mitigation of transmission of antimicrobial-resistant organisms. The new laundry has a clear separation between the clean and the dirty areas. Appropriate equipment has been purchased.</w:t>
            </w:r>
          </w:p>
          <w:p w14:paraId="0FC406CD" w14:textId="77777777" w:rsidR="00161368" w:rsidRPr="00BE00C7" w:rsidRDefault="00161368"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training and were observed to carry out duties safely. Chemicals were stored safely. There are chemical storage areas in the new building with restricted access.</w:t>
            </w:r>
          </w:p>
          <w:p w14:paraId="01C7D314" w14:textId="4617A6A5" w:rsidR="00161368" w:rsidRPr="00BE00C7" w:rsidRDefault="00161368"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 The same processes will be used in the new facilities. The director/facility manager stated that, should there be any delay in commissioning of the laundry, existing facilities in the current building will remain operational until the new facilities are fully functional.</w:t>
            </w:r>
          </w:p>
        </w:tc>
      </w:tr>
      <w:tr w:rsidR="002232BC" w14:paraId="013E1339" w14:textId="77777777">
        <w:tc>
          <w:tcPr>
            <w:tcW w:w="0" w:type="auto"/>
          </w:tcPr>
          <w:p w14:paraId="1EF75410"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1609A38" w14:textId="77777777" w:rsidR="00161368" w:rsidRPr="00BE00C7" w:rsidRDefault="0016136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20916DB" w14:textId="77777777" w:rsidR="00161368" w:rsidRPr="00BE00C7" w:rsidRDefault="00161368" w:rsidP="00BE00C7">
            <w:pPr>
              <w:pStyle w:val="OutcomeDescription"/>
              <w:spacing w:before="120" w:after="120"/>
              <w:rPr>
                <w:rFonts w:cs="Arial"/>
                <w:lang w:eastAsia="en-NZ"/>
              </w:rPr>
            </w:pPr>
          </w:p>
        </w:tc>
        <w:tc>
          <w:tcPr>
            <w:tcW w:w="0" w:type="auto"/>
          </w:tcPr>
          <w:p w14:paraId="71BEB875" w14:textId="77777777" w:rsidR="00161368" w:rsidRPr="00BE00C7" w:rsidRDefault="00161368" w:rsidP="00BE00C7">
            <w:pPr>
              <w:pStyle w:val="OutcomeDescription"/>
              <w:spacing w:before="120" w:after="120"/>
              <w:rPr>
                <w:rFonts w:cs="Arial"/>
                <w:lang w:eastAsia="en-NZ"/>
              </w:rPr>
            </w:pPr>
            <w:r w:rsidRPr="00BE00C7">
              <w:rPr>
                <w:rFonts w:cs="Arial"/>
                <w:lang w:eastAsia="en-NZ"/>
              </w:rPr>
              <w:t>FA</w:t>
            </w:r>
          </w:p>
        </w:tc>
        <w:tc>
          <w:tcPr>
            <w:tcW w:w="0" w:type="auto"/>
          </w:tcPr>
          <w:p w14:paraId="3CB745BC" w14:textId="77777777" w:rsidR="00161368" w:rsidRPr="00BE00C7" w:rsidRDefault="00161368" w:rsidP="00BE00C7">
            <w:pPr>
              <w:pStyle w:val="OutcomeDescription"/>
              <w:spacing w:before="120" w:after="120"/>
              <w:rPr>
                <w:rFonts w:cs="Arial"/>
                <w:lang w:eastAsia="en-NZ"/>
              </w:rPr>
            </w:pPr>
            <w:r w:rsidRPr="00BE00C7">
              <w:rPr>
                <w:rFonts w:cs="Arial"/>
                <w:lang w:eastAsia="en-NZ"/>
              </w:rPr>
              <w:t>There is commitment from governance in the restraint policy toward eliminating restraint. There were no residents using a restraint on the day of the audit. No restraint has been used at this facility for over five years, and this was verified in the restraint register. Restraint management and full education is provided to all staff during orientation and as part of the ongoing education programme. The clinical manager is the restraint coordinator.</w:t>
            </w:r>
          </w:p>
          <w:p w14:paraId="5DFB000E" w14:textId="77777777" w:rsidR="00161368" w:rsidRPr="00BE00C7" w:rsidRDefault="00161368" w:rsidP="00BE00C7">
            <w:pPr>
              <w:pStyle w:val="OutcomeDescription"/>
              <w:spacing w:before="120" w:after="120"/>
              <w:rPr>
                <w:rFonts w:cs="Arial"/>
                <w:lang w:eastAsia="en-NZ"/>
              </w:rPr>
            </w:pPr>
          </w:p>
        </w:tc>
      </w:tr>
    </w:tbl>
    <w:p w14:paraId="45742808" w14:textId="77777777" w:rsidR="00161368" w:rsidRPr="00BE00C7" w:rsidRDefault="00161368" w:rsidP="00BE00C7">
      <w:pPr>
        <w:pStyle w:val="OutcomeDescription"/>
        <w:spacing w:before="120" w:after="120"/>
        <w:rPr>
          <w:rFonts w:cs="Arial"/>
          <w:lang w:eastAsia="en-NZ"/>
        </w:rPr>
      </w:pPr>
      <w:bookmarkStart w:id="56" w:name="AuditSummaryAttainment"/>
      <w:bookmarkEnd w:id="56"/>
    </w:p>
    <w:p w14:paraId="143088D6" w14:textId="77777777" w:rsidR="00161368" w:rsidRDefault="00161368">
      <w:pPr>
        <w:pStyle w:val="Heading1"/>
        <w:rPr>
          <w:rFonts w:cs="Arial"/>
        </w:rPr>
      </w:pPr>
      <w:r>
        <w:rPr>
          <w:rFonts w:cs="Arial"/>
        </w:rPr>
        <w:lastRenderedPageBreak/>
        <w:t>Specific results for criterion where corrective actions are required</w:t>
      </w:r>
    </w:p>
    <w:p w14:paraId="24FE3516" w14:textId="77777777" w:rsidR="00161368" w:rsidRDefault="0016136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xml:space="preserve">.  The following table contains the </w:t>
      </w:r>
      <w:r>
        <w:rPr>
          <w:rFonts w:cs="Arial"/>
          <w:sz w:val="24"/>
          <w:lang w:eastAsia="en-NZ"/>
        </w:rPr>
        <w:t>criterion where corrective actions have been recorded.</w:t>
      </w:r>
    </w:p>
    <w:p w14:paraId="47476170" w14:textId="77777777" w:rsidR="00161368" w:rsidRDefault="0016136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871D45D" w14:textId="77777777" w:rsidR="00161368" w:rsidRDefault="00161368">
      <w:pPr>
        <w:pStyle w:val="OutcomeDescription"/>
        <w:spacing w:before="240"/>
        <w:rPr>
          <w:rFonts w:cs="Arial"/>
          <w:sz w:val="24"/>
          <w:lang w:eastAsia="en-NZ"/>
        </w:rPr>
      </w:pPr>
      <w:r>
        <w:rPr>
          <w:rFonts w:cs="Arial"/>
          <w:sz w:val="24"/>
          <w:lang w:eastAsia="en-NZ"/>
        </w:rPr>
        <w:t xml:space="preserve">If there is a message “no data to display” instead of a table, then no </w:t>
      </w:r>
      <w:r>
        <w:rPr>
          <w:rFonts w:cs="Arial"/>
          <w:sz w:val="24"/>
          <w:lang w:eastAsia="en-NZ"/>
        </w:rPr>
        <w:t>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1315"/>
        <w:gridCol w:w="4000"/>
        <w:gridCol w:w="3208"/>
        <w:gridCol w:w="2624"/>
      </w:tblGrid>
      <w:tr w:rsidR="002232BC" w14:paraId="26A47529" w14:textId="77777777">
        <w:tc>
          <w:tcPr>
            <w:tcW w:w="0" w:type="auto"/>
          </w:tcPr>
          <w:p w14:paraId="61ECC2FC" w14:textId="77777777" w:rsidR="00161368" w:rsidRPr="00BE00C7" w:rsidRDefault="0016136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3011729" w14:textId="77777777" w:rsidR="00161368" w:rsidRPr="00BE00C7" w:rsidRDefault="0016136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BE26306" w14:textId="77777777" w:rsidR="00161368" w:rsidRPr="00BE00C7" w:rsidRDefault="0016136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6FDC2EE" w14:textId="77777777" w:rsidR="00161368" w:rsidRPr="00BE00C7" w:rsidRDefault="0016136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02C1814" w14:textId="77777777" w:rsidR="00161368" w:rsidRPr="00BE00C7" w:rsidRDefault="0016136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232BC" w14:paraId="29EF7C30" w14:textId="77777777">
        <w:tc>
          <w:tcPr>
            <w:tcW w:w="0" w:type="auto"/>
          </w:tcPr>
          <w:p w14:paraId="0E2F5AB9" w14:textId="77777777" w:rsidR="00161368" w:rsidRPr="00BE00C7" w:rsidRDefault="00161368" w:rsidP="00BE00C7">
            <w:pPr>
              <w:pStyle w:val="OutcomeDescription"/>
              <w:spacing w:before="120" w:after="120"/>
              <w:rPr>
                <w:rFonts w:cs="Arial"/>
                <w:lang w:eastAsia="en-NZ"/>
              </w:rPr>
            </w:pPr>
            <w:r w:rsidRPr="00BE00C7">
              <w:rPr>
                <w:rFonts w:cs="Arial"/>
                <w:lang w:eastAsia="en-NZ"/>
              </w:rPr>
              <w:t>Criterion 3.5.5</w:t>
            </w:r>
          </w:p>
          <w:p w14:paraId="49B820DB" w14:textId="77777777" w:rsidR="00161368" w:rsidRPr="00BE00C7" w:rsidRDefault="00161368"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37D14D7F" w14:textId="77777777" w:rsidR="00161368" w:rsidRPr="00BE00C7" w:rsidRDefault="00161368" w:rsidP="00BE00C7">
            <w:pPr>
              <w:pStyle w:val="OutcomeDescription"/>
              <w:spacing w:before="120" w:after="120"/>
              <w:rPr>
                <w:rFonts w:cs="Arial"/>
                <w:lang w:eastAsia="en-NZ"/>
              </w:rPr>
            </w:pPr>
            <w:r w:rsidRPr="00BE00C7">
              <w:rPr>
                <w:rFonts w:cs="Arial"/>
                <w:lang w:eastAsia="en-NZ"/>
              </w:rPr>
              <w:t>PA Low</w:t>
            </w:r>
          </w:p>
        </w:tc>
        <w:tc>
          <w:tcPr>
            <w:tcW w:w="0" w:type="auto"/>
          </w:tcPr>
          <w:p w14:paraId="7396D61A" w14:textId="77777777" w:rsidR="00161368" w:rsidRPr="00BE00C7" w:rsidRDefault="00161368" w:rsidP="00BE00C7">
            <w:pPr>
              <w:pStyle w:val="OutcomeDescription"/>
              <w:spacing w:before="120" w:after="120"/>
              <w:rPr>
                <w:rFonts w:cs="Arial"/>
                <w:lang w:eastAsia="en-NZ"/>
              </w:rPr>
            </w:pPr>
            <w:r w:rsidRPr="00BE00C7">
              <w:rPr>
                <w:rFonts w:cs="Arial"/>
                <w:lang w:eastAsia="en-NZ"/>
              </w:rPr>
              <w:t>The current food control plan available is for the kitchen in use in the old building. The food control plan for the kitchen in the new building was not available.</w:t>
            </w:r>
          </w:p>
          <w:p w14:paraId="7CA0A2E5" w14:textId="77777777" w:rsidR="00161368" w:rsidRPr="00BE00C7" w:rsidRDefault="00161368" w:rsidP="00BE00C7">
            <w:pPr>
              <w:pStyle w:val="OutcomeDescription"/>
              <w:spacing w:before="120" w:after="120"/>
              <w:rPr>
                <w:rFonts w:cs="Arial"/>
                <w:lang w:eastAsia="en-NZ"/>
              </w:rPr>
            </w:pPr>
          </w:p>
        </w:tc>
        <w:tc>
          <w:tcPr>
            <w:tcW w:w="0" w:type="auto"/>
          </w:tcPr>
          <w:p w14:paraId="39962A58" w14:textId="77777777" w:rsidR="00161368" w:rsidRPr="00BE00C7" w:rsidRDefault="00161368" w:rsidP="00BE00C7">
            <w:pPr>
              <w:pStyle w:val="OutcomeDescription"/>
              <w:spacing w:before="120" w:after="120"/>
              <w:rPr>
                <w:rFonts w:cs="Arial"/>
                <w:lang w:eastAsia="en-NZ"/>
              </w:rPr>
            </w:pPr>
            <w:r w:rsidRPr="00BE00C7">
              <w:rPr>
                <w:rFonts w:cs="Arial"/>
                <w:lang w:eastAsia="en-NZ"/>
              </w:rPr>
              <w:t>The new kitchen in the new building did not have an approved food control plan.</w:t>
            </w:r>
          </w:p>
          <w:p w14:paraId="50E3553F" w14:textId="77777777" w:rsidR="00161368" w:rsidRPr="00BE00C7" w:rsidRDefault="00161368" w:rsidP="00BE00C7">
            <w:pPr>
              <w:pStyle w:val="OutcomeDescription"/>
              <w:spacing w:before="120" w:after="120"/>
              <w:rPr>
                <w:rFonts w:cs="Arial"/>
                <w:lang w:eastAsia="en-NZ"/>
              </w:rPr>
            </w:pPr>
          </w:p>
        </w:tc>
        <w:tc>
          <w:tcPr>
            <w:tcW w:w="0" w:type="auto"/>
          </w:tcPr>
          <w:p w14:paraId="3C4A4594" w14:textId="77777777" w:rsidR="00161368" w:rsidRPr="00BE00C7" w:rsidRDefault="00161368" w:rsidP="00BE00C7">
            <w:pPr>
              <w:pStyle w:val="OutcomeDescription"/>
              <w:spacing w:before="120" w:after="120"/>
              <w:rPr>
                <w:rFonts w:cs="Arial"/>
                <w:lang w:eastAsia="en-NZ"/>
              </w:rPr>
            </w:pPr>
            <w:r w:rsidRPr="00BE00C7">
              <w:rPr>
                <w:rFonts w:cs="Arial"/>
                <w:lang w:eastAsia="en-NZ"/>
              </w:rPr>
              <w:t>Ensure that an approved food control plan for the new kitchen is obtained prior to use of the new kitchen.</w:t>
            </w:r>
          </w:p>
          <w:p w14:paraId="085C03A1" w14:textId="77777777" w:rsidR="00161368" w:rsidRPr="00BE00C7" w:rsidRDefault="00161368" w:rsidP="00BE00C7">
            <w:pPr>
              <w:pStyle w:val="OutcomeDescription"/>
              <w:spacing w:before="120" w:after="120"/>
              <w:rPr>
                <w:rFonts w:cs="Arial"/>
                <w:lang w:eastAsia="en-NZ"/>
              </w:rPr>
            </w:pPr>
          </w:p>
          <w:p w14:paraId="4D03E831" w14:textId="77777777" w:rsidR="00161368" w:rsidRPr="00BE00C7" w:rsidRDefault="00161368" w:rsidP="00BE00C7">
            <w:pPr>
              <w:pStyle w:val="OutcomeDescription"/>
              <w:spacing w:before="120" w:after="120"/>
              <w:rPr>
                <w:rFonts w:cs="Arial"/>
                <w:lang w:eastAsia="en-NZ"/>
              </w:rPr>
            </w:pPr>
            <w:r w:rsidRPr="00BE00C7">
              <w:rPr>
                <w:rFonts w:cs="Arial"/>
                <w:lang w:eastAsia="en-NZ"/>
              </w:rPr>
              <w:t>Prior to occupancy days</w:t>
            </w:r>
          </w:p>
        </w:tc>
      </w:tr>
      <w:tr w:rsidR="002232BC" w14:paraId="259A7837" w14:textId="77777777">
        <w:tc>
          <w:tcPr>
            <w:tcW w:w="0" w:type="auto"/>
          </w:tcPr>
          <w:p w14:paraId="637C15DA" w14:textId="77777777" w:rsidR="00161368" w:rsidRPr="00BE00C7" w:rsidRDefault="00161368" w:rsidP="00BE00C7">
            <w:pPr>
              <w:pStyle w:val="OutcomeDescription"/>
              <w:spacing w:before="120" w:after="120"/>
              <w:rPr>
                <w:rFonts w:cs="Arial"/>
                <w:lang w:eastAsia="en-NZ"/>
              </w:rPr>
            </w:pPr>
            <w:r w:rsidRPr="00BE00C7">
              <w:rPr>
                <w:rFonts w:cs="Arial"/>
                <w:lang w:eastAsia="en-NZ"/>
              </w:rPr>
              <w:t>Criterion 4.1.1</w:t>
            </w:r>
          </w:p>
          <w:p w14:paraId="2A5F32EC" w14:textId="77777777" w:rsidR="00161368" w:rsidRPr="00BE00C7" w:rsidRDefault="00161368"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w:t>
            </w:r>
            <w:r w:rsidRPr="00BE00C7">
              <w:rPr>
                <w:rFonts w:cs="Arial"/>
                <w:lang w:eastAsia="en-NZ"/>
              </w:rPr>
              <w:t>legislation relevant to the health and disability service being provided. The environment is inclusive of peoples’ cultures and supports cultural practices.</w:t>
            </w:r>
          </w:p>
        </w:tc>
        <w:tc>
          <w:tcPr>
            <w:tcW w:w="0" w:type="auto"/>
          </w:tcPr>
          <w:p w14:paraId="213162B3" w14:textId="77777777" w:rsidR="00161368" w:rsidRPr="00BE00C7" w:rsidRDefault="00161368" w:rsidP="00BE00C7">
            <w:pPr>
              <w:pStyle w:val="OutcomeDescription"/>
              <w:spacing w:before="120" w:after="120"/>
              <w:rPr>
                <w:rFonts w:cs="Arial"/>
                <w:lang w:eastAsia="en-NZ"/>
              </w:rPr>
            </w:pPr>
            <w:r w:rsidRPr="00BE00C7">
              <w:rPr>
                <w:rFonts w:cs="Arial"/>
                <w:lang w:eastAsia="en-NZ"/>
              </w:rPr>
              <w:t>PA Moderate</w:t>
            </w:r>
          </w:p>
        </w:tc>
        <w:tc>
          <w:tcPr>
            <w:tcW w:w="0" w:type="auto"/>
          </w:tcPr>
          <w:p w14:paraId="7EA43421" w14:textId="77777777" w:rsidR="00161368" w:rsidRPr="00BE00C7" w:rsidRDefault="00161368" w:rsidP="00BE00C7">
            <w:pPr>
              <w:pStyle w:val="OutcomeDescription"/>
              <w:spacing w:before="120" w:after="120"/>
              <w:rPr>
                <w:rFonts w:cs="Arial"/>
                <w:lang w:eastAsia="en-NZ"/>
              </w:rPr>
            </w:pPr>
            <w:r w:rsidRPr="00BE00C7">
              <w:rPr>
                <w:rFonts w:cs="Arial"/>
                <w:lang w:eastAsia="en-NZ"/>
              </w:rPr>
              <w:t>The building, plant and all equipment are fit for purpose for a new build care home. The project manager for the new build project and the owner/manager were interviewed during the audit. All checks have now been completed by the contracted service providers, but the certificate of public use (CPU) was not available at the time of the audit.</w:t>
            </w:r>
          </w:p>
          <w:p w14:paraId="7C70E4A6" w14:textId="77777777" w:rsidR="00161368" w:rsidRPr="00BE00C7" w:rsidRDefault="00161368" w:rsidP="00BE00C7">
            <w:pPr>
              <w:pStyle w:val="OutcomeDescription"/>
              <w:spacing w:before="120" w:after="120"/>
              <w:rPr>
                <w:rFonts w:cs="Arial"/>
                <w:lang w:eastAsia="en-NZ"/>
              </w:rPr>
            </w:pPr>
          </w:p>
        </w:tc>
        <w:tc>
          <w:tcPr>
            <w:tcW w:w="0" w:type="auto"/>
          </w:tcPr>
          <w:p w14:paraId="1200AE84" w14:textId="77777777" w:rsidR="00161368" w:rsidRPr="00BE00C7" w:rsidRDefault="00161368" w:rsidP="00BE00C7">
            <w:pPr>
              <w:pStyle w:val="OutcomeDescription"/>
              <w:spacing w:before="120" w:after="120"/>
              <w:rPr>
                <w:rFonts w:cs="Arial"/>
                <w:lang w:eastAsia="en-NZ"/>
              </w:rPr>
            </w:pPr>
            <w:r w:rsidRPr="00BE00C7">
              <w:rPr>
                <w:rFonts w:cs="Arial"/>
                <w:lang w:eastAsia="en-NZ"/>
              </w:rPr>
              <w:t>All the legislative checks/inspections have been performed by the appropriate agencies. The service provider and project manager interviewed were awaiting the certificate of public use to be fully signed off.</w:t>
            </w:r>
          </w:p>
          <w:p w14:paraId="3F33BB52" w14:textId="77777777" w:rsidR="00161368" w:rsidRPr="00BE00C7" w:rsidRDefault="00161368" w:rsidP="00BE00C7">
            <w:pPr>
              <w:pStyle w:val="OutcomeDescription"/>
              <w:spacing w:before="120" w:after="120"/>
              <w:rPr>
                <w:rFonts w:cs="Arial"/>
                <w:lang w:eastAsia="en-NZ"/>
              </w:rPr>
            </w:pPr>
          </w:p>
        </w:tc>
        <w:tc>
          <w:tcPr>
            <w:tcW w:w="0" w:type="auto"/>
          </w:tcPr>
          <w:p w14:paraId="3EA60990" w14:textId="77777777" w:rsidR="00161368" w:rsidRPr="00BE00C7" w:rsidRDefault="00161368" w:rsidP="00BE00C7">
            <w:pPr>
              <w:pStyle w:val="OutcomeDescription"/>
              <w:spacing w:before="120" w:after="120"/>
              <w:rPr>
                <w:rFonts w:cs="Arial"/>
                <w:lang w:eastAsia="en-NZ"/>
              </w:rPr>
            </w:pPr>
            <w:r w:rsidRPr="00BE00C7">
              <w:rPr>
                <w:rFonts w:cs="Arial"/>
                <w:lang w:eastAsia="en-NZ"/>
              </w:rPr>
              <w:t>Ensure the certificate of public use is approved and displayed appropriately.</w:t>
            </w:r>
          </w:p>
          <w:p w14:paraId="02C9ABD0" w14:textId="77777777" w:rsidR="00161368" w:rsidRPr="00BE00C7" w:rsidRDefault="00161368" w:rsidP="00BE00C7">
            <w:pPr>
              <w:pStyle w:val="OutcomeDescription"/>
              <w:spacing w:before="120" w:after="120"/>
              <w:rPr>
                <w:rFonts w:cs="Arial"/>
                <w:lang w:eastAsia="en-NZ"/>
              </w:rPr>
            </w:pPr>
          </w:p>
          <w:p w14:paraId="0DD0FD84" w14:textId="77777777" w:rsidR="00161368" w:rsidRPr="00BE00C7" w:rsidRDefault="00161368" w:rsidP="00BE00C7">
            <w:pPr>
              <w:pStyle w:val="OutcomeDescription"/>
              <w:spacing w:before="120" w:after="120"/>
              <w:rPr>
                <w:rFonts w:cs="Arial"/>
                <w:lang w:eastAsia="en-NZ"/>
              </w:rPr>
            </w:pPr>
            <w:r w:rsidRPr="00BE00C7">
              <w:rPr>
                <w:rFonts w:cs="Arial"/>
                <w:lang w:eastAsia="en-NZ"/>
              </w:rPr>
              <w:t>Prior to occupancy days</w:t>
            </w:r>
          </w:p>
        </w:tc>
      </w:tr>
      <w:tr w:rsidR="002232BC" w14:paraId="0A130DAE" w14:textId="77777777">
        <w:tc>
          <w:tcPr>
            <w:tcW w:w="0" w:type="auto"/>
          </w:tcPr>
          <w:p w14:paraId="3202967F" w14:textId="77777777" w:rsidR="00161368" w:rsidRPr="00BE00C7" w:rsidRDefault="00161368" w:rsidP="00BE00C7">
            <w:pPr>
              <w:pStyle w:val="OutcomeDescription"/>
              <w:spacing w:before="120" w:after="120"/>
              <w:rPr>
                <w:rFonts w:cs="Arial"/>
                <w:lang w:eastAsia="en-NZ"/>
              </w:rPr>
            </w:pPr>
            <w:r w:rsidRPr="00BE00C7">
              <w:rPr>
                <w:rFonts w:cs="Arial"/>
                <w:lang w:eastAsia="en-NZ"/>
              </w:rPr>
              <w:lastRenderedPageBreak/>
              <w:t>Criterion 4.2.1</w:t>
            </w:r>
          </w:p>
          <w:p w14:paraId="285448AD" w14:textId="77777777" w:rsidR="00161368" w:rsidRPr="00BE00C7" w:rsidRDefault="00161368"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4474D3B6" w14:textId="77777777" w:rsidR="00161368" w:rsidRPr="00BE00C7" w:rsidRDefault="00161368" w:rsidP="00BE00C7">
            <w:pPr>
              <w:pStyle w:val="OutcomeDescription"/>
              <w:spacing w:before="120" w:after="120"/>
              <w:rPr>
                <w:rFonts w:cs="Arial"/>
                <w:lang w:eastAsia="en-NZ"/>
              </w:rPr>
            </w:pPr>
            <w:r w:rsidRPr="00BE00C7">
              <w:rPr>
                <w:rFonts w:cs="Arial"/>
                <w:lang w:eastAsia="en-NZ"/>
              </w:rPr>
              <w:t>PA Moderate</w:t>
            </w:r>
          </w:p>
        </w:tc>
        <w:tc>
          <w:tcPr>
            <w:tcW w:w="0" w:type="auto"/>
          </w:tcPr>
          <w:p w14:paraId="50EAD62A" w14:textId="77777777" w:rsidR="00161368" w:rsidRPr="00BE00C7" w:rsidRDefault="00161368" w:rsidP="00BE00C7">
            <w:pPr>
              <w:pStyle w:val="OutcomeDescription"/>
              <w:spacing w:before="120" w:after="120"/>
              <w:rPr>
                <w:rFonts w:cs="Arial"/>
                <w:lang w:eastAsia="en-NZ"/>
              </w:rPr>
            </w:pPr>
            <w:r w:rsidRPr="00BE00C7">
              <w:rPr>
                <w:rFonts w:cs="Arial"/>
                <w:lang w:eastAsia="en-NZ"/>
              </w:rPr>
              <w:t>The current fire evacuation plan was not available on the day of the audit. The manager explained the situation in respect to the new build project. The plan is currently being reviewed by Fire and Emergency New Zealand (FENZ) for stage 1 and stage 2 (the new build) and was not available on the day of the audit. All checks have been completed by the contracted service provider and have been forwarded to the appropriate agency.</w:t>
            </w:r>
          </w:p>
          <w:p w14:paraId="5C26FC6C" w14:textId="77777777" w:rsidR="00161368" w:rsidRPr="00BE00C7" w:rsidRDefault="00161368" w:rsidP="00BE00C7">
            <w:pPr>
              <w:pStyle w:val="OutcomeDescription"/>
              <w:spacing w:before="120" w:after="120"/>
              <w:rPr>
                <w:rFonts w:cs="Arial"/>
                <w:lang w:eastAsia="en-NZ"/>
              </w:rPr>
            </w:pPr>
          </w:p>
        </w:tc>
        <w:tc>
          <w:tcPr>
            <w:tcW w:w="0" w:type="auto"/>
          </w:tcPr>
          <w:p w14:paraId="5EAE9C0A" w14:textId="77777777" w:rsidR="00161368" w:rsidRPr="00BE00C7" w:rsidRDefault="00161368" w:rsidP="00BE00C7">
            <w:pPr>
              <w:pStyle w:val="OutcomeDescription"/>
              <w:spacing w:before="120" w:after="120"/>
              <w:rPr>
                <w:rFonts w:cs="Arial"/>
                <w:lang w:eastAsia="en-NZ"/>
              </w:rPr>
            </w:pPr>
            <w:r w:rsidRPr="00BE00C7">
              <w:rPr>
                <w:rFonts w:cs="Arial"/>
                <w:lang w:eastAsia="en-NZ"/>
              </w:rPr>
              <w:t>The required fire compliance checks and information have been completed to meet legislative requirements and forwarded to FENZ. The manager is awaiting the fire scheme plan approval from FENZ.</w:t>
            </w:r>
          </w:p>
          <w:p w14:paraId="6BA51F8B" w14:textId="77777777" w:rsidR="00161368" w:rsidRPr="00BE00C7" w:rsidRDefault="00161368" w:rsidP="00BE00C7">
            <w:pPr>
              <w:pStyle w:val="OutcomeDescription"/>
              <w:spacing w:before="120" w:after="120"/>
              <w:rPr>
                <w:rFonts w:cs="Arial"/>
                <w:lang w:eastAsia="en-NZ"/>
              </w:rPr>
            </w:pPr>
          </w:p>
        </w:tc>
        <w:tc>
          <w:tcPr>
            <w:tcW w:w="0" w:type="auto"/>
          </w:tcPr>
          <w:p w14:paraId="38B817A0" w14:textId="77777777" w:rsidR="00161368" w:rsidRPr="00BE00C7" w:rsidRDefault="00161368" w:rsidP="00BE00C7">
            <w:pPr>
              <w:pStyle w:val="OutcomeDescription"/>
              <w:spacing w:before="120" w:after="120"/>
              <w:rPr>
                <w:rFonts w:cs="Arial"/>
                <w:lang w:eastAsia="en-NZ"/>
              </w:rPr>
            </w:pPr>
            <w:r w:rsidRPr="00BE00C7">
              <w:rPr>
                <w:rFonts w:cs="Arial"/>
                <w:lang w:eastAsia="en-NZ"/>
              </w:rPr>
              <w:t>Ensure a copy of the approved fire evacuation plan by FENZ can be verified prior to opening stage 2 of the new build and incorporate stage 1 of the same building.</w:t>
            </w:r>
          </w:p>
          <w:p w14:paraId="096F1FFB" w14:textId="77777777" w:rsidR="00161368" w:rsidRPr="00BE00C7" w:rsidRDefault="00161368" w:rsidP="00BE00C7">
            <w:pPr>
              <w:pStyle w:val="OutcomeDescription"/>
              <w:spacing w:before="120" w:after="120"/>
              <w:rPr>
                <w:rFonts w:cs="Arial"/>
                <w:lang w:eastAsia="en-NZ"/>
              </w:rPr>
            </w:pPr>
          </w:p>
          <w:p w14:paraId="072AA545" w14:textId="77777777" w:rsidR="00161368" w:rsidRPr="00BE00C7" w:rsidRDefault="00161368" w:rsidP="00BE00C7">
            <w:pPr>
              <w:pStyle w:val="OutcomeDescription"/>
              <w:spacing w:before="120" w:after="120"/>
              <w:rPr>
                <w:rFonts w:cs="Arial"/>
                <w:lang w:eastAsia="en-NZ"/>
              </w:rPr>
            </w:pPr>
            <w:r w:rsidRPr="00BE00C7">
              <w:rPr>
                <w:rFonts w:cs="Arial"/>
                <w:lang w:eastAsia="en-NZ"/>
              </w:rPr>
              <w:t>Prior to occupancy days</w:t>
            </w:r>
          </w:p>
        </w:tc>
      </w:tr>
      <w:tr w:rsidR="002232BC" w14:paraId="3F452E38" w14:textId="77777777">
        <w:tc>
          <w:tcPr>
            <w:tcW w:w="0" w:type="auto"/>
          </w:tcPr>
          <w:p w14:paraId="180075E0" w14:textId="77777777" w:rsidR="00161368" w:rsidRPr="00BE00C7" w:rsidRDefault="00161368" w:rsidP="00BE00C7">
            <w:pPr>
              <w:pStyle w:val="OutcomeDescription"/>
              <w:spacing w:before="120" w:after="120"/>
              <w:rPr>
                <w:rFonts w:cs="Arial"/>
                <w:lang w:eastAsia="en-NZ"/>
              </w:rPr>
            </w:pPr>
            <w:r w:rsidRPr="00BE00C7">
              <w:rPr>
                <w:rFonts w:cs="Arial"/>
                <w:lang w:eastAsia="en-NZ"/>
              </w:rPr>
              <w:t>Criterion 4.2.3</w:t>
            </w:r>
          </w:p>
          <w:p w14:paraId="64B6C58D" w14:textId="77777777" w:rsidR="00161368" w:rsidRPr="00BE00C7" w:rsidRDefault="00161368" w:rsidP="00BE00C7">
            <w:pPr>
              <w:pStyle w:val="OutcomeDescription"/>
              <w:spacing w:before="120" w:after="120"/>
              <w:rPr>
                <w:rFonts w:cs="Arial"/>
                <w:lang w:eastAsia="en-NZ"/>
              </w:rPr>
            </w:pPr>
            <w:r w:rsidRPr="00BE00C7">
              <w:rPr>
                <w:rFonts w:cs="Arial"/>
                <w:lang w:eastAsia="en-NZ"/>
              </w:rPr>
              <w:t>Health care and support workers shall receive appropriate information, training, and equipment to respond to identified emergency and security situations. This shall include fire safety and emergency procedures.</w:t>
            </w:r>
          </w:p>
        </w:tc>
        <w:tc>
          <w:tcPr>
            <w:tcW w:w="0" w:type="auto"/>
          </w:tcPr>
          <w:p w14:paraId="52C58E62" w14:textId="77777777" w:rsidR="00161368" w:rsidRPr="00BE00C7" w:rsidRDefault="00161368" w:rsidP="00BE00C7">
            <w:pPr>
              <w:pStyle w:val="OutcomeDescription"/>
              <w:spacing w:before="120" w:after="120"/>
              <w:rPr>
                <w:rFonts w:cs="Arial"/>
                <w:lang w:eastAsia="en-NZ"/>
              </w:rPr>
            </w:pPr>
            <w:r w:rsidRPr="00BE00C7">
              <w:rPr>
                <w:rFonts w:cs="Arial"/>
                <w:lang w:eastAsia="en-NZ"/>
              </w:rPr>
              <w:t>PA Low</w:t>
            </w:r>
          </w:p>
        </w:tc>
        <w:tc>
          <w:tcPr>
            <w:tcW w:w="0" w:type="auto"/>
          </w:tcPr>
          <w:p w14:paraId="7FF42F79" w14:textId="77777777" w:rsidR="00161368" w:rsidRPr="00BE00C7" w:rsidRDefault="00161368" w:rsidP="00BE00C7">
            <w:pPr>
              <w:pStyle w:val="OutcomeDescription"/>
              <w:spacing w:before="120" w:after="120"/>
              <w:rPr>
                <w:rFonts w:cs="Arial"/>
                <w:lang w:eastAsia="en-NZ"/>
              </w:rPr>
            </w:pPr>
            <w:r w:rsidRPr="00BE00C7">
              <w:rPr>
                <w:rFonts w:cs="Arial"/>
                <w:lang w:eastAsia="en-NZ"/>
              </w:rPr>
              <w:t>Staff received emergency training at the annual forum, including aspects of fire training, as verified in the staff records reviewed. Training is required six-monthly. The last date was recorded as 8 April 2025.  However, the on-site mandatory six-monthly fire safety training is now due in October 2025. Training is required to incorporate the new build at the new site, to meet the fire evacuation approval requirements. A record of this training is to be sent to FENZ, with a copy retained on site.</w:t>
            </w:r>
          </w:p>
          <w:p w14:paraId="55CE280C" w14:textId="77777777" w:rsidR="00161368" w:rsidRPr="00BE00C7" w:rsidRDefault="00161368" w:rsidP="00BE00C7">
            <w:pPr>
              <w:pStyle w:val="OutcomeDescription"/>
              <w:spacing w:before="120" w:after="120"/>
              <w:rPr>
                <w:rFonts w:cs="Arial"/>
                <w:lang w:eastAsia="en-NZ"/>
              </w:rPr>
            </w:pPr>
          </w:p>
        </w:tc>
        <w:tc>
          <w:tcPr>
            <w:tcW w:w="0" w:type="auto"/>
          </w:tcPr>
          <w:p w14:paraId="60E32E32" w14:textId="77777777" w:rsidR="00161368" w:rsidRPr="00BE00C7" w:rsidRDefault="00161368" w:rsidP="00BE00C7">
            <w:pPr>
              <w:pStyle w:val="OutcomeDescription"/>
              <w:spacing w:before="120" w:after="120"/>
              <w:rPr>
                <w:rFonts w:cs="Arial"/>
                <w:lang w:eastAsia="en-NZ"/>
              </w:rPr>
            </w:pPr>
            <w:r w:rsidRPr="00BE00C7">
              <w:rPr>
                <w:rFonts w:cs="Arial"/>
                <w:lang w:eastAsia="en-NZ"/>
              </w:rPr>
              <w:t>The fire emergency training for staff is to be completed as per the six-monthly requirement, and to incorporate the new build as part of the fire safety training.</w:t>
            </w:r>
          </w:p>
          <w:p w14:paraId="06702C34" w14:textId="77777777" w:rsidR="00161368" w:rsidRPr="00BE00C7" w:rsidRDefault="00161368" w:rsidP="00BE00C7">
            <w:pPr>
              <w:pStyle w:val="OutcomeDescription"/>
              <w:spacing w:before="120" w:after="120"/>
              <w:rPr>
                <w:rFonts w:cs="Arial"/>
                <w:lang w:eastAsia="en-NZ"/>
              </w:rPr>
            </w:pPr>
          </w:p>
        </w:tc>
        <w:tc>
          <w:tcPr>
            <w:tcW w:w="0" w:type="auto"/>
          </w:tcPr>
          <w:p w14:paraId="185C79EB" w14:textId="77777777" w:rsidR="00161368" w:rsidRPr="00BE00C7" w:rsidRDefault="00161368" w:rsidP="00BE00C7">
            <w:pPr>
              <w:pStyle w:val="OutcomeDescription"/>
              <w:spacing w:before="120" w:after="120"/>
              <w:rPr>
                <w:rFonts w:cs="Arial"/>
                <w:lang w:eastAsia="en-NZ"/>
              </w:rPr>
            </w:pPr>
            <w:r w:rsidRPr="00BE00C7">
              <w:rPr>
                <w:rFonts w:cs="Arial"/>
                <w:lang w:eastAsia="en-NZ"/>
              </w:rPr>
              <w:t>To ensure the fire safety training is completed six-monthly and to incorporate the new build stage 2 as part of the training as per the approved evacuation plan being currently reviewed.</w:t>
            </w:r>
          </w:p>
          <w:p w14:paraId="2EBDFA99" w14:textId="77777777" w:rsidR="00161368" w:rsidRPr="00BE00C7" w:rsidRDefault="00161368" w:rsidP="00BE00C7">
            <w:pPr>
              <w:pStyle w:val="OutcomeDescription"/>
              <w:spacing w:before="120" w:after="120"/>
              <w:rPr>
                <w:rFonts w:cs="Arial"/>
                <w:lang w:eastAsia="en-NZ"/>
              </w:rPr>
            </w:pPr>
          </w:p>
          <w:p w14:paraId="49438B56" w14:textId="77777777" w:rsidR="00161368" w:rsidRPr="00BE00C7" w:rsidRDefault="00161368" w:rsidP="00BE00C7">
            <w:pPr>
              <w:pStyle w:val="OutcomeDescription"/>
              <w:spacing w:before="120" w:after="120"/>
              <w:rPr>
                <w:rFonts w:cs="Arial"/>
                <w:lang w:eastAsia="en-NZ"/>
              </w:rPr>
            </w:pPr>
            <w:r w:rsidRPr="00BE00C7">
              <w:rPr>
                <w:rFonts w:cs="Arial"/>
                <w:lang w:eastAsia="en-NZ"/>
              </w:rPr>
              <w:t>Prior to occupancy days</w:t>
            </w:r>
          </w:p>
        </w:tc>
      </w:tr>
    </w:tbl>
    <w:p w14:paraId="5C0AFB3A" w14:textId="77777777" w:rsidR="00161368" w:rsidRPr="00BE00C7" w:rsidRDefault="00161368" w:rsidP="00BE00C7">
      <w:pPr>
        <w:pStyle w:val="OutcomeDescription"/>
        <w:spacing w:before="120" w:after="120"/>
        <w:rPr>
          <w:rFonts w:cs="Arial"/>
          <w:lang w:eastAsia="en-NZ"/>
        </w:rPr>
      </w:pPr>
      <w:bookmarkStart w:id="57" w:name="AuditSummaryCAMCriterion"/>
      <w:bookmarkEnd w:id="57"/>
    </w:p>
    <w:p w14:paraId="2C54B497" w14:textId="77777777" w:rsidR="00161368" w:rsidRDefault="00161368">
      <w:pPr>
        <w:pStyle w:val="Heading1"/>
        <w:rPr>
          <w:rFonts w:cs="Arial"/>
        </w:rPr>
      </w:pPr>
      <w:r>
        <w:rPr>
          <w:rFonts w:cs="Arial"/>
        </w:rPr>
        <w:lastRenderedPageBreak/>
        <w:t>Specific results for criterion where a continuous improvement has been recorded</w:t>
      </w:r>
    </w:p>
    <w:p w14:paraId="48A0DA80" w14:textId="77777777" w:rsidR="00161368" w:rsidRDefault="0016136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DEB2B94" w14:textId="77777777" w:rsidR="00161368" w:rsidRDefault="0016136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1F3A6C2" w14:textId="77777777" w:rsidR="00161368" w:rsidRDefault="00161368">
      <w:pPr>
        <w:pStyle w:val="OutcomeDescription"/>
        <w:spacing w:before="240"/>
        <w:rPr>
          <w:rFonts w:cs="Arial"/>
          <w:sz w:val="24"/>
          <w:lang w:eastAsia="en-NZ"/>
        </w:rPr>
      </w:pPr>
      <w:r>
        <w:rPr>
          <w:rFonts w:cs="Arial"/>
          <w:sz w:val="24"/>
          <w:lang w:eastAsia="en-NZ"/>
        </w:rPr>
        <w:t xml:space="preserve">If, instead of a </w:t>
      </w:r>
      <w:r>
        <w:rPr>
          <w:rFonts w:cs="Arial"/>
          <w:sz w:val="24"/>
          <w:lang w:eastAsia="en-NZ"/>
        </w:rPr>
        <w:t>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232BC" w14:paraId="11549F5C" w14:textId="77777777">
        <w:tc>
          <w:tcPr>
            <w:tcW w:w="0" w:type="auto"/>
          </w:tcPr>
          <w:p w14:paraId="1B5119B9" w14:textId="77777777" w:rsidR="00161368" w:rsidRPr="00BE00C7" w:rsidRDefault="00161368" w:rsidP="00BE00C7">
            <w:pPr>
              <w:pStyle w:val="OutcomeDescription"/>
              <w:spacing w:before="120" w:after="120"/>
              <w:rPr>
                <w:rFonts w:cs="Arial"/>
                <w:lang w:eastAsia="en-NZ"/>
              </w:rPr>
            </w:pPr>
            <w:r w:rsidRPr="00BE00C7">
              <w:rPr>
                <w:rFonts w:cs="Arial"/>
                <w:lang w:eastAsia="en-NZ"/>
              </w:rPr>
              <w:t>No data to display</w:t>
            </w:r>
          </w:p>
        </w:tc>
      </w:tr>
    </w:tbl>
    <w:p w14:paraId="76723508" w14:textId="77777777" w:rsidR="00161368" w:rsidRPr="00BE00C7" w:rsidRDefault="00161368" w:rsidP="00BE00C7">
      <w:pPr>
        <w:pStyle w:val="OutcomeDescription"/>
        <w:spacing w:before="120" w:after="120"/>
        <w:rPr>
          <w:rFonts w:cs="Arial"/>
          <w:lang w:eastAsia="en-NZ"/>
        </w:rPr>
      </w:pPr>
      <w:bookmarkStart w:id="58" w:name="AuditSummaryCAMImprovment"/>
      <w:bookmarkEnd w:id="58"/>
    </w:p>
    <w:p w14:paraId="16695EFB" w14:textId="77777777" w:rsidR="00161368" w:rsidRDefault="0016136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0017" w14:textId="77777777" w:rsidR="00161368" w:rsidRDefault="00161368">
      <w:r>
        <w:separator/>
      </w:r>
    </w:p>
  </w:endnote>
  <w:endnote w:type="continuationSeparator" w:id="0">
    <w:p w14:paraId="40B81B8B" w14:textId="77777777" w:rsidR="00161368" w:rsidRDefault="0016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876" w14:textId="77777777" w:rsidR="00161368" w:rsidRDefault="00161368">
    <w:pPr>
      <w:pStyle w:val="Footer"/>
    </w:pPr>
  </w:p>
  <w:p w14:paraId="024D4895" w14:textId="77777777" w:rsidR="00161368" w:rsidRDefault="00161368"/>
  <w:p w14:paraId="69E63B11" w14:textId="77777777" w:rsidR="00161368" w:rsidRDefault="0016136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BCD9" w14:textId="77777777" w:rsidR="00161368" w:rsidRPr="000B00BC" w:rsidRDefault="0016136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Bryant House Limited - Bryant House</w:t>
    </w:r>
    <w:bookmarkEnd w:id="59"/>
    <w:r>
      <w:rPr>
        <w:rFonts w:cs="Arial"/>
        <w:sz w:val="16"/>
        <w:szCs w:val="20"/>
      </w:rPr>
      <w:tab/>
      <w:t xml:space="preserve">Date of Audit: </w:t>
    </w:r>
    <w:bookmarkStart w:id="60" w:name="AuditStartDate1"/>
    <w:r>
      <w:rPr>
        <w:rFonts w:cs="Arial"/>
        <w:sz w:val="16"/>
        <w:szCs w:val="20"/>
      </w:rPr>
      <w:t>7 October 2025</w:t>
    </w:r>
    <w:bookmarkEnd w:id="60"/>
    <w:r>
      <w:rPr>
        <w:rFonts w:cs="Arial"/>
        <w:sz w:val="16"/>
        <w:szCs w:val="20"/>
      </w:rPr>
      <w:tab/>
    </w:r>
    <w:r>
      <w:rPr>
        <w:rFonts w:cs="Arial"/>
        <w:sz w:val="16"/>
        <w:szCs w:val="20"/>
      </w:rPr>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9ACA8F3" w14:textId="77777777" w:rsidR="00161368" w:rsidRDefault="001613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7FA2" w14:textId="77777777" w:rsidR="00161368" w:rsidRDefault="00161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9D8F" w14:textId="77777777" w:rsidR="00161368" w:rsidRDefault="00161368">
      <w:r>
        <w:separator/>
      </w:r>
    </w:p>
  </w:footnote>
  <w:footnote w:type="continuationSeparator" w:id="0">
    <w:p w14:paraId="41C26FC7" w14:textId="77777777" w:rsidR="00161368" w:rsidRDefault="00161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5921" w14:textId="77777777" w:rsidR="00161368" w:rsidRDefault="00161368">
    <w:pPr>
      <w:pStyle w:val="Header"/>
    </w:pPr>
  </w:p>
  <w:p w14:paraId="01451A63" w14:textId="77777777" w:rsidR="00161368" w:rsidRDefault="001613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44BA" w14:textId="77777777" w:rsidR="00161368" w:rsidRDefault="00161368">
    <w:pPr>
      <w:pStyle w:val="Header"/>
    </w:pPr>
  </w:p>
  <w:p w14:paraId="414599C4" w14:textId="77777777" w:rsidR="00161368" w:rsidRDefault="001613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066F" w14:textId="77777777" w:rsidR="00161368" w:rsidRDefault="001613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5EE32A8">
      <w:start w:val="1"/>
      <w:numFmt w:val="decimal"/>
      <w:lvlText w:val="%1."/>
      <w:lvlJc w:val="left"/>
      <w:pPr>
        <w:ind w:left="360" w:hanging="360"/>
      </w:pPr>
    </w:lvl>
    <w:lvl w:ilvl="1" w:tplc="D12E6E8A" w:tentative="1">
      <w:start w:val="1"/>
      <w:numFmt w:val="lowerLetter"/>
      <w:lvlText w:val="%2."/>
      <w:lvlJc w:val="left"/>
      <w:pPr>
        <w:ind w:left="1080" w:hanging="360"/>
      </w:pPr>
    </w:lvl>
    <w:lvl w:ilvl="2" w:tplc="145E9F08" w:tentative="1">
      <w:start w:val="1"/>
      <w:numFmt w:val="lowerRoman"/>
      <w:lvlText w:val="%3."/>
      <w:lvlJc w:val="right"/>
      <w:pPr>
        <w:ind w:left="1800" w:hanging="180"/>
      </w:pPr>
    </w:lvl>
    <w:lvl w:ilvl="3" w:tplc="67660C32" w:tentative="1">
      <w:start w:val="1"/>
      <w:numFmt w:val="decimal"/>
      <w:lvlText w:val="%4."/>
      <w:lvlJc w:val="left"/>
      <w:pPr>
        <w:ind w:left="2520" w:hanging="360"/>
      </w:pPr>
    </w:lvl>
    <w:lvl w:ilvl="4" w:tplc="200CD032" w:tentative="1">
      <w:start w:val="1"/>
      <w:numFmt w:val="lowerLetter"/>
      <w:lvlText w:val="%5."/>
      <w:lvlJc w:val="left"/>
      <w:pPr>
        <w:ind w:left="3240" w:hanging="360"/>
      </w:pPr>
    </w:lvl>
    <w:lvl w:ilvl="5" w:tplc="A0345FC0" w:tentative="1">
      <w:start w:val="1"/>
      <w:numFmt w:val="lowerRoman"/>
      <w:lvlText w:val="%6."/>
      <w:lvlJc w:val="right"/>
      <w:pPr>
        <w:ind w:left="3960" w:hanging="180"/>
      </w:pPr>
    </w:lvl>
    <w:lvl w:ilvl="6" w:tplc="AA0E4876" w:tentative="1">
      <w:start w:val="1"/>
      <w:numFmt w:val="decimal"/>
      <w:lvlText w:val="%7."/>
      <w:lvlJc w:val="left"/>
      <w:pPr>
        <w:ind w:left="4680" w:hanging="360"/>
      </w:pPr>
    </w:lvl>
    <w:lvl w:ilvl="7" w:tplc="6C1E2ECC" w:tentative="1">
      <w:start w:val="1"/>
      <w:numFmt w:val="lowerLetter"/>
      <w:lvlText w:val="%8."/>
      <w:lvlJc w:val="left"/>
      <w:pPr>
        <w:ind w:left="5400" w:hanging="360"/>
      </w:pPr>
    </w:lvl>
    <w:lvl w:ilvl="8" w:tplc="B3F67CB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002BECE">
      <w:start w:val="1"/>
      <w:numFmt w:val="bullet"/>
      <w:lvlText w:val=""/>
      <w:lvlJc w:val="left"/>
      <w:pPr>
        <w:ind w:left="720" w:hanging="360"/>
      </w:pPr>
      <w:rPr>
        <w:rFonts w:ascii="Symbol" w:hAnsi="Symbol" w:hint="default"/>
      </w:rPr>
    </w:lvl>
    <w:lvl w:ilvl="1" w:tplc="7960FACE" w:tentative="1">
      <w:start w:val="1"/>
      <w:numFmt w:val="bullet"/>
      <w:lvlText w:val="o"/>
      <w:lvlJc w:val="left"/>
      <w:pPr>
        <w:ind w:left="1440" w:hanging="360"/>
      </w:pPr>
      <w:rPr>
        <w:rFonts w:ascii="Courier New" w:hAnsi="Courier New" w:cs="Courier New" w:hint="default"/>
      </w:rPr>
    </w:lvl>
    <w:lvl w:ilvl="2" w:tplc="69FC6F34" w:tentative="1">
      <w:start w:val="1"/>
      <w:numFmt w:val="bullet"/>
      <w:lvlText w:val=""/>
      <w:lvlJc w:val="left"/>
      <w:pPr>
        <w:ind w:left="2160" w:hanging="360"/>
      </w:pPr>
      <w:rPr>
        <w:rFonts w:ascii="Wingdings" w:hAnsi="Wingdings" w:hint="default"/>
      </w:rPr>
    </w:lvl>
    <w:lvl w:ilvl="3" w:tplc="A6E895DA" w:tentative="1">
      <w:start w:val="1"/>
      <w:numFmt w:val="bullet"/>
      <w:lvlText w:val=""/>
      <w:lvlJc w:val="left"/>
      <w:pPr>
        <w:ind w:left="2880" w:hanging="360"/>
      </w:pPr>
      <w:rPr>
        <w:rFonts w:ascii="Symbol" w:hAnsi="Symbol" w:hint="default"/>
      </w:rPr>
    </w:lvl>
    <w:lvl w:ilvl="4" w:tplc="75E41EC2" w:tentative="1">
      <w:start w:val="1"/>
      <w:numFmt w:val="bullet"/>
      <w:lvlText w:val="o"/>
      <w:lvlJc w:val="left"/>
      <w:pPr>
        <w:ind w:left="3600" w:hanging="360"/>
      </w:pPr>
      <w:rPr>
        <w:rFonts w:ascii="Courier New" w:hAnsi="Courier New" w:cs="Courier New" w:hint="default"/>
      </w:rPr>
    </w:lvl>
    <w:lvl w:ilvl="5" w:tplc="6B64694A" w:tentative="1">
      <w:start w:val="1"/>
      <w:numFmt w:val="bullet"/>
      <w:lvlText w:val=""/>
      <w:lvlJc w:val="left"/>
      <w:pPr>
        <w:ind w:left="4320" w:hanging="360"/>
      </w:pPr>
      <w:rPr>
        <w:rFonts w:ascii="Wingdings" w:hAnsi="Wingdings" w:hint="default"/>
      </w:rPr>
    </w:lvl>
    <w:lvl w:ilvl="6" w:tplc="A112C650" w:tentative="1">
      <w:start w:val="1"/>
      <w:numFmt w:val="bullet"/>
      <w:lvlText w:val=""/>
      <w:lvlJc w:val="left"/>
      <w:pPr>
        <w:ind w:left="5040" w:hanging="360"/>
      </w:pPr>
      <w:rPr>
        <w:rFonts w:ascii="Symbol" w:hAnsi="Symbol" w:hint="default"/>
      </w:rPr>
    </w:lvl>
    <w:lvl w:ilvl="7" w:tplc="A698A32C" w:tentative="1">
      <w:start w:val="1"/>
      <w:numFmt w:val="bullet"/>
      <w:lvlText w:val="o"/>
      <w:lvlJc w:val="left"/>
      <w:pPr>
        <w:ind w:left="5760" w:hanging="360"/>
      </w:pPr>
      <w:rPr>
        <w:rFonts w:ascii="Courier New" w:hAnsi="Courier New" w:cs="Courier New" w:hint="default"/>
      </w:rPr>
    </w:lvl>
    <w:lvl w:ilvl="8" w:tplc="50D8E51A" w:tentative="1">
      <w:start w:val="1"/>
      <w:numFmt w:val="bullet"/>
      <w:lvlText w:val=""/>
      <w:lvlJc w:val="left"/>
      <w:pPr>
        <w:ind w:left="6480" w:hanging="360"/>
      </w:pPr>
      <w:rPr>
        <w:rFonts w:ascii="Wingdings" w:hAnsi="Wingdings" w:hint="default"/>
      </w:rPr>
    </w:lvl>
  </w:abstractNum>
  <w:num w:numId="1" w16cid:durableId="1973707078">
    <w:abstractNumId w:val="1"/>
  </w:num>
  <w:num w:numId="2" w16cid:durableId="9197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BC"/>
    <w:rsid w:val="00161368"/>
    <w:rsid w:val="001E2441"/>
    <w:rsid w:val="0021724B"/>
    <w:rsid w:val="002232B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953F"/>
  <w15:docId w15:val="{31AF31D6-ED76-4D48-9B72-E7DD6515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10501</Words>
  <Characters>59860</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2025-11-13T23:28:00Z</dcterms:created>
  <dcterms:modified xsi:type="dcterms:W3CDTF">2025-11-13T23:30:00Z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