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4E321" w14:textId="77777777" w:rsidR="002E2EE8" w:rsidRDefault="002E2EE8">
      <w:pPr>
        <w:pStyle w:val="Heading1"/>
        <w:rPr>
          <w:rFonts w:cs="Arial"/>
        </w:rPr>
      </w:pPr>
      <w:bookmarkStart w:id="0" w:name="PRMS_RIName"/>
      <w:r>
        <w:rPr>
          <w:rFonts w:cs="Arial"/>
        </w:rPr>
        <w:t>Trinity Home and Hospital Limited - Trinity Home &amp; Hospital</w:t>
      </w:r>
      <w:bookmarkEnd w:id="0"/>
    </w:p>
    <w:p w14:paraId="6BFA314B" w14:textId="77777777" w:rsidR="002E2EE8" w:rsidRDefault="002E2EE8">
      <w:pPr>
        <w:pStyle w:val="Heading2"/>
        <w:spacing w:after="0"/>
        <w:rPr>
          <w:rFonts w:cs="Arial"/>
        </w:rPr>
      </w:pPr>
      <w:r>
        <w:rPr>
          <w:rFonts w:cs="Arial"/>
        </w:rPr>
        <w:t>Introduction</w:t>
      </w:r>
    </w:p>
    <w:p w14:paraId="7841EEF2" w14:textId="77777777" w:rsidR="002E2EE8" w:rsidRDefault="002E2EE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478BEEA" w14:textId="77777777" w:rsidR="002E2EE8" w:rsidRDefault="002E2EE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740DA5E" w14:textId="77777777" w:rsidR="002E2EE8" w:rsidRDefault="002E2EE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E062D4E" w14:textId="77777777" w:rsidR="002E2EE8" w:rsidRDefault="002E2EE8"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1E04C535" w14:textId="77777777" w:rsidR="002E2EE8" w:rsidRDefault="002E2EE8">
      <w:pPr>
        <w:spacing w:before="240" w:after="240"/>
        <w:rPr>
          <w:rFonts w:cs="Arial"/>
          <w:lang w:eastAsia="en-NZ"/>
        </w:rPr>
      </w:pPr>
      <w:r>
        <w:rPr>
          <w:rFonts w:cs="Arial"/>
          <w:lang w:eastAsia="en-NZ"/>
        </w:rPr>
        <w:t>The specifics of this audit included:</w:t>
      </w:r>
    </w:p>
    <w:p w14:paraId="380E3AC0" w14:textId="77777777" w:rsidR="002E2EE8" w:rsidRPr="009D18F5" w:rsidRDefault="002E2EE8" w:rsidP="009D18F5">
      <w:pPr>
        <w:pBdr>
          <w:top w:val="single" w:sz="4" w:space="1" w:color="auto"/>
          <w:left w:val="single" w:sz="4" w:space="4" w:color="auto"/>
          <w:bottom w:val="single" w:sz="4" w:space="1" w:color="auto"/>
          <w:right w:val="single" w:sz="4" w:space="4" w:color="auto"/>
        </w:pBdr>
        <w:rPr>
          <w:rFonts w:cs="Arial"/>
        </w:rPr>
      </w:pPr>
    </w:p>
    <w:p w14:paraId="14F0AFF2" w14:textId="77777777" w:rsidR="002E2EE8" w:rsidRPr="009418D4" w:rsidRDefault="002E2EE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Trinity Home and Hospital Limited</w:t>
      </w:r>
      <w:bookmarkEnd w:id="4"/>
    </w:p>
    <w:p w14:paraId="709A825F" w14:textId="77777777" w:rsidR="002E2EE8" w:rsidRPr="009418D4" w:rsidRDefault="002E2EE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Trinity Home &amp; Hospital</w:t>
      </w:r>
      <w:bookmarkEnd w:id="5"/>
    </w:p>
    <w:p w14:paraId="72885DD6" w14:textId="77777777" w:rsidR="002E2EE8" w:rsidRPr="009418D4" w:rsidRDefault="002E2EE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484C729" w14:textId="77777777" w:rsidR="002E2EE8" w:rsidRPr="009418D4" w:rsidRDefault="002E2EE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11 September 2025</w:t>
      </w:r>
      <w:bookmarkEnd w:id="7"/>
      <w:r w:rsidRPr="009418D4">
        <w:rPr>
          <w:rFonts w:cs="Arial"/>
        </w:rPr>
        <w:tab/>
        <w:t xml:space="preserve">End date: </w:t>
      </w:r>
      <w:bookmarkStart w:id="8" w:name="AuditEndDate"/>
      <w:r>
        <w:rPr>
          <w:rFonts w:cs="Arial"/>
        </w:rPr>
        <w:t>12 September 2025</w:t>
      </w:r>
      <w:bookmarkEnd w:id="8"/>
    </w:p>
    <w:p w14:paraId="24D969CE" w14:textId="77777777" w:rsidR="002E2EE8" w:rsidRPr="009418D4" w:rsidRDefault="002E2EE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3BCCBB1" w14:textId="77777777" w:rsidR="005923E9" w:rsidRPr="009418D4" w:rsidRDefault="002E2EE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67</w:t>
      </w:r>
      <w:bookmarkEnd w:id="10"/>
    </w:p>
    <w:p w14:paraId="3CDF268F" w14:textId="77777777" w:rsidR="002E2EE8" w:rsidRDefault="002E2EE8" w:rsidP="009D18F5">
      <w:pPr>
        <w:pBdr>
          <w:top w:val="single" w:sz="4" w:space="1" w:color="auto"/>
          <w:left w:val="single" w:sz="4" w:space="4" w:color="auto"/>
          <w:bottom w:val="single" w:sz="4" w:space="1" w:color="auto"/>
          <w:right w:val="single" w:sz="4" w:space="4" w:color="auto"/>
        </w:pBdr>
        <w:rPr>
          <w:rFonts w:cs="Arial"/>
          <w:lang w:eastAsia="en-NZ"/>
        </w:rPr>
      </w:pPr>
    </w:p>
    <w:p w14:paraId="57D70CF2" w14:textId="77777777" w:rsidR="002E2EE8" w:rsidRDefault="002E2EE8">
      <w:pPr>
        <w:pStyle w:val="Heading1"/>
        <w:rPr>
          <w:rFonts w:cs="Arial"/>
        </w:rPr>
      </w:pPr>
      <w:r>
        <w:rPr>
          <w:rFonts w:cs="Arial"/>
        </w:rPr>
        <w:lastRenderedPageBreak/>
        <w:t>Executive summary of the audit</w:t>
      </w:r>
    </w:p>
    <w:p w14:paraId="70188750" w14:textId="77777777" w:rsidR="002E2EE8" w:rsidRDefault="002E2EE8">
      <w:pPr>
        <w:pStyle w:val="Heading2"/>
        <w:rPr>
          <w:rFonts w:cs="Arial"/>
        </w:rPr>
      </w:pPr>
      <w:r>
        <w:rPr>
          <w:rFonts w:cs="Arial"/>
        </w:rPr>
        <w:t>Introduction</w:t>
      </w:r>
    </w:p>
    <w:p w14:paraId="780BFB60" w14:textId="77777777" w:rsidR="002E2EE8" w:rsidRDefault="002E2EE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EB780B1" w14:textId="77777777" w:rsidR="002E2EE8" w:rsidRDefault="002E2EE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0D0F904" w14:textId="77777777" w:rsidR="002E2EE8" w:rsidRDefault="002E2EE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BEDEBE3" w14:textId="77777777" w:rsidR="002E2EE8" w:rsidRDefault="002E2EE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017F50B7" w14:textId="77777777" w:rsidR="002E2EE8" w:rsidRDefault="002E2EE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C482984" w14:textId="77777777" w:rsidR="002E2EE8" w:rsidRDefault="002E2EE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76D66CC" w14:textId="77777777" w:rsidR="002E2EE8" w:rsidRDefault="002E2EE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B0D8E24" w14:textId="77777777" w:rsidR="002E2EE8" w:rsidRDefault="002E2EE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6212DE22" w14:textId="77777777" w:rsidR="002E2EE8" w:rsidRDefault="002E2EE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923E9" w14:paraId="0F8629F1" w14:textId="77777777">
        <w:trPr>
          <w:cantSplit/>
          <w:tblHeader/>
        </w:trPr>
        <w:tc>
          <w:tcPr>
            <w:tcW w:w="1260" w:type="dxa"/>
            <w:tcBorders>
              <w:bottom w:val="single" w:sz="4" w:space="0" w:color="000000"/>
            </w:tcBorders>
            <w:vAlign w:val="center"/>
          </w:tcPr>
          <w:p w14:paraId="08E09D24" w14:textId="77777777" w:rsidR="002E2EE8" w:rsidRDefault="002E2EE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BF918F0" w14:textId="77777777" w:rsidR="002E2EE8" w:rsidRDefault="002E2EE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E3E8522" w14:textId="77777777" w:rsidR="002E2EE8" w:rsidRDefault="002E2EE8">
            <w:pPr>
              <w:spacing w:before="60" w:after="60"/>
              <w:rPr>
                <w:rFonts w:eastAsia="Calibri"/>
                <w:b/>
                <w:szCs w:val="24"/>
              </w:rPr>
            </w:pPr>
            <w:r>
              <w:rPr>
                <w:rFonts w:eastAsia="Calibri"/>
                <w:b/>
                <w:szCs w:val="24"/>
              </w:rPr>
              <w:t>Definition</w:t>
            </w:r>
          </w:p>
        </w:tc>
      </w:tr>
      <w:tr w:rsidR="005923E9" w14:paraId="2EDE5D5A" w14:textId="77777777">
        <w:trPr>
          <w:cantSplit/>
          <w:trHeight w:val="964"/>
        </w:trPr>
        <w:tc>
          <w:tcPr>
            <w:tcW w:w="1260" w:type="dxa"/>
            <w:tcBorders>
              <w:bottom w:val="single" w:sz="4" w:space="0" w:color="000000"/>
            </w:tcBorders>
            <w:shd w:val="clear" w:color="0066FF" w:fill="0000FF"/>
            <w:vAlign w:val="center"/>
          </w:tcPr>
          <w:p w14:paraId="2903CC0F" w14:textId="77777777" w:rsidR="002E2EE8" w:rsidRDefault="002E2EE8">
            <w:pPr>
              <w:spacing w:before="60" w:after="60"/>
              <w:rPr>
                <w:rFonts w:eastAsia="Calibri"/>
                <w:szCs w:val="24"/>
              </w:rPr>
            </w:pPr>
          </w:p>
        </w:tc>
        <w:tc>
          <w:tcPr>
            <w:tcW w:w="7095" w:type="dxa"/>
            <w:tcBorders>
              <w:bottom w:val="single" w:sz="4" w:space="0" w:color="000000"/>
            </w:tcBorders>
            <w:shd w:val="clear" w:color="auto" w:fill="auto"/>
            <w:vAlign w:val="center"/>
          </w:tcPr>
          <w:p w14:paraId="11B81632" w14:textId="77777777" w:rsidR="002E2EE8" w:rsidRDefault="002E2EE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E383F39" w14:textId="77777777" w:rsidR="002E2EE8" w:rsidRDefault="002E2EE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923E9" w14:paraId="32EADC60" w14:textId="77777777">
        <w:trPr>
          <w:cantSplit/>
          <w:trHeight w:val="964"/>
        </w:trPr>
        <w:tc>
          <w:tcPr>
            <w:tcW w:w="1260" w:type="dxa"/>
            <w:shd w:val="clear" w:color="33CC33" w:fill="00FF00"/>
            <w:vAlign w:val="center"/>
          </w:tcPr>
          <w:p w14:paraId="23B011E6" w14:textId="77777777" w:rsidR="002E2EE8" w:rsidRDefault="002E2EE8">
            <w:pPr>
              <w:spacing w:before="60" w:after="60"/>
              <w:rPr>
                <w:rFonts w:eastAsia="Calibri"/>
                <w:szCs w:val="24"/>
              </w:rPr>
            </w:pPr>
          </w:p>
        </w:tc>
        <w:tc>
          <w:tcPr>
            <w:tcW w:w="7095" w:type="dxa"/>
            <w:shd w:val="clear" w:color="auto" w:fill="auto"/>
            <w:vAlign w:val="center"/>
          </w:tcPr>
          <w:p w14:paraId="34AB73FB" w14:textId="77777777" w:rsidR="002E2EE8" w:rsidRDefault="002E2EE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08D2C57" w14:textId="77777777" w:rsidR="002E2EE8" w:rsidRDefault="002E2EE8">
            <w:pPr>
              <w:spacing w:before="60" w:after="60"/>
              <w:ind w:left="50"/>
              <w:rPr>
                <w:rFonts w:eastAsia="Calibri"/>
                <w:szCs w:val="24"/>
              </w:rPr>
            </w:pPr>
            <w:r w:rsidRPr="00FB778F">
              <w:rPr>
                <w:rFonts w:eastAsia="Calibri"/>
                <w:szCs w:val="24"/>
              </w:rPr>
              <w:t>Subsections applicable to this service fully attained</w:t>
            </w:r>
          </w:p>
        </w:tc>
      </w:tr>
      <w:tr w:rsidR="005923E9" w14:paraId="79791AB6" w14:textId="77777777">
        <w:trPr>
          <w:cantSplit/>
          <w:trHeight w:val="964"/>
        </w:trPr>
        <w:tc>
          <w:tcPr>
            <w:tcW w:w="1260" w:type="dxa"/>
            <w:tcBorders>
              <w:bottom w:val="single" w:sz="4" w:space="0" w:color="000000"/>
            </w:tcBorders>
            <w:shd w:val="clear" w:color="auto" w:fill="FFFF00"/>
            <w:vAlign w:val="center"/>
          </w:tcPr>
          <w:p w14:paraId="77150F63" w14:textId="77777777" w:rsidR="002E2EE8" w:rsidRDefault="002E2EE8">
            <w:pPr>
              <w:spacing w:before="60" w:after="60"/>
              <w:rPr>
                <w:rFonts w:eastAsia="Calibri"/>
                <w:szCs w:val="24"/>
              </w:rPr>
            </w:pPr>
          </w:p>
        </w:tc>
        <w:tc>
          <w:tcPr>
            <w:tcW w:w="7095" w:type="dxa"/>
            <w:shd w:val="clear" w:color="auto" w:fill="auto"/>
            <w:vAlign w:val="center"/>
          </w:tcPr>
          <w:p w14:paraId="7DFC31DC" w14:textId="77777777" w:rsidR="002E2EE8" w:rsidRDefault="002E2EE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F11D083" w14:textId="77777777" w:rsidR="002E2EE8" w:rsidRDefault="002E2EE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923E9" w14:paraId="19385890" w14:textId="77777777">
        <w:trPr>
          <w:cantSplit/>
          <w:trHeight w:val="964"/>
        </w:trPr>
        <w:tc>
          <w:tcPr>
            <w:tcW w:w="1260" w:type="dxa"/>
            <w:tcBorders>
              <w:bottom w:val="single" w:sz="4" w:space="0" w:color="000000"/>
            </w:tcBorders>
            <w:shd w:val="clear" w:color="auto" w:fill="FFC800"/>
            <w:vAlign w:val="center"/>
          </w:tcPr>
          <w:p w14:paraId="3602B240" w14:textId="77777777" w:rsidR="002E2EE8" w:rsidRDefault="002E2EE8">
            <w:pPr>
              <w:spacing w:before="60" w:after="60"/>
              <w:rPr>
                <w:rFonts w:eastAsia="Calibri"/>
                <w:szCs w:val="24"/>
              </w:rPr>
            </w:pPr>
          </w:p>
        </w:tc>
        <w:tc>
          <w:tcPr>
            <w:tcW w:w="7095" w:type="dxa"/>
            <w:tcBorders>
              <w:bottom w:val="single" w:sz="4" w:space="0" w:color="000000"/>
            </w:tcBorders>
            <w:shd w:val="clear" w:color="auto" w:fill="auto"/>
            <w:vAlign w:val="center"/>
          </w:tcPr>
          <w:p w14:paraId="207D1E17" w14:textId="77777777" w:rsidR="002E2EE8" w:rsidRDefault="002E2EE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AF80DDA" w14:textId="77777777" w:rsidR="002E2EE8" w:rsidRDefault="002E2EE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923E9" w14:paraId="238AB3E0" w14:textId="77777777">
        <w:trPr>
          <w:cantSplit/>
          <w:trHeight w:val="964"/>
        </w:trPr>
        <w:tc>
          <w:tcPr>
            <w:tcW w:w="1260" w:type="dxa"/>
            <w:shd w:val="clear" w:color="auto" w:fill="FF0000"/>
            <w:vAlign w:val="center"/>
          </w:tcPr>
          <w:p w14:paraId="21AA433D" w14:textId="77777777" w:rsidR="002E2EE8" w:rsidRDefault="002E2EE8">
            <w:pPr>
              <w:spacing w:before="60" w:after="60"/>
              <w:rPr>
                <w:rFonts w:eastAsia="Calibri"/>
                <w:szCs w:val="24"/>
              </w:rPr>
            </w:pPr>
          </w:p>
        </w:tc>
        <w:tc>
          <w:tcPr>
            <w:tcW w:w="7095" w:type="dxa"/>
            <w:shd w:val="clear" w:color="auto" w:fill="auto"/>
            <w:vAlign w:val="center"/>
          </w:tcPr>
          <w:p w14:paraId="1BE2341C" w14:textId="77777777" w:rsidR="002E2EE8" w:rsidRDefault="002E2EE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FF5CB72" w14:textId="77777777" w:rsidR="002E2EE8" w:rsidRDefault="002E2EE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1B235B97" w14:textId="77777777" w:rsidR="002E2EE8" w:rsidRDefault="002E2EE8">
      <w:pPr>
        <w:pStyle w:val="Heading2"/>
        <w:spacing w:after="0"/>
        <w:rPr>
          <w:rFonts w:cs="Arial"/>
        </w:rPr>
      </w:pPr>
      <w:r>
        <w:rPr>
          <w:rFonts w:cs="Arial"/>
        </w:rPr>
        <w:t>General overview of the audit</w:t>
      </w:r>
    </w:p>
    <w:p w14:paraId="367D60B6" w14:textId="77777777" w:rsidR="002E2EE8" w:rsidRDefault="002E2EE8">
      <w:pPr>
        <w:spacing w:before="240" w:line="276" w:lineRule="auto"/>
        <w:rPr>
          <w:rFonts w:eastAsia="Calibri"/>
        </w:rPr>
      </w:pPr>
      <w:bookmarkStart w:id="13" w:name="GeneralOverview"/>
      <w:r w:rsidRPr="00A4268A">
        <w:rPr>
          <w:rFonts w:eastAsia="Calibri"/>
        </w:rPr>
        <w:t xml:space="preserve">Trinity Home &amp; Hospital provides rest home, dementia, and hospital (medical and geriatric) levels of care for up to 78 residents. There were 67 residents on the days of audit. This </w:t>
      </w:r>
      <w:r w:rsidRPr="00A4268A">
        <w:rPr>
          <w:rFonts w:eastAsia="Calibri"/>
        </w:rPr>
        <w:t>certification audit was conducted against the Nga Paerewa Health and Disability Services Standards 2021 and the contracts with the Health New Zealand. The audit process included the review of policies and procedures, the review of residents and staff files, observations, interviews with residents, family, management, staff, and a nurse practitioner.</w:t>
      </w:r>
    </w:p>
    <w:p w14:paraId="02F3EA15" w14:textId="77777777" w:rsidR="005923E9" w:rsidRPr="00A4268A" w:rsidRDefault="002E2EE8">
      <w:pPr>
        <w:spacing w:before="240" w:line="276" w:lineRule="auto"/>
        <w:rPr>
          <w:rFonts w:eastAsia="Calibri"/>
        </w:rPr>
      </w:pPr>
      <w:r w:rsidRPr="00A4268A">
        <w:rPr>
          <w:rFonts w:eastAsia="Calibri"/>
        </w:rPr>
        <w:t>The general manager is appropriately qualified and experienced and is supported by a clinical nurse manager, clinical nurse leader, and clinical coordinator. There are quality systems and processes being implemented. Feedback from residents and family/whānau was very positive about the care and the services provided. An induction and in-service training programme are in place to provide staff with appropriate knowledge and skills to deliver care.</w:t>
      </w:r>
    </w:p>
    <w:p w14:paraId="6267D170" w14:textId="77777777" w:rsidR="005923E9" w:rsidRPr="00A4268A" w:rsidRDefault="002E2EE8">
      <w:pPr>
        <w:spacing w:before="240" w:line="276" w:lineRule="auto"/>
        <w:rPr>
          <w:rFonts w:eastAsia="Calibri"/>
        </w:rPr>
      </w:pPr>
      <w:r w:rsidRPr="00A4268A">
        <w:rPr>
          <w:rFonts w:eastAsia="Calibri"/>
        </w:rPr>
        <w:t xml:space="preserve">This certification audit identified a partial attainment related to care plan interventions. </w:t>
      </w:r>
    </w:p>
    <w:bookmarkEnd w:id="13"/>
    <w:p w14:paraId="43DA9D2A" w14:textId="77777777" w:rsidR="005923E9" w:rsidRPr="00A4268A" w:rsidRDefault="005923E9">
      <w:pPr>
        <w:spacing w:before="240" w:line="276" w:lineRule="auto"/>
        <w:rPr>
          <w:rFonts w:eastAsia="Calibri"/>
        </w:rPr>
      </w:pPr>
    </w:p>
    <w:p w14:paraId="34CC3F2E" w14:textId="77777777" w:rsidR="002E2EE8" w:rsidRDefault="002E2EE8"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23E9" w14:paraId="594E94E4" w14:textId="77777777" w:rsidTr="00A4268A">
        <w:trPr>
          <w:cantSplit/>
        </w:trPr>
        <w:tc>
          <w:tcPr>
            <w:tcW w:w="10206" w:type="dxa"/>
            <w:vAlign w:val="center"/>
          </w:tcPr>
          <w:p w14:paraId="1AA0A945" w14:textId="77777777" w:rsidR="002E2EE8" w:rsidRPr="00FB778F" w:rsidRDefault="002E2EE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08A8294" w14:textId="77777777" w:rsidR="002E2EE8" w:rsidRPr="00621629" w:rsidRDefault="002E2EE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CC01851" w14:textId="77777777" w:rsidR="002E2EE8" w:rsidRPr="00621629" w:rsidRDefault="002E2EE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071D03D" w14:textId="77777777" w:rsidR="002E2EE8" w:rsidRPr="00621629" w:rsidRDefault="002E2EE8" w:rsidP="008F3634">
            <w:pPr>
              <w:spacing w:before="60" w:after="60" w:line="276" w:lineRule="auto"/>
              <w:rPr>
                <w:rFonts w:eastAsia="Calibri"/>
              </w:rPr>
            </w:pPr>
            <w:bookmarkStart w:id="15" w:name="IndicatorDescription1_1"/>
            <w:bookmarkEnd w:id="15"/>
            <w:r>
              <w:t xml:space="preserve">Subsections </w:t>
            </w:r>
            <w:r>
              <w:t>applicable to this service fully attained.</w:t>
            </w:r>
          </w:p>
        </w:tc>
      </w:tr>
    </w:tbl>
    <w:p w14:paraId="36B2DBDA" w14:textId="77777777" w:rsidR="002E2EE8" w:rsidRDefault="002E2EE8">
      <w:pPr>
        <w:spacing w:before="240" w:line="276" w:lineRule="auto"/>
        <w:rPr>
          <w:rFonts w:eastAsia="Calibri"/>
        </w:rPr>
      </w:pPr>
      <w:bookmarkStart w:id="16" w:name="ConsumerRights"/>
      <w:r w:rsidRPr="00A4268A">
        <w:rPr>
          <w:rFonts w:eastAsia="Calibri"/>
        </w:rPr>
        <w:t>Trinity Home &amp; Hospital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06A8F8B0" w14:textId="77777777" w:rsidR="005923E9" w:rsidRPr="00A4268A" w:rsidRDefault="002E2EE8">
      <w:pPr>
        <w:spacing w:before="240" w:line="276" w:lineRule="auto"/>
        <w:rPr>
          <w:rFonts w:eastAsia="Calibri"/>
        </w:rPr>
      </w:pPr>
      <w:r w:rsidRPr="00A4268A">
        <w:rPr>
          <w:rFonts w:eastAsia="Calibri"/>
        </w:rPr>
        <w:t>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 are kept informed. The rights of the resident</w:t>
      </w:r>
      <w:r w:rsidRPr="00A4268A">
        <w:rPr>
          <w:rFonts w:eastAsia="Calibri"/>
        </w:rPr>
        <w:t xml:space="preserve"> and/or their family to make a complaint is understood, respected, and upheld by the service. Complaints processes are implemented, and complaints and concerns are actively managed and well-documented. </w:t>
      </w:r>
    </w:p>
    <w:bookmarkEnd w:id="16"/>
    <w:p w14:paraId="1B593E26" w14:textId="77777777" w:rsidR="005923E9" w:rsidRPr="00A4268A" w:rsidRDefault="005923E9">
      <w:pPr>
        <w:spacing w:before="240" w:line="276" w:lineRule="auto"/>
        <w:rPr>
          <w:rFonts w:eastAsia="Calibri"/>
        </w:rPr>
      </w:pPr>
    </w:p>
    <w:p w14:paraId="49B1F2D9" w14:textId="77777777" w:rsidR="002E2EE8" w:rsidRDefault="002E2EE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23E9" w14:paraId="4AB454C0" w14:textId="77777777" w:rsidTr="00A4268A">
        <w:trPr>
          <w:cantSplit/>
        </w:trPr>
        <w:tc>
          <w:tcPr>
            <w:tcW w:w="10206" w:type="dxa"/>
            <w:vAlign w:val="center"/>
          </w:tcPr>
          <w:p w14:paraId="4ABE4DC4" w14:textId="77777777" w:rsidR="002E2EE8" w:rsidRPr="00621629" w:rsidRDefault="002E2EE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1BA375E" w14:textId="77777777" w:rsidR="002E2EE8" w:rsidRPr="00621629" w:rsidRDefault="002E2EE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FEAB87C" w14:textId="77777777" w:rsidR="002E2EE8" w:rsidRPr="00621629" w:rsidRDefault="002E2EE8" w:rsidP="00621629">
            <w:pPr>
              <w:spacing w:before="60" w:after="60" w:line="276" w:lineRule="auto"/>
              <w:rPr>
                <w:rFonts w:eastAsia="Calibri"/>
              </w:rPr>
            </w:pPr>
            <w:bookmarkStart w:id="18" w:name="IndicatorDescription1_2"/>
            <w:bookmarkEnd w:id="18"/>
            <w:r>
              <w:t>Subsections applicable to this service fully attained.</w:t>
            </w:r>
          </w:p>
        </w:tc>
      </w:tr>
    </w:tbl>
    <w:p w14:paraId="03242338" w14:textId="77777777" w:rsidR="002E2EE8" w:rsidRDefault="002E2EE8">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Quality improvement projects are implemented. Internal audits, meetings, and collation of data were all documented as taking place as scheduled, with corrective actions as indicated.</w:t>
      </w:r>
    </w:p>
    <w:p w14:paraId="1C67CA2D" w14:textId="77777777" w:rsidR="005923E9" w:rsidRPr="00A4268A" w:rsidRDefault="002E2EE8">
      <w:pPr>
        <w:spacing w:before="240" w:line="276" w:lineRule="auto"/>
        <w:rPr>
          <w:rFonts w:eastAsia="Calibri"/>
        </w:rPr>
      </w:pPr>
      <w:r w:rsidRPr="00A4268A">
        <w:rPr>
          <w:rFonts w:eastAsia="Calibri"/>
        </w:rPr>
        <w:lastRenderedPageBreak/>
        <w:t xml:space="preserve">The service ensures the collection, storage, and use of personal and health information of residents is secure, accessible, and confidential. </w:t>
      </w:r>
    </w:p>
    <w:p w14:paraId="54C3E7FB" w14:textId="77777777" w:rsidR="005923E9" w:rsidRPr="00A4268A" w:rsidRDefault="002E2EE8">
      <w:pPr>
        <w:spacing w:before="240" w:line="276" w:lineRule="auto"/>
        <w:rPr>
          <w:rFonts w:eastAsia="Calibri"/>
        </w:rPr>
      </w:pPr>
      <w:r w:rsidRPr="00A4268A">
        <w:rPr>
          <w:rFonts w:eastAsia="Calibri"/>
        </w:rPr>
        <w:t xml:space="preserve">There is a staffing and rostering policy. Human resources are managed in accordance with good employment practice. A role specific orientation programme and regular staff education and training are in place. </w:t>
      </w:r>
    </w:p>
    <w:bookmarkEnd w:id="19"/>
    <w:p w14:paraId="7AA76B89" w14:textId="77777777" w:rsidR="005923E9" w:rsidRPr="00A4268A" w:rsidRDefault="005923E9">
      <w:pPr>
        <w:spacing w:before="240" w:line="276" w:lineRule="auto"/>
        <w:rPr>
          <w:rFonts w:eastAsia="Calibri"/>
        </w:rPr>
      </w:pPr>
    </w:p>
    <w:p w14:paraId="03D5616E" w14:textId="77777777" w:rsidR="002E2EE8" w:rsidRDefault="002E2EE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23E9" w14:paraId="6A699DE1" w14:textId="77777777" w:rsidTr="00A4268A">
        <w:trPr>
          <w:cantSplit/>
        </w:trPr>
        <w:tc>
          <w:tcPr>
            <w:tcW w:w="10206" w:type="dxa"/>
            <w:vAlign w:val="center"/>
          </w:tcPr>
          <w:p w14:paraId="2C0779C7" w14:textId="77777777" w:rsidR="002E2EE8" w:rsidRPr="00621629" w:rsidRDefault="002E2EE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5D77F57" w14:textId="77777777" w:rsidR="002E2EE8" w:rsidRPr="00621629" w:rsidRDefault="002E2EE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73D015A" w14:textId="77777777" w:rsidR="002E2EE8" w:rsidRPr="00621629" w:rsidRDefault="002E2EE8"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70DAA5D0" w14:textId="77777777" w:rsidR="002E2EE8" w:rsidRPr="005E14A4" w:rsidRDefault="002E2EE8" w:rsidP="00621629">
      <w:pPr>
        <w:spacing w:before="240" w:line="276" w:lineRule="auto"/>
        <w:rPr>
          <w:rFonts w:eastAsia="Calibri"/>
        </w:rPr>
      </w:pPr>
      <w:bookmarkStart w:id="22" w:name="ContinuumOfServiceDelivery"/>
      <w:r w:rsidRPr="00A4268A">
        <w:rPr>
          <w:rFonts w:eastAsia="Calibri"/>
        </w:rPr>
        <w:t>Accurate information about the services is available in a welcome pack and online. Registered nurses assess residents on admission. InterRAI assessments are used to identify residents’ needs, and long-term care plans are developed and implemented. The general practitioner/ nurse practitioner completes an assessment on admission and reviews occur thereafter on a regular basis. Residents’ files reviewed demonstrated evaluations are completed at least six-monthly. Residents have their needs met in a manner tha</w:t>
      </w:r>
      <w:r w:rsidRPr="00A4268A">
        <w:rPr>
          <w:rFonts w:eastAsia="Calibri"/>
        </w:rPr>
        <w:t>t respects their cultural values and beliefs. There are policies and processes that describe medication management that align with accepted guidelines.</w:t>
      </w:r>
    </w:p>
    <w:p w14:paraId="0F181E0B" w14:textId="77777777" w:rsidR="005923E9" w:rsidRPr="00A4268A" w:rsidRDefault="002E2EE8" w:rsidP="00621629">
      <w:pPr>
        <w:spacing w:before="240" w:line="276" w:lineRule="auto"/>
        <w:rPr>
          <w:rFonts w:eastAsia="Calibri"/>
        </w:rPr>
      </w:pPr>
      <w:r w:rsidRPr="00A4268A">
        <w:rPr>
          <w:rFonts w:eastAsia="Calibri"/>
        </w:rPr>
        <w:t xml:space="preserve">Staff responsible for medication administration have completed annual competencies and education. A comprehensive suite of policies is in place that align with current legislation. All medication charts were completed correctly and evidenced allergies and sensitivities. All medications were prescribed and administered appropriately. </w:t>
      </w:r>
    </w:p>
    <w:p w14:paraId="2B453AAE" w14:textId="77777777" w:rsidR="005923E9" w:rsidRPr="00A4268A" w:rsidRDefault="002E2EE8" w:rsidP="00621629">
      <w:pPr>
        <w:spacing w:before="240" w:line="276" w:lineRule="auto"/>
        <w:rPr>
          <w:rFonts w:eastAsia="Calibri"/>
        </w:rPr>
      </w:pPr>
      <w:r w:rsidRPr="00A4268A">
        <w:rPr>
          <w:rFonts w:eastAsia="Calibri"/>
        </w:rPr>
        <w:t xml:space="preserve">All meals and baking are prepared onsite. There is a current food control plan. The menu caters for cultural preferences and has been reviewed by a dietitian. Dietary needs, allergies, intolerances, and preferences are catered for. Residents were satisfied with the food services provided. </w:t>
      </w:r>
    </w:p>
    <w:p w14:paraId="19E8DEE9" w14:textId="77777777" w:rsidR="005923E9" w:rsidRPr="00A4268A" w:rsidRDefault="002E2EE8" w:rsidP="00621629">
      <w:pPr>
        <w:spacing w:before="240" w:line="276" w:lineRule="auto"/>
        <w:rPr>
          <w:rFonts w:eastAsia="Calibri"/>
        </w:rPr>
      </w:pPr>
      <w:r w:rsidRPr="00A4268A">
        <w:rPr>
          <w:rFonts w:eastAsia="Calibri"/>
        </w:rPr>
        <w:lastRenderedPageBreak/>
        <w:t xml:space="preserve">A dedicated team of staff lead the activities programme through the facility. There is a varied activities programme that is tailored for the residents in each area in the facility. Residents have choice of activities that are meaningful to them. Residents were satisfied with the activities on offer. </w:t>
      </w:r>
    </w:p>
    <w:p w14:paraId="15BC3EE1" w14:textId="77777777" w:rsidR="005923E9" w:rsidRPr="00A4268A" w:rsidRDefault="002E2EE8"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71C4F3FC" w14:textId="77777777" w:rsidR="005923E9" w:rsidRPr="00A4268A" w:rsidRDefault="005923E9" w:rsidP="00621629">
      <w:pPr>
        <w:spacing w:before="240" w:line="276" w:lineRule="auto"/>
        <w:rPr>
          <w:rFonts w:eastAsia="Calibri"/>
        </w:rPr>
      </w:pPr>
    </w:p>
    <w:p w14:paraId="2BD0F7DE" w14:textId="77777777" w:rsidR="002E2EE8" w:rsidRDefault="002E2EE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23E9" w14:paraId="3649A4AA" w14:textId="77777777" w:rsidTr="00A4268A">
        <w:trPr>
          <w:cantSplit/>
        </w:trPr>
        <w:tc>
          <w:tcPr>
            <w:tcW w:w="10206" w:type="dxa"/>
            <w:vAlign w:val="center"/>
          </w:tcPr>
          <w:p w14:paraId="0AC1DA17" w14:textId="77777777" w:rsidR="002E2EE8" w:rsidRPr="00621629" w:rsidRDefault="002E2EE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9D8610C" w14:textId="77777777" w:rsidR="002E2EE8" w:rsidRPr="00621629" w:rsidRDefault="002E2EE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D0FE826" w14:textId="77777777" w:rsidR="002E2EE8" w:rsidRPr="00621629" w:rsidRDefault="002E2EE8" w:rsidP="00621629">
            <w:pPr>
              <w:spacing w:before="60" w:after="60" w:line="276" w:lineRule="auto"/>
              <w:rPr>
                <w:rFonts w:eastAsia="Calibri"/>
              </w:rPr>
            </w:pPr>
            <w:bookmarkStart w:id="24" w:name="IndicatorDescription1_4"/>
            <w:bookmarkEnd w:id="24"/>
            <w:r>
              <w:t>Subsections applicable to this service fully attained.</w:t>
            </w:r>
          </w:p>
        </w:tc>
      </w:tr>
    </w:tbl>
    <w:p w14:paraId="423EE3B3" w14:textId="77777777" w:rsidR="002E2EE8" w:rsidRDefault="002E2EE8">
      <w:pPr>
        <w:spacing w:before="240" w:line="276" w:lineRule="auto"/>
        <w:rPr>
          <w:rFonts w:eastAsia="Calibri"/>
        </w:rPr>
      </w:pPr>
      <w:bookmarkStart w:id="25" w:name="SafeAndAppropriateEnvironment"/>
      <w:r w:rsidRPr="00A4268A">
        <w:rPr>
          <w:rFonts w:eastAsia="Calibri"/>
        </w:rPr>
        <w:t>There is a current building warrant of fitness. There is a preventative maintenance plan.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There is one couple sharing a room otherwise all other rooms are single occupancy. All communal areas and resident rooms have natura</w:t>
      </w:r>
      <w:r w:rsidRPr="00A4268A">
        <w:rPr>
          <w:rFonts w:eastAsia="Calibri"/>
        </w:rPr>
        <w:t xml:space="preserve">l light. </w:t>
      </w:r>
    </w:p>
    <w:p w14:paraId="01B230FC" w14:textId="77777777" w:rsidR="005923E9" w:rsidRPr="00A4268A" w:rsidRDefault="002E2EE8">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first aid training staff member is always on duty. Appropriate security measures are undertaken.</w:t>
      </w:r>
    </w:p>
    <w:bookmarkEnd w:id="25"/>
    <w:p w14:paraId="2C0DD6B1" w14:textId="77777777" w:rsidR="005923E9" w:rsidRPr="00A4268A" w:rsidRDefault="005923E9">
      <w:pPr>
        <w:spacing w:before="240" w:line="276" w:lineRule="auto"/>
        <w:rPr>
          <w:rFonts w:eastAsia="Calibri"/>
        </w:rPr>
      </w:pPr>
    </w:p>
    <w:p w14:paraId="29F1FF0C" w14:textId="77777777" w:rsidR="002E2EE8" w:rsidRDefault="002E2EE8"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23E9" w14:paraId="35667235" w14:textId="77777777" w:rsidTr="00A4268A">
        <w:trPr>
          <w:cantSplit/>
        </w:trPr>
        <w:tc>
          <w:tcPr>
            <w:tcW w:w="10206" w:type="dxa"/>
            <w:vAlign w:val="center"/>
          </w:tcPr>
          <w:p w14:paraId="43D2496C" w14:textId="77777777" w:rsidR="002E2EE8" w:rsidRPr="00621629" w:rsidRDefault="002E2EE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5579ACF" w14:textId="77777777" w:rsidR="002E2EE8" w:rsidRPr="00621629" w:rsidRDefault="002E2EE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CDAEA97" w14:textId="77777777" w:rsidR="002E2EE8" w:rsidRPr="00621629" w:rsidRDefault="002E2EE8" w:rsidP="00621629">
            <w:pPr>
              <w:spacing w:before="60" w:after="60" w:line="276" w:lineRule="auto"/>
              <w:rPr>
                <w:rFonts w:eastAsia="Calibri"/>
              </w:rPr>
            </w:pPr>
            <w:bookmarkStart w:id="27" w:name="IndicatorDescription2"/>
            <w:bookmarkEnd w:id="27"/>
            <w:r>
              <w:t>Subsections applicable to this service fully attained.</w:t>
            </w:r>
          </w:p>
        </w:tc>
      </w:tr>
    </w:tbl>
    <w:p w14:paraId="36381C71" w14:textId="77777777" w:rsidR="002E2EE8" w:rsidRDefault="002E2EE8">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Information and resources are provided to residents, family/whānau and staff. Documentation evidenced that relevant infection control education is provided to all staff as part of their orientation and as part of the ongoing in-service education programme. Antimicrobial usage is monitored.</w:t>
      </w:r>
      <w:r w:rsidRPr="00A4268A">
        <w:rPr>
          <w:rFonts w:eastAsia="Calibri"/>
        </w:rPr>
        <w:t xml:space="preserve">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(including Covid-19) plans are in place, and the service has access to personal protective equipment supplies. There has been one outbreak (Covid-19) since the previous audit. </w:t>
      </w:r>
    </w:p>
    <w:p w14:paraId="21A7F5F1" w14:textId="77777777" w:rsidR="005923E9" w:rsidRPr="00A4268A" w:rsidRDefault="002E2EE8">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w:t>
      </w:r>
      <w:r w:rsidRPr="00A4268A">
        <w:rPr>
          <w:rFonts w:eastAsia="Calibri"/>
        </w:rPr>
        <w:t>luate the effectiveness of these services.</w:t>
      </w:r>
    </w:p>
    <w:bookmarkEnd w:id="28"/>
    <w:p w14:paraId="4392DEB1" w14:textId="77777777" w:rsidR="005923E9" w:rsidRPr="00A4268A" w:rsidRDefault="005923E9">
      <w:pPr>
        <w:spacing w:before="240" w:line="276" w:lineRule="auto"/>
        <w:rPr>
          <w:rFonts w:eastAsia="Calibri"/>
        </w:rPr>
      </w:pPr>
    </w:p>
    <w:p w14:paraId="7475F25B" w14:textId="77777777" w:rsidR="002E2EE8" w:rsidRDefault="002E2EE8"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23E9" w14:paraId="6E596866" w14:textId="77777777" w:rsidTr="00A4268A">
        <w:trPr>
          <w:cantSplit/>
        </w:trPr>
        <w:tc>
          <w:tcPr>
            <w:tcW w:w="10206" w:type="dxa"/>
            <w:vAlign w:val="center"/>
          </w:tcPr>
          <w:p w14:paraId="6BDF86E4" w14:textId="77777777" w:rsidR="002E2EE8" w:rsidRPr="00621629" w:rsidRDefault="002E2EE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946C027" w14:textId="77777777" w:rsidR="002E2EE8" w:rsidRPr="00621629" w:rsidRDefault="002E2EE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A468497" w14:textId="77777777" w:rsidR="002E2EE8" w:rsidRPr="00621629" w:rsidRDefault="002E2EE8" w:rsidP="00621629">
            <w:pPr>
              <w:spacing w:before="60" w:after="60" w:line="276" w:lineRule="auto"/>
              <w:rPr>
                <w:rFonts w:eastAsia="Calibri"/>
              </w:rPr>
            </w:pPr>
            <w:bookmarkStart w:id="30" w:name="IndicatorDescription3"/>
            <w:bookmarkEnd w:id="30"/>
            <w:r>
              <w:t>Subsections applicable to this service fully attained.</w:t>
            </w:r>
          </w:p>
        </w:tc>
      </w:tr>
    </w:tbl>
    <w:p w14:paraId="7706FF32" w14:textId="77777777" w:rsidR="002E2EE8" w:rsidRDefault="002E2EE8">
      <w:pPr>
        <w:spacing w:before="240" w:line="276" w:lineRule="auto"/>
        <w:rPr>
          <w:rFonts w:eastAsia="Calibri"/>
        </w:rPr>
      </w:pPr>
      <w:bookmarkStart w:id="31" w:name="InfectionPreventionAndControl"/>
      <w:r w:rsidRPr="00A4268A">
        <w:rPr>
          <w:rFonts w:eastAsia="Calibri"/>
        </w:rPr>
        <w:t>The restraint coordinator is the clinical nurse manager (registered nurse). The facility had no residents using restraints at the time of audit. Elimination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627921F7" w14:textId="77777777" w:rsidR="005923E9" w:rsidRPr="00A4268A" w:rsidRDefault="005923E9">
      <w:pPr>
        <w:spacing w:before="240" w:line="276" w:lineRule="auto"/>
        <w:rPr>
          <w:rFonts w:eastAsia="Calibri"/>
        </w:rPr>
      </w:pPr>
    </w:p>
    <w:p w14:paraId="5C18E3DC" w14:textId="77777777" w:rsidR="002E2EE8" w:rsidRDefault="002E2EE8" w:rsidP="000E6E02">
      <w:pPr>
        <w:pStyle w:val="Heading2"/>
        <w:spacing w:before="0"/>
        <w:rPr>
          <w:rFonts w:cs="Arial"/>
        </w:rPr>
      </w:pPr>
      <w:r>
        <w:rPr>
          <w:rFonts w:cs="Arial"/>
        </w:rPr>
        <w:t>Summary of attainment</w:t>
      </w:r>
    </w:p>
    <w:p w14:paraId="41EA54AD" w14:textId="77777777" w:rsidR="002E2EE8" w:rsidRDefault="002E2EE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923E9" w14:paraId="39712523" w14:textId="77777777">
        <w:tc>
          <w:tcPr>
            <w:tcW w:w="1384" w:type="dxa"/>
            <w:vAlign w:val="center"/>
          </w:tcPr>
          <w:p w14:paraId="55BF3DF3" w14:textId="77777777" w:rsidR="002E2EE8" w:rsidRDefault="002E2EE8">
            <w:pPr>
              <w:keepNext/>
              <w:spacing w:before="60" w:after="60"/>
              <w:rPr>
                <w:rFonts w:cs="Arial"/>
                <w:b/>
                <w:sz w:val="20"/>
                <w:szCs w:val="20"/>
              </w:rPr>
            </w:pPr>
            <w:r>
              <w:rPr>
                <w:rFonts w:cs="Arial"/>
                <w:b/>
                <w:sz w:val="20"/>
                <w:szCs w:val="20"/>
              </w:rPr>
              <w:t>Attainment Rating</w:t>
            </w:r>
          </w:p>
        </w:tc>
        <w:tc>
          <w:tcPr>
            <w:tcW w:w="1701" w:type="dxa"/>
            <w:vAlign w:val="center"/>
          </w:tcPr>
          <w:p w14:paraId="24B86999" w14:textId="77777777" w:rsidR="002E2EE8" w:rsidRDefault="002E2EE8">
            <w:pPr>
              <w:keepNext/>
              <w:spacing w:before="60" w:after="60"/>
              <w:jc w:val="center"/>
              <w:rPr>
                <w:rFonts w:cs="Arial"/>
                <w:b/>
                <w:sz w:val="20"/>
                <w:szCs w:val="20"/>
              </w:rPr>
            </w:pPr>
            <w:r>
              <w:rPr>
                <w:rFonts w:cs="Arial"/>
                <w:b/>
                <w:sz w:val="20"/>
                <w:szCs w:val="20"/>
              </w:rPr>
              <w:t>Continuous Improvement</w:t>
            </w:r>
          </w:p>
          <w:p w14:paraId="51B7CFA6" w14:textId="77777777" w:rsidR="002E2EE8" w:rsidRDefault="002E2EE8">
            <w:pPr>
              <w:keepNext/>
              <w:spacing w:before="60" w:after="60"/>
              <w:jc w:val="center"/>
              <w:rPr>
                <w:rFonts w:cs="Arial"/>
                <w:b/>
                <w:sz w:val="20"/>
                <w:szCs w:val="20"/>
              </w:rPr>
            </w:pPr>
            <w:r>
              <w:rPr>
                <w:rFonts w:cs="Arial"/>
                <w:b/>
                <w:sz w:val="20"/>
                <w:szCs w:val="20"/>
              </w:rPr>
              <w:t>(CI)</w:t>
            </w:r>
          </w:p>
        </w:tc>
        <w:tc>
          <w:tcPr>
            <w:tcW w:w="1843" w:type="dxa"/>
            <w:vAlign w:val="center"/>
          </w:tcPr>
          <w:p w14:paraId="13A5EE92" w14:textId="77777777" w:rsidR="002E2EE8" w:rsidRDefault="002E2EE8">
            <w:pPr>
              <w:keepNext/>
              <w:spacing w:before="60" w:after="60"/>
              <w:jc w:val="center"/>
              <w:rPr>
                <w:rFonts w:cs="Arial"/>
                <w:b/>
                <w:sz w:val="20"/>
                <w:szCs w:val="20"/>
              </w:rPr>
            </w:pPr>
            <w:r>
              <w:rPr>
                <w:rFonts w:cs="Arial"/>
                <w:b/>
                <w:sz w:val="20"/>
                <w:szCs w:val="20"/>
              </w:rPr>
              <w:t>Fully Attained</w:t>
            </w:r>
          </w:p>
          <w:p w14:paraId="5FBE13A8" w14:textId="77777777" w:rsidR="002E2EE8" w:rsidRDefault="002E2EE8">
            <w:pPr>
              <w:keepNext/>
              <w:spacing w:before="60" w:after="60"/>
              <w:jc w:val="center"/>
              <w:rPr>
                <w:rFonts w:cs="Arial"/>
                <w:b/>
                <w:sz w:val="20"/>
                <w:szCs w:val="20"/>
              </w:rPr>
            </w:pPr>
            <w:r>
              <w:rPr>
                <w:rFonts w:cs="Arial"/>
                <w:b/>
                <w:sz w:val="20"/>
                <w:szCs w:val="20"/>
              </w:rPr>
              <w:t>(FA)</w:t>
            </w:r>
          </w:p>
        </w:tc>
        <w:tc>
          <w:tcPr>
            <w:tcW w:w="1843" w:type="dxa"/>
            <w:vAlign w:val="center"/>
          </w:tcPr>
          <w:p w14:paraId="1A04EBDA" w14:textId="77777777" w:rsidR="002E2EE8" w:rsidRDefault="002E2EE8">
            <w:pPr>
              <w:keepNext/>
              <w:spacing w:before="60" w:after="60"/>
              <w:jc w:val="center"/>
              <w:rPr>
                <w:rFonts w:cs="Arial"/>
                <w:b/>
                <w:sz w:val="20"/>
                <w:szCs w:val="20"/>
              </w:rPr>
            </w:pPr>
            <w:r>
              <w:rPr>
                <w:rFonts w:cs="Arial"/>
                <w:b/>
                <w:sz w:val="20"/>
                <w:szCs w:val="20"/>
              </w:rPr>
              <w:t>Partially Attained Negligible Risk</w:t>
            </w:r>
          </w:p>
          <w:p w14:paraId="49D8B92D" w14:textId="77777777" w:rsidR="002E2EE8" w:rsidRDefault="002E2EE8">
            <w:pPr>
              <w:keepNext/>
              <w:spacing w:before="60" w:after="60"/>
              <w:jc w:val="center"/>
              <w:rPr>
                <w:rFonts w:cs="Arial"/>
                <w:b/>
                <w:sz w:val="20"/>
                <w:szCs w:val="20"/>
              </w:rPr>
            </w:pPr>
            <w:r>
              <w:rPr>
                <w:rFonts w:cs="Arial"/>
                <w:b/>
                <w:sz w:val="20"/>
                <w:szCs w:val="20"/>
              </w:rPr>
              <w:t>(PA Negligible)</w:t>
            </w:r>
          </w:p>
        </w:tc>
        <w:tc>
          <w:tcPr>
            <w:tcW w:w="1842" w:type="dxa"/>
            <w:vAlign w:val="center"/>
          </w:tcPr>
          <w:p w14:paraId="1A44C8EB" w14:textId="77777777" w:rsidR="002E2EE8" w:rsidRDefault="002E2EE8">
            <w:pPr>
              <w:keepNext/>
              <w:spacing w:before="60" w:after="60"/>
              <w:jc w:val="center"/>
              <w:rPr>
                <w:rFonts w:cs="Arial"/>
                <w:b/>
                <w:sz w:val="20"/>
                <w:szCs w:val="20"/>
              </w:rPr>
            </w:pPr>
            <w:r>
              <w:rPr>
                <w:rFonts w:cs="Arial"/>
                <w:b/>
                <w:sz w:val="20"/>
                <w:szCs w:val="20"/>
              </w:rPr>
              <w:t>Partially Attained Low Risk</w:t>
            </w:r>
          </w:p>
          <w:p w14:paraId="5BDCA37B" w14:textId="77777777" w:rsidR="002E2EE8" w:rsidRDefault="002E2EE8">
            <w:pPr>
              <w:keepNext/>
              <w:spacing w:before="60" w:after="60"/>
              <w:jc w:val="center"/>
              <w:rPr>
                <w:rFonts w:cs="Arial"/>
                <w:b/>
                <w:sz w:val="20"/>
                <w:szCs w:val="20"/>
              </w:rPr>
            </w:pPr>
            <w:r>
              <w:rPr>
                <w:rFonts w:cs="Arial"/>
                <w:b/>
                <w:sz w:val="20"/>
                <w:szCs w:val="20"/>
              </w:rPr>
              <w:t>(PA Low)</w:t>
            </w:r>
          </w:p>
        </w:tc>
        <w:tc>
          <w:tcPr>
            <w:tcW w:w="1843" w:type="dxa"/>
            <w:vAlign w:val="center"/>
          </w:tcPr>
          <w:p w14:paraId="3A7883CB" w14:textId="77777777" w:rsidR="002E2EE8" w:rsidRDefault="002E2EE8">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3C64E1FB" w14:textId="77777777" w:rsidR="002E2EE8" w:rsidRDefault="002E2EE8">
            <w:pPr>
              <w:keepNext/>
              <w:spacing w:before="60" w:after="60"/>
              <w:jc w:val="center"/>
              <w:rPr>
                <w:rFonts w:cs="Arial"/>
                <w:b/>
                <w:sz w:val="20"/>
                <w:szCs w:val="20"/>
              </w:rPr>
            </w:pPr>
            <w:r>
              <w:rPr>
                <w:rFonts w:cs="Arial"/>
                <w:b/>
                <w:sz w:val="20"/>
                <w:szCs w:val="20"/>
              </w:rPr>
              <w:t>(PA Moderate)</w:t>
            </w:r>
          </w:p>
        </w:tc>
        <w:tc>
          <w:tcPr>
            <w:tcW w:w="1843" w:type="dxa"/>
            <w:vAlign w:val="center"/>
          </w:tcPr>
          <w:p w14:paraId="053E2EDB" w14:textId="77777777" w:rsidR="002E2EE8" w:rsidRDefault="002E2EE8">
            <w:pPr>
              <w:keepNext/>
              <w:spacing w:before="60" w:after="60"/>
              <w:jc w:val="center"/>
              <w:rPr>
                <w:rFonts w:cs="Arial"/>
                <w:b/>
                <w:sz w:val="20"/>
                <w:szCs w:val="20"/>
              </w:rPr>
            </w:pPr>
            <w:r>
              <w:rPr>
                <w:rFonts w:cs="Arial"/>
                <w:b/>
                <w:sz w:val="20"/>
                <w:szCs w:val="20"/>
              </w:rPr>
              <w:t>Partially Attained High Risk</w:t>
            </w:r>
          </w:p>
          <w:p w14:paraId="3D9844C7" w14:textId="77777777" w:rsidR="002E2EE8" w:rsidRDefault="002E2EE8">
            <w:pPr>
              <w:keepNext/>
              <w:spacing w:before="60" w:after="60"/>
              <w:jc w:val="center"/>
              <w:rPr>
                <w:rFonts w:cs="Arial"/>
                <w:b/>
                <w:sz w:val="20"/>
                <w:szCs w:val="20"/>
              </w:rPr>
            </w:pPr>
            <w:r>
              <w:rPr>
                <w:rFonts w:cs="Arial"/>
                <w:b/>
                <w:sz w:val="20"/>
                <w:szCs w:val="20"/>
              </w:rPr>
              <w:t>(PA High)</w:t>
            </w:r>
          </w:p>
        </w:tc>
        <w:tc>
          <w:tcPr>
            <w:tcW w:w="1843" w:type="dxa"/>
            <w:vAlign w:val="center"/>
          </w:tcPr>
          <w:p w14:paraId="15934922" w14:textId="77777777" w:rsidR="002E2EE8" w:rsidRDefault="002E2EE8">
            <w:pPr>
              <w:keepNext/>
              <w:spacing w:before="60" w:after="60"/>
              <w:jc w:val="center"/>
              <w:rPr>
                <w:rFonts w:cs="Arial"/>
                <w:b/>
                <w:sz w:val="20"/>
                <w:szCs w:val="20"/>
              </w:rPr>
            </w:pPr>
            <w:r>
              <w:rPr>
                <w:rFonts w:cs="Arial"/>
                <w:b/>
                <w:sz w:val="20"/>
                <w:szCs w:val="20"/>
              </w:rPr>
              <w:t>Partially Attained Critical Risk</w:t>
            </w:r>
          </w:p>
          <w:p w14:paraId="4E6951BA" w14:textId="77777777" w:rsidR="002E2EE8" w:rsidRDefault="002E2EE8">
            <w:pPr>
              <w:keepNext/>
              <w:spacing w:before="60" w:after="60"/>
              <w:jc w:val="center"/>
              <w:rPr>
                <w:rFonts w:cs="Arial"/>
                <w:b/>
                <w:sz w:val="20"/>
                <w:szCs w:val="20"/>
              </w:rPr>
            </w:pPr>
            <w:r>
              <w:rPr>
                <w:rFonts w:cs="Arial"/>
                <w:b/>
                <w:sz w:val="20"/>
                <w:szCs w:val="20"/>
              </w:rPr>
              <w:t>(PA Critical)</w:t>
            </w:r>
          </w:p>
        </w:tc>
      </w:tr>
      <w:tr w:rsidR="005923E9" w14:paraId="61232A10" w14:textId="77777777">
        <w:tc>
          <w:tcPr>
            <w:tcW w:w="1384" w:type="dxa"/>
            <w:vAlign w:val="center"/>
          </w:tcPr>
          <w:p w14:paraId="44AA7E04" w14:textId="77777777" w:rsidR="002E2EE8" w:rsidRDefault="002E2EE8">
            <w:pPr>
              <w:keepNext/>
              <w:spacing w:before="60" w:after="60"/>
              <w:rPr>
                <w:rFonts w:cs="Arial"/>
                <w:b/>
                <w:sz w:val="20"/>
                <w:szCs w:val="20"/>
              </w:rPr>
            </w:pPr>
            <w:r>
              <w:rPr>
                <w:rFonts w:cs="Arial"/>
                <w:b/>
                <w:sz w:val="20"/>
                <w:szCs w:val="20"/>
              </w:rPr>
              <w:t>Subsection</w:t>
            </w:r>
          </w:p>
        </w:tc>
        <w:tc>
          <w:tcPr>
            <w:tcW w:w="1701" w:type="dxa"/>
            <w:vAlign w:val="center"/>
          </w:tcPr>
          <w:p w14:paraId="5BB1322C" w14:textId="77777777" w:rsidR="002E2EE8" w:rsidRDefault="002E2EE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7DEB034" w14:textId="77777777" w:rsidR="002E2EE8" w:rsidRDefault="002E2EE8"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751A9C25" w14:textId="77777777" w:rsidR="002E2EE8" w:rsidRDefault="002E2EE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E52ECE" w14:textId="77777777" w:rsidR="002E2EE8" w:rsidRDefault="002E2EE8"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B4155F3" w14:textId="77777777" w:rsidR="002E2EE8" w:rsidRDefault="002E2EE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48B1F33" w14:textId="77777777" w:rsidR="002E2EE8" w:rsidRDefault="002E2EE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838ABC9" w14:textId="77777777" w:rsidR="002E2EE8" w:rsidRDefault="002E2EE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923E9" w14:paraId="6382B29F" w14:textId="77777777">
        <w:tc>
          <w:tcPr>
            <w:tcW w:w="1384" w:type="dxa"/>
            <w:vAlign w:val="center"/>
          </w:tcPr>
          <w:p w14:paraId="1D11A52C" w14:textId="77777777" w:rsidR="002E2EE8" w:rsidRDefault="002E2EE8">
            <w:pPr>
              <w:keepNext/>
              <w:spacing w:before="60" w:after="60"/>
              <w:rPr>
                <w:rFonts w:cs="Arial"/>
                <w:b/>
                <w:sz w:val="20"/>
                <w:szCs w:val="20"/>
              </w:rPr>
            </w:pPr>
            <w:r>
              <w:rPr>
                <w:rFonts w:cs="Arial"/>
                <w:b/>
                <w:sz w:val="20"/>
                <w:szCs w:val="20"/>
              </w:rPr>
              <w:t>Criteria</w:t>
            </w:r>
          </w:p>
        </w:tc>
        <w:tc>
          <w:tcPr>
            <w:tcW w:w="1701" w:type="dxa"/>
            <w:vAlign w:val="center"/>
          </w:tcPr>
          <w:p w14:paraId="48FA380A" w14:textId="77777777" w:rsidR="002E2EE8" w:rsidRDefault="002E2EE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244B42B" w14:textId="77777777" w:rsidR="002E2EE8" w:rsidRDefault="002E2EE8"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60C0BBF9" w14:textId="77777777" w:rsidR="002E2EE8" w:rsidRDefault="002E2EE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CF81DF1" w14:textId="77777777" w:rsidR="002E2EE8" w:rsidRDefault="002E2EE8"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5A18244" w14:textId="77777777" w:rsidR="002E2EE8" w:rsidRDefault="002E2EE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00F2AC5" w14:textId="77777777" w:rsidR="002E2EE8" w:rsidRDefault="002E2EE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0E886A8" w14:textId="77777777" w:rsidR="002E2EE8" w:rsidRDefault="002E2EE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80B6491" w14:textId="77777777" w:rsidR="002E2EE8" w:rsidRDefault="002E2EE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923E9" w14:paraId="4BAB65FE" w14:textId="77777777">
        <w:tc>
          <w:tcPr>
            <w:tcW w:w="1384" w:type="dxa"/>
            <w:vAlign w:val="center"/>
          </w:tcPr>
          <w:p w14:paraId="581DCA3E" w14:textId="77777777" w:rsidR="002E2EE8" w:rsidRDefault="002E2EE8">
            <w:pPr>
              <w:keepNext/>
              <w:spacing w:before="60" w:after="60"/>
              <w:rPr>
                <w:rFonts w:cs="Arial"/>
                <w:b/>
                <w:sz w:val="20"/>
                <w:szCs w:val="20"/>
              </w:rPr>
            </w:pPr>
            <w:r>
              <w:rPr>
                <w:rFonts w:cs="Arial"/>
                <w:b/>
                <w:sz w:val="20"/>
                <w:szCs w:val="20"/>
              </w:rPr>
              <w:t>Attainment Rating</w:t>
            </w:r>
          </w:p>
        </w:tc>
        <w:tc>
          <w:tcPr>
            <w:tcW w:w="1701" w:type="dxa"/>
            <w:vAlign w:val="center"/>
          </w:tcPr>
          <w:p w14:paraId="09E495E0" w14:textId="77777777" w:rsidR="002E2EE8" w:rsidRDefault="002E2EE8">
            <w:pPr>
              <w:keepNext/>
              <w:spacing w:before="60" w:after="60"/>
              <w:jc w:val="center"/>
              <w:rPr>
                <w:rFonts w:cs="Arial"/>
                <w:b/>
                <w:sz w:val="20"/>
                <w:szCs w:val="20"/>
              </w:rPr>
            </w:pPr>
            <w:r>
              <w:rPr>
                <w:rFonts w:cs="Arial"/>
                <w:b/>
                <w:sz w:val="20"/>
                <w:szCs w:val="20"/>
              </w:rPr>
              <w:t>Unattained Negligible Risk</w:t>
            </w:r>
          </w:p>
          <w:p w14:paraId="215674B0" w14:textId="77777777" w:rsidR="002E2EE8" w:rsidRDefault="002E2EE8">
            <w:pPr>
              <w:keepNext/>
              <w:spacing w:before="60" w:after="60"/>
              <w:jc w:val="center"/>
              <w:rPr>
                <w:rFonts w:cs="Arial"/>
                <w:b/>
                <w:sz w:val="20"/>
                <w:szCs w:val="20"/>
              </w:rPr>
            </w:pPr>
            <w:r>
              <w:rPr>
                <w:rFonts w:cs="Arial"/>
                <w:b/>
                <w:sz w:val="20"/>
                <w:szCs w:val="20"/>
              </w:rPr>
              <w:t>(UA Negligible)</w:t>
            </w:r>
          </w:p>
        </w:tc>
        <w:tc>
          <w:tcPr>
            <w:tcW w:w="1843" w:type="dxa"/>
            <w:vAlign w:val="center"/>
          </w:tcPr>
          <w:p w14:paraId="0CC75444" w14:textId="77777777" w:rsidR="002E2EE8" w:rsidRDefault="002E2EE8">
            <w:pPr>
              <w:keepNext/>
              <w:spacing w:before="60" w:after="60"/>
              <w:jc w:val="center"/>
              <w:rPr>
                <w:rFonts w:cs="Arial"/>
                <w:b/>
                <w:sz w:val="20"/>
                <w:szCs w:val="20"/>
              </w:rPr>
            </w:pPr>
            <w:r>
              <w:rPr>
                <w:rFonts w:cs="Arial"/>
                <w:b/>
                <w:sz w:val="20"/>
                <w:szCs w:val="20"/>
              </w:rPr>
              <w:t>Unattained Low Risk</w:t>
            </w:r>
          </w:p>
          <w:p w14:paraId="55F85D63" w14:textId="77777777" w:rsidR="002E2EE8" w:rsidRDefault="002E2EE8">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34239102" w14:textId="77777777" w:rsidR="002E2EE8" w:rsidRDefault="002E2EE8">
            <w:pPr>
              <w:keepNext/>
              <w:spacing w:before="60" w:after="60"/>
              <w:jc w:val="center"/>
              <w:rPr>
                <w:rFonts w:cs="Arial"/>
                <w:b/>
                <w:sz w:val="20"/>
                <w:szCs w:val="20"/>
              </w:rPr>
            </w:pPr>
            <w:r>
              <w:rPr>
                <w:rFonts w:cs="Arial"/>
                <w:b/>
                <w:sz w:val="20"/>
                <w:szCs w:val="20"/>
              </w:rPr>
              <w:t>Unattained Moderate Risk</w:t>
            </w:r>
          </w:p>
          <w:p w14:paraId="537EBEBC" w14:textId="77777777" w:rsidR="002E2EE8" w:rsidRDefault="002E2EE8">
            <w:pPr>
              <w:keepNext/>
              <w:spacing w:before="60" w:after="60"/>
              <w:jc w:val="center"/>
              <w:rPr>
                <w:rFonts w:cs="Arial"/>
                <w:b/>
                <w:sz w:val="20"/>
                <w:szCs w:val="20"/>
              </w:rPr>
            </w:pPr>
            <w:r>
              <w:rPr>
                <w:rFonts w:cs="Arial"/>
                <w:b/>
                <w:sz w:val="20"/>
                <w:szCs w:val="20"/>
              </w:rPr>
              <w:t>(UA Moderate)</w:t>
            </w:r>
          </w:p>
        </w:tc>
        <w:tc>
          <w:tcPr>
            <w:tcW w:w="1842" w:type="dxa"/>
            <w:vAlign w:val="center"/>
          </w:tcPr>
          <w:p w14:paraId="4068174D" w14:textId="77777777" w:rsidR="002E2EE8" w:rsidRDefault="002E2EE8">
            <w:pPr>
              <w:keepNext/>
              <w:spacing w:before="60" w:after="60"/>
              <w:jc w:val="center"/>
              <w:rPr>
                <w:rFonts w:cs="Arial"/>
                <w:b/>
                <w:sz w:val="20"/>
                <w:szCs w:val="20"/>
              </w:rPr>
            </w:pPr>
            <w:r>
              <w:rPr>
                <w:rFonts w:cs="Arial"/>
                <w:b/>
                <w:sz w:val="20"/>
                <w:szCs w:val="20"/>
              </w:rPr>
              <w:t>Unattained High Risk</w:t>
            </w:r>
          </w:p>
          <w:p w14:paraId="7452B91D" w14:textId="77777777" w:rsidR="002E2EE8" w:rsidRDefault="002E2EE8">
            <w:pPr>
              <w:keepNext/>
              <w:spacing w:before="60" w:after="60"/>
              <w:jc w:val="center"/>
              <w:rPr>
                <w:rFonts w:cs="Arial"/>
                <w:b/>
                <w:sz w:val="20"/>
                <w:szCs w:val="20"/>
              </w:rPr>
            </w:pPr>
            <w:r>
              <w:rPr>
                <w:rFonts w:cs="Arial"/>
                <w:b/>
                <w:sz w:val="20"/>
                <w:szCs w:val="20"/>
              </w:rPr>
              <w:t>(UA High)</w:t>
            </w:r>
          </w:p>
        </w:tc>
        <w:tc>
          <w:tcPr>
            <w:tcW w:w="1843" w:type="dxa"/>
            <w:vAlign w:val="center"/>
          </w:tcPr>
          <w:p w14:paraId="24948D11" w14:textId="77777777" w:rsidR="002E2EE8" w:rsidRDefault="002E2EE8">
            <w:pPr>
              <w:keepNext/>
              <w:spacing w:before="60" w:after="60"/>
              <w:jc w:val="center"/>
              <w:rPr>
                <w:rFonts w:cs="Arial"/>
                <w:b/>
                <w:sz w:val="20"/>
                <w:szCs w:val="20"/>
              </w:rPr>
            </w:pPr>
            <w:r>
              <w:rPr>
                <w:rFonts w:cs="Arial"/>
                <w:b/>
                <w:sz w:val="20"/>
                <w:szCs w:val="20"/>
              </w:rPr>
              <w:t>Unattained Critical Risk</w:t>
            </w:r>
          </w:p>
          <w:p w14:paraId="71F47EA5" w14:textId="77777777" w:rsidR="002E2EE8" w:rsidRDefault="002E2EE8">
            <w:pPr>
              <w:keepNext/>
              <w:spacing w:before="60" w:after="60"/>
              <w:jc w:val="center"/>
              <w:rPr>
                <w:rFonts w:cs="Arial"/>
                <w:b/>
                <w:sz w:val="20"/>
                <w:szCs w:val="20"/>
              </w:rPr>
            </w:pPr>
            <w:r>
              <w:rPr>
                <w:rFonts w:cs="Arial"/>
                <w:b/>
                <w:sz w:val="20"/>
                <w:szCs w:val="20"/>
              </w:rPr>
              <w:t>(UA Critical)</w:t>
            </w:r>
          </w:p>
        </w:tc>
      </w:tr>
      <w:tr w:rsidR="005923E9" w14:paraId="1CDABD76" w14:textId="77777777">
        <w:tc>
          <w:tcPr>
            <w:tcW w:w="1384" w:type="dxa"/>
            <w:vAlign w:val="center"/>
          </w:tcPr>
          <w:p w14:paraId="0974AA67" w14:textId="77777777" w:rsidR="002E2EE8" w:rsidRDefault="002E2EE8">
            <w:pPr>
              <w:keepNext/>
              <w:spacing w:before="60" w:after="60"/>
              <w:rPr>
                <w:rFonts w:cs="Arial"/>
                <w:b/>
                <w:sz w:val="20"/>
                <w:szCs w:val="20"/>
              </w:rPr>
            </w:pPr>
            <w:r>
              <w:rPr>
                <w:rFonts w:cs="Arial"/>
                <w:b/>
                <w:sz w:val="20"/>
                <w:szCs w:val="20"/>
              </w:rPr>
              <w:t>Subsection</w:t>
            </w:r>
          </w:p>
        </w:tc>
        <w:tc>
          <w:tcPr>
            <w:tcW w:w="1701" w:type="dxa"/>
            <w:vAlign w:val="center"/>
          </w:tcPr>
          <w:p w14:paraId="5BB9DED3" w14:textId="77777777" w:rsidR="002E2EE8" w:rsidRDefault="002E2EE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4A62158" w14:textId="77777777" w:rsidR="002E2EE8" w:rsidRDefault="002E2EE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459D487" w14:textId="77777777" w:rsidR="002E2EE8" w:rsidRDefault="002E2EE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53B3BA6" w14:textId="77777777" w:rsidR="002E2EE8" w:rsidRDefault="002E2EE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C6C2BD7" w14:textId="77777777" w:rsidR="002E2EE8" w:rsidRDefault="002E2EE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923E9" w14:paraId="66B52D6A" w14:textId="77777777">
        <w:tc>
          <w:tcPr>
            <w:tcW w:w="1384" w:type="dxa"/>
            <w:vAlign w:val="center"/>
          </w:tcPr>
          <w:p w14:paraId="0EA30FFE" w14:textId="77777777" w:rsidR="002E2EE8" w:rsidRDefault="002E2EE8">
            <w:pPr>
              <w:spacing w:before="60" w:after="60"/>
              <w:rPr>
                <w:rFonts w:cs="Arial"/>
                <w:b/>
                <w:sz w:val="20"/>
                <w:szCs w:val="20"/>
              </w:rPr>
            </w:pPr>
            <w:r>
              <w:rPr>
                <w:rFonts w:cs="Arial"/>
                <w:b/>
                <w:sz w:val="20"/>
                <w:szCs w:val="20"/>
              </w:rPr>
              <w:t>Criteria</w:t>
            </w:r>
          </w:p>
        </w:tc>
        <w:tc>
          <w:tcPr>
            <w:tcW w:w="1701" w:type="dxa"/>
            <w:vAlign w:val="center"/>
          </w:tcPr>
          <w:p w14:paraId="20A938A0" w14:textId="77777777" w:rsidR="002E2EE8" w:rsidRDefault="002E2EE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6EE1231" w14:textId="77777777" w:rsidR="002E2EE8" w:rsidRDefault="002E2EE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63CA0E4" w14:textId="77777777" w:rsidR="002E2EE8" w:rsidRDefault="002E2EE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EF5226C" w14:textId="77777777" w:rsidR="002E2EE8" w:rsidRDefault="002E2EE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D3649AC" w14:textId="77777777" w:rsidR="002E2EE8" w:rsidRDefault="002E2EE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F9C24DB" w14:textId="77777777" w:rsidR="002E2EE8" w:rsidRDefault="002E2EE8">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43ECE3C" w14:textId="77777777" w:rsidR="002E2EE8" w:rsidRDefault="002E2EE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87AA41E" w14:textId="77777777" w:rsidR="002E2EE8" w:rsidRDefault="002E2EE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3F70850" w14:textId="77777777" w:rsidR="002E2EE8" w:rsidRDefault="002E2EE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5923E9" w14:paraId="2B8417A9" w14:textId="77777777">
        <w:tc>
          <w:tcPr>
            <w:tcW w:w="0" w:type="auto"/>
          </w:tcPr>
          <w:p w14:paraId="7706B0BD" w14:textId="77777777" w:rsidR="002E2EE8" w:rsidRPr="00BE00C7" w:rsidRDefault="002E2EE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6B72E08" w14:textId="77777777" w:rsidR="002E2EE8" w:rsidRPr="00BE00C7" w:rsidRDefault="002E2EE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6DCDFC" w14:textId="77777777" w:rsidR="002E2EE8" w:rsidRPr="00BE00C7" w:rsidRDefault="002E2EE8" w:rsidP="00BE00C7">
            <w:pPr>
              <w:pStyle w:val="OutcomeDescription"/>
              <w:spacing w:before="120" w:after="120"/>
              <w:rPr>
                <w:rFonts w:cs="Arial"/>
                <w:b/>
                <w:lang w:eastAsia="en-NZ"/>
              </w:rPr>
            </w:pPr>
            <w:r w:rsidRPr="00BE00C7">
              <w:rPr>
                <w:rFonts w:cs="Arial"/>
                <w:b/>
                <w:lang w:eastAsia="en-NZ"/>
              </w:rPr>
              <w:t>Audit Evidence</w:t>
            </w:r>
          </w:p>
        </w:tc>
      </w:tr>
      <w:tr w:rsidR="005923E9" w14:paraId="4153D242" w14:textId="77777777">
        <w:tc>
          <w:tcPr>
            <w:tcW w:w="0" w:type="auto"/>
          </w:tcPr>
          <w:p w14:paraId="058C8371" w14:textId="77777777" w:rsidR="002E2EE8" w:rsidRPr="00BE00C7" w:rsidRDefault="002E2EE8" w:rsidP="00BE00C7">
            <w:pPr>
              <w:pStyle w:val="OutcomeDescription"/>
              <w:spacing w:before="120" w:after="120"/>
              <w:rPr>
                <w:rFonts w:cs="Arial"/>
                <w:lang w:eastAsia="en-NZ"/>
              </w:rPr>
            </w:pPr>
            <w:r w:rsidRPr="00BE00C7">
              <w:rPr>
                <w:rFonts w:cs="Arial"/>
                <w:lang w:eastAsia="en-NZ"/>
              </w:rPr>
              <w:t>Subsection 1.1: Pae ora healthy futures</w:t>
            </w:r>
          </w:p>
          <w:p w14:paraId="7A9B3FBE" w14:textId="77777777" w:rsidR="002E2EE8" w:rsidRPr="00BE00C7" w:rsidRDefault="002E2EE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0E956FB" w14:textId="77777777" w:rsidR="002E2EE8" w:rsidRPr="00BE00C7" w:rsidRDefault="002E2EE8" w:rsidP="00BE00C7">
            <w:pPr>
              <w:pStyle w:val="OutcomeDescription"/>
              <w:spacing w:before="120" w:after="120"/>
              <w:rPr>
                <w:rFonts w:cs="Arial"/>
                <w:lang w:eastAsia="en-NZ"/>
              </w:rPr>
            </w:pPr>
          </w:p>
        </w:tc>
        <w:tc>
          <w:tcPr>
            <w:tcW w:w="0" w:type="auto"/>
          </w:tcPr>
          <w:p w14:paraId="02BAB7E0"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502CB3F0"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 Māori Health Plan is documented for the service. This policy acknowledges the Te Tiriti O Waitangi as a founding document for New Zealand. The service does currently have residents who identify as Māori. </w:t>
            </w:r>
          </w:p>
          <w:p w14:paraId="5DFFD46E"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Trinity Home &amp; Hospital incorporates the Māori health strategy (He Korowai Oranga), and Te Whare Tapa Wha Māori Model of Health and wellbeing as part of staff training. Managers also discuss the importance of the Treaty of Waitangi and how the principles of partnership, protection and participation are enacted in the work with residents. Elements of this are woven through other training as appropriate. All staff have access to relevant tikanga guidelines. </w:t>
            </w:r>
          </w:p>
          <w:p w14:paraId="3A85736D"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has links with local iwi through the Board of Trustees, and through current staff members, with kaumatua and kuia being available to support the organisations cultural journey. </w:t>
            </w:r>
          </w:p>
          <w:p w14:paraId="2CA9F2EB"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At the time of the audit there were Māori staff members. Staff members interviewed stated that they are supported in a culturally safe way and staff are encouraged to use both te reo </w:t>
            </w:r>
            <w:r w:rsidRPr="00BE00C7">
              <w:rPr>
                <w:rFonts w:cs="Arial"/>
                <w:lang w:eastAsia="en-NZ"/>
              </w:rPr>
              <w:lastRenderedPageBreak/>
              <w:t xml:space="preserve">and relevant tikanga in their work with the residents as detailed in the Māori health plan and tikanga guidelines. </w:t>
            </w:r>
          </w:p>
          <w:p w14:paraId="0ED8DE71" w14:textId="77777777" w:rsidR="002E2EE8" w:rsidRPr="00BE00C7" w:rsidRDefault="002E2EE8" w:rsidP="00BE00C7">
            <w:pPr>
              <w:pStyle w:val="OutcomeDescription"/>
              <w:spacing w:before="120" w:after="120"/>
              <w:rPr>
                <w:rFonts w:cs="Arial"/>
                <w:lang w:eastAsia="en-NZ"/>
              </w:rPr>
            </w:pPr>
            <w:r w:rsidRPr="00BE00C7">
              <w:rPr>
                <w:rFonts w:cs="Arial"/>
                <w:lang w:eastAsia="en-NZ"/>
              </w:rPr>
              <w:t>Residents and whānau are involved in providing input into the resident’s care planning, their activities, and their dietary needs. Management, and ten staff members interviewed; three caregivers, three registered nurses (RN), one cook, one laundry, one cleaner, and one diversional therapist, described how care is based on the resident’s individual values, beliefs, and preferences. Care plans included the physical, spiritual, family/whānau, and psychological health of the residents.</w:t>
            </w:r>
          </w:p>
          <w:p w14:paraId="30DA49F4" w14:textId="77777777" w:rsidR="002E2EE8" w:rsidRPr="00BE00C7" w:rsidRDefault="002E2EE8" w:rsidP="00BE00C7">
            <w:pPr>
              <w:pStyle w:val="OutcomeDescription"/>
              <w:spacing w:before="120" w:after="120"/>
              <w:rPr>
                <w:rFonts w:cs="Arial"/>
                <w:lang w:eastAsia="en-NZ"/>
              </w:rPr>
            </w:pPr>
          </w:p>
        </w:tc>
      </w:tr>
      <w:tr w:rsidR="005923E9" w14:paraId="3A30ACE4" w14:textId="77777777">
        <w:tc>
          <w:tcPr>
            <w:tcW w:w="0" w:type="auto"/>
          </w:tcPr>
          <w:p w14:paraId="47B605CB"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D091217"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007D1EC" w14:textId="77777777" w:rsidR="002E2EE8" w:rsidRPr="00BE00C7" w:rsidRDefault="002E2EE8" w:rsidP="00BE00C7">
            <w:pPr>
              <w:pStyle w:val="OutcomeDescription"/>
              <w:spacing w:before="120" w:after="120"/>
              <w:rPr>
                <w:rFonts w:cs="Arial"/>
                <w:lang w:eastAsia="en-NZ"/>
              </w:rPr>
            </w:pPr>
          </w:p>
        </w:tc>
        <w:tc>
          <w:tcPr>
            <w:tcW w:w="0" w:type="auto"/>
          </w:tcPr>
          <w:p w14:paraId="570D3535"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30BF105D" w14:textId="77777777" w:rsidR="002E2EE8" w:rsidRPr="00BE00C7" w:rsidRDefault="002E2EE8" w:rsidP="00BE00C7">
            <w:pPr>
              <w:pStyle w:val="OutcomeDescription"/>
              <w:spacing w:before="120" w:after="120"/>
              <w:rPr>
                <w:rFonts w:cs="Arial"/>
                <w:lang w:eastAsia="en-NZ"/>
              </w:rPr>
            </w:pPr>
            <w:r w:rsidRPr="00BE00C7">
              <w:rPr>
                <w:rFonts w:cs="Arial"/>
                <w:lang w:eastAsia="en-NZ"/>
              </w:rPr>
              <w:t>Trinity Home &amp; Hospital recognises the uniqueness of Pacific cultures and the importance of recognising that dignity and the sacredness of life are integral in the service delivery of Health and Disability Services for Pacific people. There is a comprehensive Pacific Health plan documented, written by an external consultant with Pasifika input, with policy based on the Ministry of Health Ola Manuia: Pacific Health and Wellbeing Action Plan 2020-2025. The Health and Disability Commissioner’s (HDC) Code of He</w:t>
            </w:r>
            <w:r w:rsidRPr="00BE00C7">
              <w:rPr>
                <w:rFonts w:cs="Arial"/>
                <w:lang w:eastAsia="en-NZ"/>
              </w:rPr>
              <w:t>alth and Disability Services Consumers Rights (the Code) is available in a number of different languages according to resident need.</w:t>
            </w:r>
          </w:p>
          <w:p w14:paraId="2CE39F05" w14:textId="77777777" w:rsidR="002E2EE8" w:rsidRPr="00BE00C7" w:rsidRDefault="002E2EE8" w:rsidP="00BE00C7">
            <w:pPr>
              <w:pStyle w:val="OutcomeDescription"/>
              <w:spacing w:before="120" w:after="120"/>
              <w:rPr>
                <w:rFonts w:cs="Arial"/>
                <w:lang w:eastAsia="en-NZ"/>
              </w:rPr>
            </w:pPr>
            <w:r w:rsidRPr="00BE00C7">
              <w:rPr>
                <w:rFonts w:cs="Arial"/>
                <w:lang w:eastAsia="en-NZ"/>
              </w:rPr>
              <w:t>On the day of audit there were Pasifika residents living at Trinity Home &amp; Hospital. Ethnicity information and Pacific people’s cultural beliefs and practices are identified during the admission process and entered into the residents’ files. Family/whānau are encouraged to be present during the admission process and the service welcomes input from the resident and family when documenting the initial care plan. Individual cultural beliefs are documented in the activities profile, activities plan, and care pl</w:t>
            </w:r>
            <w:r w:rsidRPr="00BE00C7">
              <w:rPr>
                <w:rFonts w:cs="Arial"/>
                <w:lang w:eastAsia="en-NZ"/>
              </w:rPr>
              <w:t>an.</w:t>
            </w:r>
          </w:p>
          <w:p w14:paraId="3358577D"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 is actively recruiting new staff. The general manager confirmed how they encourage and support any staff that identifies as Pasifika beginning at the employment process. Staff interviews confirmed the service is a welcoming place for all cultures, and the recruitment processes support this.</w:t>
            </w:r>
          </w:p>
          <w:p w14:paraId="5F2113A0"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Interviews with staff members, seven rest home residents, two hospital residents, and five family/whānau (two hospital, two rest home, and one dementia level) identified that the service puts people using the services, family/whānau, and the Trinity Home &amp; Hospital community at the heart of their services. The service can consult with Pacific Island staff, and industry advisors who identify as Pasifika to access community links and continue to provide equitable employment opportunities for the Pasifika comm</w:t>
            </w:r>
            <w:r w:rsidRPr="00BE00C7">
              <w:rPr>
                <w:rFonts w:cs="Arial"/>
                <w:lang w:eastAsia="en-NZ"/>
              </w:rPr>
              <w:t>unity.</w:t>
            </w:r>
          </w:p>
          <w:p w14:paraId="12FACA54" w14:textId="77777777" w:rsidR="002E2EE8" w:rsidRPr="00BE00C7" w:rsidRDefault="002E2EE8" w:rsidP="00BE00C7">
            <w:pPr>
              <w:pStyle w:val="OutcomeDescription"/>
              <w:spacing w:before="120" w:after="120"/>
              <w:rPr>
                <w:rFonts w:cs="Arial"/>
                <w:lang w:eastAsia="en-NZ"/>
              </w:rPr>
            </w:pPr>
          </w:p>
        </w:tc>
      </w:tr>
      <w:tr w:rsidR="005923E9" w14:paraId="3B2FAEDF" w14:textId="77777777">
        <w:tc>
          <w:tcPr>
            <w:tcW w:w="0" w:type="auto"/>
          </w:tcPr>
          <w:p w14:paraId="78657F64"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8D513FD"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w:t>
            </w:r>
            <w:r w:rsidRPr="00BE00C7">
              <w:rPr>
                <w:rFonts w:cs="Arial"/>
                <w:lang w:eastAsia="en-NZ"/>
              </w:rPr>
              <w:t>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16CCA12" w14:textId="77777777" w:rsidR="002E2EE8" w:rsidRPr="00BE00C7" w:rsidRDefault="002E2EE8" w:rsidP="00BE00C7">
            <w:pPr>
              <w:pStyle w:val="OutcomeDescription"/>
              <w:spacing w:before="120" w:after="120"/>
              <w:rPr>
                <w:rFonts w:cs="Arial"/>
                <w:lang w:eastAsia="en-NZ"/>
              </w:rPr>
            </w:pPr>
          </w:p>
        </w:tc>
        <w:tc>
          <w:tcPr>
            <w:tcW w:w="0" w:type="auto"/>
          </w:tcPr>
          <w:p w14:paraId="5590E35D"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326F43E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Code is displayed in multiple locations. Details relating to the Code are included in the information that is provided to new residents and their family. The general manager or clinical nurse manager discusses aspects of the Code with residents and their family/whānau on admission. </w:t>
            </w:r>
          </w:p>
          <w:p w14:paraId="718D861B"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Discussions relating to the </w:t>
            </w:r>
            <w:r w:rsidRPr="00BE00C7">
              <w:rPr>
                <w:rFonts w:cs="Arial"/>
                <w:lang w:eastAsia="en-NZ"/>
              </w:rPr>
              <w:t>Code are also held during the monthly resident/family/whānau meetings. All residents and family/whānau interviewed reported that the residents’ rights are being upheld by the service. Interactions observed between staff and residents during the audit were respectful.</w:t>
            </w:r>
          </w:p>
          <w:p w14:paraId="5D5E9DB0"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is available at the entrance to the facility, and in the entry pack of information provided to residents and their family/whānau. There are links to spiritual support through local churches. Church services are held weekly. </w:t>
            </w:r>
          </w:p>
          <w:p w14:paraId="11D447BA" w14:textId="77777777" w:rsidR="002E2EE8" w:rsidRPr="00BE00C7" w:rsidRDefault="002E2EE8"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Advocacy services are linked to the complaints process.</w:t>
            </w:r>
          </w:p>
          <w:p w14:paraId="17D0556F"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2E6A32E8" w14:textId="77777777" w:rsidR="002E2EE8" w:rsidRPr="00BE00C7" w:rsidRDefault="002E2EE8" w:rsidP="00BE00C7">
            <w:pPr>
              <w:pStyle w:val="OutcomeDescription"/>
              <w:spacing w:before="120" w:after="120"/>
              <w:rPr>
                <w:rFonts w:cs="Arial"/>
                <w:lang w:eastAsia="en-NZ"/>
              </w:rPr>
            </w:pPr>
          </w:p>
        </w:tc>
      </w:tr>
      <w:tr w:rsidR="005923E9" w14:paraId="250313D2" w14:textId="77777777">
        <w:tc>
          <w:tcPr>
            <w:tcW w:w="0" w:type="auto"/>
          </w:tcPr>
          <w:p w14:paraId="2F546A85"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4872B0F"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08BC7DF" w14:textId="77777777" w:rsidR="002E2EE8" w:rsidRPr="00BE00C7" w:rsidRDefault="002E2EE8" w:rsidP="00BE00C7">
            <w:pPr>
              <w:pStyle w:val="OutcomeDescription"/>
              <w:spacing w:before="120" w:after="120"/>
              <w:rPr>
                <w:rFonts w:cs="Arial"/>
                <w:lang w:eastAsia="en-NZ"/>
              </w:rPr>
            </w:pPr>
          </w:p>
        </w:tc>
        <w:tc>
          <w:tcPr>
            <w:tcW w:w="0" w:type="auto"/>
          </w:tcPr>
          <w:p w14:paraId="6D7FA5A7"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5502EA3B"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Staff members interviewed described how they support residents in their choices. Residents interviewed stated they had choice and examples were provided. Residents are supported to make decisions about whether they would like family/whānau members to be involved in their care or other forms of support. </w:t>
            </w:r>
          </w:p>
          <w:p w14:paraId="6BE0CF4B"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service’s annual training plan demonstrates training that is responsive to the diverse needs of people across the service. It was observed that residents are treated with dignity and respect. Satisfaction surveys completed most recently in in December 2024, confirmed that residents and family/whānau are treated with respect. This was also confirmed during interviews with residents and family/whānau.</w:t>
            </w:r>
          </w:p>
          <w:p w14:paraId="2A7D65B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interviewed stated they respect each resident’s right to have space for intimate relationships. Staff were observed to use person-centred and respectful language with residents. Residents and family/whānau interviewed were positive about the service in relation to their values and beliefs being considered and met. </w:t>
            </w:r>
          </w:p>
          <w:p w14:paraId="27B4AFF2" w14:textId="77777777" w:rsidR="002E2EE8" w:rsidRPr="00BE00C7" w:rsidRDefault="002E2EE8" w:rsidP="00BE00C7">
            <w:pPr>
              <w:pStyle w:val="OutcomeDescription"/>
              <w:spacing w:before="120" w:after="120"/>
              <w:rPr>
                <w:rFonts w:cs="Arial"/>
                <w:lang w:eastAsia="en-NZ"/>
              </w:rPr>
            </w:pPr>
            <w:r w:rsidRPr="00BE00C7">
              <w:rPr>
                <w:rFonts w:cs="Arial"/>
                <w:lang w:eastAsia="en-NZ"/>
              </w:rPr>
              <w:t>Privacy is ensured and independence is encouraged. Resident files and care plans identified residents’ preferred names. Values and beliefs information is gathered on admission with relative’s involvement and is integrated into the residents' care plans. The service promotes te reo Māori and tikanga Māori through all their activities. There is signage in te reo Māori in various locations throughout the facility. Te reo Māori is reinforced by those staff who are able to speak/understand te reo Māori. Māori cu</w:t>
            </w:r>
            <w:r w:rsidRPr="00BE00C7">
              <w:rPr>
                <w:rFonts w:cs="Arial"/>
                <w:lang w:eastAsia="en-NZ"/>
              </w:rPr>
              <w:t xml:space="preserve">ltural days are celebrated and include Matariki and Māori language week. </w:t>
            </w:r>
          </w:p>
          <w:p w14:paraId="59CE97CD" w14:textId="77777777" w:rsidR="002E2EE8" w:rsidRPr="00BE00C7" w:rsidRDefault="002E2EE8"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tikanga Māori, and health equity from a Māori perspective, and complete a cultural competency in order to build knowledge and awareness about the importance of addressing accessibility barriers. The service works alongside tāngata whaikaha and supports them to participate in individual activities of their choice including supporting them with te ao Māori.</w:t>
            </w:r>
          </w:p>
          <w:p w14:paraId="65A278D9" w14:textId="77777777" w:rsidR="002E2EE8" w:rsidRPr="00BE00C7" w:rsidRDefault="002E2EE8" w:rsidP="00BE00C7">
            <w:pPr>
              <w:pStyle w:val="OutcomeDescription"/>
              <w:spacing w:before="120" w:after="120"/>
              <w:rPr>
                <w:rFonts w:cs="Arial"/>
                <w:lang w:eastAsia="en-NZ"/>
              </w:rPr>
            </w:pPr>
          </w:p>
        </w:tc>
      </w:tr>
      <w:tr w:rsidR="005923E9" w14:paraId="6D81BEBE" w14:textId="77777777">
        <w:tc>
          <w:tcPr>
            <w:tcW w:w="0" w:type="auto"/>
          </w:tcPr>
          <w:p w14:paraId="021C23DA"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C981D64"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2AC4BD7" w14:textId="77777777" w:rsidR="002E2EE8" w:rsidRPr="00BE00C7" w:rsidRDefault="002E2EE8" w:rsidP="00BE00C7">
            <w:pPr>
              <w:pStyle w:val="OutcomeDescription"/>
              <w:spacing w:before="120" w:after="120"/>
              <w:rPr>
                <w:rFonts w:cs="Arial"/>
                <w:lang w:eastAsia="en-NZ"/>
              </w:rPr>
            </w:pPr>
          </w:p>
        </w:tc>
        <w:tc>
          <w:tcPr>
            <w:tcW w:w="0" w:type="auto"/>
          </w:tcPr>
          <w:p w14:paraId="66E63EA7"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29FE6922" w14:textId="77777777" w:rsidR="002E2EE8" w:rsidRPr="00BE00C7" w:rsidRDefault="002E2EE8" w:rsidP="00BE00C7">
            <w:pPr>
              <w:pStyle w:val="OutcomeDescription"/>
              <w:spacing w:before="120" w:after="120"/>
              <w:rPr>
                <w:rFonts w:cs="Arial"/>
                <w:lang w:eastAsia="en-NZ"/>
              </w:rPr>
            </w:pPr>
            <w:r w:rsidRPr="00BE00C7">
              <w:rPr>
                <w:rFonts w:cs="Arial"/>
                <w:lang w:eastAsia="en-NZ"/>
              </w:rPr>
              <w:t>A staff code of conduct is discussed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t</w:t>
            </w:r>
            <w:r w:rsidRPr="00BE00C7">
              <w:rPr>
                <w:rFonts w:cs="Arial"/>
                <w:lang w:eastAsia="en-NZ"/>
              </w:rPr>
              <w:t>heir Māori residents is prioritised. Review of resident care plans identified goals of care included interventions to promote positive outcomes, and care staff interviewed confirmed an understanding of holistic care for all residents.</w:t>
            </w:r>
          </w:p>
          <w:p w14:paraId="2013F660" w14:textId="77777777" w:rsidR="002E2EE8" w:rsidRPr="00BE00C7" w:rsidRDefault="002E2EE8" w:rsidP="00BE00C7">
            <w:pPr>
              <w:pStyle w:val="OutcomeDescription"/>
              <w:spacing w:before="120" w:after="120"/>
              <w:rPr>
                <w:rFonts w:cs="Arial"/>
                <w:lang w:eastAsia="en-NZ"/>
              </w:rPr>
            </w:pPr>
            <w:r w:rsidRPr="00BE00C7">
              <w:rPr>
                <w:rFonts w:cs="Arial"/>
                <w:lang w:eastAsia="en-NZ"/>
              </w:rPr>
              <w:t>Staff complete education during orientation and annually as per the training plan on how to identify abuse and neglect. Staff are educated on how to value the older person, showing them respect and dignity. Residents expressed that they have not witnessed any abuse or neglect, and said they are treated fairly, feel safe, are protected from abuse and neglect. They stated that their property is respected. All residents and family/whānau interviewed confirmed that staff are very caring, supportive, and respect</w:t>
            </w:r>
            <w:r w:rsidRPr="00BE00C7">
              <w:rPr>
                <w:rFonts w:cs="Arial"/>
                <w:lang w:eastAsia="en-NZ"/>
              </w:rPr>
              <w:t xml:space="preserve">ful. </w:t>
            </w:r>
          </w:p>
          <w:p w14:paraId="38DF7D1E"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 </w:t>
            </w:r>
          </w:p>
          <w:p w14:paraId="70CFC33C" w14:textId="77777777" w:rsidR="002E2EE8" w:rsidRPr="00BE00C7" w:rsidRDefault="002E2EE8" w:rsidP="00BE00C7">
            <w:pPr>
              <w:pStyle w:val="OutcomeDescription"/>
              <w:spacing w:before="120" w:after="120"/>
              <w:rPr>
                <w:rFonts w:cs="Arial"/>
                <w:lang w:eastAsia="en-NZ"/>
              </w:rPr>
            </w:pPr>
          </w:p>
        </w:tc>
      </w:tr>
      <w:tr w:rsidR="005923E9" w14:paraId="7B458903" w14:textId="77777777">
        <w:tc>
          <w:tcPr>
            <w:tcW w:w="0" w:type="auto"/>
          </w:tcPr>
          <w:p w14:paraId="257F793C" w14:textId="77777777" w:rsidR="002E2EE8" w:rsidRPr="00BE00C7" w:rsidRDefault="002E2EE8" w:rsidP="00BE00C7">
            <w:pPr>
              <w:pStyle w:val="OutcomeDescription"/>
              <w:spacing w:before="120" w:after="120"/>
              <w:rPr>
                <w:rFonts w:cs="Arial"/>
                <w:lang w:eastAsia="en-NZ"/>
              </w:rPr>
            </w:pPr>
            <w:r w:rsidRPr="00BE00C7">
              <w:rPr>
                <w:rFonts w:cs="Arial"/>
                <w:lang w:eastAsia="en-NZ"/>
              </w:rPr>
              <w:t>Subsection 1.6: Effective communication occurs</w:t>
            </w:r>
          </w:p>
          <w:p w14:paraId="265AB02A"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 xml:space="preserve">As service providers: We listen and respect the voices of the </w:t>
            </w:r>
            <w:r w:rsidRPr="00BE00C7">
              <w:rPr>
                <w:rFonts w:cs="Arial"/>
                <w:lang w:eastAsia="en-NZ"/>
              </w:rPr>
              <w:lastRenderedPageBreak/>
              <w:t>people who use our services and effectively communicate with them about their choices.</w:t>
            </w:r>
          </w:p>
          <w:p w14:paraId="00250C09" w14:textId="77777777" w:rsidR="002E2EE8" w:rsidRPr="00BE00C7" w:rsidRDefault="002E2EE8" w:rsidP="00BE00C7">
            <w:pPr>
              <w:pStyle w:val="OutcomeDescription"/>
              <w:spacing w:before="120" w:after="120"/>
              <w:rPr>
                <w:rFonts w:cs="Arial"/>
                <w:lang w:eastAsia="en-NZ"/>
              </w:rPr>
            </w:pPr>
          </w:p>
        </w:tc>
        <w:tc>
          <w:tcPr>
            <w:tcW w:w="0" w:type="auto"/>
          </w:tcPr>
          <w:p w14:paraId="284B6167"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E485BB"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meetings identify feedback from residents and consequent follow-up by the service. </w:t>
            </w:r>
          </w:p>
          <w:p w14:paraId="4FEB52F0"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family/whānau/next of kin of any accident/incident that occurs. Electronic accident/incident forms have a section to indicate if next of kin have been informed (or not) of an accident/incident. This is also </w:t>
            </w:r>
            <w:r w:rsidRPr="00BE00C7">
              <w:rPr>
                <w:rFonts w:cs="Arial"/>
                <w:lang w:eastAsia="en-NZ"/>
              </w:rPr>
              <w:lastRenderedPageBreak/>
              <w:t xml:space="preserve">documented in the progress notes. Twelve accident/incident forms reviewed identified family/whānau/next of kin are kept informed, and this was confirmed through the interviews with family/whānau. </w:t>
            </w:r>
          </w:p>
          <w:p w14:paraId="11D9B2B5"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residents could speak and understand English. Caregivers and the registered nurse interviewed described how they are able to assist residents that do not speak English with interpreters or resources to communicate as the need arises. </w:t>
            </w:r>
          </w:p>
          <w:p w14:paraId="67A98459"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Non-subsidised residents are </w:t>
            </w:r>
            <w:r w:rsidRPr="00BE00C7">
              <w:rPr>
                <w:rFonts w:cs="Arial"/>
                <w:lang w:eastAsia="en-NZ"/>
              </w:rPr>
              <w:t>advised in writing of their eligibility and the process to become a subsidised resident should they wish to do so. The residents and next of kin are informed prior to entry of the scope of services and any items that are not covered by the agreement.</w:t>
            </w:r>
          </w:p>
          <w:p w14:paraId="6D4725D1"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nurse, speech language therapist, and dietitian). The delivery of care includes a multidisciplinary team, and residents and/or family/whānau provide consent and are communicated with regarding services involved. The clinical nurse manager described an impleme</w:t>
            </w:r>
            <w:r w:rsidRPr="00BE00C7">
              <w:rPr>
                <w:rFonts w:cs="Arial"/>
                <w:lang w:eastAsia="en-NZ"/>
              </w:rPr>
              <w:t xml:space="preserve">nted a process around providing residents with time for discussion around care, time to consider decisions, and opportunity for further discussion, if required. </w:t>
            </w:r>
          </w:p>
          <w:p w14:paraId="5D82BACF" w14:textId="77777777" w:rsidR="002E2EE8" w:rsidRPr="00BE00C7" w:rsidRDefault="002E2EE8" w:rsidP="00BE00C7">
            <w:pPr>
              <w:pStyle w:val="OutcomeDescription"/>
              <w:spacing w:before="120" w:after="120"/>
              <w:rPr>
                <w:rFonts w:cs="Arial"/>
                <w:lang w:eastAsia="en-NZ"/>
              </w:rPr>
            </w:pPr>
          </w:p>
        </w:tc>
      </w:tr>
      <w:tr w:rsidR="005923E9" w14:paraId="78DA0B53" w14:textId="77777777">
        <w:tc>
          <w:tcPr>
            <w:tcW w:w="0" w:type="auto"/>
          </w:tcPr>
          <w:p w14:paraId="35A634EC"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4490CE3"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w:t>
            </w:r>
            <w:r w:rsidRPr="00BE00C7">
              <w:rPr>
                <w:rFonts w:cs="Arial"/>
                <w:lang w:eastAsia="en-NZ"/>
              </w:rPr>
              <w:lastRenderedPageBreak/>
              <w:t>legal representatives with the information necessary to make informed decisions in accordance with their rights and their ability to exercise independence, choice, and control.</w:t>
            </w:r>
          </w:p>
          <w:p w14:paraId="4180416C" w14:textId="77777777" w:rsidR="002E2EE8" w:rsidRPr="00BE00C7" w:rsidRDefault="002E2EE8" w:rsidP="00BE00C7">
            <w:pPr>
              <w:pStyle w:val="OutcomeDescription"/>
              <w:spacing w:before="120" w:after="120"/>
              <w:rPr>
                <w:rFonts w:cs="Arial"/>
                <w:lang w:eastAsia="en-NZ"/>
              </w:rPr>
            </w:pPr>
          </w:p>
        </w:tc>
        <w:tc>
          <w:tcPr>
            <w:tcW w:w="0" w:type="auto"/>
          </w:tcPr>
          <w:p w14:paraId="705AA7B8"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E135BA"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are policies around informed consent. Nine resident files reviewed included informed consent forms signed by either the resident or powers of attorney/welfare guardians. Residents utilising a shared room give their informed consent, agreeing to having a shared room with other residents. Consent forms for vaccinations were also on file where appropriate. Residents and family/whānau interviewed could describe what informed consent was and their rights around choice. There is an advance directive policy.</w:t>
            </w:r>
            <w:r w:rsidRPr="00BE00C7">
              <w:rPr>
                <w:rFonts w:cs="Arial"/>
                <w:lang w:eastAsia="en-NZ"/>
              </w:rPr>
              <w:t xml:space="preserve"> </w:t>
            </w:r>
          </w:p>
          <w:p w14:paraId="3AD71263"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w:t>
            </w:r>
            <w:r w:rsidRPr="00BE00C7">
              <w:rPr>
                <w:rFonts w:cs="Arial"/>
                <w:lang w:eastAsia="en-NZ"/>
              </w:rPr>
              <w:lastRenderedPageBreak/>
              <w:t xml:space="preserve">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 Certificates of mental incapacity and </w:t>
            </w:r>
            <w:r w:rsidRPr="00BE00C7">
              <w:rPr>
                <w:rFonts w:cs="Arial"/>
                <w:lang w:eastAsia="en-NZ"/>
              </w:rPr>
              <w:t xml:space="preserve">activation of the EPOA documents were on file for residents where required. </w:t>
            </w:r>
          </w:p>
          <w:p w14:paraId="67E9366E" w14:textId="77777777" w:rsidR="002E2EE8" w:rsidRPr="00BE00C7" w:rsidRDefault="002E2EE8" w:rsidP="00BE00C7">
            <w:pPr>
              <w:pStyle w:val="OutcomeDescription"/>
              <w:spacing w:before="120" w:after="120"/>
              <w:rPr>
                <w:rFonts w:cs="Arial"/>
                <w:lang w:eastAsia="en-NZ"/>
              </w:rPr>
            </w:pPr>
          </w:p>
        </w:tc>
      </w:tr>
      <w:tr w:rsidR="005923E9" w14:paraId="32270CD9" w14:textId="77777777">
        <w:tc>
          <w:tcPr>
            <w:tcW w:w="0" w:type="auto"/>
          </w:tcPr>
          <w:p w14:paraId="5FF16889"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B443380"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2788647" w14:textId="77777777" w:rsidR="002E2EE8" w:rsidRPr="00BE00C7" w:rsidRDefault="002E2EE8" w:rsidP="00BE00C7">
            <w:pPr>
              <w:pStyle w:val="OutcomeDescription"/>
              <w:spacing w:before="120" w:after="120"/>
              <w:rPr>
                <w:rFonts w:cs="Arial"/>
                <w:lang w:eastAsia="en-NZ"/>
              </w:rPr>
            </w:pPr>
          </w:p>
        </w:tc>
        <w:tc>
          <w:tcPr>
            <w:tcW w:w="0" w:type="auto"/>
          </w:tcPr>
          <w:p w14:paraId="34C3FDED"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5DF14669" w14:textId="77777777" w:rsidR="002E2EE8" w:rsidRPr="00BE00C7" w:rsidRDefault="002E2EE8" w:rsidP="00BE00C7">
            <w:pPr>
              <w:pStyle w:val="OutcomeDescription"/>
              <w:spacing w:before="120" w:after="120"/>
              <w:rPr>
                <w:rFonts w:cs="Arial"/>
                <w:lang w:eastAsia="en-NZ"/>
              </w:rPr>
            </w:pPr>
            <w:r w:rsidRPr="00BE00C7">
              <w:rPr>
                <w:rFonts w:cs="Arial"/>
                <w:lang w:eastAsia="en-NZ"/>
              </w:rPr>
              <w:t>The complaints procedure is provided to residents and family/whānau on entry to the service. The service maintains a record of all complaints, both verbal and written on a complaints register. There have been three complaints in 2024, and eight in 2025 year to date since the previous audit in May 2024. There have been two external complaints received in 2025 via the Health and Disability Commissioner (HDC) which are still open. The service had supplied all the required detail and is awaiting further contact</w:t>
            </w:r>
            <w:r w:rsidRPr="00BE00C7">
              <w:rPr>
                <w:rFonts w:cs="Arial"/>
                <w:lang w:eastAsia="en-NZ"/>
              </w:rPr>
              <w:t xml:space="preserve"> from HDC. The management team could evidence the complaint documentation process including acknowledgement, investigation, follow-up letters, and resolution to demonstrate that complaints are managed in accordance with guidelines set by the Health and Disability Commissioner (HDC). </w:t>
            </w:r>
          </w:p>
          <w:p w14:paraId="0C2717C5"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Staff interviewed confirmed they are informed of complaints (and any subsequent corrective actions) in the combined staff and quality meetings. Complaints are a standard agenda item in all staff, clinical and senior team meetings (meeting minutes sighted). </w:t>
            </w:r>
          </w:p>
          <w:p w14:paraId="52C78A13" w14:textId="77777777" w:rsidR="002E2EE8" w:rsidRPr="00BE00C7" w:rsidRDefault="002E2EE8" w:rsidP="00BE00C7">
            <w:pPr>
              <w:pStyle w:val="OutcomeDescription"/>
              <w:spacing w:before="120" w:after="120"/>
              <w:rPr>
                <w:rFonts w:cs="Arial"/>
                <w:lang w:eastAsia="en-NZ"/>
              </w:rPr>
            </w:pPr>
            <w:r w:rsidRPr="00BE00C7">
              <w:rPr>
                <w:rFonts w:cs="Arial"/>
                <w:lang w:eastAsia="en-NZ"/>
              </w:rPr>
              <w:t>Discussions with residents and family/whānau confirmed they were provided with information on complaints and complaints forms are available throughout the facility. Residents have a variety of avenues they can choose from to make a complaint or express a concern. Resident meetings are held monthly. Communication is maintained with individual residents with updates at activities and mealtimes and one on one reviews. Residents/family/whānau making a complaint can involve an independent support person in the p</w:t>
            </w:r>
            <w:r w:rsidRPr="00BE00C7">
              <w:rPr>
                <w:rFonts w:cs="Arial"/>
                <w:lang w:eastAsia="en-NZ"/>
              </w:rPr>
              <w:t xml:space="preserve">rocess if they choose. </w:t>
            </w:r>
            <w:r w:rsidRPr="00BE00C7">
              <w:rPr>
                <w:rFonts w:cs="Arial"/>
                <w:lang w:eastAsia="en-NZ"/>
              </w:rPr>
              <w:lastRenderedPageBreak/>
              <w:t xml:space="preserve">On interview residents and family stated they felt comfortable to raise issues of concern with management at any time. </w:t>
            </w:r>
          </w:p>
          <w:p w14:paraId="4C08ECDE" w14:textId="77777777" w:rsidR="002E2EE8" w:rsidRPr="00BE00C7" w:rsidRDefault="002E2EE8" w:rsidP="00BE00C7">
            <w:pPr>
              <w:pStyle w:val="OutcomeDescription"/>
              <w:spacing w:before="120" w:after="120"/>
              <w:rPr>
                <w:rFonts w:cs="Arial"/>
                <w:lang w:eastAsia="en-NZ"/>
              </w:rPr>
            </w:pPr>
            <w:r w:rsidRPr="00BE00C7">
              <w:rPr>
                <w:rFonts w:cs="Arial"/>
                <w:lang w:eastAsia="en-NZ"/>
              </w:rPr>
              <w:t>The complaints process is equitable for Māori, complaints related documentation is available in te reo Māori, and the management team are aware of the preference of face-to-face interactions for some Māori.</w:t>
            </w:r>
          </w:p>
          <w:p w14:paraId="0D73E50E" w14:textId="77777777" w:rsidR="002E2EE8" w:rsidRPr="00BE00C7" w:rsidRDefault="002E2EE8" w:rsidP="00BE00C7">
            <w:pPr>
              <w:pStyle w:val="OutcomeDescription"/>
              <w:spacing w:before="120" w:after="120"/>
              <w:rPr>
                <w:rFonts w:cs="Arial"/>
                <w:lang w:eastAsia="en-NZ"/>
              </w:rPr>
            </w:pPr>
          </w:p>
        </w:tc>
      </w:tr>
      <w:tr w:rsidR="005923E9" w14:paraId="703DF31C" w14:textId="77777777">
        <w:tc>
          <w:tcPr>
            <w:tcW w:w="0" w:type="auto"/>
          </w:tcPr>
          <w:p w14:paraId="1F24B49B"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 xml:space="preserve">Subsection 2.1: </w:t>
            </w:r>
            <w:r w:rsidRPr="00BE00C7">
              <w:rPr>
                <w:rFonts w:cs="Arial"/>
                <w:lang w:eastAsia="en-NZ"/>
              </w:rPr>
              <w:t>Governance</w:t>
            </w:r>
          </w:p>
          <w:p w14:paraId="5E3154A1"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58898C7" w14:textId="77777777" w:rsidR="002E2EE8" w:rsidRPr="00BE00C7" w:rsidRDefault="002E2EE8" w:rsidP="00BE00C7">
            <w:pPr>
              <w:pStyle w:val="OutcomeDescription"/>
              <w:spacing w:before="120" w:after="120"/>
              <w:rPr>
                <w:rFonts w:cs="Arial"/>
                <w:lang w:eastAsia="en-NZ"/>
              </w:rPr>
            </w:pPr>
          </w:p>
        </w:tc>
        <w:tc>
          <w:tcPr>
            <w:tcW w:w="0" w:type="auto"/>
          </w:tcPr>
          <w:p w14:paraId="0459E08A"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0707C43C" w14:textId="77777777" w:rsidR="002E2EE8" w:rsidRPr="00BE00C7" w:rsidRDefault="002E2EE8" w:rsidP="00BE00C7">
            <w:pPr>
              <w:pStyle w:val="OutcomeDescription"/>
              <w:spacing w:before="120" w:after="120"/>
              <w:rPr>
                <w:rFonts w:cs="Arial"/>
                <w:lang w:eastAsia="en-NZ"/>
              </w:rPr>
            </w:pPr>
            <w:r w:rsidRPr="00BE00C7">
              <w:rPr>
                <w:rFonts w:cs="Arial"/>
                <w:lang w:eastAsia="en-NZ"/>
              </w:rPr>
              <w:t>Trinity Home &amp; Hospital is located in Hawera, Taranaki, and is owned by Trinity Trust which was established in 1999. Trinity Home &amp; Hospital provides care for up to 78 residents at rest home, and hospital (medical and geriatric), and dementia levels of care. There are nine dedicated rest home rooms and 24 secure dementia beds. Forty-five beds are certified for dual purpose use, including two double rooms (only one doubly occupied by a couple on the days of audit). On the day of the audit there were 67 resid</w:t>
            </w:r>
            <w:r w:rsidRPr="00BE00C7">
              <w:rPr>
                <w:rFonts w:cs="Arial"/>
                <w:lang w:eastAsia="en-NZ"/>
              </w:rPr>
              <w:t xml:space="preserve">ents; 9 rest home; 17 dementia, and 41 hospital residents, including three younger people with a disability (YPD), one on a palliative contract, and one on a long-term support chronic health contract (LTS-CHC). All residents apart from the palliative, LTS-CHC, and YPD were under the aged related residential care (ARRC) agreement. </w:t>
            </w:r>
          </w:p>
          <w:p w14:paraId="4FFFEAD1" w14:textId="77777777" w:rsidR="002E2EE8" w:rsidRPr="00BE00C7" w:rsidRDefault="002E2EE8" w:rsidP="00BE00C7">
            <w:pPr>
              <w:pStyle w:val="OutcomeDescription"/>
              <w:spacing w:before="120" w:after="120"/>
              <w:rPr>
                <w:rFonts w:cs="Arial"/>
                <w:lang w:eastAsia="en-NZ"/>
              </w:rPr>
            </w:pPr>
            <w:r w:rsidRPr="00BE00C7">
              <w:rPr>
                <w:rFonts w:cs="Arial"/>
                <w:lang w:eastAsia="en-NZ"/>
              </w:rPr>
              <w:t>Trinity Home &amp; Hospital has a current business plan in place with clear goals to support their documented vision, mission, and values. The values espouse compassion, quality, innovation, individuality, and respect. The model of care sits within this framework and incorporates Māori concept of wellbeing – Te Whare Tapa Wha.</w:t>
            </w:r>
          </w:p>
          <w:p w14:paraId="27E03689" w14:textId="77777777" w:rsidR="002E2EE8" w:rsidRPr="00BE00C7" w:rsidRDefault="002E2EE8" w:rsidP="00BE00C7">
            <w:pPr>
              <w:pStyle w:val="OutcomeDescription"/>
              <w:spacing w:before="120" w:after="120"/>
              <w:rPr>
                <w:rFonts w:cs="Arial"/>
                <w:lang w:eastAsia="en-NZ"/>
              </w:rPr>
            </w:pPr>
            <w:r w:rsidRPr="00BE00C7">
              <w:rPr>
                <w:rFonts w:cs="Arial"/>
                <w:lang w:eastAsia="en-NZ"/>
              </w:rPr>
              <w:t>The current business plan includes a mission statement and operational objectives with site specific goals. The management team report to the general manager, who liaises with, and acts as a conduit to the Board of Trustees.</w:t>
            </w:r>
          </w:p>
          <w:p w14:paraId="5F98DABE"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general manager, and trustee interviewed confirmed the strategic plan, its reflection of collaboration with Māori that aligns with the Ministry of Health strategies and addresses barriers to equitable service delivery. There are community links, and Māori representation on the Board that provide advice to the trustees in order to further explore and implement solutions on ways to achieve equity and </w:t>
            </w:r>
            <w:r w:rsidRPr="00BE00C7">
              <w:rPr>
                <w:rFonts w:cs="Arial"/>
                <w:lang w:eastAsia="en-NZ"/>
              </w:rPr>
              <w:lastRenderedPageBreak/>
              <w:t xml:space="preserve">improve outcomes for tāngata whaikaha. The working practices at Trinity Home &amp; Hospital are holistic in nature, inclusive of cultural identity, spirituality and respect the connection to family, whānau and the wider community as an intrinsic aspect of wellbeing and improved health outcomes for Māori and tāngata whaikaha. </w:t>
            </w:r>
          </w:p>
          <w:p w14:paraId="060C94FA" w14:textId="77777777" w:rsidR="002E2EE8" w:rsidRPr="00BE00C7" w:rsidRDefault="002E2EE8" w:rsidP="00BE00C7">
            <w:pPr>
              <w:pStyle w:val="OutcomeDescription"/>
              <w:spacing w:before="120" w:after="120"/>
              <w:rPr>
                <w:rFonts w:cs="Arial"/>
                <w:lang w:eastAsia="en-NZ"/>
              </w:rPr>
            </w:pPr>
            <w:r w:rsidRPr="00BE00C7">
              <w:rPr>
                <w:rFonts w:cs="Arial"/>
                <w:lang w:eastAsia="en-NZ"/>
              </w:rPr>
              <w:t>The Board of Trustees consists of five members, including the chair. There is also a Board of five directors, with local iwi representation, and clinical governance is provided by the facility team, GP, and a Board member with extensive clinical governance experience.</w:t>
            </w:r>
          </w:p>
          <w:p w14:paraId="2BBBE827"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management team, directors, and trustees have completed cultural training to ensure they are able to demonstrate expertise in Te Tiriti, health equity, and cultural safety. </w:t>
            </w:r>
          </w:p>
          <w:p w14:paraId="62C5F5E2"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quality programme includes quality goals (including site specific business goals) that are reviewed monthly in meetings. </w:t>
            </w:r>
          </w:p>
          <w:p w14:paraId="5F76D782"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is managed by an experienced general manager (ex-registered nurse) who has been in their current role since 2008; a clinical nurse manager (registered nurse) who has worked at Trinity Home &amp; Hospital for over six and a half years; clinical nurse leader; and clinical coordinator. The general manager liaises with the Board of Directors on a monthly basis and acts as Trust secretary for quarterly Trust meetings. </w:t>
            </w:r>
          </w:p>
          <w:p w14:paraId="6D369275"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general manager has maintained at least eight hours annually of professional development activities related to managing a rest home. This includes cultural training, specific to Te Whare Tapa Wha and te ao Māori. </w:t>
            </w:r>
          </w:p>
          <w:p w14:paraId="619D727C" w14:textId="77777777" w:rsidR="002E2EE8" w:rsidRPr="00BE00C7" w:rsidRDefault="002E2EE8" w:rsidP="00BE00C7">
            <w:pPr>
              <w:pStyle w:val="OutcomeDescription"/>
              <w:spacing w:before="120" w:after="120"/>
              <w:rPr>
                <w:rFonts w:cs="Arial"/>
                <w:lang w:eastAsia="en-NZ"/>
              </w:rPr>
            </w:pPr>
          </w:p>
        </w:tc>
      </w:tr>
      <w:tr w:rsidR="005923E9" w14:paraId="6452CF47" w14:textId="77777777">
        <w:tc>
          <w:tcPr>
            <w:tcW w:w="0" w:type="auto"/>
          </w:tcPr>
          <w:p w14:paraId="13A460E0"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42533D7"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w:t>
            </w:r>
            <w:r w:rsidRPr="00BE00C7">
              <w:rPr>
                <w:rFonts w:cs="Arial"/>
                <w:lang w:eastAsia="en-NZ"/>
              </w:rPr>
              <w:lastRenderedPageBreak/>
              <w:t>governance systems in place relating to continuous quality improvement that take a risk-based approach, and these systems meet the needs of people using the services and our health care and support workers.</w:t>
            </w:r>
          </w:p>
          <w:p w14:paraId="42427701" w14:textId="77777777" w:rsidR="002E2EE8" w:rsidRPr="00BE00C7" w:rsidRDefault="002E2EE8" w:rsidP="00BE00C7">
            <w:pPr>
              <w:pStyle w:val="OutcomeDescription"/>
              <w:spacing w:before="120" w:after="120"/>
              <w:rPr>
                <w:rFonts w:cs="Arial"/>
                <w:lang w:eastAsia="en-NZ"/>
              </w:rPr>
            </w:pPr>
          </w:p>
        </w:tc>
        <w:tc>
          <w:tcPr>
            <w:tcW w:w="0" w:type="auto"/>
          </w:tcPr>
          <w:p w14:paraId="0ADC282D"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FDEC69"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Trinity Home &amp; Hospital has established quality and risk management programmes. These systems include performance monitoring and benchmarking through internal audits, through the collection, collation, and internal benchmarking of clinical indicator data. Ethnicities are documented as part of the resident’s entry profile and any extracted quality indicator data can be critically analysed for comparisons and trends to improve health equity. </w:t>
            </w:r>
          </w:p>
          <w:p w14:paraId="3A635C79"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Policies and procedures and associated implementation systems provide a good level of assurance that the facility is meeting accepted good practice and adhering to relevant standards. A document control system is in place. Policies are regularly reviewed and any new policies or changes to policy are communicated to staff.</w:t>
            </w:r>
          </w:p>
          <w:p w14:paraId="10DF701E" w14:textId="77777777" w:rsidR="002E2EE8" w:rsidRPr="00BE00C7" w:rsidRDefault="002E2EE8" w:rsidP="00BE00C7">
            <w:pPr>
              <w:pStyle w:val="OutcomeDescription"/>
              <w:spacing w:before="120" w:after="120"/>
              <w:rPr>
                <w:rFonts w:cs="Arial"/>
                <w:lang w:eastAsia="en-NZ"/>
              </w:rPr>
            </w:pPr>
            <w:r w:rsidRPr="00BE00C7">
              <w:rPr>
                <w:rFonts w:cs="Arial"/>
                <w:lang w:eastAsia="en-NZ"/>
              </w:rPr>
              <w:t>Regular management meetings, monthly combined quality, and staff meetings provide an avenue for discussions in relation to (but not limited to) quality data, health and safety, infection control/pandemic strategies,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w:t>
            </w:r>
            <w:r w:rsidRPr="00BE00C7">
              <w:rPr>
                <w:rFonts w:cs="Arial"/>
                <w:lang w:eastAsia="en-NZ"/>
              </w:rPr>
              <w:t xml:space="preserve"> in data are posted, and accessible to staff in their staff room and nurses’ stations. Corrective actions are discussed at staff/quality meetings to ensure any outstanding matters are addressed with sign-off when completed. </w:t>
            </w:r>
          </w:p>
          <w:p w14:paraId="66DCE06D"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resident and family /whānau satisfaction surveys indicate that both residents and family/whānau have reported high levels of satisfaction with the service provided. </w:t>
            </w:r>
          </w:p>
          <w:p w14:paraId="429A91E9"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Health and safety is a part of all staff and senior management meetings, with the clinical nurse manager undertaking the role of health and safety officer. Manufacturer safety data sheets are up to date. An up-to-date hazard register had been reviewed (sighted). Health and safety policies are implemented and monitored by the health and safety officer. </w:t>
            </w:r>
          </w:p>
          <w:p w14:paraId="3EDC6918" w14:textId="77777777" w:rsidR="002E2EE8" w:rsidRPr="00BE00C7" w:rsidRDefault="002E2EE8" w:rsidP="00BE00C7">
            <w:pPr>
              <w:pStyle w:val="OutcomeDescription"/>
              <w:spacing w:before="120" w:after="120"/>
              <w:rPr>
                <w:rFonts w:cs="Arial"/>
                <w:lang w:eastAsia="en-NZ"/>
              </w:rPr>
            </w:pPr>
            <w:r w:rsidRPr="00BE00C7">
              <w:rPr>
                <w:rFonts w:cs="Arial"/>
                <w:lang w:eastAsia="en-NZ"/>
              </w:rPr>
              <w:t>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support for staff includes facilitating employee assistance programmes offered by providers ion the local community.</w:t>
            </w:r>
          </w:p>
          <w:p w14:paraId="28B88234"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All staff completed cultural safety training to ensure a high-quality service is provided for Māori. </w:t>
            </w:r>
          </w:p>
          <w:p w14:paraId="4967DF7B"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Electronic entries are completed for each incident/accident, with immediate action noted and any follow-up action(s) required, evidenced in twelve accident/incident forms reviewed (witnessed and unwitnessed falls, an abrasion, and skin tears). Incident and accident data is collated monthly and analysed. Benchmarking occurs internally. Next of kin are notified following adverse events (confirmed in interviews). Opportunities to minimise future risks are identified by the clinical nurse manager who reviews ev</w:t>
            </w:r>
            <w:r w:rsidRPr="00BE00C7">
              <w:rPr>
                <w:rFonts w:cs="Arial"/>
                <w:lang w:eastAsia="en-NZ"/>
              </w:rPr>
              <w:t xml:space="preserve">ery adverse event. </w:t>
            </w:r>
          </w:p>
          <w:p w14:paraId="30F53C50" w14:textId="77777777" w:rsidR="002E2EE8" w:rsidRPr="00BE00C7" w:rsidRDefault="002E2EE8" w:rsidP="00BE00C7">
            <w:pPr>
              <w:pStyle w:val="OutcomeDescription"/>
              <w:spacing w:before="120" w:after="120"/>
              <w:rPr>
                <w:rFonts w:cs="Arial"/>
                <w:lang w:eastAsia="en-NZ"/>
              </w:rPr>
            </w:pPr>
            <w:r w:rsidRPr="00BE00C7">
              <w:rPr>
                <w:rFonts w:cs="Arial"/>
                <w:lang w:eastAsia="en-NZ"/>
              </w:rPr>
              <w:t>Discussions with the management team evidenced awareness of their requirement to notify relevant authorities in relation to essential notifications. There have been section 31 notifications completed to notify HealthCERT around absconding residents. Severity assessment code (SAC) notifications have been submitted relating to falls resulting in injury and stage 3 or above pressure injuries. There has been one outbreak (Covid-19 August 2025) since the previous audit, which was appropriately managed, and staff</w:t>
            </w:r>
            <w:r w:rsidRPr="00BE00C7">
              <w:rPr>
                <w:rFonts w:cs="Arial"/>
                <w:lang w:eastAsia="en-NZ"/>
              </w:rPr>
              <w:t xml:space="preserve"> debriefed. </w:t>
            </w:r>
          </w:p>
          <w:p w14:paraId="4B179F9B" w14:textId="77777777" w:rsidR="002E2EE8" w:rsidRPr="00BE00C7" w:rsidRDefault="002E2EE8" w:rsidP="00BE00C7">
            <w:pPr>
              <w:pStyle w:val="OutcomeDescription"/>
              <w:spacing w:before="120" w:after="120"/>
              <w:rPr>
                <w:rFonts w:cs="Arial"/>
                <w:lang w:eastAsia="en-NZ"/>
              </w:rPr>
            </w:pPr>
          </w:p>
        </w:tc>
      </w:tr>
      <w:tr w:rsidR="005923E9" w14:paraId="1D84C388" w14:textId="77777777">
        <w:tc>
          <w:tcPr>
            <w:tcW w:w="0" w:type="auto"/>
          </w:tcPr>
          <w:p w14:paraId="57E6CC0E"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C2F1931"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5E63A0D" w14:textId="77777777" w:rsidR="002E2EE8" w:rsidRPr="00BE00C7" w:rsidRDefault="002E2EE8" w:rsidP="00BE00C7">
            <w:pPr>
              <w:pStyle w:val="OutcomeDescription"/>
              <w:spacing w:before="120" w:after="120"/>
              <w:rPr>
                <w:rFonts w:cs="Arial"/>
                <w:lang w:eastAsia="en-NZ"/>
              </w:rPr>
            </w:pPr>
          </w:p>
        </w:tc>
        <w:tc>
          <w:tcPr>
            <w:tcW w:w="0" w:type="auto"/>
          </w:tcPr>
          <w:p w14:paraId="2C4DE8FA"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43EF9A02"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is a staffing policy that describes rostering requirements, and the service provides 24/7 registered nurse cover. The management team are available Monday to Friday. They share an on-call roster with the RN staff. Interviews with caregivers, RNs and management team confirmed that their workload is manageable. Staff and residents are informed when there are changes to staffing levels, evidenced in staff interviews, staff meetings, and resident meetings.</w:t>
            </w:r>
          </w:p>
          <w:p w14:paraId="59F41ABD"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which includes cultural awareness training. Competencies are completed by staff, which are linked to the education and training programme. All caregivers are required to complete annual competencies for restraint, handwashing, correct use of PPE, cultural safety and moving and handling. A record of completion is maintained. </w:t>
            </w:r>
          </w:p>
          <w:p w14:paraId="04B2A09A"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Out of a total of 58 caregivers, 21 have achieved a level 3 NZQA qualification or </w:t>
            </w:r>
            <w:r w:rsidRPr="00BE00C7">
              <w:rPr>
                <w:rFonts w:cs="Arial"/>
                <w:lang w:eastAsia="en-NZ"/>
              </w:rPr>
              <w:lastRenderedPageBreak/>
              <w:t>higher. All who work in the secure dementia unit have attained the required dementia standards.</w:t>
            </w:r>
          </w:p>
          <w:p w14:paraId="53C7E28D" w14:textId="77777777" w:rsidR="002E2EE8" w:rsidRPr="00BE00C7" w:rsidRDefault="002E2EE8" w:rsidP="00BE00C7">
            <w:pPr>
              <w:pStyle w:val="OutcomeDescription"/>
              <w:spacing w:before="120" w:after="120"/>
              <w:rPr>
                <w:rFonts w:cs="Arial"/>
                <w:lang w:eastAsia="en-NZ"/>
              </w:rPr>
            </w:pPr>
            <w:r w:rsidRPr="00BE00C7">
              <w:rPr>
                <w:rFonts w:cs="Arial"/>
                <w:lang w:eastAsia="en-NZ"/>
              </w:rPr>
              <w:t>Additional RN specific competencies include syringe driver, medication, and interRAI assessment competency. Four RNs (including the clinical nurse manager) are interRAI trained. Staff participate in learning opportunities that provide them with up-to-date information on Māori health outcomes and disparities, and health equity. Staff confirmed that they were provided with resources during their cultural training. Facility meetings provide a forum to encourage collecting and sharing of high-quality Māori heal</w:t>
            </w:r>
            <w:r w:rsidRPr="00BE00C7">
              <w:rPr>
                <w:rFonts w:cs="Arial"/>
                <w:lang w:eastAsia="en-NZ"/>
              </w:rPr>
              <w:t>th information.</w:t>
            </w:r>
          </w:p>
          <w:p w14:paraId="364B1450"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w:t>
            </w:r>
          </w:p>
          <w:p w14:paraId="795719C6" w14:textId="77777777" w:rsidR="002E2EE8" w:rsidRPr="00BE00C7" w:rsidRDefault="002E2EE8" w:rsidP="00BE00C7">
            <w:pPr>
              <w:pStyle w:val="OutcomeDescription"/>
              <w:spacing w:before="120" w:after="120"/>
              <w:rPr>
                <w:rFonts w:cs="Arial"/>
                <w:lang w:eastAsia="en-NZ"/>
              </w:rPr>
            </w:pPr>
          </w:p>
        </w:tc>
      </w:tr>
      <w:tr w:rsidR="005923E9" w14:paraId="0DCCEA6B" w14:textId="77777777">
        <w:tc>
          <w:tcPr>
            <w:tcW w:w="0" w:type="auto"/>
          </w:tcPr>
          <w:p w14:paraId="094E02F7"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0D466F2"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people: People providing my </w:t>
            </w:r>
            <w:r w:rsidRPr="00BE00C7">
              <w:rPr>
                <w:rFonts w:cs="Arial"/>
                <w:lang w:eastAsia="en-NZ"/>
              </w:rPr>
              <w:t>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w:t>
            </w:r>
            <w:r w:rsidRPr="00BE00C7">
              <w:rPr>
                <w:rFonts w:cs="Arial"/>
                <w:lang w:eastAsia="en-NZ"/>
              </w:rPr>
              <w:t>re and services.</w:t>
            </w:r>
          </w:p>
          <w:p w14:paraId="3F7E01A5" w14:textId="77777777" w:rsidR="002E2EE8" w:rsidRPr="00BE00C7" w:rsidRDefault="002E2EE8" w:rsidP="00BE00C7">
            <w:pPr>
              <w:pStyle w:val="OutcomeDescription"/>
              <w:spacing w:before="120" w:after="120"/>
              <w:rPr>
                <w:rFonts w:cs="Arial"/>
                <w:lang w:eastAsia="en-NZ"/>
              </w:rPr>
            </w:pPr>
          </w:p>
        </w:tc>
        <w:tc>
          <w:tcPr>
            <w:tcW w:w="0" w:type="auto"/>
          </w:tcPr>
          <w:p w14:paraId="6011E577"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299CEDD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securely stored in hard copy. Ten staff files reviewed (two RNs, five caregivers, one cook, one kitchen assistant, and one cleaner) evidenced implementation of the recruitment process, employment contracts, police checking and completed orientation. </w:t>
            </w:r>
          </w:p>
          <w:p w14:paraId="045DCC6B"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1D77E0E4" w14:textId="77777777" w:rsidR="002E2EE8" w:rsidRPr="00BE00C7" w:rsidRDefault="002E2EE8"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(e.g., RNs, nurse practitioner [NP], general practitioner [GP], pharmacy, physiotherapy, podiatry, and dietitian). There is an appraisal policy. All staff who had been employed for over one year have an annual appraisal completed.</w:t>
            </w:r>
          </w:p>
          <w:p w14:paraId="1AFB5143"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w:t>
            </w:r>
            <w:r w:rsidRPr="00BE00C7">
              <w:rPr>
                <w:rFonts w:cs="Arial"/>
                <w:lang w:eastAsia="en-NZ"/>
              </w:rPr>
              <w:lastRenderedPageBreak/>
              <w:t xml:space="preserve">programmes support RNs and caregivers to provide a culturally safe environment to Māori. </w:t>
            </w:r>
          </w:p>
          <w:p w14:paraId="3669474A"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Volunteers are used (particularly with activities) and an orientation programme and policy for volunteers is in place. </w:t>
            </w:r>
          </w:p>
          <w:p w14:paraId="7FE0B473" w14:textId="77777777" w:rsidR="002E2EE8" w:rsidRPr="00BE00C7" w:rsidRDefault="002E2EE8" w:rsidP="00BE00C7">
            <w:pPr>
              <w:pStyle w:val="OutcomeDescription"/>
              <w:spacing w:before="120" w:after="120"/>
              <w:rPr>
                <w:rFonts w:cs="Arial"/>
                <w:lang w:eastAsia="en-NZ"/>
              </w:rPr>
            </w:pPr>
            <w:r w:rsidRPr="00BE00C7">
              <w:rPr>
                <w:rFonts w:cs="Arial"/>
                <w:lang w:eastAsia="en-NZ"/>
              </w:rPr>
              <w:t>Ethnicity data is identified, and an employee ethnicity database is available.</w:t>
            </w:r>
          </w:p>
          <w:p w14:paraId="6A77A66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t>
            </w:r>
          </w:p>
          <w:p w14:paraId="0B3866D0" w14:textId="77777777" w:rsidR="002E2EE8" w:rsidRPr="00BE00C7" w:rsidRDefault="002E2EE8" w:rsidP="00BE00C7">
            <w:pPr>
              <w:pStyle w:val="OutcomeDescription"/>
              <w:spacing w:before="120" w:after="120"/>
              <w:rPr>
                <w:rFonts w:cs="Arial"/>
                <w:lang w:eastAsia="en-NZ"/>
              </w:rPr>
            </w:pPr>
          </w:p>
        </w:tc>
      </w:tr>
      <w:tr w:rsidR="005923E9" w14:paraId="0DB096E2" w14:textId="77777777">
        <w:tc>
          <w:tcPr>
            <w:tcW w:w="0" w:type="auto"/>
          </w:tcPr>
          <w:p w14:paraId="0949CED6"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2.5: Information</w:t>
            </w:r>
          </w:p>
          <w:p w14:paraId="6F90918D"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data in order to achieve Māori health </w:t>
            </w:r>
            <w:r w:rsidRPr="00BE00C7">
              <w:rPr>
                <w:rFonts w:cs="Arial"/>
                <w:lang w:eastAsia="en-NZ"/>
              </w:rPr>
              <w:t>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82CB5B4" w14:textId="77777777" w:rsidR="002E2EE8" w:rsidRPr="00BE00C7" w:rsidRDefault="002E2EE8" w:rsidP="00BE00C7">
            <w:pPr>
              <w:pStyle w:val="OutcomeDescription"/>
              <w:spacing w:before="120" w:after="120"/>
              <w:rPr>
                <w:rFonts w:cs="Arial"/>
                <w:lang w:eastAsia="en-NZ"/>
              </w:rPr>
            </w:pPr>
          </w:p>
        </w:tc>
        <w:tc>
          <w:tcPr>
            <w:tcW w:w="0" w:type="auto"/>
          </w:tcPr>
          <w:p w14:paraId="06436807"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62FA7968"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Resident files and the information </w:t>
            </w:r>
            <w:r w:rsidRPr="00BE00C7">
              <w:rPr>
                <w:rFonts w:cs="Arial"/>
                <w:lang w:eastAsia="en-NZ"/>
              </w:rPr>
              <w:t>associated with residents and staff are retained both electronically and in hard copy (kept in locked cabinets when not in use). Electronic information is regularly backed-up using cloud-based technology and password protected. There is a documented business continuity plan in case of information systems failure.</w:t>
            </w:r>
          </w:p>
          <w:p w14:paraId="3E1072B5" w14:textId="77777777" w:rsidR="002E2EE8" w:rsidRPr="00BE00C7" w:rsidRDefault="002E2EE8"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w:t>
            </w:r>
          </w:p>
          <w:p w14:paraId="180D6120"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w:t>
            </w:r>
          </w:p>
          <w:p w14:paraId="5453B428"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2A3350D4" w14:textId="77777777" w:rsidR="002E2EE8" w:rsidRPr="00BE00C7" w:rsidRDefault="002E2EE8" w:rsidP="00BE00C7">
            <w:pPr>
              <w:pStyle w:val="OutcomeDescription"/>
              <w:spacing w:before="120" w:after="120"/>
              <w:rPr>
                <w:rFonts w:cs="Arial"/>
                <w:lang w:eastAsia="en-NZ"/>
              </w:rPr>
            </w:pPr>
          </w:p>
        </w:tc>
      </w:tr>
      <w:tr w:rsidR="005923E9" w14:paraId="63B7C5E2" w14:textId="77777777">
        <w:tc>
          <w:tcPr>
            <w:tcW w:w="0" w:type="auto"/>
          </w:tcPr>
          <w:p w14:paraId="4A99029D" w14:textId="77777777" w:rsidR="002E2EE8" w:rsidRPr="00BE00C7" w:rsidRDefault="002E2EE8" w:rsidP="00BE00C7">
            <w:pPr>
              <w:pStyle w:val="OutcomeDescription"/>
              <w:spacing w:before="120" w:after="120"/>
              <w:rPr>
                <w:rFonts w:cs="Arial"/>
                <w:lang w:eastAsia="en-NZ"/>
              </w:rPr>
            </w:pPr>
            <w:r w:rsidRPr="00BE00C7">
              <w:rPr>
                <w:rFonts w:cs="Arial"/>
                <w:lang w:eastAsia="en-NZ"/>
              </w:rPr>
              <w:t>Subsection 3.1: Entry and declining entry</w:t>
            </w:r>
          </w:p>
          <w:p w14:paraId="6B0628CF"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6587CFD" w14:textId="77777777" w:rsidR="002E2EE8" w:rsidRPr="00BE00C7" w:rsidRDefault="002E2EE8" w:rsidP="00BE00C7">
            <w:pPr>
              <w:pStyle w:val="OutcomeDescription"/>
              <w:spacing w:before="120" w:after="120"/>
              <w:rPr>
                <w:rFonts w:cs="Arial"/>
                <w:lang w:eastAsia="en-NZ"/>
              </w:rPr>
            </w:pPr>
          </w:p>
        </w:tc>
        <w:tc>
          <w:tcPr>
            <w:tcW w:w="0" w:type="auto"/>
          </w:tcPr>
          <w:p w14:paraId="6BBFF669"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5D07B1"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admission policy for the management of inquiries and entry to service is in place. The admission pack contains all the information about entry to the service. Assessments and entry screening processes are documented and communicated to the family/whānau, </w:t>
            </w:r>
            <w:r w:rsidRPr="00BE00C7">
              <w:rPr>
                <w:rFonts w:cs="Arial"/>
                <w:lang w:eastAsia="en-NZ"/>
              </w:rPr>
              <w:lastRenderedPageBreak/>
              <w:t xml:space="preserve">local communities, and referral agencies. Completed Needs Assessment and Service Coordination (NASC) service authorisation forms for residents assessed as requiring hospital, rest home, and dementia level of care were in place. </w:t>
            </w:r>
          </w:p>
          <w:p w14:paraId="11FCDA5C" w14:textId="77777777" w:rsidR="002E2EE8" w:rsidRPr="00BE00C7" w:rsidRDefault="002E2EE8" w:rsidP="00BE00C7">
            <w:pPr>
              <w:pStyle w:val="OutcomeDescription"/>
              <w:spacing w:before="120" w:after="120"/>
              <w:rPr>
                <w:rFonts w:cs="Arial"/>
                <w:lang w:eastAsia="en-NZ"/>
              </w:rPr>
            </w:pPr>
            <w:r w:rsidRPr="00BE00C7">
              <w:rPr>
                <w:rFonts w:cs="Arial"/>
                <w:lang w:eastAsia="en-NZ"/>
              </w:rPr>
              <w:t>Residents assessed as requiring dementia level of care were admitted with consent from EPOAs and documents sighted verified that EPOAs consented to referral and specialist services. Records reviewed confirmed that admission requirements are conducted within the required time frames and are signed on entry. Family/whānau were updated where there was a delay to entry to service as documented in inquiry records. Residents and family/whānau interviewed confirmed they were consulted and received sufficient infor</w:t>
            </w:r>
            <w:r w:rsidRPr="00BE00C7">
              <w:rPr>
                <w:rFonts w:cs="Arial"/>
                <w:lang w:eastAsia="en-NZ"/>
              </w:rPr>
              <w:t xml:space="preserve">mation regarding the services provided. The clinical nurse manager (CNM) reported that all potential residents who are declined entry are recorded. When an entry is declined family/whānau are informed of the reason for this and made aware of other options or alternative services available. The consumer/family is referred to the referral agency to ensure the person will be admitted to the appropriate service provider. </w:t>
            </w:r>
          </w:p>
          <w:p w14:paraId="2C51B2B8"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were residents and staff members who identified as Māori at the time of the audit. Routine analysis shows entry and declines rates including specific data for Māori. The service has linkages with local Māori communities, health practitioners, traditional Māori healers, and organisations to support Māori individuals and whānau.</w:t>
            </w:r>
          </w:p>
          <w:p w14:paraId="554218A1" w14:textId="77777777" w:rsidR="002E2EE8" w:rsidRPr="00BE00C7" w:rsidRDefault="002E2EE8" w:rsidP="00BE00C7">
            <w:pPr>
              <w:pStyle w:val="OutcomeDescription"/>
              <w:spacing w:before="120" w:after="120"/>
              <w:rPr>
                <w:rFonts w:cs="Arial"/>
                <w:lang w:eastAsia="en-NZ"/>
              </w:rPr>
            </w:pPr>
          </w:p>
        </w:tc>
      </w:tr>
      <w:tr w:rsidR="005923E9" w14:paraId="4331421D" w14:textId="77777777">
        <w:tc>
          <w:tcPr>
            <w:tcW w:w="0" w:type="auto"/>
          </w:tcPr>
          <w:p w14:paraId="1C2F5070"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E2D8A4A"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41F1C2A" w14:textId="77777777" w:rsidR="002E2EE8" w:rsidRPr="00BE00C7" w:rsidRDefault="002E2EE8" w:rsidP="00BE00C7">
            <w:pPr>
              <w:pStyle w:val="OutcomeDescription"/>
              <w:spacing w:before="120" w:after="120"/>
              <w:rPr>
                <w:rFonts w:cs="Arial"/>
                <w:lang w:eastAsia="en-NZ"/>
              </w:rPr>
            </w:pPr>
          </w:p>
        </w:tc>
        <w:tc>
          <w:tcPr>
            <w:tcW w:w="0" w:type="auto"/>
          </w:tcPr>
          <w:p w14:paraId="08884496" w14:textId="77777777" w:rsidR="002E2EE8" w:rsidRPr="00BE00C7" w:rsidRDefault="002E2EE8" w:rsidP="00BE00C7">
            <w:pPr>
              <w:pStyle w:val="OutcomeDescription"/>
              <w:spacing w:before="120" w:after="120"/>
              <w:rPr>
                <w:rFonts w:cs="Arial"/>
                <w:lang w:eastAsia="en-NZ"/>
              </w:rPr>
            </w:pPr>
            <w:r w:rsidRPr="00BE00C7">
              <w:rPr>
                <w:rFonts w:cs="Arial"/>
                <w:lang w:eastAsia="en-NZ"/>
              </w:rPr>
              <w:t>PA Low</w:t>
            </w:r>
          </w:p>
        </w:tc>
        <w:tc>
          <w:tcPr>
            <w:tcW w:w="0" w:type="auto"/>
          </w:tcPr>
          <w:p w14:paraId="6EBBF359"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Nine resident files were reviewed, including four hospital level (including one resident on a long-term chronic contract, one younger resident with a disability, and one resident on a palliative care contract), two rest home level and three dementia level of care residents. Registered nurses (RN) are responsible for all residents’ assessments, care planning, and evaluation of care. An initial assessment is undertaken by a RN on admission, and an initial care plan is developed in a timely manner. </w:t>
            </w:r>
          </w:p>
          <w:p w14:paraId="3B739AC3"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An interRAI assessment is completed by the RNs within three weeks of admission and is used to inform development of the long-term care plan along with input from resident and family/whānau, caregivers, </w:t>
            </w:r>
            <w:r w:rsidRPr="00BE00C7">
              <w:rPr>
                <w:rFonts w:cs="Arial"/>
                <w:lang w:eastAsia="en-NZ"/>
              </w:rPr>
              <w:lastRenderedPageBreak/>
              <w:t xml:space="preserve">and activities staff. Long-term care plans include planned interventions that cover medical conditions, physical needs, assistance required with activities of daily living, psychosocial and cultural needs and preferences, The younger person with a disability had appropriate assessments completed and a long-term care plan in place. Care plans for residents in the dementia unit include activities over the 24-hour period and strategies to manage disorientation, behaviours that challenge including triggers and </w:t>
            </w:r>
            <w:r w:rsidRPr="00BE00C7">
              <w:rPr>
                <w:rFonts w:cs="Arial"/>
                <w:lang w:eastAsia="en-NZ"/>
              </w:rPr>
              <w:t xml:space="preserve">strategies that have worked previously. Also included is information about the resident’s past life and significant people and events for staff to use for reminiscing and conversations that engage the resident meaningfully. </w:t>
            </w:r>
          </w:p>
          <w:p w14:paraId="5D050760" w14:textId="77777777" w:rsidR="002E2EE8" w:rsidRPr="00BE00C7" w:rsidRDefault="002E2EE8" w:rsidP="00BE00C7">
            <w:pPr>
              <w:pStyle w:val="OutcomeDescription"/>
              <w:spacing w:before="120" w:after="120"/>
              <w:rPr>
                <w:rFonts w:cs="Arial"/>
                <w:lang w:eastAsia="en-NZ"/>
              </w:rPr>
            </w:pPr>
            <w:r w:rsidRPr="00BE00C7">
              <w:rPr>
                <w:rFonts w:cs="Arial"/>
                <w:lang w:eastAsia="en-NZ"/>
              </w:rPr>
              <w:t>Family/whānau interviewed from the rest home, hospital and dementia services confirmed they are involved in assessments, care planning, and review processes and that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family/whānau a</w:t>
            </w:r>
            <w:r w:rsidRPr="00BE00C7">
              <w:rPr>
                <w:rFonts w:cs="Arial"/>
                <w:lang w:eastAsia="en-NZ"/>
              </w:rPr>
              <w:t>s part of the quality system to reduce barriers to care.</w:t>
            </w:r>
          </w:p>
          <w:p w14:paraId="24F8D43B" w14:textId="77777777" w:rsidR="002E2EE8" w:rsidRPr="00BE00C7" w:rsidRDefault="002E2EE8" w:rsidP="00BE00C7">
            <w:pPr>
              <w:pStyle w:val="OutcomeDescription"/>
              <w:spacing w:before="120" w:after="120"/>
              <w:rPr>
                <w:rFonts w:cs="Arial"/>
                <w:lang w:eastAsia="en-NZ"/>
              </w:rPr>
            </w:pPr>
            <w:r w:rsidRPr="00BE00C7">
              <w:rPr>
                <w:rFonts w:cs="Arial"/>
                <w:lang w:eastAsia="en-NZ"/>
              </w:rPr>
              <w:t>Residents can either retain their own general practitioner (GP) or register with the facility contracted GP or NP service. The GP or NP visit the service twice a week. Initial medical assessments occur within the required timeframes. The NP was interviewed and was happy with the communication from the RNs and unit coordinator. Allied health care professionals involved in the care of the resident include, (but are not limited to): physiotherapist who is onsite three hours per day, podiatrist, hospice communi</w:t>
            </w:r>
            <w:r w:rsidRPr="00BE00C7">
              <w:rPr>
                <w:rFonts w:cs="Arial"/>
                <w:lang w:eastAsia="en-NZ"/>
              </w:rPr>
              <w:t>ty staff, wound specialist, and dietitian. There is evidence in resident files that health care professionals are involved as clinically indicated. The electronic files allow for integration of services with all staff, including caregivers, RNs and activities staff involved contributing to the residents’ files.</w:t>
            </w:r>
          </w:p>
          <w:p w14:paraId="78F2938D" w14:textId="77777777" w:rsidR="002E2EE8" w:rsidRPr="00BE00C7" w:rsidRDefault="002E2EE8"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EPOA interviews and resident records evidenced that family/whānau are informed where there is a change in resident’s health status, or the care plan is being reviewed.</w:t>
            </w:r>
          </w:p>
          <w:p w14:paraId="0D138A4D"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41AD6C09"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as per policy. Monitoring of care is stated in the care plans and include (but are not limited to) intentional rounding, wound monitoring, behaviour monitoring, regular repositioning, and food and fluid management, however there are instances when monitoring has not occurred as prescribed. </w:t>
            </w:r>
          </w:p>
          <w:p w14:paraId="35167AB9" w14:textId="77777777" w:rsidR="002E2EE8" w:rsidRPr="00BE00C7" w:rsidRDefault="002E2EE8" w:rsidP="00BE00C7">
            <w:pPr>
              <w:pStyle w:val="OutcomeDescription"/>
              <w:spacing w:before="120" w:after="120"/>
              <w:rPr>
                <w:rFonts w:cs="Arial"/>
                <w:lang w:eastAsia="en-NZ"/>
              </w:rPr>
            </w:pPr>
            <w:r w:rsidRPr="00BE00C7">
              <w:rPr>
                <w:rFonts w:cs="Arial"/>
                <w:lang w:eastAsia="en-NZ"/>
              </w:rPr>
              <w:t>A wound register is maintained showing 30 active wounds including four pressure injuries (one unstageable), two stage two and one stage one. The remaining wounds include lesions, abrasions, skin tears, and surgical wounds. Review of the wound register confirms all are being assessed and monitored, however there are instances where the wound is not redressed according to the frequency outlined in the wound plan. Wound management includes taking regular photographs and measurements of wounds, however there ar</w:t>
            </w:r>
            <w:r w:rsidRPr="00BE00C7">
              <w:rPr>
                <w:rFonts w:cs="Arial"/>
                <w:lang w:eastAsia="en-NZ"/>
              </w:rPr>
              <w:t xml:space="preserve">e instances where photographs have not been uploaded at the required intervals. </w:t>
            </w:r>
          </w:p>
          <w:p w14:paraId="3A6EE2CD" w14:textId="77777777" w:rsidR="002E2EE8" w:rsidRPr="00BE00C7" w:rsidRDefault="002E2EE8" w:rsidP="00BE00C7">
            <w:pPr>
              <w:pStyle w:val="OutcomeDescription"/>
              <w:spacing w:before="120" w:after="120"/>
              <w:rPr>
                <w:rFonts w:cs="Arial"/>
                <w:lang w:eastAsia="en-NZ"/>
              </w:rPr>
            </w:pPr>
            <w:r w:rsidRPr="00BE00C7">
              <w:rPr>
                <w:rFonts w:cs="Arial"/>
                <w:lang w:eastAsia="en-NZ"/>
              </w:rPr>
              <w:t>Care plans are evaluated and reviewed at least six monthly in all service areas and include input from the RN, caregivers, residents and family/whānau, and activities staff. The care plan is reviewed to ensure the residents goals are being met and if there are new goals identified, the care plan is reviewed and updated.</w:t>
            </w:r>
          </w:p>
          <w:p w14:paraId="4AFF92E9"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Māori health plan supports residents and family/whānau, as applicable, to identify their own pae ora outcomes in their care and support wellbeing. Tikanga principles would be included within the care plan for Māori. The CNM reported any barriers that prevent tāngata whaikaha and whānau from independently accessing information or services would be identified, and strategies to manage these would be documented. Staff confirmed they understood the process to support residents and family/whānau. Cultural </w:t>
            </w:r>
            <w:r w:rsidRPr="00BE00C7">
              <w:rPr>
                <w:rFonts w:cs="Arial"/>
                <w:lang w:eastAsia="en-NZ"/>
              </w:rPr>
              <w:lastRenderedPageBreak/>
              <w:t>assessments are completed by staff who have completed cultural safety training.</w:t>
            </w:r>
          </w:p>
          <w:p w14:paraId="1571A0C4" w14:textId="77777777" w:rsidR="002E2EE8" w:rsidRPr="00BE00C7" w:rsidRDefault="002E2EE8" w:rsidP="002E2EE8">
            <w:pPr>
              <w:pStyle w:val="OutcomeDescription"/>
              <w:spacing w:before="120" w:after="120"/>
              <w:rPr>
                <w:rFonts w:cs="Arial"/>
                <w:lang w:eastAsia="en-NZ"/>
              </w:rPr>
            </w:pPr>
          </w:p>
        </w:tc>
      </w:tr>
      <w:tr w:rsidR="005923E9" w14:paraId="185BAAD8" w14:textId="77777777">
        <w:tc>
          <w:tcPr>
            <w:tcW w:w="0" w:type="auto"/>
          </w:tcPr>
          <w:p w14:paraId="53C2343E"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C5B02F7"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A8DB2C5" w14:textId="77777777" w:rsidR="002E2EE8" w:rsidRPr="00BE00C7" w:rsidRDefault="002E2EE8" w:rsidP="00BE00C7">
            <w:pPr>
              <w:pStyle w:val="OutcomeDescription"/>
              <w:spacing w:before="120" w:after="120"/>
              <w:rPr>
                <w:rFonts w:cs="Arial"/>
                <w:lang w:eastAsia="en-NZ"/>
              </w:rPr>
            </w:pPr>
          </w:p>
        </w:tc>
        <w:tc>
          <w:tcPr>
            <w:tcW w:w="0" w:type="auto"/>
          </w:tcPr>
          <w:p w14:paraId="190FFEC5"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15AD7ED2"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employs two diversional therapists. The activity programme is based on assessments and reflect the residents’ social, cultural, spiritual, physical, and cognitive needs/abilities, past hobbies, interests, and enjoyments. A resident profile detailing their life history is completed for each resident within two weeks of admission in consultation with the family and residents. </w:t>
            </w:r>
          </w:p>
          <w:p w14:paraId="3BE6FB0E"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activity programme is formulated by the diversional therapists in consultation with the nursing team and caregivers. Feedback is received from EPOAs and residents as part of the satisfaction survey and resident meetings. The activities are varied and appropriate for people assessed as requiring rest-home, hospital, and dementia level of care. </w:t>
            </w:r>
          </w:p>
          <w:p w14:paraId="273A2DD7" w14:textId="77777777" w:rsidR="002E2EE8" w:rsidRPr="00BE00C7" w:rsidRDefault="002E2EE8" w:rsidP="00BE00C7">
            <w:pPr>
              <w:pStyle w:val="OutcomeDescription"/>
              <w:spacing w:before="120" w:after="120"/>
              <w:rPr>
                <w:rFonts w:cs="Arial"/>
                <w:lang w:eastAsia="en-NZ"/>
              </w:rPr>
            </w:pPr>
            <w:r w:rsidRPr="00BE00C7">
              <w:rPr>
                <w:rFonts w:cs="Arial"/>
                <w:lang w:eastAsia="en-NZ"/>
              </w:rPr>
              <w:t>Activities are provided seven days per week. In the dementia unit, caregivers assist in provision of activities throughout the day and evening. Activity plans for residents in the dementia unit are tailored to meet the needs of the residents and include strategies for distraction and de-escalation. Twenty-four-hour activity care plans were in place for residents admitted into the secure dementia unit. Activities are offered at times when residents are most physically active and/or restless. During the audit</w:t>
            </w:r>
            <w:r w:rsidRPr="00BE00C7">
              <w:rPr>
                <w:rFonts w:cs="Arial"/>
                <w:lang w:eastAsia="en-NZ"/>
              </w:rPr>
              <w:t xml:space="preserve">, the residents were seen to be enjoying ‘sing-alongs.’ </w:t>
            </w:r>
          </w:p>
          <w:p w14:paraId="7DFD5E34"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resident’s activity needs are evaluated when there are changes in resident’s ability and as part of the formal six monthly interRAI assessments and care plan review. </w:t>
            </w:r>
          </w:p>
          <w:p w14:paraId="7C13ED91"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is a monthly planner observed to be posted on notice boards around the service. Monthly themes and special celebrations are included in the activities plan. Activity progress notes and activity attendance checklists were completed daily. The residents were observed participating in a variety of activities on the audit days that were appropriate to their group settings. The activities programme included the cameo club, cooking, newspaper reading, bingo, church services, mini golf, and 1:1 activity such</w:t>
            </w:r>
            <w:r w:rsidRPr="00BE00C7">
              <w:rPr>
                <w:rFonts w:cs="Arial"/>
                <w:lang w:eastAsia="en-NZ"/>
              </w:rPr>
              <w:t xml:space="preserve"> as jigsaw puzzles and hand </w:t>
            </w:r>
            <w:r w:rsidRPr="00BE00C7">
              <w:rPr>
                <w:rFonts w:cs="Arial"/>
                <w:lang w:eastAsia="en-NZ"/>
              </w:rPr>
              <w:lastRenderedPageBreak/>
              <w:t>massage. Van outings occur twice a week. Entertainers visit weekly and residents from the dementia unit are escorted to participate in the activity. Residents were observed participating in the variety of activities on the audit days.</w:t>
            </w:r>
          </w:p>
          <w:p w14:paraId="238DDD79" w14:textId="77777777" w:rsidR="002E2EE8" w:rsidRPr="00BE00C7" w:rsidRDefault="002E2EE8" w:rsidP="00BE00C7">
            <w:pPr>
              <w:pStyle w:val="OutcomeDescription"/>
              <w:spacing w:before="120" w:after="120"/>
              <w:rPr>
                <w:rFonts w:cs="Arial"/>
                <w:lang w:eastAsia="en-NZ"/>
              </w:rPr>
            </w:pPr>
            <w:r w:rsidRPr="00BE00C7">
              <w:rPr>
                <w:rFonts w:cs="Arial"/>
                <w:lang w:eastAsia="en-NZ"/>
              </w:rPr>
              <w:t>Opportunities for Māori and whānau to participate in te ao Māori are facilitated through community engagements with community traditional leaders, and by celebrating religious and cultural festivals such as Matariki, Easter and ANZAC day.</w:t>
            </w:r>
          </w:p>
          <w:p w14:paraId="14761FEF" w14:textId="77777777" w:rsidR="002E2EE8" w:rsidRPr="00BE00C7" w:rsidRDefault="002E2EE8" w:rsidP="00BE00C7">
            <w:pPr>
              <w:pStyle w:val="OutcomeDescription"/>
              <w:spacing w:before="120" w:after="120"/>
              <w:rPr>
                <w:rFonts w:cs="Arial"/>
                <w:lang w:eastAsia="en-NZ"/>
              </w:rPr>
            </w:pPr>
            <w:r w:rsidRPr="00BE00C7">
              <w:rPr>
                <w:rFonts w:cs="Arial"/>
                <w:lang w:eastAsia="en-NZ"/>
              </w:rPr>
              <w:t>Family/whānau and residents reported overall satisfaction with the level and variety of activities provided.</w:t>
            </w:r>
          </w:p>
          <w:p w14:paraId="12B3D76A" w14:textId="77777777" w:rsidR="002E2EE8" w:rsidRPr="00BE00C7" w:rsidRDefault="002E2EE8" w:rsidP="00BE00C7">
            <w:pPr>
              <w:pStyle w:val="OutcomeDescription"/>
              <w:spacing w:before="120" w:after="120"/>
              <w:rPr>
                <w:rFonts w:cs="Arial"/>
                <w:lang w:eastAsia="en-NZ"/>
              </w:rPr>
            </w:pPr>
          </w:p>
        </w:tc>
      </w:tr>
      <w:tr w:rsidR="005923E9" w14:paraId="0E6E7391" w14:textId="77777777">
        <w:tc>
          <w:tcPr>
            <w:tcW w:w="0" w:type="auto"/>
          </w:tcPr>
          <w:p w14:paraId="0FB5CFD4"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3.4: My medication</w:t>
            </w:r>
          </w:p>
          <w:p w14:paraId="4CF2A3B3"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37EDFE6" w14:textId="77777777" w:rsidR="002E2EE8" w:rsidRPr="00BE00C7" w:rsidRDefault="002E2EE8" w:rsidP="00BE00C7">
            <w:pPr>
              <w:pStyle w:val="OutcomeDescription"/>
              <w:spacing w:before="120" w:after="120"/>
              <w:rPr>
                <w:rFonts w:cs="Arial"/>
                <w:lang w:eastAsia="en-NZ"/>
              </w:rPr>
            </w:pPr>
          </w:p>
        </w:tc>
        <w:tc>
          <w:tcPr>
            <w:tcW w:w="0" w:type="auto"/>
          </w:tcPr>
          <w:p w14:paraId="0560342E"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56BE6FF9" w14:textId="77777777" w:rsidR="002E2EE8" w:rsidRPr="00BE00C7" w:rsidRDefault="002E2EE8" w:rsidP="00BE00C7">
            <w:pPr>
              <w:pStyle w:val="OutcomeDescription"/>
              <w:spacing w:before="120" w:after="120"/>
              <w:rPr>
                <w:rFonts w:cs="Arial"/>
                <w:lang w:eastAsia="en-NZ"/>
              </w:rPr>
            </w:pPr>
            <w:r w:rsidRPr="00BE00C7">
              <w:rPr>
                <w:rFonts w:cs="Arial"/>
                <w:lang w:eastAsia="en-NZ"/>
              </w:rPr>
              <w:t>Medication management is safe and meets legislative requirements. Medications are administered by RNs and medication competent caregivers; all of whom are required to pass an annual medication competency. Staff have completed annual training in medication management. A medication round was observed in each area and seen to be safe. Medicines are supplied by a local pharmacy. Staff interviewed could describe their role and responsibilities in relation to receipt, storage, checking expiry dates, administering</w:t>
            </w:r>
            <w:r w:rsidRPr="00BE00C7">
              <w:rPr>
                <w:rFonts w:cs="Arial"/>
                <w:lang w:eastAsia="en-NZ"/>
              </w:rPr>
              <w:t xml:space="preserve">, and returning medications to the pharmacy. Medications are stored in locked medication rooms and medication trolleys are also locked. There is a medication room in the dementia unit and the hospital/ rest home. </w:t>
            </w:r>
          </w:p>
          <w:p w14:paraId="62DA8430"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is a medication refrigerator in the hospital/ rest home and temperatures are recorded daily. All stocked medications are checked weekly and expired medications are returned to the pharmacy for disposal. Medication room temperatures were recorded and within acceptable range. Medications with a short shelf life are dated when opened and discarded as per the manufacturer’s instructions. Over-the-counter medications and supplements residents wish to take are prescribed on the medication chart by the GP or</w:t>
            </w:r>
            <w:r w:rsidRPr="00BE00C7">
              <w:rPr>
                <w:rFonts w:cs="Arial"/>
                <w:lang w:eastAsia="en-NZ"/>
              </w:rPr>
              <w:t xml:space="preserve"> the NP. Medications are reviewed three-monthly by the NP or GP, in collaboration with the RNs and resident and family/whānau. </w:t>
            </w:r>
          </w:p>
          <w:p w14:paraId="740E1261"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Eighteen electronic medication charts were reviewed. All had photographic identification, any allergies or adverse drug reactions are recorded on the chart. Specimen signatures of staff were sighted in </w:t>
            </w:r>
            <w:r w:rsidRPr="00BE00C7">
              <w:rPr>
                <w:rFonts w:cs="Arial"/>
                <w:lang w:eastAsia="en-NZ"/>
              </w:rPr>
              <w:lastRenderedPageBreak/>
              <w:t xml:space="preserve">each medication room. When changes are made to medications, residents and family/whānau are informed of the reason and potential side-effects. Pro re nata (prn) medication is administered as prescribed and the reasons and effects are documented in the progress notes. </w:t>
            </w:r>
          </w:p>
          <w:p w14:paraId="5AE4177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There are no standing orders. There are residents who self-administer their medications, and they have a current medication competency in place which is reviewed regularly. Their medicines were seen to be stored in a locked cabinet in their room. Residents and family/whānau interviewed confirmed they have the support and information to access treatment to achieve their health outcomes and are informed of the indications and potential side effects. Staff were seen to explain the medication to residents in a </w:t>
            </w:r>
            <w:r w:rsidRPr="00BE00C7">
              <w:rPr>
                <w:rFonts w:cs="Arial"/>
                <w:lang w:eastAsia="en-NZ"/>
              </w:rPr>
              <w:t>simple way and if the resident chose not to take the medication, staff would try again later. The Māori health plan includes a requirement for support, advice, and treatment for Māori.</w:t>
            </w:r>
          </w:p>
          <w:p w14:paraId="7B65E0D0" w14:textId="77777777" w:rsidR="002E2EE8" w:rsidRPr="00BE00C7" w:rsidRDefault="002E2EE8" w:rsidP="00BE00C7">
            <w:pPr>
              <w:pStyle w:val="OutcomeDescription"/>
              <w:spacing w:before="120" w:after="120"/>
              <w:rPr>
                <w:rFonts w:cs="Arial"/>
                <w:lang w:eastAsia="en-NZ"/>
              </w:rPr>
            </w:pPr>
          </w:p>
        </w:tc>
      </w:tr>
      <w:tr w:rsidR="005923E9" w14:paraId="593C5D3E" w14:textId="77777777">
        <w:tc>
          <w:tcPr>
            <w:tcW w:w="0" w:type="auto"/>
          </w:tcPr>
          <w:p w14:paraId="3E5439A6"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0346315"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4C9E4F0" w14:textId="77777777" w:rsidR="002E2EE8" w:rsidRPr="00BE00C7" w:rsidRDefault="002E2EE8" w:rsidP="00BE00C7">
            <w:pPr>
              <w:pStyle w:val="OutcomeDescription"/>
              <w:spacing w:before="120" w:after="120"/>
              <w:rPr>
                <w:rFonts w:cs="Arial"/>
                <w:lang w:eastAsia="en-NZ"/>
              </w:rPr>
            </w:pPr>
          </w:p>
        </w:tc>
        <w:tc>
          <w:tcPr>
            <w:tcW w:w="0" w:type="auto"/>
          </w:tcPr>
          <w:p w14:paraId="40608987"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5288DEAD"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food is prepared and cooked on site in a well-appointed kitchen. The kitchen is managed by two cooks and supported by eight kitchen assistants. All have recognised food safety qualifications which were sighted. Food is prepared in line with recognised nutritional guidelines for older people. The food control plan expires 20 June 2026. On the days of the audit, the kitchen was clean and well equipped with special equipment available. Kitchen staff were observed following appropriate infection prevention </w:t>
            </w:r>
            <w:r w:rsidRPr="00BE00C7">
              <w:rPr>
                <w:rFonts w:cs="Arial"/>
                <w:lang w:eastAsia="en-NZ"/>
              </w:rPr>
              <w:t xml:space="preserve">measures during food preparation and serving. </w:t>
            </w:r>
          </w:p>
          <w:p w14:paraId="67D37C7F" w14:textId="77777777" w:rsidR="002E2EE8" w:rsidRPr="00BE00C7" w:rsidRDefault="002E2EE8" w:rsidP="00BE00C7">
            <w:pPr>
              <w:pStyle w:val="OutcomeDescription"/>
              <w:spacing w:before="120" w:after="120"/>
              <w:rPr>
                <w:rFonts w:cs="Arial"/>
                <w:lang w:eastAsia="en-NZ"/>
              </w:rPr>
            </w:pPr>
            <w:r w:rsidRPr="00BE00C7">
              <w:rPr>
                <w:rFonts w:cs="Arial"/>
                <w:lang w:eastAsia="en-NZ"/>
              </w:rPr>
              <w:t>Residents’ nutritional requirements are assessed on admission in consultation with the residents and family/whānau. The nutritional assessments identify residents’ personal food preferences, allergies, intolerances, any special diets, cultural preferences, and modified texture requirements. Residents’ dietary preferences are available in the kitchen. The menu is on a six-weekly rotation and was last reviewed by a registered dietitian in September 2025. During the audit, the meal service was observed, and re</w:t>
            </w:r>
            <w:r w:rsidRPr="00BE00C7">
              <w:rPr>
                <w:rFonts w:cs="Arial"/>
                <w:lang w:eastAsia="en-NZ"/>
              </w:rPr>
              <w:t xml:space="preserve">sidents were seen to be enjoying their meals. Where needed staff discreetly assisted residents. Diets are modified as required and the kitchen staff </w:t>
            </w:r>
            <w:r w:rsidRPr="00BE00C7">
              <w:rPr>
                <w:rFonts w:cs="Arial"/>
                <w:lang w:eastAsia="en-NZ"/>
              </w:rPr>
              <w:lastRenderedPageBreak/>
              <w:t>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375BF253" w14:textId="77777777" w:rsidR="002E2EE8" w:rsidRPr="00BE00C7" w:rsidRDefault="002E2EE8" w:rsidP="00BE00C7">
            <w:pPr>
              <w:pStyle w:val="OutcomeDescription"/>
              <w:spacing w:before="120" w:after="120"/>
              <w:rPr>
                <w:rFonts w:cs="Arial"/>
                <w:lang w:eastAsia="en-NZ"/>
              </w:rPr>
            </w:pPr>
            <w:r w:rsidRPr="00BE00C7">
              <w:rPr>
                <w:rFonts w:cs="Arial"/>
                <w:lang w:eastAsia="en-NZ"/>
              </w:rPr>
              <w:t>Meals are served in the respective dining areas in the hospital/ rest home and secure dementia unit. Meals are delivered to the dining rooms in a food trolley and covered with insulated covers. Meals can be delivered to residents’ rooms where requested. Records of temperature monitoring of food, chiller, fridges, and freezers are maintained. Decanted food had records of use by dates recorded on the containers and no expired items were sighted. Family/whānau and residents interviewed indicated satisfaction w</w:t>
            </w:r>
            <w:r w:rsidRPr="00BE00C7">
              <w:rPr>
                <w:rFonts w:cs="Arial"/>
                <w:lang w:eastAsia="en-NZ"/>
              </w:rPr>
              <w:t xml:space="preserve">ith the food service. </w:t>
            </w:r>
          </w:p>
          <w:p w14:paraId="5D6C19FD" w14:textId="77777777" w:rsidR="002E2EE8" w:rsidRPr="00BE00C7" w:rsidRDefault="002E2EE8" w:rsidP="00BE00C7">
            <w:pPr>
              <w:pStyle w:val="OutcomeDescription"/>
              <w:spacing w:before="120" w:after="120"/>
              <w:rPr>
                <w:rFonts w:cs="Arial"/>
                <w:lang w:eastAsia="en-NZ"/>
              </w:rPr>
            </w:pPr>
            <w:r w:rsidRPr="00BE00C7">
              <w:rPr>
                <w:rFonts w:cs="Arial"/>
                <w:lang w:eastAsia="en-NZ"/>
              </w:rPr>
              <w:t>The cook reported the service prepares food that is culturally specific to different cultures. There are menu options available which includes menu options which are culturally specific to te ao Māori such as ‘boil ups’ and Māori bread, and other individual options if required.</w:t>
            </w:r>
          </w:p>
          <w:p w14:paraId="172DF5D3" w14:textId="77777777" w:rsidR="002E2EE8" w:rsidRPr="00BE00C7" w:rsidRDefault="002E2EE8" w:rsidP="00BE00C7">
            <w:pPr>
              <w:pStyle w:val="OutcomeDescription"/>
              <w:spacing w:before="120" w:after="120"/>
              <w:rPr>
                <w:rFonts w:cs="Arial"/>
                <w:lang w:eastAsia="en-NZ"/>
              </w:rPr>
            </w:pPr>
          </w:p>
        </w:tc>
      </w:tr>
      <w:tr w:rsidR="005923E9" w14:paraId="70060F51" w14:textId="77777777">
        <w:tc>
          <w:tcPr>
            <w:tcW w:w="0" w:type="auto"/>
          </w:tcPr>
          <w:p w14:paraId="7BD1F933"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1520606"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2BDEE9F" w14:textId="77777777" w:rsidR="002E2EE8" w:rsidRPr="00BE00C7" w:rsidRDefault="002E2EE8" w:rsidP="00BE00C7">
            <w:pPr>
              <w:pStyle w:val="OutcomeDescription"/>
              <w:spacing w:before="120" w:after="120"/>
              <w:rPr>
                <w:rFonts w:cs="Arial"/>
                <w:lang w:eastAsia="en-NZ"/>
              </w:rPr>
            </w:pPr>
          </w:p>
        </w:tc>
        <w:tc>
          <w:tcPr>
            <w:tcW w:w="0" w:type="auto"/>
          </w:tcPr>
          <w:p w14:paraId="4B780674"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569C6EED"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w:t>
            </w:r>
          </w:p>
          <w:p w14:paraId="4A586253" w14:textId="77777777" w:rsidR="002E2EE8" w:rsidRPr="00BE00C7" w:rsidRDefault="002E2EE8" w:rsidP="00BE00C7">
            <w:pPr>
              <w:pStyle w:val="OutcomeDescription"/>
              <w:spacing w:before="120" w:after="120"/>
              <w:rPr>
                <w:rFonts w:cs="Arial"/>
                <w:lang w:eastAsia="en-NZ"/>
              </w:rPr>
            </w:pPr>
            <w:r w:rsidRPr="00BE00C7">
              <w:rPr>
                <w:rFonts w:cs="Arial"/>
                <w:lang w:eastAsia="en-NZ"/>
              </w:rPr>
              <w:t>To coordinate a supported transition of care or supports, when residents are transferred to the public hospital, their family/whānau is informed, the RN completes a set of transfer documents. The NP makes the referral to hospital where appropriate. Relevant documentation sent with the resident includes a printout of their current medications, care needs, and a copy of enduring power of attorney documents. Resident needs and potential risks are communicated to the health service by the RN. Where resident’s w</w:t>
            </w:r>
            <w:r w:rsidRPr="00BE00C7">
              <w:rPr>
                <w:rFonts w:cs="Arial"/>
                <w:lang w:eastAsia="en-NZ"/>
              </w:rPr>
              <w:t xml:space="preserve">ish or need to be seen by another health service, referral is made, </w:t>
            </w:r>
            <w:r w:rsidRPr="00BE00C7">
              <w:rPr>
                <w:rFonts w:cs="Arial"/>
                <w:lang w:eastAsia="en-NZ"/>
              </w:rPr>
              <w:lastRenderedPageBreak/>
              <w:t>examples sighted included a referral to the dietitian, speech language therapist, and dentist. Residents attending external appointments are encouraged to be accompanied by their family/whānau.</w:t>
            </w:r>
          </w:p>
          <w:p w14:paraId="3BC0D708" w14:textId="77777777" w:rsidR="002E2EE8" w:rsidRPr="00BE00C7" w:rsidRDefault="002E2EE8" w:rsidP="00BE00C7">
            <w:pPr>
              <w:pStyle w:val="OutcomeDescription"/>
              <w:spacing w:before="120" w:after="120"/>
              <w:rPr>
                <w:rFonts w:cs="Arial"/>
                <w:lang w:eastAsia="en-NZ"/>
              </w:rPr>
            </w:pPr>
          </w:p>
        </w:tc>
      </w:tr>
      <w:tr w:rsidR="005923E9" w14:paraId="76192B23" w14:textId="77777777">
        <w:tc>
          <w:tcPr>
            <w:tcW w:w="0" w:type="auto"/>
          </w:tcPr>
          <w:p w14:paraId="33868638"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4.1: The facility</w:t>
            </w:r>
          </w:p>
          <w:p w14:paraId="4AD7EC7B"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98183A" w14:textId="77777777" w:rsidR="002E2EE8" w:rsidRPr="00BE00C7" w:rsidRDefault="002E2EE8" w:rsidP="00BE00C7">
            <w:pPr>
              <w:pStyle w:val="OutcomeDescription"/>
              <w:spacing w:before="120" w:after="120"/>
              <w:rPr>
                <w:rFonts w:cs="Arial"/>
                <w:lang w:eastAsia="en-NZ"/>
              </w:rPr>
            </w:pPr>
          </w:p>
        </w:tc>
        <w:tc>
          <w:tcPr>
            <w:tcW w:w="0" w:type="auto"/>
          </w:tcPr>
          <w:p w14:paraId="5DE65856"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68D7D154" w14:textId="77777777" w:rsidR="002E2EE8" w:rsidRPr="00BE00C7" w:rsidRDefault="002E2EE8" w:rsidP="00BE00C7">
            <w:pPr>
              <w:pStyle w:val="OutcomeDescription"/>
              <w:spacing w:before="120" w:after="120"/>
              <w:rPr>
                <w:rFonts w:cs="Arial"/>
                <w:lang w:eastAsia="en-NZ"/>
              </w:rPr>
            </w:pPr>
            <w:r w:rsidRPr="00BE00C7">
              <w:rPr>
                <w:rFonts w:cs="Arial"/>
                <w:lang w:eastAsia="en-NZ"/>
              </w:rPr>
              <w:t>The building has a current building warrant of fitness. The general manager reported that maintenance issues are managed by contractors who are available 24 hours a day. Reactive and preventative maintenance systems are in place, with maintenance requests being placed in a maintenance request register that gets signed off after completion of the required repair. Electrical equipment has been tested and tagged, and clinical equipment has had functional checks/calibration undertaken annually. Hot water temper</w:t>
            </w:r>
            <w:r w:rsidRPr="00BE00C7">
              <w:rPr>
                <w:rFonts w:cs="Arial"/>
                <w:lang w:eastAsia="en-NZ"/>
              </w:rPr>
              <w:t xml:space="preserve">atures are monitored monthly and were seen to be within acceptable range. </w:t>
            </w:r>
          </w:p>
          <w:p w14:paraId="3A86678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facility is a single storey building. There are several communal areas including two large lounges and a dining area next to the kitchen, and two large lounges in the secure dementia unit. The communal areas are easily and safely accessible for residents. There is sufficient space for residents to mobilise using mobility aids and residents were observed moving around freely. There are quiet, low stimulus areas that provide privacy when required. The corridors are wide with handrails. The external areas </w:t>
            </w:r>
            <w:r w:rsidRPr="00BE00C7">
              <w:rPr>
                <w:rFonts w:cs="Arial"/>
                <w:lang w:eastAsia="en-NZ"/>
              </w:rPr>
              <w:t>are well maintained and there is safe access to the outdoor areas. There are outdoor seating areas with shade. The secure dementia unit has a large, enclosed walking and garden area where residents can mobilise freely.</w:t>
            </w:r>
          </w:p>
          <w:p w14:paraId="513F2C24"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Care staff interviewed stated they had adequate equipment for the safe delivery of care including, weighing scales, pressure prevention mattresses, electric beds with high-pressure rating mattresses, and lazy boy chairs on wheels. </w:t>
            </w:r>
          </w:p>
          <w:p w14:paraId="7F8D4973"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There is one shared room, the room was observed to be of sufficient size to enable safe mobilisation. The resident’s verified during interview that they had requested the arrangement. The remaining rooms are single occupancy. Residents’ rooms are of an appropriate size to allow care to be provided and for the safe use and manoeuvring of mobility aids for residents. Residents are encouraged </w:t>
            </w:r>
            <w:r w:rsidRPr="00BE00C7">
              <w:rPr>
                <w:rFonts w:cs="Arial"/>
                <w:lang w:eastAsia="en-NZ"/>
              </w:rPr>
              <w:lastRenderedPageBreak/>
              <w:t xml:space="preserve">to personalise their bedrooms as observed during the audit. All bedrooms have a hand basin and free-flowing soap and paper towels in the toilet areas. All bedrooms and communal areas have ample natural light and ventilation. There is thermostatically controlled heating throughout the facility and temperatures can be monitored. Staff and residents interviewed, stated heating and ventilation within the facility are effective. </w:t>
            </w:r>
          </w:p>
          <w:p w14:paraId="6A47C1F4"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are four rooms with ensuites and two with partial ensuites. There are sufficient communal toilets and showers to cater for all residents including in the secure dementia unit. Communal toilet facilities have a system that indicates if it is engaged or vacant. Residents interviewed confirmed their privacy is assured when staff are undertaking personal care. Visitor and staff toilets are available and all, including communal facilities, contained flowing soap and paper towels. Fixtures, fittings, and fl</w:t>
            </w:r>
            <w:r w:rsidRPr="00BE00C7">
              <w:rPr>
                <w:rFonts w:cs="Arial"/>
                <w:lang w:eastAsia="en-NZ"/>
              </w:rPr>
              <w:t xml:space="preserve">ooring are appropriate, and toilet/shower facilities are constructed for ease of cleaning, with all toilets, showers, and utility areas having non-slip vinyl flooring. </w:t>
            </w:r>
          </w:p>
          <w:p w14:paraId="5DE88D2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confirmed the inclusion of local Māori providers to ensure aspirations and Māori identity are included should changes be made to the care centre. </w:t>
            </w:r>
          </w:p>
          <w:p w14:paraId="3D7CC187" w14:textId="77777777" w:rsidR="002E2EE8" w:rsidRPr="00BE00C7" w:rsidRDefault="002E2EE8" w:rsidP="00BE00C7">
            <w:pPr>
              <w:pStyle w:val="OutcomeDescription"/>
              <w:spacing w:before="120" w:after="120"/>
              <w:rPr>
                <w:rFonts w:cs="Arial"/>
                <w:lang w:eastAsia="en-NZ"/>
              </w:rPr>
            </w:pPr>
          </w:p>
        </w:tc>
      </w:tr>
      <w:tr w:rsidR="005923E9" w14:paraId="1B74FBFB" w14:textId="77777777">
        <w:tc>
          <w:tcPr>
            <w:tcW w:w="0" w:type="auto"/>
          </w:tcPr>
          <w:p w14:paraId="3E98C86A"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064D572A"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01592C3" w14:textId="77777777" w:rsidR="002E2EE8" w:rsidRPr="00BE00C7" w:rsidRDefault="002E2EE8" w:rsidP="00BE00C7">
            <w:pPr>
              <w:pStyle w:val="OutcomeDescription"/>
              <w:spacing w:before="120" w:after="120"/>
              <w:rPr>
                <w:rFonts w:cs="Arial"/>
                <w:lang w:eastAsia="en-NZ"/>
              </w:rPr>
            </w:pPr>
          </w:p>
        </w:tc>
        <w:tc>
          <w:tcPr>
            <w:tcW w:w="0" w:type="auto"/>
          </w:tcPr>
          <w:p w14:paraId="36AC3EFF"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08F995A8"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Policies and guidelines for emergency planning, preparation, and response are displayed and known to staff. Civil defence planning guides direct the facility in their preparation for disasters and describe the </w:t>
            </w:r>
            <w:r w:rsidRPr="00BE00C7">
              <w:rPr>
                <w:rFonts w:cs="Arial"/>
                <w:lang w:eastAsia="en-NZ"/>
              </w:rPr>
              <w:t>procedures to be followed in the event of a fire or other emergency. A fire evacuation plan is in place that has been approved by the New Zealand Fire Service. A trial evacuation drill was performed last on 03 July 2025. The drills are conducted every six months, and these are added to the training programme. The staff orientation programme includes fire and security training.</w:t>
            </w:r>
          </w:p>
          <w:p w14:paraId="69EEF96A"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There are adequate fire exit doors, and the car park is the designated assembly point. All required fire equipment is checked within the required timeframes by an external contractor. A civil defence plan was in place. Adequate supplies in the event of a civil defence emergency including food, water, candles, torches, continence </w:t>
            </w:r>
            <w:r w:rsidRPr="00BE00C7">
              <w:rPr>
                <w:rFonts w:cs="Arial"/>
                <w:lang w:eastAsia="en-NZ"/>
              </w:rPr>
              <w:lastRenderedPageBreak/>
              <w:t xml:space="preserve">products, and a gas BBQ. There is a generator on-site and this is serviced regularly. All staff had current first aid certificates. Staff confirmed their awareness of the emergency procedures. </w:t>
            </w:r>
          </w:p>
          <w:p w14:paraId="0FE337DE"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 has a call bell system in place that is used by the residents, whānau, and staff members to summon assistance. All residents have access to a call bell, and these are checked monthly by the handy man. Appropriate security arrangements are in place. Doors are locked at a predetermined time; staff ensure the facility is well secured each evening. Whānau and residents know the process of alerting staff when in need of access to the facility after hours.</w:t>
            </w:r>
          </w:p>
          <w:p w14:paraId="1AE309C1"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sign in and out of visitors’ registers, including temperature monitoring. </w:t>
            </w:r>
          </w:p>
          <w:p w14:paraId="12F9FD3E" w14:textId="77777777" w:rsidR="002E2EE8" w:rsidRPr="00BE00C7" w:rsidRDefault="002E2EE8" w:rsidP="00BE00C7">
            <w:pPr>
              <w:pStyle w:val="OutcomeDescription"/>
              <w:spacing w:before="120" w:after="120"/>
              <w:rPr>
                <w:rFonts w:cs="Arial"/>
                <w:lang w:eastAsia="en-NZ"/>
              </w:rPr>
            </w:pPr>
          </w:p>
        </w:tc>
      </w:tr>
      <w:tr w:rsidR="005923E9" w14:paraId="585A7A5E" w14:textId="77777777">
        <w:tc>
          <w:tcPr>
            <w:tcW w:w="0" w:type="auto"/>
          </w:tcPr>
          <w:p w14:paraId="71F39875"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5.1: Governance</w:t>
            </w:r>
          </w:p>
          <w:p w14:paraId="292CBD43"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4657773" w14:textId="77777777" w:rsidR="002E2EE8" w:rsidRPr="00BE00C7" w:rsidRDefault="002E2EE8" w:rsidP="00BE00C7">
            <w:pPr>
              <w:pStyle w:val="OutcomeDescription"/>
              <w:spacing w:before="120" w:after="120"/>
              <w:rPr>
                <w:rFonts w:cs="Arial"/>
                <w:lang w:eastAsia="en-NZ"/>
              </w:rPr>
            </w:pPr>
          </w:p>
        </w:tc>
        <w:tc>
          <w:tcPr>
            <w:tcW w:w="0" w:type="auto"/>
          </w:tcPr>
          <w:p w14:paraId="33A454E3"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425967B3"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clinical nurse manager (registered nurse) oversees infection control and prevention across the service. The job description outlines the responsibility of the role. The infection control programme, its content and detail, is appropriate for the size, complexity and degree of risk associated with the service. Infection control is linked into the quality risk and incident reporting system. </w:t>
            </w:r>
          </w:p>
          <w:p w14:paraId="7AEC12B1" w14:textId="77777777" w:rsidR="002E2EE8" w:rsidRPr="00BE00C7" w:rsidRDefault="002E2EE8" w:rsidP="00BE00C7">
            <w:pPr>
              <w:pStyle w:val="OutcomeDescription"/>
              <w:spacing w:before="120" w:after="120"/>
              <w:rPr>
                <w:rFonts w:cs="Arial"/>
                <w:lang w:eastAsia="en-NZ"/>
              </w:rPr>
            </w:pPr>
            <w:r w:rsidRPr="00BE00C7">
              <w:rPr>
                <w:rFonts w:cs="Arial"/>
                <w:lang w:eastAsia="en-NZ"/>
              </w:rPr>
              <w:t>The infection control programme is reviewed annually by the management team, infection prevention and control committee, and infection control audits are conducted. Infection rates are presented and discussed at combined staff/quality meetings. Infection control data is also reviewed by the management team and benchmarked internally. Infection control is part of the strategic and quality plans. The directors receive reports on progress quality and strategic plans relating to infection prevention, surveillan</w:t>
            </w:r>
            <w:r w:rsidRPr="00BE00C7">
              <w:rPr>
                <w:rFonts w:cs="Arial"/>
                <w:lang w:eastAsia="en-NZ"/>
              </w:rPr>
              <w:t>ce data, outbreak data and outbreak management, infection prevention related audits, resources, and costs associated with infection prevention and control, and anti-microbial stewardship (AMS) on a monthly basis including any significant infection events.</w:t>
            </w:r>
          </w:p>
          <w:p w14:paraId="4D961A3E"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 xml:space="preserve">The service also has access to an infection prevention clinical nurse specialist from Health New Zealand Te Whatu Ora, the general practitioner, and nurse practitioner. </w:t>
            </w:r>
          </w:p>
          <w:p w14:paraId="1279A5CD"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are hand sanitisers strategically placed around the facility. Residents and staff are offered influenza vaccinations.</w:t>
            </w:r>
          </w:p>
          <w:p w14:paraId="5FDA64D0" w14:textId="77777777" w:rsidR="002E2EE8" w:rsidRPr="00BE00C7" w:rsidRDefault="002E2EE8" w:rsidP="00BE00C7">
            <w:pPr>
              <w:pStyle w:val="OutcomeDescription"/>
              <w:spacing w:before="120" w:after="120"/>
              <w:rPr>
                <w:rFonts w:cs="Arial"/>
                <w:lang w:eastAsia="en-NZ"/>
              </w:rPr>
            </w:pPr>
          </w:p>
        </w:tc>
      </w:tr>
      <w:tr w:rsidR="005923E9" w14:paraId="0A6D4209" w14:textId="77777777">
        <w:tc>
          <w:tcPr>
            <w:tcW w:w="0" w:type="auto"/>
          </w:tcPr>
          <w:p w14:paraId="22155D30"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8A4C9A3"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4D84BD4" w14:textId="77777777" w:rsidR="002E2EE8" w:rsidRPr="00BE00C7" w:rsidRDefault="002E2EE8" w:rsidP="00BE00C7">
            <w:pPr>
              <w:pStyle w:val="OutcomeDescription"/>
              <w:spacing w:before="120" w:after="120"/>
              <w:rPr>
                <w:rFonts w:cs="Arial"/>
                <w:lang w:eastAsia="en-NZ"/>
              </w:rPr>
            </w:pPr>
          </w:p>
        </w:tc>
        <w:tc>
          <w:tcPr>
            <w:tcW w:w="0" w:type="auto"/>
          </w:tcPr>
          <w:p w14:paraId="08E1E726"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5D6D5C31"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service has a pandemic response plan which details the preparation and planning for the management of lockdown, screening, transfers into the facility and positive tests. </w:t>
            </w:r>
          </w:p>
          <w:p w14:paraId="4776B744"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infection control coordinator has completed online education and completed practical sessions in hand hygiene and personal protective equipment (PPE) donning and doffing. There is good external support from the GP, NP, laboratory, and Health New Zealand infection control nurse specialist. There are sufficient quantities of PPE equipment available as required. </w:t>
            </w:r>
          </w:p>
          <w:p w14:paraId="30618206"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training, and education of staff. Policies and procedures are reviewed by the management team, and all policies are available to staff. </w:t>
            </w:r>
          </w:p>
          <w:p w14:paraId="27C5DD40"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disinfected between use. Single use items are not reused. The service incorporates te reo information around infection control for Māori residents and works in partnership with Māori for the protection of culturally safe practices in infection prevention that acknowledge the spirit of Te Tiriti. </w:t>
            </w:r>
          </w:p>
          <w:p w14:paraId="6CC59526"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There has been additional training and education around pandemic responses (including Covid-19) and staff were informed of any changes by noticeboards, handovers, and electronic messages. </w:t>
            </w:r>
            <w:r w:rsidRPr="00BE00C7">
              <w:rPr>
                <w:rFonts w:cs="Arial"/>
                <w:lang w:eastAsia="en-NZ"/>
              </w:rPr>
              <w:lastRenderedPageBreak/>
              <w:t>Staff have completed handwashing and personal protective equipment competencies. Resident education occurs as part of the daily cares. Residents and family/whānau were kept informed and updated on policies and procedures through resident meetings, newsletters, and emails. Posters regarding good infection control practise were displayed in English, Te Reo, and are available in other languages.</w:t>
            </w:r>
          </w:p>
          <w:p w14:paraId="72F7B5C8"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are policies that include aseptic techniques for the management of catheters and wounds to minimise healthcare acquired infections (HAI). The infection control coordinator has input in to the procurement of high-quality consumables, personal protective equipment (PPE), and wound care products in collaboration with the facility manager. The management team and infection control coordinator would liaise with their community iwi links should the design of any new building or significant change be propose</w:t>
            </w:r>
            <w:r w:rsidRPr="00BE00C7">
              <w:rPr>
                <w:rFonts w:cs="Arial"/>
                <w:lang w:eastAsia="en-NZ"/>
              </w:rPr>
              <w:t>d to the existing facility.</w:t>
            </w:r>
          </w:p>
          <w:p w14:paraId="2405B7EA" w14:textId="77777777" w:rsidR="002E2EE8" w:rsidRPr="00BE00C7" w:rsidRDefault="002E2EE8" w:rsidP="00BE00C7">
            <w:pPr>
              <w:pStyle w:val="OutcomeDescription"/>
              <w:spacing w:before="120" w:after="120"/>
              <w:rPr>
                <w:rFonts w:cs="Arial"/>
                <w:lang w:eastAsia="en-NZ"/>
              </w:rPr>
            </w:pPr>
          </w:p>
        </w:tc>
      </w:tr>
      <w:tr w:rsidR="005923E9" w14:paraId="6BD907DA" w14:textId="77777777">
        <w:tc>
          <w:tcPr>
            <w:tcW w:w="0" w:type="auto"/>
          </w:tcPr>
          <w:p w14:paraId="1C8B0553"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1C580185"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73EFFEA" w14:textId="77777777" w:rsidR="002E2EE8" w:rsidRPr="00BE00C7" w:rsidRDefault="002E2EE8" w:rsidP="00BE00C7">
            <w:pPr>
              <w:pStyle w:val="OutcomeDescription"/>
              <w:spacing w:before="120" w:after="120"/>
              <w:rPr>
                <w:rFonts w:cs="Arial"/>
                <w:lang w:eastAsia="en-NZ"/>
              </w:rPr>
            </w:pPr>
          </w:p>
        </w:tc>
        <w:tc>
          <w:tcPr>
            <w:tcW w:w="0" w:type="auto"/>
          </w:tcPr>
          <w:p w14:paraId="46ECA17A"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7EFBADB1"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 has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staff, quality, and management team meetings. The Board of Directors, and Trustees are informed of any infection issues via the GM. Pr</w:t>
            </w:r>
            <w:r w:rsidRPr="00BE00C7">
              <w:rPr>
                <w:rFonts w:cs="Arial"/>
                <w:lang w:eastAsia="en-NZ"/>
              </w:rPr>
              <w:t>ophylactic use of antibiotics is not considered to be appropriate and is discouraged.</w:t>
            </w:r>
          </w:p>
          <w:p w14:paraId="1843607B" w14:textId="77777777" w:rsidR="002E2EE8" w:rsidRPr="00BE00C7" w:rsidRDefault="002E2EE8" w:rsidP="00BE00C7">
            <w:pPr>
              <w:pStyle w:val="OutcomeDescription"/>
              <w:spacing w:before="120" w:after="120"/>
              <w:rPr>
                <w:rFonts w:cs="Arial"/>
                <w:lang w:eastAsia="en-NZ"/>
              </w:rPr>
            </w:pPr>
          </w:p>
        </w:tc>
      </w:tr>
      <w:tr w:rsidR="005923E9" w14:paraId="7A645614" w14:textId="77777777">
        <w:tc>
          <w:tcPr>
            <w:tcW w:w="0" w:type="auto"/>
          </w:tcPr>
          <w:p w14:paraId="000F26BE" w14:textId="77777777" w:rsidR="002E2EE8" w:rsidRPr="00BE00C7" w:rsidRDefault="002E2EE8"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04DF3E7"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2992DD8E" w14:textId="77777777" w:rsidR="002E2EE8" w:rsidRPr="00BE00C7" w:rsidRDefault="002E2EE8" w:rsidP="00BE00C7">
            <w:pPr>
              <w:pStyle w:val="OutcomeDescription"/>
              <w:spacing w:before="120" w:after="120"/>
              <w:rPr>
                <w:rFonts w:cs="Arial"/>
                <w:lang w:eastAsia="en-NZ"/>
              </w:rPr>
            </w:pPr>
          </w:p>
        </w:tc>
        <w:tc>
          <w:tcPr>
            <w:tcW w:w="0" w:type="auto"/>
          </w:tcPr>
          <w:p w14:paraId="024A62A3"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B6B6B7"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w:t>
            </w:r>
            <w:r w:rsidRPr="00BE00C7">
              <w:rPr>
                <w:rFonts w:cs="Arial"/>
                <w:lang w:eastAsia="en-NZ"/>
              </w:rPr>
              <w:t xml:space="preserve">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Culturally safe processes for communication </w:t>
            </w:r>
            <w:r w:rsidRPr="00BE00C7">
              <w:rPr>
                <w:rFonts w:cs="Arial"/>
                <w:lang w:eastAsia="en-NZ"/>
              </w:rPr>
              <w:lastRenderedPageBreak/>
              <w:t>between the service and residents who develop or experience a HAI are practised.</w:t>
            </w:r>
          </w:p>
          <w:p w14:paraId="4E8C90D4"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Infection control surveillance is discussed at staff, quality, and management meetings. The service has incorporated ethnicity data into surveillance methods and data captured is easily extracted. Internal benchmarking is completed by the infection control coordinator, meeting minutes and graphs are displayed for staff. Action plans are required for any infection rates of concern. Internal infection control audits are completed with corrective actions for areas of improvement. </w:t>
            </w:r>
          </w:p>
          <w:p w14:paraId="019CF9A6" w14:textId="77777777" w:rsidR="002E2EE8" w:rsidRPr="00BE00C7" w:rsidRDefault="002E2EE8" w:rsidP="00BE00C7">
            <w:pPr>
              <w:pStyle w:val="OutcomeDescription"/>
              <w:spacing w:before="120" w:after="120"/>
              <w:rPr>
                <w:rFonts w:cs="Arial"/>
                <w:lang w:eastAsia="en-NZ"/>
              </w:rPr>
            </w:pPr>
            <w:r w:rsidRPr="00BE00C7">
              <w:rPr>
                <w:rFonts w:cs="Arial"/>
                <w:lang w:eastAsia="en-NZ"/>
              </w:rPr>
              <w:t>The service receives information from Health New Zealand for any community concerns. There has been one outbreak since the last audit. The facility followed their outbreak and pandemic plan. There were clear communication pathways with responsibilities and include daily outbreak meetings and communication with residents, family/whānau, and staff. Staff wore personal protective equipment and were allocated to a cohort of residents to minimise risks . Family/whānau were kept informed by phone or email. Visiti</w:t>
            </w:r>
            <w:r w:rsidRPr="00BE00C7">
              <w:rPr>
                <w:rFonts w:cs="Arial"/>
                <w:lang w:eastAsia="en-NZ"/>
              </w:rPr>
              <w:t>ng was restricted.</w:t>
            </w:r>
          </w:p>
          <w:p w14:paraId="7E22069B" w14:textId="77777777" w:rsidR="002E2EE8" w:rsidRPr="00BE00C7" w:rsidRDefault="002E2EE8" w:rsidP="00BE00C7">
            <w:pPr>
              <w:pStyle w:val="OutcomeDescription"/>
              <w:spacing w:before="120" w:after="120"/>
              <w:rPr>
                <w:rFonts w:cs="Arial"/>
                <w:lang w:eastAsia="en-NZ"/>
              </w:rPr>
            </w:pPr>
          </w:p>
        </w:tc>
      </w:tr>
      <w:tr w:rsidR="005923E9" w14:paraId="1E9DEAC4" w14:textId="77777777">
        <w:tc>
          <w:tcPr>
            <w:tcW w:w="0" w:type="auto"/>
          </w:tcPr>
          <w:p w14:paraId="764726B0"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Subsection 5.5: Environment</w:t>
            </w:r>
          </w:p>
          <w:p w14:paraId="22A41DA8"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D128948" w14:textId="77777777" w:rsidR="002E2EE8" w:rsidRPr="00BE00C7" w:rsidRDefault="002E2EE8" w:rsidP="00BE00C7">
            <w:pPr>
              <w:pStyle w:val="OutcomeDescription"/>
              <w:spacing w:before="120" w:after="120"/>
              <w:rPr>
                <w:rFonts w:cs="Arial"/>
                <w:lang w:eastAsia="en-NZ"/>
              </w:rPr>
            </w:pPr>
          </w:p>
        </w:tc>
        <w:tc>
          <w:tcPr>
            <w:tcW w:w="0" w:type="auto"/>
          </w:tcPr>
          <w:p w14:paraId="1B293B11"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17CBBF97" w14:textId="77777777" w:rsidR="002E2EE8" w:rsidRPr="00BE00C7" w:rsidRDefault="002E2EE8"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and they were observ</w:t>
            </w:r>
            <w:r w:rsidRPr="00BE00C7">
              <w:rPr>
                <w:rFonts w:cs="Arial"/>
                <w:lang w:eastAsia="en-NZ"/>
              </w:rPr>
              <w:t>ed to be wearing these as they carried out their duties on the days of audit. Staff have completed chemical safety training. A chemical provider monitors the effectiveness of chemicals.</w:t>
            </w:r>
          </w:p>
          <w:p w14:paraId="7E81B11C"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All resident’s personal laundry is managed onsite by dedicated laundry staff (linen is outsourced). The laundry area was seen to have a defined clean-dirty workflow, safe chemical storage, and the linen cupboards were well stocked. Cleaning and laundry services are </w:t>
            </w:r>
            <w:r w:rsidRPr="00BE00C7">
              <w:rPr>
                <w:rFonts w:cs="Arial"/>
                <w:lang w:eastAsia="en-NZ"/>
              </w:rPr>
              <w:lastRenderedPageBreak/>
              <w:t>monitored through the internal auditing system. There is appropriate sluice and sanitiser equipment available, and staff interviewed were knowledgeable around systems and processes related to hygiene, infection prevention, and control.</w:t>
            </w:r>
          </w:p>
          <w:p w14:paraId="50747449" w14:textId="77777777" w:rsidR="002E2EE8" w:rsidRPr="00BE00C7" w:rsidRDefault="002E2EE8" w:rsidP="00BE00C7">
            <w:pPr>
              <w:pStyle w:val="OutcomeDescription"/>
              <w:spacing w:before="120" w:after="120"/>
              <w:rPr>
                <w:rFonts w:cs="Arial"/>
                <w:lang w:eastAsia="en-NZ"/>
              </w:rPr>
            </w:pPr>
          </w:p>
        </w:tc>
      </w:tr>
      <w:tr w:rsidR="005923E9" w14:paraId="0FADABEE" w14:textId="77777777">
        <w:tc>
          <w:tcPr>
            <w:tcW w:w="0" w:type="auto"/>
          </w:tcPr>
          <w:p w14:paraId="2B44174E"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 xml:space="preserve">Subsection 6.1: A process of </w:t>
            </w:r>
            <w:r w:rsidRPr="00BE00C7">
              <w:rPr>
                <w:rFonts w:cs="Arial"/>
                <w:lang w:eastAsia="en-NZ"/>
              </w:rPr>
              <w:t>restraint</w:t>
            </w:r>
          </w:p>
          <w:p w14:paraId="6E3EC45B" w14:textId="77777777" w:rsidR="002E2EE8" w:rsidRPr="00BE00C7" w:rsidRDefault="002E2EE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8FFB9A9" w14:textId="77777777" w:rsidR="002E2EE8" w:rsidRPr="00BE00C7" w:rsidRDefault="002E2EE8" w:rsidP="00BE00C7">
            <w:pPr>
              <w:pStyle w:val="OutcomeDescription"/>
              <w:spacing w:before="120" w:after="120"/>
              <w:rPr>
                <w:rFonts w:cs="Arial"/>
                <w:lang w:eastAsia="en-NZ"/>
              </w:rPr>
            </w:pPr>
          </w:p>
        </w:tc>
        <w:tc>
          <w:tcPr>
            <w:tcW w:w="0" w:type="auto"/>
          </w:tcPr>
          <w:p w14:paraId="05828A19" w14:textId="77777777" w:rsidR="002E2EE8" w:rsidRPr="00BE00C7" w:rsidRDefault="002E2EE8" w:rsidP="00BE00C7">
            <w:pPr>
              <w:pStyle w:val="OutcomeDescription"/>
              <w:spacing w:before="120" w:after="120"/>
              <w:rPr>
                <w:rFonts w:cs="Arial"/>
                <w:lang w:eastAsia="en-NZ"/>
              </w:rPr>
            </w:pPr>
            <w:r w:rsidRPr="00BE00C7">
              <w:rPr>
                <w:rFonts w:cs="Arial"/>
                <w:lang w:eastAsia="en-NZ"/>
              </w:rPr>
              <w:t>FA</w:t>
            </w:r>
          </w:p>
        </w:tc>
        <w:tc>
          <w:tcPr>
            <w:tcW w:w="0" w:type="auto"/>
          </w:tcPr>
          <w:p w14:paraId="7BF8A4BD" w14:textId="77777777" w:rsidR="002E2EE8" w:rsidRPr="00BE00C7" w:rsidRDefault="002E2EE8" w:rsidP="00BE00C7">
            <w:pPr>
              <w:pStyle w:val="OutcomeDescription"/>
              <w:spacing w:before="120" w:after="120"/>
              <w:rPr>
                <w:rFonts w:cs="Arial"/>
                <w:lang w:eastAsia="en-NZ"/>
              </w:rPr>
            </w:pPr>
            <w:r w:rsidRPr="00BE00C7">
              <w:rPr>
                <w:rFonts w:cs="Arial"/>
                <w:lang w:eastAsia="en-NZ"/>
              </w:rPr>
              <w:t>The facility is committed to providing services to residents without the use of restraint wherever possible. Restraint policy confirms that restraint consideration and application must be done in partnership with whānau, and the choice of device must be the least restrictive possible. The restraint coordinator (clinical nurse manager) was interviewed. The restraint coordinator described the facility’s focus on being restraint free. When restraint is considered, the restraint coordinator works in partnership</w:t>
            </w:r>
            <w:r w:rsidRPr="00BE00C7">
              <w:rPr>
                <w:rFonts w:cs="Arial"/>
                <w:lang w:eastAsia="en-NZ"/>
              </w:rPr>
              <w:t xml:space="preserve"> with the resident and whānau to promote and ensure services are mana enhancing. </w:t>
            </w:r>
          </w:p>
          <w:p w14:paraId="0CD4E7B1"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At the time of the audit, there were no residents using restraint. </w:t>
            </w:r>
          </w:p>
          <w:p w14:paraId="5EC91CAF" w14:textId="77777777" w:rsidR="002E2EE8" w:rsidRPr="00BE00C7" w:rsidRDefault="002E2EE8" w:rsidP="00BE00C7">
            <w:pPr>
              <w:pStyle w:val="OutcomeDescription"/>
              <w:spacing w:before="120" w:after="120"/>
              <w:rPr>
                <w:rFonts w:cs="Arial"/>
                <w:lang w:eastAsia="en-NZ"/>
              </w:rPr>
            </w:pPr>
            <w:r w:rsidRPr="00BE00C7">
              <w:rPr>
                <w:rFonts w:cs="Arial"/>
                <w:lang w:eastAsia="en-NZ"/>
              </w:rPr>
              <w:t>All staff have annual restraint training. Maintaining a restraint-free environment and managing distressed behaviour and associated risks is included as part of the orientation programme.</w:t>
            </w:r>
          </w:p>
          <w:p w14:paraId="645E45EE" w14:textId="77777777" w:rsidR="002E2EE8" w:rsidRPr="00BE00C7" w:rsidRDefault="002E2EE8" w:rsidP="00BE00C7">
            <w:pPr>
              <w:pStyle w:val="OutcomeDescription"/>
              <w:spacing w:before="120" w:after="120"/>
              <w:rPr>
                <w:rFonts w:cs="Arial"/>
                <w:lang w:eastAsia="en-NZ"/>
              </w:rPr>
            </w:pPr>
          </w:p>
        </w:tc>
      </w:tr>
    </w:tbl>
    <w:p w14:paraId="14A99597" w14:textId="77777777" w:rsidR="002E2EE8" w:rsidRPr="00BE00C7" w:rsidRDefault="002E2EE8" w:rsidP="00BE00C7">
      <w:pPr>
        <w:pStyle w:val="OutcomeDescription"/>
        <w:spacing w:before="120" w:after="120"/>
        <w:rPr>
          <w:rFonts w:cs="Arial"/>
          <w:lang w:eastAsia="en-NZ"/>
        </w:rPr>
      </w:pPr>
      <w:bookmarkStart w:id="56" w:name="AuditSummaryAttainment"/>
      <w:bookmarkEnd w:id="56"/>
    </w:p>
    <w:p w14:paraId="48DC8A50" w14:textId="77777777" w:rsidR="002E2EE8" w:rsidRDefault="002E2EE8">
      <w:pPr>
        <w:pStyle w:val="Heading1"/>
        <w:rPr>
          <w:rFonts w:cs="Arial"/>
        </w:rPr>
      </w:pPr>
      <w:r>
        <w:rPr>
          <w:rFonts w:cs="Arial"/>
        </w:rPr>
        <w:lastRenderedPageBreak/>
        <w:t xml:space="preserve">Specific </w:t>
      </w:r>
      <w:r>
        <w:rPr>
          <w:rFonts w:cs="Arial"/>
        </w:rPr>
        <w:t>results for criterion where corrective actions are required</w:t>
      </w:r>
    </w:p>
    <w:p w14:paraId="4FB2EB57" w14:textId="77777777" w:rsidR="002E2EE8" w:rsidRDefault="002E2EE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1DFB3F00" w14:textId="77777777" w:rsidR="002E2EE8" w:rsidRDefault="002E2EE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AACA709" w14:textId="77777777" w:rsidR="002E2EE8" w:rsidRDefault="002E2EE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327"/>
        <w:gridCol w:w="4363"/>
        <w:gridCol w:w="2393"/>
        <w:gridCol w:w="1887"/>
      </w:tblGrid>
      <w:tr w:rsidR="005923E9" w14:paraId="573CBC4B" w14:textId="77777777">
        <w:tc>
          <w:tcPr>
            <w:tcW w:w="0" w:type="auto"/>
          </w:tcPr>
          <w:p w14:paraId="5C90DB69" w14:textId="77777777" w:rsidR="002E2EE8" w:rsidRPr="00BE00C7" w:rsidRDefault="002E2EE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C3E2E80" w14:textId="77777777" w:rsidR="002E2EE8" w:rsidRPr="00BE00C7" w:rsidRDefault="002E2EE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8AB8CC" w14:textId="77777777" w:rsidR="002E2EE8" w:rsidRPr="00BE00C7" w:rsidRDefault="002E2EE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CE02AD9" w14:textId="77777777" w:rsidR="002E2EE8" w:rsidRPr="00BE00C7" w:rsidRDefault="002E2EE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ED89E45" w14:textId="77777777" w:rsidR="002E2EE8" w:rsidRPr="00BE00C7" w:rsidRDefault="002E2EE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923E9" w14:paraId="28B88DFE" w14:textId="77777777">
        <w:tc>
          <w:tcPr>
            <w:tcW w:w="0" w:type="auto"/>
          </w:tcPr>
          <w:p w14:paraId="50107392" w14:textId="77777777" w:rsidR="002E2EE8" w:rsidRPr="00BE00C7" w:rsidRDefault="002E2EE8" w:rsidP="00BE00C7">
            <w:pPr>
              <w:pStyle w:val="OutcomeDescription"/>
              <w:spacing w:before="120" w:after="120"/>
              <w:rPr>
                <w:rFonts w:cs="Arial"/>
                <w:lang w:eastAsia="en-NZ"/>
              </w:rPr>
            </w:pPr>
            <w:r w:rsidRPr="00BE00C7">
              <w:rPr>
                <w:rFonts w:cs="Arial"/>
                <w:lang w:eastAsia="en-NZ"/>
              </w:rPr>
              <w:t>Criterion 3.2.4</w:t>
            </w:r>
          </w:p>
          <w:p w14:paraId="222E7837"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In implementing care or support </w:t>
            </w:r>
            <w:r w:rsidRPr="00BE00C7">
              <w:rPr>
                <w:rFonts w:cs="Arial"/>
                <w:lang w:eastAsia="en-NZ"/>
              </w:rPr>
              <w:t>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w:t>
            </w:r>
            <w:r w:rsidRPr="00BE00C7">
              <w:rPr>
                <w:rFonts w:cs="Arial"/>
                <w:lang w:eastAsia="en-NZ"/>
              </w:rPr>
              <w:t>n;</w:t>
            </w:r>
            <w:r w:rsidRPr="00BE00C7">
              <w:rPr>
                <w:rFonts w:cs="Arial"/>
                <w:lang w:eastAsia="en-NZ"/>
              </w:rPr>
              <w:br/>
              <w:t xml:space="preserve">(d) That needs and risk assessments are </w:t>
            </w:r>
            <w:r w:rsidRPr="00BE00C7">
              <w:rPr>
                <w:rFonts w:cs="Arial"/>
                <w:lang w:eastAsia="en-NZ"/>
              </w:rPr>
              <w:lastRenderedPageBreak/>
              <w:t>an ongoing process and that any changes are documented.</w:t>
            </w:r>
          </w:p>
          <w:p w14:paraId="6BC69717" w14:textId="77777777" w:rsidR="002E2EE8" w:rsidRPr="00BE00C7" w:rsidRDefault="002E2EE8" w:rsidP="00BE00C7">
            <w:pPr>
              <w:pStyle w:val="OutcomeDescription"/>
              <w:spacing w:before="120" w:after="120"/>
              <w:rPr>
                <w:rFonts w:cs="Arial"/>
                <w:lang w:eastAsia="en-NZ"/>
              </w:rPr>
            </w:pPr>
          </w:p>
        </w:tc>
        <w:tc>
          <w:tcPr>
            <w:tcW w:w="0" w:type="auto"/>
          </w:tcPr>
          <w:p w14:paraId="3C9F47A4"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58C22D6"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Three wound plans were reviewed in detail – two hospital and one dementia. Interviews with RN’s indicated practice is to taken monthly photographs of wounds. Photographs were inconsistently attached to the wound plan at the desired frequency in two of the wound plans. The wound plan describes the wound dressing regime including products to be used, the frequency the wound is to be dressed, and the resident’s pain score at the time the wound was dressed. In two wound plans the resident’s pain score had been </w:t>
            </w:r>
            <w:r w:rsidRPr="00BE00C7">
              <w:rPr>
                <w:rFonts w:cs="Arial"/>
                <w:lang w:eastAsia="en-NZ"/>
              </w:rPr>
              <w:t>inconsistently recorded, and in one the wound has not been redressed in accordance with the frequency described.</w:t>
            </w:r>
          </w:p>
          <w:p w14:paraId="2C2157CA"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The long-term care plan describes interventions and the monitoring required to </w:t>
            </w:r>
            <w:r w:rsidRPr="00BE00C7">
              <w:rPr>
                <w:rFonts w:cs="Arial"/>
                <w:lang w:eastAsia="en-NZ"/>
              </w:rPr>
              <w:lastRenderedPageBreak/>
              <w:t xml:space="preserve">support the resident-centred goals. A resident with a supra-pubic catheter (SPC) did not consistently record the catheter bag change as per the long-term care plan, and two to four hourly oral cares had not been documented as having occurred as required. </w:t>
            </w:r>
          </w:p>
          <w:p w14:paraId="1631B761" w14:textId="77777777" w:rsidR="002E2EE8" w:rsidRPr="00BE00C7" w:rsidRDefault="002E2EE8" w:rsidP="00BE00C7">
            <w:pPr>
              <w:pStyle w:val="OutcomeDescription"/>
              <w:spacing w:before="120" w:after="120"/>
              <w:rPr>
                <w:rFonts w:cs="Arial"/>
                <w:lang w:eastAsia="en-NZ"/>
              </w:rPr>
            </w:pPr>
          </w:p>
        </w:tc>
        <w:tc>
          <w:tcPr>
            <w:tcW w:w="0" w:type="auto"/>
          </w:tcPr>
          <w:p w14:paraId="0C54B34C"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Two wound plans did not consistently record the residents pain score prior to redressing the wound.</w:t>
            </w:r>
          </w:p>
          <w:p w14:paraId="286F20C9" w14:textId="77777777" w:rsidR="002E2EE8" w:rsidRPr="00BE00C7" w:rsidRDefault="002E2EE8" w:rsidP="00BE00C7">
            <w:pPr>
              <w:pStyle w:val="OutcomeDescription"/>
              <w:spacing w:before="120" w:after="120"/>
              <w:rPr>
                <w:rFonts w:cs="Arial"/>
                <w:lang w:eastAsia="en-NZ"/>
              </w:rPr>
            </w:pPr>
            <w:r w:rsidRPr="00BE00C7">
              <w:rPr>
                <w:rFonts w:cs="Arial"/>
                <w:lang w:eastAsia="en-NZ"/>
              </w:rPr>
              <w:t>Two wound plans did not upload a current photograph at intervals required by the service.</w:t>
            </w:r>
          </w:p>
          <w:p w14:paraId="4A497F02"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One wound had not been redressed at the frequency prescribed in the wound plan. </w:t>
            </w:r>
          </w:p>
          <w:p w14:paraId="009A4E37" w14:textId="77777777" w:rsidR="002E2EE8" w:rsidRPr="00BE00C7" w:rsidRDefault="002E2EE8" w:rsidP="00BE00C7">
            <w:pPr>
              <w:pStyle w:val="OutcomeDescription"/>
              <w:spacing w:before="120" w:after="120"/>
              <w:rPr>
                <w:rFonts w:cs="Arial"/>
                <w:lang w:eastAsia="en-NZ"/>
              </w:rPr>
            </w:pPr>
            <w:r w:rsidRPr="00BE00C7">
              <w:rPr>
                <w:rFonts w:cs="Arial"/>
                <w:lang w:eastAsia="en-NZ"/>
              </w:rPr>
              <w:t xml:space="preserve">One hospital resident with an SPC did not have two-weekly </w:t>
            </w:r>
            <w:r w:rsidRPr="00BE00C7">
              <w:rPr>
                <w:rFonts w:cs="Arial"/>
                <w:lang w:eastAsia="en-NZ"/>
              </w:rPr>
              <w:lastRenderedPageBreak/>
              <w:t>catheter bag change recorded in the resident record as per the long-term care plan.</w:t>
            </w:r>
          </w:p>
          <w:p w14:paraId="3AB74954" w14:textId="77777777" w:rsidR="002E2EE8" w:rsidRPr="00BE00C7" w:rsidRDefault="002E2EE8" w:rsidP="00BE00C7">
            <w:pPr>
              <w:pStyle w:val="OutcomeDescription"/>
              <w:spacing w:before="120" w:after="120"/>
              <w:rPr>
                <w:rFonts w:cs="Arial"/>
                <w:lang w:eastAsia="en-NZ"/>
              </w:rPr>
            </w:pPr>
            <w:r w:rsidRPr="00BE00C7">
              <w:rPr>
                <w:rFonts w:cs="Arial"/>
                <w:lang w:eastAsia="en-NZ"/>
              </w:rPr>
              <w:t>One hospital resident long-term care plan required two to four hourly oral care; there is no evidence this was being completed.</w:t>
            </w:r>
          </w:p>
          <w:p w14:paraId="248501F2" w14:textId="77777777" w:rsidR="002E2EE8" w:rsidRPr="00BE00C7" w:rsidRDefault="002E2EE8" w:rsidP="00BE00C7">
            <w:pPr>
              <w:pStyle w:val="OutcomeDescription"/>
              <w:spacing w:before="120" w:after="120"/>
              <w:rPr>
                <w:rFonts w:cs="Arial"/>
                <w:lang w:eastAsia="en-NZ"/>
              </w:rPr>
            </w:pPr>
          </w:p>
        </w:tc>
        <w:tc>
          <w:tcPr>
            <w:tcW w:w="0" w:type="auto"/>
          </w:tcPr>
          <w:p w14:paraId="1DA86B78" w14:textId="77777777" w:rsidR="002E2EE8" w:rsidRPr="00BE00C7" w:rsidRDefault="002E2EE8" w:rsidP="00BE00C7">
            <w:pPr>
              <w:pStyle w:val="OutcomeDescription"/>
              <w:spacing w:before="120" w:after="120"/>
              <w:rPr>
                <w:rFonts w:cs="Arial"/>
                <w:lang w:eastAsia="en-NZ"/>
              </w:rPr>
            </w:pPr>
            <w:r w:rsidRPr="00BE00C7">
              <w:rPr>
                <w:rFonts w:cs="Arial"/>
                <w:lang w:eastAsia="en-NZ"/>
              </w:rPr>
              <w:lastRenderedPageBreak/>
              <w:t>Ensure wound plans are implemented as per the plan.</w:t>
            </w:r>
          </w:p>
          <w:p w14:paraId="612FAA2A" w14:textId="77777777" w:rsidR="002E2EE8" w:rsidRPr="00BE00C7" w:rsidRDefault="002E2EE8" w:rsidP="00BE00C7">
            <w:pPr>
              <w:pStyle w:val="OutcomeDescription"/>
              <w:spacing w:before="120" w:after="120"/>
              <w:rPr>
                <w:rFonts w:cs="Arial"/>
                <w:lang w:eastAsia="en-NZ"/>
              </w:rPr>
            </w:pPr>
            <w:r w:rsidRPr="00BE00C7">
              <w:rPr>
                <w:rFonts w:cs="Arial"/>
                <w:lang w:eastAsia="en-NZ"/>
              </w:rPr>
              <w:t>Ensure monitoring occurs and recorded in the residents integrated record.</w:t>
            </w:r>
          </w:p>
          <w:p w14:paraId="7CA009B6" w14:textId="77777777" w:rsidR="002E2EE8" w:rsidRPr="00BE00C7" w:rsidRDefault="002E2EE8" w:rsidP="00BE00C7">
            <w:pPr>
              <w:pStyle w:val="OutcomeDescription"/>
              <w:spacing w:before="120" w:after="120"/>
              <w:rPr>
                <w:rFonts w:cs="Arial"/>
                <w:lang w:eastAsia="en-NZ"/>
              </w:rPr>
            </w:pPr>
          </w:p>
          <w:p w14:paraId="22A18002" w14:textId="77777777" w:rsidR="002E2EE8" w:rsidRPr="00BE00C7" w:rsidRDefault="002E2EE8" w:rsidP="00BE00C7">
            <w:pPr>
              <w:pStyle w:val="OutcomeDescription"/>
              <w:spacing w:before="120" w:after="120"/>
              <w:rPr>
                <w:rFonts w:cs="Arial"/>
                <w:lang w:eastAsia="en-NZ"/>
              </w:rPr>
            </w:pPr>
            <w:r w:rsidRPr="00BE00C7">
              <w:rPr>
                <w:rFonts w:cs="Arial"/>
                <w:lang w:eastAsia="en-NZ"/>
              </w:rPr>
              <w:t>90 days</w:t>
            </w:r>
          </w:p>
        </w:tc>
      </w:tr>
    </w:tbl>
    <w:p w14:paraId="4B2C04C4" w14:textId="77777777" w:rsidR="002E2EE8" w:rsidRPr="00BE00C7" w:rsidRDefault="002E2EE8" w:rsidP="00BE00C7">
      <w:pPr>
        <w:pStyle w:val="OutcomeDescription"/>
        <w:spacing w:before="120" w:after="120"/>
        <w:rPr>
          <w:rFonts w:cs="Arial"/>
          <w:lang w:eastAsia="en-NZ"/>
        </w:rPr>
      </w:pPr>
      <w:bookmarkStart w:id="57" w:name="AuditSummaryCAMCriterion"/>
      <w:bookmarkEnd w:id="57"/>
    </w:p>
    <w:p w14:paraId="72BFB595" w14:textId="77777777" w:rsidR="002E2EE8" w:rsidRDefault="002E2EE8">
      <w:pPr>
        <w:pStyle w:val="Heading1"/>
        <w:rPr>
          <w:rFonts w:cs="Arial"/>
        </w:rPr>
      </w:pPr>
      <w:r>
        <w:rPr>
          <w:rFonts w:cs="Arial"/>
        </w:rPr>
        <w:lastRenderedPageBreak/>
        <w:t xml:space="preserve">Specific results for </w:t>
      </w:r>
      <w:r>
        <w:rPr>
          <w:rFonts w:cs="Arial"/>
        </w:rPr>
        <w:t>criterion where a continuous improvement has been recorded</w:t>
      </w:r>
    </w:p>
    <w:p w14:paraId="3FA601ED" w14:textId="77777777" w:rsidR="002E2EE8" w:rsidRDefault="002E2EE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EA4B10B" w14:textId="77777777" w:rsidR="002E2EE8" w:rsidRDefault="002E2EE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28EBEE" w14:textId="77777777" w:rsidR="002E2EE8" w:rsidRDefault="002E2EE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923E9" w14:paraId="01E7079A" w14:textId="77777777">
        <w:tc>
          <w:tcPr>
            <w:tcW w:w="0" w:type="auto"/>
          </w:tcPr>
          <w:p w14:paraId="0FEFE9BF" w14:textId="77777777" w:rsidR="002E2EE8" w:rsidRPr="00BE00C7" w:rsidRDefault="002E2EE8" w:rsidP="00BE00C7">
            <w:pPr>
              <w:pStyle w:val="OutcomeDescription"/>
              <w:spacing w:before="120" w:after="120"/>
              <w:rPr>
                <w:rFonts w:cs="Arial"/>
                <w:lang w:eastAsia="en-NZ"/>
              </w:rPr>
            </w:pPr>
            <w:r w:rsidRPr="00BE00C7">
              <w:rPr>
                <w:rFonts w:cs="Arial"/>
                <w:lang w:eastAsia="en-NZ"/>
              </w:rPr>
              <w:t>No data to display</w:t>
            </w:r>
          </w:p>
        </w:tc>
      </w:tr>
    </w:tbl>
    <w:p w14:paraId="171B4FCD" w14:textId="77777777" w:rsidR="002E2EE8" w:rsidRPr="00BE00C7" w:rsidRDefault="002E2EE8" w:rsidP="00BE00C7">
      <w:pPr>
        <w:pStyle w:val="OutcomeDescription"/>
        <w:spacing w:before="120" w:after="120"/>
        <w:rPr>
          <w:rFonts w:cs="Arial"/>
          <w:lang w:eastAsia="en-NZ"/>
        </w:rPr>
      </w:pPr>
      <w:bookmarkStart w:id="58" w:name="AuditSummaryCAMImprovment"/>
      <w:bookmarkEnd w:id="58"/>
    </w:p>
    <w:p w14:paraId="0DD12F70" w14:textId="77777777" w:rsidR="002E2EE8" w:rsidRDefault="002E2EE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09BFA" w14:textId="77777777" w:rsidR="002E2EE8" w:rsidRDefault="002E2EE8">
      <w:r>
        <w:separator/>
      </w:r>
    </w:p>
  </w:endnote>
  <w:endnote w:type="continuationSeparator" w:id="0">
    <w:p w14:paraId="3A61BE92" w14:textId="77777777" w:rsidR="002E2EE8" w:rsidRDefault="002E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A779" w14:textId="77777777" w:rsidR="002E2EE8" w:rsidRDefault="002E2EE8">
    <w:pPr>
      <w:pStyle w:val="Footer"/>
    </w:pPr>
  </w:p>
  <w:p w14:paraId="1CCFB316" w14:textId="77777777" w:rsidR="002E2EE8" w:rsidRDefault="002E2EE8"/>
  <w:p w14:paraId="67161CA5" w14:textId="77777777" w:rsidR="002E2EE8" w:rsidRDefault="002E2EE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8A8BB" w14:textId="77777777" w:rsidR="002E2EE8" w:rsidRPr="000B00BC" w:rsidRDefault="002E2EE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Trinity Home and Hospital Limited - Trinity Home &amp; Hospital</w:t>
    </w:r>
    <w:bookmarkEnd w:id="59"/>
    <w:r>
      <w:rPr>
        <w:rFonts w:cs="Arial"/>
        <w:sz w:val="16"/>
        <w:szCs w:val="20"/>
      </w:rPr>
      <w:tab/>
      <w:t xml:space="preserve">Date of Audit: </w:t>
    </w:r>
    <w:bookmarkStart w:id="60" w:name="AuditStartDate1"/>
    <w:r>
      <w:rPr>
        <w:rFonts w:cs="Arial"/>
        <w:sz w:val="16"/>
        <w:szCs w:val="20"/>
      </w:rPr>
      <w:t>11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3CDD7F6" w14:textId="77777777" w:rsidR="002E2EE8" w:rsidRDefault="002E2E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AE7D" w14:textId="77777777" w:rsidR="002E2EE8" w:rsidRDefault="002E2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1B8E9" w14:textId="77777777" w:rsidR="002E2EE8" w:rsidRDefault="002E2EE8">
      <w:r>
        <w:separator/>
      </w:r>
    </w:p>
  </w:footnote>
  <w:footnote w:type="continuationSeparator" w:id="0">
    <w:p w14:paraId="521F9B83" w14:textId="77777777" w:rsidR="002E2EE8" w:rsidRDefault="002E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4DE9E" w14:textId="77777777" w:rsidR="002E2EE8" w:rsidRDefault="002E2EE8">
    <w:pPr>
      <w:pStyle w:val="Header"/>
    </w:pPr>
  </w:p>
  <w:p w14:paraId="102D4478" w14:textId="77777777" w:rsidR="002E2EE8" w:rsidRDefault="002E2E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54DF" w14:textId="77777777" w:rsidR="002E2EE8" w:rsidRDefault="002E2EE8">
    <w:pPr>
      <w:pStyle w:val="Header"/>
    </w:pPr>
  </w:p>
  <w:p w14:paraId="1616E4A7" w14:textId="77777777" w:rsidR="002E2EE8" w:rsidRDefault="002E2E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6E69" w14:textId="77777777" w:rsidR="002E2EE8" w:rsidRDefault="002E2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9423326">
      <w:start w:val="1"/>
      <w:numFmt w:val="decimal"/>
      <w:lvlText w:val="%1."/>
      <w:lvlJc w:val="left"/>
      <w:pPr>
        <w:ind w:left="360" w:hanging="360"/>
      </w:pPr>
    </w:lvl>
    <w:lvl w:ilvl="1" w:tplc="C932FB32" w:tentative="1">
      <w:start w:val="1"/>
      <w:numFmt w:val="lowerLetter"/>
      <w:lvlText w:val="%2."/>
      <w:lvlJc w:val="left"/>
      <w:pPr>
        <w:ind w:left="1080" w:hanging="360"/>
      </w:pPr>
    </w:lvl>
    <w:lvl w:ilvl="2" w:tplc="6D7ED3B0" w:tentative="1">
      <w:start w:val="1"/>
      <w:numFmt w:val="lowerRoman"/>
      <w:lvlText w:val="%3."/>
      <w:lvlJc w:val="right"/>
      <w:pPr>
        <w:ind w:left="1800" w:hanging="180"/>
      </w:pPr>
    </w:lvl>
    <w:lvl w:ilvl="3" w:tplc="B38C9116" w:tentative="1">
      <w:start w:val="1"/>
      <w:numFmt w:val="decimal"/>
      <w:lvlText w:val="%4."/>
      <w:lvlJc w:val="left"/>
      <w:pPr>
        <w:ind w:left="2520" w:hanging="360"/>
      </w:pPr>
    </w:lvl>
    <w:lvl w:ilvl="4" w:tplc="7110F3A6" w:tentative="1">
      <w:start w:val="1"/>
      <w:numFmt w:val="lowerLetter"/>
      <w:lvlText w:val="%5."/>
      <w:lvlJc w:val="left"/>
      <w:pPr>
        <w:ind w:left="3240" w:hanging="360"/>
      </w:pPr>
    </w:lvl>
    <w:lvl w:ilvl="5" w:tplc="BD76F40E" w:tentative="1">
      <w:start w:val="1"/>
      <w:numFmt w:val="lowerRoman"/>
      <w:lvlText w:val="%6."/>
      <w:lvlJc w:val="right"/>
      <w:pPr>
        <w:ind w:left="3960" w:hanging="180"/>
      </w:pPr>
    </w:lvl>
    <w:lvl w:ilvl="6" w:tplc="6C50AD16" w:tentative="1">
      <w:start w:val="1"/>
      <w:numFmt w:val="decimal"/>
      <w:lvlText w:val="%7."/>
      <w:lvlJc w:val="left"/>
      <w:pPr>
        <w:ind w:left="4680" w:hanging="360"/>
      </w:pPr>
    </w:lvl>
    <w:lvl w:ilvl="7" w:tplc="CF3CEE02" w:tentative="1">
      <w:start w:val="1"/>
      <w:numFmt w:val="lowerLetter"/>
      <w:lvlText w:val="%8."/>
      <w:lvlJc w:val="left"/>
      <w:pPr>
        <w:ind w:left="5400" w:hanging="360"/>
      </w:pPr>
    </w:lvl>
    <w:lvl w:ilvl="8" w:tplc="6FE4194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0DC30C4">
      <w:start w:val="1"/>
      <w:numFmt w:val="bullet"/>
      <w:lvlText w:val=""/>
      <w:lvlJc w:val="left"/>
      <w:pPr>
        <w:ind w:left="720" w:hanging="360"/>
      </w:pPr>
      <w:rPr>
        <w:rFonts w:ascii="Symbol" w:hAnsi="Symbol" w:hint="default"/>
      </w:rPr>
    </w:lvl>
    <w:lvl w:ilvl="1" w:tplc="5B9CDDA0" w:tentative="1">
      <w:start w:val="1"/>
      <w:numFmt w:val="bullet"/>
      <w:lvlText w:val="o"/>
      <w:lvlJc w:val="left"/>
      <w:pPr>
        <w:ind w:left="1440" w:hanging="360"/>
      </w:pPr>
      <w:rPr>
        <w:rFonts w:ascii="Courier New" w:hAnsi="Courier New" w:cs="Courier New" w:hint="default"/>
      </w:rPr>
    </w:lvl>
    <w:lvl w:ilvl="2" w:tplc="F8A8CFF4" w:tentative="1">
      <w:start w:val="1"/>
      <w:numFmt w:val="bullet"/>
      <w:lvlText w:val=""/>
      <w:lvlJc w:val="left"/>
      <w:pPr>
        <w:ind w:left="2160" w:hanging="360"/>
      </w:pPr>
      <w:rPr>
        <w:rFonts w:ascii="Wingdings" w:hAnsi="Wingdings" w:hint="default"/>
      </w:rPr>
    </w:lvl>
    <w:lvl w:ilvl="3" w:tplc="4FB8A5F8" w:tentative="1">
      <w:start w:val="1"/>
      <w:numFmt w:val="bullet"/>
      <w:lvlText w:val=""/>
      <w:lvlJc w:val="left"/>
      <w:pPr>
        <w:ind w:left="2880" w:hanging="360"/>
      </w:pPr>
      <w:rPr>
        <w:rFonts w:ascii="Symbol" w:hAnsi="Symbol" w:hint="default"/>
      </w:rPr>
    </w:lvl>
    <w:lvl w:ilvl="4" w:tplc="CB18D050" w:tentative="1">
      <w:start w:val="1"/>
      <w:numFmt w:val="bullet"/>
      <w:lvlText w:val="o"/>
      <w:lvlJc w:val="left"/>
      <w:pPr>
        <w:ind w:left="3600" w:hanging="360"/>
      </w:pPr>
      <w:rPr>
        <w:rFonts w:ascii="Courier New" w:hAnsi="Courier New" w:cs="Courier New" w:hint="default"/>
      </w:rPr>
    </w:lvl>
    <w:lvl w:ilvl="5" w:tplc="42AC2A3E" w:tentative="1">
      <w:start w:val="1"/>
      <w:numFmt w:val="bullet"/>
      <w:lvlText w:val=""/>
      <w:lvlJc w:val="left"/>
      <w:pPr>
        <w:ind w:left="4320" w:hanging="360"/>
      </w:pPr>
      <w:rPr>
        <w:rFonts w:ascii="Wingdings" w:hAnsi="Wingdings" w:hint="default"/>
      </w:rPr>
    </w:lvl>
    <w:lvl w:ilvl="6" w:tplc="E78A25A4" w:tentative="1">
      <w:start w:val="1"/>
      <w:numFmt w:val="bullet"/>
      <w:lvlText w:val=""/>
      <w:lvlJc w:val="left"/>
      <w:pPr>
        <w:ind w:left="5040" w:hanging="360"/>
      </w:pPr>
      <w:rPr>
        <w:rFonts w:ascii="Symbol" w:hAnsi="Symbol" w:hint="default"/>
      </w:rPr>
    </w:lvl>
    <w:lvl w:ilvl="7" w:tplc="8E64F630" w:tentative="1">
      <w:start w:val="1"/>
      <w:numFmt w:val="bullet"/>
      <w:lvlText w:val="o"/>
      <w:lvlJc w:val="left"/>
      <w:pPr>
        <w:ind w:left="5760" w:hanging="360"/>
      </w:pPr>
      <w:rPr>
        <w:rFonts w:ascii="Courier New" w:hAnsi="Courier New" w:cs="Courier New" w:hint="default"/>
      </w:rPr>
    </w:lvl>
    <w:lvl w:ilvl="8" w:tplc="159A270E" w:tentative="1">
      <w:start w:val="1"/>
      <w:numFmt w:val="bullet"/>
      <w:lvlText w:val=""/>
      <w:lvlJc w:val="left"/>
      <w:pPr>
        <w:ind w:left="6480" w:hanging="360"/>
      </w:pPr>
      <w:rPr>
        <w:rFonts w:ascii="Wingdings" w:hAnsi="Wingdings" w:hint="default"/>
      </w:rPr>
    </w:lvl>
  </w:abstractNum>
  <w:num w:numId="1" w16cid:durableId="264925079">
    <w:abstractNumId w:val="1"/>
  </w:num>
  <w:num w:numId="2" w16cid:durableId="150997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E9"/>
    <w:rsid w:val="002E2EE8"/>
    <w:rsid w:val="0030463E"/>
    <w:rsid w:val="005923E9"/>
    <w:rsid w:val="00ED1FE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D309B"/>
  <w15:docId w15:val="{E12C14D0-51C3-4B2A-B34F-A106F7C1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13022</Words>
  <Characters>74231</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2025-11-12T20:41:00Z</dcterms:created>
  <dcterms:modified xsi:type="dcterms:W3CDTF">2025-11-12T20:42:00Z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