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83DA" w14:textId="77777777" w:rsidR="00000000" w:rsidRDefault="00000000">
      <w:pPr>
        <w:pStyle w:val="Heading1"/>
        <w:rPr>
          <w:rFonts w:cs="Arial"/>
        </w:rPr>
      </w:pPr>
      <w:bookmarkStart w:id="0" w:name="PRMS_RIName"/>
      <w:r>
        <w:rPr>
          <w:rFonts w:cs="Arial"/>
        </w:rPr>
        <w:t>Wairarapa Limited Partnership - Wairarapa Village</w:t>
      </w:r>
      <w:bookmarkEnd w:id="0"/>
    </w:p>
    <w:p w14:paraId="6B8025B3" w14:textId="77777777" w:rsidR="00000000" w:rsidRDefault="00000000">
      <w:pPr>
        <w:pStyle w:val="Heading2"/>
        <w:spacing w:after="0"/>
        <w:rPr>
          <w:rFonts w:cs="Arial"/>
        </w:rPr>
      </w:pPr>
      <w:r>
        <w:rPr>
          <w:rFonts w:cs="Arial"/>
        </w:rPr>
        <w:t>Introduction</w:t>
      </w:r>
    </w:p>
    <w:p w14:paraId="2E33264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B4F90E8" w14:textId="77777777" w:rsidR="00000000" w:rsidRDefault="00000000">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67719C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25C1B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D844C36" w14:textId="77777777" w:rsidR="00000000" w:rsidRDefault="00000000">
      <w:pPr>
        <w:spacing w:before="240" w:after="240"/>
        <w:rPr>
          <w:rFonts w:cs="Arial"/>
          <w:lang w:eastAsia="en-NZ"/>
        </w:rPr>
      </w:pPr>
      <w:r>
        <w:rPr>
          <w:rFonts w:cs="Arial"/>
          <w:lang w:eastAsia="en-NZ"/>
        </w:rPr>
        <w:t>The specifics of this audit included:</w:t>
      </w:r>
    </w:p>
    <w:p w14:paraId="676C943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B7E478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Wairarapa Limited Partnership</w:t>
      </w:r>
      <w:bookmarkEnd w:id="4"/>
    </w:p>
    <w:p w14:paraId="468B38E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Wairarapa Village</w:t>
      </w:r>
      <w:bookmarkEnd w:id="5"/>
    </w:p>
    <w:p w14:paraId="661299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w:t>
      </w:r>
      <w:r>
        <w:rPr>
          <w:rFonts w:cs="Arial"/>
        </w:rPr>
        <w:t>disability services - Physical</w:t>
      </w:r>
      <w:bookmarkEnd w:id="6"/>
    </w:p>
    <w:p w14:paraId="7289956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2025</w:t>
      </w:r>
      <w:bookmarkEnd w:id="7"/>
      <w:r w:rsidRPr="009418D4">
        <w:rPr>
          <w:rFonts w:cs="Arial"/>
        </w:rPr>
        <w:tab/>
        <w:t xml:space="preserve">End date: </w:t>
      </w:r>
      <w:bookmarkStart w:id="8" w:name="AuditEndDate"/>
      <w:r>
        <w:rPr>
          <w:rFonts w:cs="Arial"/>
        </w:rPr>
        <w:t>24 September 2025</w:t>
      </w:r>
      <w:bookmarkEnd w:id="8"/>
    </w:p>
    <w:p w14:paraId="23365BE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707692" w14:textId="77777777" w:rsidR="005746B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3081AE1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003CF5" w14:textId="77777777" w:rsidR="00000000" w:rsidRDefault="00000000">
      <w:pPr>
        <w:pStyle w:val="Heading1"/>
        <w:rPr>
          <w:rFonts w:cs="Arial"/>
        </w:rPr>
      </w:pPr>
      <w:r>
        <w:rPr>
          <w:rFonts w:cs="Arial"/>
        </w:rPr>
        <w:lastRenderedPageBreak/>
        <w:t>Executive summary of the audit</w:t>
      </w:r>
    </w:p>
    <w:p w14:paraId="762F8154" w14:textId="77777777" w:rsidR="00000000" w:rsidRDefault="00000000">
      <w:pPr>
        <w:pStyle w:val="Heading2"/>
        <w:rPr>
          <w:rFonts w:cs="Arial"/>
        </w:rPr>
      </w:pPr>
      <w:r>
        <w:rPr>
          <w:rFonts w:cs="Arial"/>
        </w:rPr>
        <w:t>Introduction</w:t>
      </w:r>
    </w:p>
    <w:p w14:paraId="17817D5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B11B0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67123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32C20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4ACF6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A0461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521ACC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EE725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1A431F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746BB" w14:paraId="4EE2E8DC" w14:textId="77777777">
        <w:trPr>
          <w:cantSplit/>
          <w:tblHeader/>
        </w:trPr>
        <w:tc>
          <w:tcPr>
            <w:tcW w:w="1260" w:type="dxa"/>
            <w:tcBorders>
              <w:bottom w:val="single" w:sz="4" w:space="0" w:color="000000"/>
            </w:tcBorders>
            <w:vAlign w:val="center"/>
          </w:tcPr>
          <w:p w14:paraId="031EA95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52BD0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299FC3" w14:textId="77777777" w:rsidR="00000000" w:rsidRDefault="00000000">
            <w:pPr>
              <w:spacing w:before="60" w:after="60"/>
              <w:rPr>
                <w:rFonts w:eastAsia="Calibri"/>
                <w:b/>
                <w:szCs w:val="24"/>
              </w:rPr>
            </w:pPr>
            <w:r>
              <w:rPr>
                <w:rFonts w:eastAsia="Calibri"/>
                <w:b/>
                <w:szCs w:val="24"/>
              </w:rPr>
              <w:t>Definition</w:t>
            </w:r>
          </w:p>
        </w:tc>
      </w:tr>
      <w:tr w:rsidR="005746BB" w14:paraId="49180216" w14:textId="77777777">
        <w:trPr>
          <w:cantSplit/>
          <w:trHeight w:val="964"/>
        </w:trPr>
        <w:tc>
          <w:tcPr>
            <w:tcW w:w="1260" w:type="dxa"/>
            <w:tcBorders>
              <w:bottom w:val="single" w:sz="4" w:space="0" w:color="000000"/>
            </w:tcBorders>
            <w:shd w:val="clear" w:color="0066FF" w:fill="0000FF"/>
            <w:vAlign w:val="center"/>
          </w:tcPr>
          <w:p w14:paraId="720C24C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EBAC8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458BF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746BB" w14:paraId="6FC80614" w14:textId="77777777">
        <w:trPr>
          <w:cantSplit/>
          <w:trHeight w:val="964"/>
        </w:trPr>
        <w:tc>
          <w:tcPr>
            <w:tcW w:w="1260" w:type="dxa"/>
            <w:shd w:val="clear" w:color="33CC33" w:fill="00FF00"/>
            <w:vAlign w:val="center"/>
          </w:tcPr>
          <w:p w14:paraId="3914E108" w14:textId="77777777" w:rsidR="00000000" w:rsidRDefault="00000000">
            <w:pPr>
              <w:spacing w:before="60" w:after="60"/>
              <w:rPr>
                <w:rFonts w:eastAsia="Calibri"/>
                <w:szCs w:val="24"/>
              </w:rPr>
            </w:pPr>
          </w:p>
        </w:tc>
        <w:tc>
          <w:tcPr>
            <w:tcW w:w="7095" w:type="dxa"/>
            <w:shd w:val="clear" w:color="auto" w:fill="auto"/>
            <w:vAlign w:val="center"/>
          </w:tcPr>
          <w:p w14:paraId="7109BDF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DCA2A5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746BB" w14:paraId="38D4EB05" w14:textId="77777777">
        <w:trPr>
          <w:cantSplit/>
          <w:trHeight w:val="964"/>
        </w:trPr>
        <w:tc>
          <w:tcPr>
            <w:tcW w:w="1260" w:type="dxa"/>
            <w:tcBorders>
              <w:bottom w:val="single" w:sz="4" w:space="0" w:color="000000"/>
            </w:tcBorders>
            <w:shd w:val="clear" w:color="auto" w:fill="FFFF00"/>
            <w:vAlign w:val="center"/>
          </w:tcPr>
          <w:p w14:paraId="679E145D" w14:textId="77777777" w:rsidR="00000000" w:rsidRDefault="00000000">
            <w:pPr>
              <w:spacing w:before="60" w:after="60"/>
              <w:rPr>
                <w:rFonts w:eastAsia="Calibri"/>
                <w:szCs w:val="24"/>
              </w:rPr>
            </w:pPr>
          </w:p>
        </w:tc>
        <w:tc>
          <w:tcPr>
            <w:tcW w:w="7095" w:type="dxa"/>
            <w:shd w:val="clear" w:color="auto" w:fill="auto"/>
            <w:vAlign w:val="center"/>
          </w:tcPr>
          <w:p w14:paraId="3680319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EFB46B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746BB" w14:paraId="67BAF736" w14:textId="77777777">
        <w:trPr>
          <w:cantSplit/>
          <w:trHeight w:val="964"/>
        </w:trPr>
        <w:tc>
          <w:tcPr>
            <w:tcW w:w="1260" w:type="dxa"/>
            <w:tcBorders>
              <w:bottom w:val="single" w:sz="4" w:space="0" w:color="000000"/>
            </w:tcBorders>
            <w:shd w:val="clear" w:color="auto" w:fill="FFC800"/>
            <w:vAlign w:val="center"/>
          </w:tcPr>
          <w:p w14:paraId="5B48E12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5F17F5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CADEF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746BB" w14:paraId="0D06F1BE" w14:textId="77777777">
        <w:trPr>
          <w:cantSplit/>
          <w:trHeight w:val="964"/>
        </w:trPr>
        <w:tc>
          <w:tcPr>
            <w:tcW w:w="1260" w:type="dxa"/>
            <w:shd w:val="clear" w:color="auto" w:fill="FF0000"/>
            <w:vAlign w:val="center"/>
          </w:tcPr>
          <w:p w14:paraId="0AAABE25" w14:textId="77777777" w:rsidR="00000000" w:rsidRDefault="00000000">
            <w:pPr>
              <w:spacing w:before="60" w:after="60"/>
              <w:rPr>
                <w:rFonts w:eastAsia="Calibri"/>
                <w:szCs w:val="24"/>
              </w:rPr>
            </w:pPr>
          </w:p>
        </w:tc>
        <w:tc>
          <w:tcPr>
            <w:tcW w:w="7095" w:type="dxa"/>
            <w:shd w:val="clear" w:color="auto" w:fill="auto"/>
            <w:vAlign w:val="center"/>
          </w:tcPr>
          <w:p w14:paraId="534D37A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5CF3E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E74B84C" w14:textId="77777777" w:rsidR="00000000" w:rsidRDefault="00000000">
      <w:pPr>
        <w:pStyle w:val="Heading2"/>
        <w:spacing w:after="0"/>
        <w:rPr>
          <w:rFonts w:cs="Arial"/>
        </w:rPr>
      </w:pPr>
      <w:r>
        <w:rPr>
          <w:rFonts w:cs="Arial"/>
        </w:rPr>
        <w:t>General overview of the audit</w:t>
      </w:r>
    </w:p>
    <w:p w14:paraId="3ECF373E" w14:textId="77777777" w:rsidR="00000000" w:rsidRDefault="00000000">
      <w:pPr>
        <w:spacing w:before="240" w:line="276" w:lineRule="auto"/>
        <w:rPr>
          <w:rFonts w:eastAsia="Calibri"/>
        </w:rPr>
      </w:pPr>
      <w:bookmarkStart w:id="13" w:name="GeneralOverview"/>
      <w:r w:rsidRPr="00A4268A">
        <w:rPr>
          <w:rFonts w:eastAsia="Calibri"/>
        </w:rPr>
        <w:t xml:space="preserve">Wairarapa Village is an independent care facility certified to provide rest home, hospital, and residential disability care for up to 78 residents. The facility is attached to a retirement village that includes independent living service apartments and villas. There have been no significant changes since the last audit. </w:t>
      </w:r>
    </w:p>
    <w:p w14:paraId="2E871420" w14:textId="77777777" w:rsidR="005746BB" w:rsidRPr="00A4268A" w:rsidRDefault="00000000">
      <w:pPr>
        <w:spacing w:before="240" w:line="276" w:lineRule="auto"/>
        <w:rPr>
          <w:rFonts w:eastAsia="Calibri"/>
        </w:rPr>
      </w:pPr>
      <w:r w:rsidRPr="00A4268A">
        <w:rPr>
          <w:rFonts w:eastAsia="Calibri"/>
        </w:rPr>
        <w:t>This certification audit was conducted against the Health and Disability Services Standard Ngā Paerewa NZS8134:2021 and the service contracts with Health New Zealand – Te Whatu Ora.</w:t>
      </w:r>
    </w:p>
    <w:p w14:paraId="0F1BD7DC" w14:textId="77777777" w:rsidR="005746BB" w:rsidRPr="00A4268A" w:rsidRDefault="00000000">
      <w:pPr>
        <w:spacing w:before="240" w:line="276" w:lineRule="auto"/>
        <w:rPr>
          <w:rFonts w:eastAsia="Calibri"/>
        </w:rPr>
      </w:pPr>
      <w:r w:rsidRPr="00A4268A">
        <w:rPr>
          <w:rFonts w:eastAsia="Calibri"/>
        </w:rPr>
        <w:t>The audit process included a review of policies, procedures and resident and staff files, observations and interviews with residents, staff, management, the general practitioner and the chief operations officer.</w:t>
      </w:r>
    </w:p>
    <w:p w14:paraId="3A34CA4B" w14:textId="77777777" w:rsidR="005746BB" w:rsidRPr="00A4268A" w:rsidRDefault="00000000">
      <w:pPr>
        <w:spacing w:before="240" w:line="276" w:lineRule="auto"/>
        <w:rPr>
          <w:rFonts w:eastAsia="Calibri"/>
        </w:rPr>
      </w:pPr>
      <w:r w:rsidRPr="00A4268A">
        <w:rPr>
          <w:rFonts w:eastAsia="Calibri"/>
        </w:rPr>
        <w:t>There were no areas identified as requiring improvement at this audit.</w:t>
      </w:r>
    </w:p>
    <w:bookmarkEnd w:id="13"/>
    <w:p w14:paraId="16418201" w14:textId="77777777" w:rsidR="005746BB" w:rsidRPr="00A4268A" w:rsidRDefault="005746BB">
      <w:pPr>
        <w:spacing w:before="240" w:line="276" w:lineRule="auto"/>
        <w:rPr>
          <w:rFonts w:eastAsia="Calibri"/>
        </w:rPr>
      </w:pPr>
    </w:p>
    <w:p w14:paraId="6A25234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31AD0DDA" w14:textId="77777777" w:rsidTr="00A4268A">
        <w:trPr>
          <w:cantSplit/>
        </w:trPr>
        <w:tc>
          <w:tcPr>
            <w:tcW w:w="10206" w:type="dxa"/>
            <w:vAlign w:val="center"/>
          </w:tcPr>
          <w:p w14:paraId="2DC7162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A9112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04209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62503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6F927EE" w14:textId="77777777" w:rsidR="00000000" w:rsidRDefault="00000000">
      <w:pPr>
        <w:spacing w:before="240" w:line="276" w:lineRule="auto"/>
        <w:rPr>
          <w:rFonts w:eastAsia="Calibri"/>
        </w:rPr>
      </w:pPr>
      <w:bookmarkStart w:id="16" w:name="ConsumerRights"/>
      <w:r w:rsidRPr="00A4268A">
        <w:rPr>
          <w:rFonts w:eastAsia="Calibri"/>
        </w:rPr>
        <w:lastRenderedPageBreak/>
        <w:t>The service complies with the Code of Health and Disability Services Consumers’ Rights. Residents receive services in a manner that considers their dignity, privacy, and independence. Informed choice and consent are facilitated.</w:t>
      </w:r>
    </w:p>
    <w:p w14:paraId="2F7DB718" w14:textId="77777777" w:rsidR="005746BB" w:rsidRPr="00A4268A" w:rsidRDefault="00000000">
      <w:pPr>
        <w:spacing w:before="240" w:line="276" w:lineRule="auto"/>
        <w:rPr>
          <w:rFonts w:eastAsia="Calibri"/>
        </w:rPr>
      </w:pPr>
      <w:r w:rsidRPr="00A4268A">
        <w:rPr>
          <w:rFonts w:eastAsia="Calibri"/>
        </w:rPr>
        <w:t xml:space="preserve">Staff receive training in Te Tiriti o Waitangi and cultural safety which is reflected in service delivery. </w:t>
      </w:r>
    </w:p>
    <w:p w14:paraId="04E5E133" w14:textId="77777777" w:rsidR="005746BB" w:rsidRPr="00A4268A" w:rsidRDefault="00000000">
      <w:pPr>
        <w:spacing w:before="240" w:line="276" w:lineRule="auto"/>
        <w:rPr>
          <w:rFonts w:eastAsia="Calibri"/>
        </w:rPr>
      </w:pPr>
      <w:r w:rsidRPr="00A4268A">
        <w:rPr>
          <w:rFonts w:eastAsia="Calibri"/>
        </w:rPr>
        <w:t>Care is provided in a way that focuses on the individual and considers each resident’s values, beliefs, culture, and religion.</w:t>
      </w:r>
    </w:p>
    <w:p w14:paraId="01FD0DF7" w14:textId="77777777" w:rsidR="005746BB" w:rsidRPr="00A4268A" w:rsidRDefault="00000000">
      <w:pPr>
        <w:spacing w:before="240" w:line="276" w:lineRule="auto"/>
        <w:rPr>
          <w:rFonts w:eastAsia="Calibri"/>
        </w:rPr>
      </w:pPr>
      <w:r w:rsidRPr="00A4268A">
        <w:rPr>
          <w:rFonts w:eastAsia="Calibri"/>
        </w:rPr>
        <w:t xml:space="preserve">Policies are implemented to support residents’ rights, communication, complaints management and protection from abuse and neglect. The service has a culture of open disclosure.  </w:t>
      </w:r>
    </w:p>
    <w:p w14:paraId="640D6531" w14:textId="77777777" w:rsidR="005746BB" w:rsidRPr="00A4268A" w:rsidRDefault="00000000">
      <w:pPr>
        <w:spacing w:before="240" w:line="276" w:lineRule="auto"/>
        <w:rPr>
          <w:rFonts w:eastAsia="Calibri"/>
        </w:rPr>
      </w:pPr>
      <w:r w:rsidRPr="00A4268A">
        <w:rPr>
          <w:rFonts w:eastAsia="Calibri"/>
        </w:rPr>
        <w:t>The complaints policy and processes are managed in line with the requirements of Right 10 of the Code of Health and Disability Services Consumers’ Rights.</w:t>
      </w:r>
    </w:p>
    <w:bookmarkEnd w:id="16"/>
    <w:p w14:paraId="70EFE5F0" w14:textId="77777777" w:rsidR="005746BB" w:rsidRPr="00A4268A" w:rsidRDefault="005746BB">
      <w:pPr>
        <w:spacing w:before="240" w:line="276" w:lineRule="auto"/>
        <w:rPr>
          <w:rFonts w:eastAsia="Calibri"/>
        </w:rPr>
      </w:pPr>
    </w:p>
    <w:p w14:paraId="3E55109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2D1B4D34" w14:textId="77777777" w:rsidTr="00A4268A">
        <w:trPr>
          <w:cantSplit/>
        </w:trPr>
        <w:tc>
          <w:tcPr>
            <w:tcW w:w="10206" w:type="dxa"/>
            <w:vAlign w:val="center"/>
          </w:tcPr>
          <w:p w14:paraId="60693F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0AA6E0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54BEEF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B6D84B5" w14:textId="77777777" w:rsidR="00000000" w:rsidRDefault="00000000">
      <w:pPr>
        <w:spacing w:before="240" w:line="276" w:lineRule="auto"/>
        <w:rPr>
          <w:rFonts w:eastAsia="Calibri"/>
        </w:rPr>
      </w:pPr>
      <w:bookmarkStart w:id="19" w:name="OrganisationalManagement"/>
      <w:r w:rsidRPr="00A4268A">
        <w:rPr>
          <w:rFonts w:eastAsia="Calibri"/>
        </w:rPr>
        <w:t>The BeGroup is the governing body responsible for the services provided at Wairarapa Village. The governance body understands its obligation to comply with legislative, contractual and regulatory requirements. The organisation’s mission statement and vision are documented and monitored. The service has a current business plan and quality and risk management systems are in place.</w:t>
      </w:r>
    </w:p>
    <w:p w14:paraId="0388CBCE" w14:textId="77777777" w:rsidR="005746BB" w:rsidRPr="00A4268A" w:rsidRDefault="00000000">
      <w:pPr>
        <w:spacing w:before="240" w:line="276" w:lineRule="auto"/>
        <w:rPr>
          <w:rFonts w:eastAsia="Calibri"/>
        </w:rPr>
      </w:pPr>
      <w:r w:rsidRPr="00A4268A">
        <w:rPr>
          <w:rFonts w:eastAsia="Calibri"/>
        </w:rPr>
        <w:t xml:space="preserve">An experienced and suitably qualified facility manager is responsible for the management of the facility. A clinical leader oversees the clinical care in the facility. The BeGroup’s chief operating officer supports the facility manager. </w:t>
      </w:r>
    </w:p>
    <w:p w14:paraId="31FF4C38" w14:textId="77777777" w:rsidR="005746BB" w:rsidRPr="00A4268A" w:rsidRDefault="00000000">
      <w:pPr>
        <w:spacing w:before="240" w:line="276" w:lineRule="auto"/>
        <w:rPr>
          <w:rFonts w:eastAsia="Calibri"/>
        </w:rPr>
      </w:pPr>
      <w:r w:rsidRPr="00A4268A">
        <w:rPr>
          <w:rFonts w:eastAsia="Calibri"/>
        </w:rPr>
        <w:t>Quality and risk management systems are in place with regular collection, monitoring, analysis and review of identified trends.</w:t>
      </w:r>
    </w:p>
    <w:p w14:paraId="2A1BC488" w14:textId="77777777" w:rsidR="005746BB" w:rsidRPr="00A4268A" w:rsidRDefault="00000000">
      <w:pPr>
        <w:spacing w:before="240" w:line="276" w:lineRule="auto"/>
        <w:rPr>
          <w:rFonts w:eastAsia="Calibri"/>
        </w:rPr>
      </w:pPr>
      <w:r w:rsidRPr="00A4268A">
        <w:rPr>
          <w:rFonts w:eastAsia="Calibri"/>
        </w:rPr>
        <w:lastRenderedPageBreak/>
        <w:t>Human resource policies and procedures, that align to the principles of good employment practice and the Employment Relations Act 2000, are implemented and guide practice in relation to recruitment, orientation, and management of staff. Orientation and training programmes support safe service delivery.</w:t>
      </w:r>
    </w:p>
    <w:p w14:paraId="064F5420" w14:textId="77777777" w:rsidR="005746BB" w:rsidRPr="00A4268A" w:rsidRDefault="00000000">
      <w:pPr>
        <w:spacing w:before="240" w:line="276" w:lineRule="auto"/>
        <w:rPr>
          <w:rFonts w:eastAsia="Calibri"/>
        </w:rPr>
      </w:pPr>
      <w:r w:rsidRPr="00A4268A">
        <w:rPr>
          <w:rFonts w:eastAsia="Calibri"/>
        </w:rPr>
        <w:t>Systems are in place to ensure the secure management of resident and staff information.</w:t>
      </w:r>
    </w:p>
    <w:bookmarkEnd w:id="19"/>
    <w:p w14:paraId="2C5B0460" w14:textId="77777777" w:rsidR="005746BB" w:rsidRPr="00A4268A" w:rsidRDefault="005746BB">
      <w:pPr>
        <w:spacing w:before="240" w:line="276" w:lineRule="auto"/>
        <w:rPr>
          <w:rFonts w:eastAsia="Calibri"/>
        </w:rPr>
      </w:pPr>
    </w:p>
    <w:p w14:paraId="3AC3ABE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485E3D5B" w14:textId="77777777" w:rsidTr="00A4268A">
        <w:trPr>
          <w:cantSplit/>
        </w:trPr>
        <w:tc>
          <w:tcPr>
            <w:tcW w:w="10206" w:type="dxa"/>
            <w:vAlign w:val="center"/>
          </w:tcPr>
          <w:p w14:paraId="7FA736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CDFEE8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5CF9A4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264A24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a resident is admitted into Wairarapa Village, the facility manager, clinical leader, and nurses work together to ensure an organised and smooth admission process. Assessments and care plans are completed in a timely manner with input from the resident and their whānau, when needed. Each resident has a personalised care plan that is based on their needs and updated if anything changes. Residents are referred and transferred to other health services, when required.</w:t>
      </w:r>
    </w:p>
    <w:p w14:paraId="49B3406F" w14:textId="77777777" w:rsidR="005746BB" w:rsidRPr="00A4268A" w:rsidRDefault="00000000" w:rsidP="00621629">
      <w:pPr>
        <w:spacing w:before="240" w:line="276" w:lineRule="auto"/>
        <w:rPr>
          <w:rFonts w:eastAsia="Calibri"/>
        </w:rPr>
      </w:pPr>
      <w:r w:rsidRPr="00A4268A">
        <w:rPr>
          <w:rFonts w:eastAsia="Calibri"/>
        </w:rPr>
        <w:t>Residents can take part in a range of activities, both one-on-one and in groups. The activity programme helps residents stay connected to the community and supports the health and wellbeing of Māori and their whānau when required. Residents are encouraged and supported to keep doing things they enjoy, based on their age, needs, and stage of life.</w:t>
      </w:r>
    </w:p>
    <w:p w14:paraId="7CBBC1B4" w14:textId="77777777" w:rsidR="005746BB" w:rsidRPr="00A4268A" w:rsidRDefault="00000000" w:rsidP="00621629">
      <w:pPr>
        <w:spacing w:before="240" w:line="276" w:lineRule="auto"/>
        <w:rPr>
          <w:rFonts w:eastAsia="Calibri"/>
        </w:rPr>
      </w:pPr>
      <w:r w:rsidRPr="00A4268A">
        <w:rPr>
          <w:rFonts w:eastAsia="Calibri"/>
        </w:rPr>
        <w:t>The service uses a safe medication system with pre-packed medicines and an electronic record system. Trained and competent staff administer medication. The general practitioner reviews medication charts regularly.</w:t>
      </w:r>
    </w:p>
    <w:p w14:paraId="4A031F5C" w14:textId="77777777" w:rsidR="005746BB" w:rsidRPr="00A4268A" w:rsidRDefault="00000000" w:rsidP="00621629">
      <w:pPr>
        <w:spacing w:before="240" w:line="276" w:lineRule="auto"/>
        <w:rPr>
          <w:rFonts w:eastAsia="Calibri"/>
        </w:rPr>
      </w:pPr>
      <w:r w:rsidRPr="00A4268A">
        <w:rPr>
          <w:rFonts w:eastAsia="Calibri"/>
        </w:rPr>
        <w:t>The food service provides nutritious meals that meet each resident’s dietary and cultural needs. Food is handled safely, and snacks and drinks are available as required. Residents confirmed satisfaction with the meals provided.</w:t>
      </w:r>
    </w:p>
    <w:bookmarkEnd w:id="22"/>
    <w:p w14:paraId="74D6E7C2" w14:textId="77777777" w:rsidR="005746BB" w:rsidRPr="00A4268A" w:rsidRDefault="005746BB" w:rsidP="00621629">
      <w:pPr>
        <w:spacing w:before="240" w:line="276" w:lineRule="auto"/>
        <w:rPr>
          <w:rFonts w:eastAsia="Calibri"/>
        </w:rPr>
      </w:pPr>
    </w:p>
    <w:p w14:paraId="7385E76C"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7AD17953" w14:textId="77777777" w:rsidTr="00A4268A">
        <w:trPr>
          <w:cantSplit/>
        </w:trPr>
        <w:tc>
          <w:tcPr>
            <w:tcW w:w="10206" w:type="dxa"/>
            <w:vAlign w:val="center"/>
          </w:tcPr>
          <w:p w14:paraId="730C14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7916C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6BC78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12860B5" w14:textId="77777777" w:rsidR="00000000" w:rsidRDefault="00000000">
      <w:pPr>
        <w:spacing w:before="240" w:line="276" w:lineRule="auto"/>
        <w:rPr>
          <w:rFonts w:eastAsia="Calibri"/>
        </w:rPr>
      </w:pPr>
      <w:bookmarkStart w:id="25" w:name="SafeAndAppropriateEnvironment"/>
      <w:r w:rsidRPr="00A4268A">
        <w:rPr>
          <w:rFonts w:eastAsia="Calibri"/>
        </w:rPr>
        <w:t xml:space="preserve">All buildings and equipment complied with legislation. </w:t>
      </w:r>
    </w:p>
    <w:p w14:paraId="1512EDD4" w14:textId="77777777" w:rsidR="005746BB" w:rsidRPr="00A4268A" w:rsidRDefault="00000000">
      <w:pPr>
        <w:spacing w:before="240" w:line="276" w:lineRule="auto"/>
        <w:rPr>
          <w:rFonts w:eastAsia="Calibri"/>
        </w:rPr>
      </w:pPr>
      <w:r w:rsidRPr="00A4268A">
        <w:rPr>
          <w:rFonts w:eastAsia="Calibri"/>
        </w:rPr>
        <w:t xml:space="preserve">Resident areas have sufficient space to manoeuvre. There are several private nooks, lounges and garden areas that are accessible for residents and their whānau. All resident bedrooms have individual ensuites with shower and toilet facilities. There are sufficient separate staff and visitors’ toilets. </w:t>
      </w:r>
    </w:p>
    <w:p w14:paraId="123A8AFA" w14:textId="77777777" w:rsidR="005746BB" w:rsidRPr="00A4268A" w:rsidRDefault="00000000">
      <w:pPr>
        <w:spacing w:before="240" w:line="276" w:lineRule="auto"/>
        <w:rPr>
          <w:rFonts w:eastAsia="Calibri"/>
        </w:rPr>
      </w:pPr>
      <w:r w:rsidRPr="00A4268A">
        <w:rPr>
          <w:rFonts w:eastAsia="Calibri"/>
        </w:rPr>
        <w:t>The environment is maintained at a comfortable temperature.</w:t>
      </w:r>
    </w:p>
    <w:p w14:paraId="6AF24BB2" w14:textId="77777777" w:rsidR="005746BB" w:rsidRPr="00A4268A" w:rsidRDefault="00000000">
      <w:pPr>
        <w:spacing w:before="240" w:line="276" w:lineRule="auto"/>
        <w:rPr>
          <w:rFonts w:eastAsia="Calibri"/>
        </w:rPr>
      </w:pPr>
      <w:r w:rsidRPr="00A4268A">
        <w:rPr>
          <w:rFonts w:eastAsia="Calibri"/>
        </w:rPr>
        <w:t>An emergency plan is in place and staff are trained in emergency procedures. The facility has sufficient systems in place and provisions to sustain staff and residents in an emergency.</w:t>
      </w:r>
    </w:p>
    <w:p w14:paraId="6C4ED250" w14:textId="77777777" w:rsidR="005746BB" w:rsidRPr="00A4268A" w:rsidRDefault="00000000">
      <w:pPr>
        <w:spacing w:before="240" w:line="276" w:lineRule="auto"/>
        <w:rPr>
          <w:rFonts w:eastAsia="Calibri"/>
        </w:rPr>
      </w:pPr>
      <w:r w:rsidRPr="00A4268A">
        <w:rPr>
          <w:rFonts w:eastAsia="Calibri"/>
        </w:rPr>
        <w:t>Call bells are available to summon assistance in all resident rooms and bathrooms/ensuites</w:t>
      </w:r>
    </w:p>
    <w:p w14:paraId="26E74192" w14:textId="77777777" w:rsidR="005746BB" w:rsidRPr="00A4268A" w:rsidRDefault="00000000">
      <w:pPr>
        <w:spacing w:before="240" w:line="276" w:lineRule="auto"/>
        <w:rPr>
          <w:rFonts w:eastAsia="Calibri"/>
        </w:rPr>
      </w:pPr>
      <w:r w:rsidRPr="00A4268A">
        <w:rPr>
          <w:rFonts w:eastAsia="Calibri"/>
        </w:rPr>
        <w:t>Security systems are in place to ensure the safety of residents, visitors, and staff. Systems include a nighttime lock up procedure, security cameras, duress alarms, and security checks.</w:t>
      </w:r>
    </w:p>
    <w:bookmarkEnd w:id="25"/>
    <w:p w14:paraId="10CB5748" w14:textId="77777777" w:rsidR="005746BB" w:rsidRPr="00A4268A" w:rsidRDefault="005746BB">
      <w:pPr>
        <w:spacing w:before="240" w:line="276" w:lineRule="auto"/>
        <w:rPr>
          <w:rFonts w:eastAsia="Calibri"/>
        </w:rPr>
      </w:pPr>
    </w:p>
    <w:p w14:paraId="63E0257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56E1750E" w14:textId="77777777" w:rsidTr="00A4268A">
        <w:trPr>
          <w:cantSplit/>
        </w:trPr>
        <w:tc>
          <w:tcPr>
            <w:tcW w:w="10206" w:type="dxa"/>
            <w:vAlign w:val="center"/>
          </w:tcPr>
          <w:p w14:paraId="29095A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6DE395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4BD96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2546C22" w14:textId="77777777" w:rsidR="00000000" w:rsidRDefault="00000000">
      <w:pPr>
        <w:spacing w:before="240" w:line="276" w:lineRule="auto"/>
        <w:rPr>
          <w:rFonts w:eastAsia="Calibri"/>
        </w:rPr>
      </w:pPr>
      <w:bookmarkStart w:id="28" w:name="RestraintMinimisationAndSafePractice"/>
      <w:r w:rsidRPr="00A4268A">
        <w:rPr>
          <w:rFonts w:eastAsia="Calibri"/>
        </w:rPr>
        <w:t>The service has an infection prevention (IP) and antimicrobial stewardship (AMS) programme that is appropriate to the size and complexity of the service. The programme is led by a suitably qualified infection control coordinator and is reviewed annually. Sufficient resources, including personal protective equipment (PPE), is available and readily accessible to support the outbreak management plan.</w:t>
      </w:r>
    </w:p>
    <w:p w14:paraId="1BC52A39" w14:textId="77777777" w:rsidR="005746BB" w:rsidRPr="00A4268A" w:rsidRDefault="00000000">
      <w:pPr>
        <w:spacing w:before="240" w:line="276" w:lineRule="auto"/>
        <w:rPr>
          <w:rFonts w:eastAsia="Calibri"/>
        </w:rPr>
      </w:pPr>
      <w:r w:rsidRPr="00A4268A">
        <w:rPr>
          <w:rFonts w:eastAsia="Calibri"/>
        </w:rPr>
        <w:t>Prescribed antibiotics are monitored, and any adverse effects are followed up. Specialist infection prevention advice is obtained when required. Staff demonstrated understanding of infection prevention and control principles and practices, which are guided by current policies and reinforced through education and training.</w:t>
      </w:r>
    </w:p>
    <w:p w14:paraId="75F18653" w14:textId="77777777" w:rsidR="005746BB" w:rsidRPr="00A4268A" w:rsidRDefault="00000000">
      <w:pPr>
        <w:spacing w:before="240" w:line="276" w:lineRule="auto"/>
        <w:rPr>
          <w:rFonts w:eastAsia="Calibri"/>
        </w:rPr>
      </w:pPr>
      <w:r w:rsidRPr="00A4268A">
        <w:rPr>
          <w:rFonts w:eastAsia="Calibri"/>
        </w:rPr>
        <w:t>Waste and hazardous substances are managed in line with council requirements. Cleaning and laundry services are provided effectively. Surveillance of healthcare-associated infections is undertaken, with results communicated to staff, and the governance body and follow-up actions implemented when indicated. Infection outbreaks since the previous audit have been managed effectively and in accordance with policy.</w:t>
      </w:r>
    </w:p>
    <w:bookmarkEnd w:id="28"/>
    <w:p w14:paraId="4DBB1224" w14:textId="77777777" w:rsidR="005746BB" w:rsidRPr="00A4268A" w:rsidRDefault="005746BB">
      <w:pPr>
        <w:spacing w:before="240" w:line="276" w:lineRule="auto"/>
        <w:rPr>
          <w:rFonts w:eastAsia="Calibri"/>
        </w:rPr>
      </w:pPr>
    </w:p>
    <w:p w14:paraId="1CB3CFD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746BB" w14:paraId="619F4980" w14:textId="77777777" w:rsidTr="00A4268A">
        <w:trPr>
          <w:cantSplit/>
        </w:trPr>
        <w:tc>
          <w:tcPr>
            <w:tcW w:w="10206" w:type="dxa"/>
            <w:vAlign w:val="center"/>
          </w:tcPr>
          <w:p w14:paraId="393825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9F5DA5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C592D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6D395F5" w14:textId="77777777" w:rsidR="00000000" w:rsidRDefault="00000000">
      <w:pPr>
        <w:spacing w:before="240" w:line="276" w:lineRule="auto"/>
        <w:rPr>
          <w:rFonts w:eastAsia="Calibri"/>
        </w:rPr>
      </w:pPr>
      <w:bookmarkStart w:id="31" w:name="InfectionPreventionAndControl"/>
      <w:r w:rsidRPr="00A4268A">
        <w:rPr>
          <w:rFonts w:eastAsia="Calibri"/>
        </w:rPr>
        <w:t>The service has implemented effective restraint minimisation practices. The overarching goal is to achieve and maintain a restraint-free environment. There were 11 restraints in use at the time of the audit. Robust organisational policies and procedures support safe practice and compliance with legislative requirements.</w:t>
      </w:r>
    </w:p>
    <w:p w14:paraId="6E2CA567" w14:textId="77777777" w:rsidR="005746BB" w:rsidRPr="00A4268A" w:rsidRDefault="00000000">
      <w:pPr>
        <w:spacing w:before="240" w:line="276" w:lineRule="auto"/>
        <w:rPr>
          <w:rFonts w:eastAsia="Calibri"/>
        </w:rPr>
      </w:pPr>
      <w:r w:rsidRPr="00A4268A">
        <w:rPr>
          <w:rFonts w:eastAsia="Calibri"/>
        </w:rPr>
        <w:t>The governing body receives regular reports on any restraint use, ensuring appropriate oversight and accountability. Staff have completed training in least restrictive practices, de-escalation strategies, and alternative interventions, equipping them to manage behaviours safely without resorting to restraint.</w:t>
      </w:r>
    </w:p>
    <w:p w14:paraId="41D2529C" w14:textId="77777777" w:rsidR="005746BB" w:rsidRPr="00A4268A" w:rsidRDefault="00000000">
      <w:pPr>
        <w:spacing w:before="240" w:line="276" w:lineRule="auto"/>
        <w:rPr>
          <w:rFonts w:eastAsia="Calibri"/>
        </w:rPr>
      </w:pPr>
      <w:r w:rsidRPr="00A4268A">
        <w:rPr>
          <w:rFonts w:eastAsia="Calibri"/>
        </w:rPr>
        <w:t>Where restraint is clinically indicated, a comprehensive process is followed, including thorough assessment, approval, monitoring, and regular review. This ensures that restraint is only used as a last resort, in the least restrictive manner, and for the shortest duration possible.</w:t>
      </w:r>
    </w:p>
    <w:p w14:paraId="3CB7FD9E" w14:textId="77777777" w:rsidR="005746BB" w:rsidRPr="00A4268A" w:rsidRDefault="00000000">
      <w:pPr>
        <w:spacing w:before="240" w:line="276" w:lineRule="auto"/>
        <w:rPr>
          <w:rFonts w:eastAsia="Calibri"/>
        </w:rPr>
      </w:pPr>
      <w:r w:rsidRPr="00A4268A">
        <w:rPr>
          <w:rFonts w:eastAsia="Calibri"/>
        </w:rPr>
        <w:t>The evidence demonstrates a strong organisational commitment to restraint minimisation and the promotion of residents’ dignity, safety, and rights.</w:t>
      </w:r>
    </w:p>
    <w:bookmarkEnd w:id="31"/>
    <w:p w14:paraId="79897328" w14:textId="77777777" w:rsidR="005746BB" w:rsidRPr="00A4268A" w:rsidRDefault="005746BB">
      <w:pPr>
        <w:spacing w:before="240" w:line="276" w:lineRule="auto"/>
        <w:rPr>
          <w:rFonts w:eastAsia="Calibri"/>
        </w:rPr>
      </w:pPr>
    </w:p>
    <w:p w14:paraId="2913C0CA" w14:textId="77777777" w:rsidR="00000000" w:rsidRDefault="00000000" w:rsidP="000E6E02">
      <w:pPr>
        <w:pStyle w:val="Heading2"/>
        <w:spacing w:before="0"/>
        <w:rPr>
          <w:rFonts w:cs="Arial"/>
        </w:rPr>
      </w:pPr>
      <w:r>
        <w:rPr>
          <w:rFonts w:cs="Arial"/>
        </w:rPr>
        <w:lastRenderedPageBreak/>
        <w:t>Summary of attainment</w:t>
      </w:r>
    </w:p>
    <w:p w14:paraId="75D7D79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746BB" w14:paraId="75E4EFA8" w14:textId="77777777">
        <w:tc>
          <w:tcPr>
            <w:tcW w:w="1384" w:type="dxa"/>
            <w:vAlign w:val="center"/>
          </w:tcPr>
          <w:p w14:paraId="74762C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98B4C7" w14:textId="77777777" w:rsidR="00000000" w:rsidRDefault="00000000">
            <w:pPr>
              <w:keepNext/>
              <w:spacing w:before="60" w:after="60"/>
              <w:jc w:val="center"/>
              <w:rPr>
                <w:rFonts w:cs="Arial"/>
                <w:b/>
                <w:sz w:val="20"/>
                <w:szCs w:val="20"/>
              </w:rPr>
            </w:pPr>
            <w:r>
              <w:rPr>
                <w:rFonts w:cs="Arial"/>
                <w:b/>
                <w:sz w:val="20"/>
                <w:szCs w:val="20"/>
              </w:rPr>
              <w:t>Continuous Improvement</w:t>
            </w:r>
          </w:p>
          <w:p w14:paraId="215C2B1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7EE8B8A" w14:textId="77777777" w:rsidR="00000000" w:rsidRDefault="00000000">
            <w:pPr>
              <w:keepNext/>
              <w:spacing w:before="60" w:after="60"/>
              <w:jc w:val="center"/>
              <w:rPr>
                <w:rFonts w:cs="Arial"/>
                <w:b/>
                <w:sz w:val="20"/>
                <w:szCs w:val="20"/>
              </w:rPr>
            </w:pPr>
            <w:r>
              <w:rPr>
                <w:rFonts w:cs="Arial"/>
                <w:b/>
                <w:sz w:val="20"/>
                <w:szCs w:val="20"/>
              </w:rPr>
              <w:t>Fully Attained</w:t>
            </w:r>
          </w:p>
          <w:p w14:paraId="456C1A1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F314F2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B6558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FACA2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22AB61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B9801A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84E63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281D2A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97B53B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4787C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23066CF" w14:textId="77777777" w:rsidR="00000000" w:rsidRDefault="00000000">
            <w:pPr>
              <w:keepNext/>
              <w:spacing w:before="60" w:after="60"/>
              <w:jc w:val="center"/>
              <w:rPr>
                <w:rFonts w:cs="Arial"/>
                <w:b/>
                <w:sz w:val="20"/>
                <w:szCs w:val="20"/>
              </w:rPr>
            </w:pPr>
            <w:r>
              <w:rPr>
                <w:rFonts w:cs="Arial"/>
                <w:b/>
                <w:sz w:val="20"/>
                <w:szCs w:val="20"/>
              </w:rPr>
              <w:t>(PA Critical)</w:t>
            </w:r>
          </w:p>
        </w:tc>
      </w:tr>
      <w:tr w:rsidR="005746BB" w14:paraId="09C36447" w14:textId="77777777">
        <w:tc>
          <w:tcPr>
            <w:tcW w:w="1384" w:type="dxa"/>
            <w:vAlign w:val="center"/>
          </w:tcPr>
          <w:p w14:paraId="6ACB05C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A985F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8583D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681F958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B89F1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BBBBB3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C0973C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ACB5B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746BB" w14:paraId="024E8D4D" w14:textId="77777777">
        <w:tc>
          <w:tcPr>
            <w:tcW w:w="1384" w:type="dxa"/>
            <w:vAlign w:val="center"/>
          </w:tcPr>
          <w:p w14:paraId="27EABFF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3D2A40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2EC20D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181</w:t>
            </w:r>
            <w:bookmarkEnd w:id="40"/>
          </w:p>
        </w:tc>
        <w:tc>
          <w:tcPr>
            <w:tcW w:w="1843" w:type="dxa"/>
            <w:vAlign w:val="center"/>
          </w:tcPr>
          <w:p w14:paraId="67B5F3F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5DF6D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1D29BD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B0B6B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5E1B6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8F63A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746BB" w14:paraId="421A438A" w14:textId="77777777">
        <w:tc>
          <w:tcPr>
            <w:tcW w:w="1384" w:type="dxa"/>
            <w:vAlign w:val="center"/>
          </w:tcPr>
          <w:p w14:paraId="09EE6BE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AEB89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ED394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6BA1A67" w14:textId="77777777" w:rsidR="00000000" w:rsidRDefault="00000000">
            <w:pPr>
              <w:keepNext/>
              <w:spacing w:before="60" w:after="60"/>
              <w:jc w:val="center"/>
              <w:rPr>
                <w:rFonts w:cs="Arial"/>
                <w:b/>
                <w:sz w:val="20"/>
                <w:szCs w:val="20"/>
              </w:rPr>
            </w:pPr>
            <w:r>
              <w:rPr>
                <w:rFonts w:cs="Arial"/>
                <w:b/>
                <w:sz w:val="20"/>
                <w:szCs w:val="20"/>
              </w:rPr>
              <w:t>Unattained Low Risk</w:t>
            </w:r>
          </w:p>
          <w:p w14:paraId="7C93A63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75BE8FD" w14:textId="77777777" w:rsidR="00000000" w:rsidRDefault="00000000">
            <w:pPr>
              <w:keepNext/>
              <w:spacing w:before="60" w:after="60"/>
              <w:jc w:val="center"/>
              <w:rPr>
                <w:rFonts w:cs="Arial"/>
                <w:b/>
                <w:sz w:val="20"/>
                <w:szCs w:val="20"/>
              </w:rPr>
            </w:pPr>
            <w:r>
              <w:rPr>
                <w:rFonts w:cs="Arial"/>
                <w:b/>
                <w:sz w:val="20"/>
                <w:szCs w:val="20"/>
              </w:rPr>
              <w:t>Unattained Moderate Risk</w:t>
            </w:r>
          </w:p>
          <w:p w14:paraId="2C06127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0004AC9" w14:textId="77777777" w:rsidR="00000000" w:rsidRDefault="00000000">
            <w:pPr>
              <w:keepNext/>
              <w:spacing w:before="60" w:after="60"/>
              <w:jc w:val="center"/>
              <w:rPr>
                <w:rFonts w:cs="Arial"/>
                <w:b/>
                <w:sz w:val="20"/>
                <w:szCs w:val="20"/>
              </w:rPr>
            </w:pPr>
            <w:r>
              <w:rPr>
                <w:rFonts w:cs="Arial"/>
                <w:b/>
                <w:sz w:val="20"/>
                <w:szCs w:val="20"/>
              </w:rPr>
              <w:t>Unattained High Risk</w:t>
            </w:r>
          </w:p>
          <w:p w14:paraId="2641C0C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38DA89A" w14:textId="77777777" w:rsidR="00000000" w:rsidRDefault="00000000">
            <w:pPr>
              <w:keepNext/>
              <w:spacing w:before="60" w:after="60"/>
              <w:jc w:val="center"/>
              <w:rPr>
                <w:rFonts w:cs="Arial"/>
                <w:b/>
                <w:sz w:val="20"/>
                <w:szCs w:val="20"/>
              </w:rPr>
            </w:pPr>
            <w:r>
              <w:rPr>
                <w:rFonts w:cs="Arial"/>
                <w:b/>
                <w:sz w:val="20"/>
                <w:szCs w:val="20"/>
              </w:rPr>
              <w:t>Unattained Critical Risk</w:t>
            </w:r>
          </w:p>
          <w:p w14:paraId="2C89EB72" w14:textId="77777777" w:rsidR="00000000" w:rsidRDefault="00000000">
            <w:pPr>
              <w:keepNext/>
              <w:spacing w:before="60" w:after="60"/>
              <w:jc w:val="center"/>
              <w:rPr>
                <w:rFonts w:cs="Arial"/>
                <w:b/>
                <w:sz w:val="20"/>
                <w:szCs w:val="20"/>
              </w:rPr>
            </w:pPr>
            <w:r>
              <w:rPr>
                <w:rFonts w:cs="Arial"/>
                <w:b/>
                <w:sz w:val="20"/>
                <w:szCs w:val="20"/>
              </w:rPr>
              <w:t>(UA Critical)</w:t>
            </w:r>
          </w:p>
        </w:tc>
      </w:tr>
      <w:tr w:rsidR="005746BB" w14:paraId="7FFFEF9A" w14:textId="77777777">
        <w:tc>
          <w:tcPr>
            <w:tcW w:w="1384" w:type="dxa"/>
            <w:vAlign w:val="center"/>
          </w:tcPr>
          <w:p w14:paraId="049DD7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6BD48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1C5BDD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A120AF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3CC39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27269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746BB" w14:paraId="7624A3A5" w14:textId="77777777">
        <w:tc>
          <w:tcPr>
            <w:tcW w:w="1384" w:type="dxa"/>
            <w:vAlign w:val="center"/>
          </w:tcPr>
          <w:p w14:paraId="1897E01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57D3AB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4215D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4D662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E558A3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A52FB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A6F02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D588BF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8FD93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037A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1358"/>
        <w:gridCol w:w="6262"/>
      </w:tblGrid>
      <w:tr w:rsidR="005746BB" w14:paraId="0EF412F9" w14:textId="77777777">
        <w:tc>
          <w:tcPr>
            <w:tcW w:w="0" w:type="auto"/>
          </w:tcPr>
          <w:p w14:paraId="777C0B4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CC963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F390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746BB" w14:paraId="57A7D13A" w14:textId="77777777">
        <w:tc>
          <w:tcPr>
            <w:tcW w:w="0" w:type="auto"/>
          </w:tcPr>
          <w:p w14:paraId="44889F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86E9C5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670202D" w14:textId="77777777" w:rsidR="00000000" w:rsidRPr="00BE00C7" w:rsidRDefault="00000000" w:rsidP="00BE00C7">
            <w:pPr>
              <w:pStyle w:val="OutcomeDescription"/>
              <w:spacing w:before="120" w:after="120"/>
              <w:rPr>
                <w:rFonts w:cs="Arial"/>
                <w:lang w:eastAsia="en-NZ"/>
              </w:rPr>
            </w:pPr>
          </w:p>
        </w:tc>
        <w:tc>
          <w:tcPr>
            <w:tcW w:w="0" w:type="auto"/>
          </w:tcPr>
          <w:p w14:paraId="268F3A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B617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Wairarapa Village Māori Health Plan reflects the organisation’s commitment to, and position on Te Tiriti o Waitangi. The plan includes supporting a Māori worldview of health and wellbeing for residents who identify as Māori. Supporting health equity and fair, effective services based on the principles of self-determination (mana motukahe) is also stated. Interview with the chief operating officer (COO) described an understanding of the determinants of inequity and the organisations equity focus.</w:t>
            </w:r>
          </w:p>
          <w:p w14:paraId="67B9DBB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ensure the services provided are culturally safe. Staff received training in cultural safety and e Tiriti o Waitangi at orientation and in mandatory training such as webinars and competency assessments. This was confirmed by education records and staff interviews. Staff and resident interviews, including those who identified as Māori, described service delivery that was culturally safe for Māori. Residents and family/whānau described being involved in decision making and receiving care that was provided in a manner that was respectful of their cultural preferences and needs.</w:t>
            </w:r>
          </w:p>
          <w:p w14:paraId="602EF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Health and Quality Assurance Policies describe recruitment strategies and processes to recruit and retain a Māori health </w:t>
            </w:r>
            <w:r w:rsidRPr="00BE00C7">
              <w:rPr>
                <w:rFonts w:cs="Arial"/>
                <w:lang w:eastAsia="en-NZ"/>
              </w:rPr>
              <w:lastRenderedPageBreak/>
              <w:t xml:space="preserve">workforce. These include acknowledge the need to employ staff representative of the ethnicity of residents, to better meet their cultural needs and provide culturally safe services, through greater understanding and respect of cultural preferences and differences. In line with policy requirements workforce ethnicity data is collected, reviewed annually and reported to Governance. </w:t>
            </w:r>
          </w:p>
          <w:p w14:paraId="05325D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objectives include a commitment to providing and assisting in the provision of good quality care to all people and to improving the health status of ethnic groups including Māori and Pacific people. The Māori Health Plan describes equity centred approaches to care.  </w:t>
            </w:r>
          </w:p>
          <w:p w14:paraId="78390502"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staff interviews described linkages and professional cultural support available to the organisation, this included Māori cultural support through the public hospital and local iwi.</w:t>
            </w:r>
          </w:p>
          <w:p w14:paraId="3E8208F3"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three residents in the service who identified as Māori and six staff.</w:t>
            </w:r>
          </w:p>
          <w:p w14:paraId="1D9E296C" w14:textId="77777777" w:rsidR="00000000" w:rsidRPr="00BE00C7" w:rsidRDefault="00000000" w:rsidP="00BE00C7">
            <w:pPr>
              <w:pStyle w:val="OutcomeDescription"/>
              <w:spacing w:before="120" w:after="120"/>
              <w:rPr>
                <w:rFonts w:cs="Arial"/>
                <w:lang w:eastAsia="en-NZ"/>
              </w:rPr>
            </w:pPr>
          </w:p>
        </w:tc>
      </w:tr>
      <w:tr w:rsidR="005746BB" w14:paraId="338F1E44" w14:textId="77777777">
        <w:tc>
          <w:tcPr>
            <w:tcW w:w="0" w:type="auto"/>
          </w:tcPr>
          <w:p w14:paraId="5C1272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ABA40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6581BE7" w14:textId="77777777" w:rsidR="00000000" w:rsidRPr="00BE00C7" w:rsidRDefault="00000000" w:rsidP="00BE00C7">
            <w:pPr>
              <w:pStyle w:val="OutcomeDescription"/>
              <w:spacing w:before="120" w:after="120"/>
              <w:rPr>
                <w:rFonts w:cs="Arial"/>
                <w:lang w:eastAsia="en-NZ"/>
              </w:rPr>
            </w:pPr>
          </w:p>
        </w:tc>
        <w:tc>
          <w:tcPr>
            <w:tcW w:w="0" w:type="auto"/>
          </w:tcPr>
          <w:p w14:paraId="5D336C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C8B1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principles of the Pacific People’s Policy are underpinned by, and reference, Ola Manuia and Te Mana Ola: The Pacific Health Strategy. Interview with the facility manager (FM) advised that the plan had been developed with input from Pacific peoples.</w:t>
            </w:r>
          </w:p>
          <w:p w14:paraId="6652B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 identifies a commitment to addressing health inequities for all ethnicities including Pacific peoples. It recognises that to achieve optimal outcomes for Pacific People, Pacific culture, language, faith and family/whānau values form the basis of their culture. These are important aspects of recognising the individual within the broader context of Pacific culture. Strategies in the plan include building relationships with families, eliminating barriers to access, training and cultural competency.</w:t>
            </w:r>
          </w:p>
          <w:p w14:paraId="0F1B82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 identifies that recruitment practices will acknowledge the need to employ staff representative of the ethnic groupings of the residents. It is stated that this is to better meet residents’ cultural needs and provide culturally safe services, through greater </w:t>
            </w:r>
            <w:r w:rsidRPr="00BE00C7">
              <w:rPr>
                <w:rFonts w:cs="Arial"/>
                <w:lang w:eastAsia="en-NZ"/>
              </w:rPr>
              <w:lastRenderedPageBreak/>
              <w:t>understanding and respect of cultural preferences and differences. Interview with the FM described relationships with Pacific peoples and external agencies to support identification of suitable Pacific peoples for recruitment, when vacancies occur. These also include linkages in the local Pacific peoples’ community through a local church, providing advocacy, support and navigation.</w:t>
            </w:r>
          </w:p>
          <w:p w14:paraId="2D6CEE3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one resident and one staff member who identified as Samoan and two staff who identified as Fijian Indian.</w:t>
            </w:r>
          </w:p>
          <w:p w14:paraId="46FB58EC" w14:textId="77777777" w:rsidR="00000000" w:rsidRPr="00BE00C7" w:rsidRDefault="00000000" w:rsidP="00BE00C7">
            <w:pPr>
              <w:pStyle w:val="OutcomeDescription"/>
              <w:spacing w:before="120" w:after="120"/>
              <w:rPr>
                <w:rFonts w:cs="Arial"/>
                <w:lang w:eastAsia="en-NZ"/>
              </w:rPr>
            </w:pPr>
          </w:p>
        </w:tc>
      </w:tr>
      <w:tr w:rsidR="005746BB" w14:paraId="7B034C74" w14:textId="77777777">
        <w:tc>
          <w:tcPr>
            <w:tcW w:w="0" w:type="auto"/>
          </w:tcPr>
          <w:p w14:paraId="1488E9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383E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70A2A2" w14:textId="77777777" w:rsidR="00000000" w:rsidRPr="00BE00C7" w:rsidRDefault="00000000" w:rsidP="00BE00C7">
            <w:pPr>
              <w:pStyle w:val="OutcomeDescription"/>
              <w:spacing w:before="120" w:after="120"/>
              <w:rPr>
                <w:rFonts w:cs="Arial"/>
                <w:lang w:eastAsia="en-NZ"/>
              </w:rPr>
            </w:pPr>
          </w:p>
        </w:tc>
        <w:tc>
          <w:tcPr>
            <w:tcW w:w="0" w:type="auto"/>
          </w:tcPr>
          <w:p w14:paraId="5D1BF4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7E94B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ensure that services are provided in a manner that is consistent with the Code of Health and Disability Services Consumers' Rights (the Code).</w:t>
            </w:r>
          </w:p>
          <w:p w14:paraId="571BB9E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received education on the Code as part of orientation and the mandatory education programme. Staff interviews confirmed awareness of the Code and observations identified practices that demonstrated an understanding of their obligations.</w:t>
            </w:r>
          </w:p>
          <w:p w14:paraId="5DB8683A"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that the Code is implemented in staff members everyday practice included but was not limited to; maintaining residents’ privacy; providing residents with choice; and providing opportunities for residents and their family/whānau to be involved in care.</w:t>
            </w:r>
          </w:p>
          <w:p w14:paraId="06835C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provided in resident information packs and explained on entry to the service. This included discussion on informed consent. Resident interviews confirmed awareness of the Code. Posters and pamphlets outlining resident rights were visible throughout the facility in English and te reo Māori. Information packs also include the resident’s right to independent advocacy, </w:t>
            </w:r>
          </w:p>
          <w:p w14:paraId="788355A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staff interviews confirmed awareness of Māori mana motuhake and the right to self-determination. This was facilitated by gaining an understanding and acknowledging what was important to Māori residents and their family/whānau, and included gaining resident consent, involving family/whānau in care and decision making.</w:t>
            </w:r>
          </w:p>
          <w:p w14:paraId="617906B6" w14:textId="77777777" w:rsidR="00000000" w:rsidRPr="00BE00C7" w:rsidRDefault="00000000" w:rsidP="00BE00C7">
            <w:pPr>
              <w:pStyle w:val="OutcomeDescription"/>
              <w:spacing w:before="120" w:after="120"/>
              <w:rPr>
                <w:rFonts w:cs="Arial"/>
                <w:lang w:eastAsia="en-NZ"/>
              </w:rPr>
            </w:pPr>
          </w:p>
        </w:tc>
      </w:tr>
      <w:tr w:rsidR="005746BB" w14:paraId="29A1355E" w14:textId="77777777">
        <w:tc>
          <w:tcPr>
            <w:tcW w:w="0" w:type="auto"/>
          </w:tcPr>
          <w:p w14:paraId="489904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1455D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23A512" w14:textId="77777777" w:rsidR="00000000" w:rsidRPr="00BE00C7" w:rsidRDefault="00000000" w:rsidP="00BE00C7">
            <w:pPr>
              <w:pStyle w:val="OutcomeDescription"/>
              <w:spacing w:before="120" w:after="120"/>
              <w:rPr>
                <w:rFonts w:cs="Arial"/>
                <w:lang w:eastAsia="en-NZ"/>
              </w:rPr>
            </w:pPr>
          </w:p>
        </w:tc>
        <w:tc>
          <w:tcPr>
            <w:tcW w:w="0" w:type="auto"/>
          </w:tcPr>
          <w:p w14:paraId="6B8087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CC731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including young people with a disability (YPD), and their family/whānau confirmed they had input into decision making regarding their care and were involved in care planning. They felt that staff listened to them and that their privacy was maintained and beliefs and views were respected and upheld.</w:t>
            </w:r>
          </w:p>
          <w:p w14:paraId="0A6860D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and policies describe an environment promoting diversity, equity and inclusiveness. The Code of Rights policy outlines how residents’ dignity, respect and independence will be supported. The resident, and if requested their family/whānau or other representative, were consulted to identify the resident’s values and beliefs. These were documented and informed care planning.</w:t>
            </w:r>
          </w:p>
          <w:p w14:paraId="615730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Confidentiality and Privacy policy provides guidance to staff to ensure that the privacy (both visual and auditory) of residents, staff and visitors is maintained in accordance with the requirements of the Privacy Act 2020 and the Health Information Privacy Code 2020.</w:t>
            </w:r>
          </w:p>
          <w:p w14:paraId="68FA0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their own room and observation and staff interviews confirmed that staff knocked on doors prior to entering and ensured that conversations of a sensitive nature were held in private. </w:t>
            </w:r>
          </w:p>
          <w:p w14:paraId="5C3F3DA4" w14:textId="77777777" w:rsidR="00000000" w:rsidRPr="00BE00C7" w:rsidRDefault="00000000" w:rsidP="00BE00C7">
            <w:pPr>
              <w:pStyle w:val="OutcomeDescription"/>
              <w:spacing w:before="120" w:after="120"/>
              <w:rPr>
                <w:rFonts w:cs="Arial"/>
                <w:lang w:eastAsia="en-NZ"/>
              </w:rPr>
            </w:pPr>
            <w:r w:rsidRPr="00BE00C7">
              <w:rPr>
                <w:rFonts w:cs="Arial"/>
                <w:lang w:eastAsia="en-NZ"/>
              </w:rPr>
              <w:t>Tikanga best practice is outlined in policy and included in staff cultural safety training. Cultural appropriate activities included celebrating Matariki. The service responded to tāngata whaikaha needs and enabled their participation in te ao Māori if they so wished. Staff interviewed stated that there are staff available to speak in te reo if a resident wished this.</w:t>
            </w:r>
          </w:p>
          <w:p w14:paraId="012CAACD" w14:textId="77777777" w:rsidR="00000000" w:rsidRPr="00BE00C7" w:rsidRDefault="00000000" w:rsidP="00BE00C7">
            <w:pPr>
              <w:pStyle w:val="OutcomeDescription"/>
              <w:spacing w:before="120" w:after="120"/>
              <w:rPr>
                <w:rFonts w:cs="Arial"/>
                <w:lang w:eastAsia="en-NZ"/>
              </w:rPr>
            </w:pPr>
          </w:p>
        </w:tc>
      </w:tr>
      <w:tr w:rsidR="005746BB" w14:paraId="5991098A" w14:textId="77777777">
        <w:tc>
          <w:tcPr>
            <w:tcW w:w="0" w:type="auto"/>
          </w:tcPr>
          <w:p w14:paraId="288928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0D606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DBE3992" w14:textId="77777777" w:rsidR="00000000" w:rsidRPr="00BE00C7" w:rsidRDefault="00000000" w:rsidP="00BE00C7">
            <w:pPr>
              <w:pStyle w:val="OutcomeDescription"/>
              <w:spacing w:before="120" w:after="120"/>
              <w:rPr>
                <w:rFonts w:cs="Arial"/>
                <w:lang w:eastAsia="en-NZ"/>
              </w:rPr>
            </w:pPr>
          </w:p>
        </w:tc>
        <w:tc>
          <w:tcPr>
            <w:tcW w:w="0" w:type="auto"/>
          </w:tcPr>
          <w:p w14:paraId="25B35E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49E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Abuse and Neglect Policy that documents the process to identify, report, prevent, correct and create awareness of any risk to residents and support workers arising from abuse and neglect. Staff complete education in orientation and in the ongoing in-service education programme on this topic. </w:t>
            </w:r>
          </w:p>
          <w:p w14:paraId="479C67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Code of Conduct for staff defines professional boundaries. Interviews with staff confirmed their understanding of professional boundaries, including the boundaries of their role and responsibilities. Professional boundaries are covered as part of orientation and refreshers are included in mandatory training.   </w:t>
            </w:r>
          </w:p>
          <w:p w14:paraId="5637E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Protection of Resident Finances and Property Policy that provides the procedure to manage residents’ property and finances. This ensures funds are only used in a way intended by the resident. Staff and family/whānau interviewed expressed no concerns about the security of residents’ belongings or property. Residents stated that staff were respectful in the treatment of their personal belongings. </w:t>
            </w:r>
          </w:p>
          <w:p w14:paraId="3A8837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Policy’s philosophy of service delivery for tāngata whaikaha, is reflective of a strengths-based model of service to be implemented alongside and in conjunction with Whare Tapa Rima (a Māori health model) to represent a holistic worldview for all those receiving services, and to prioritise wellbeing outcomes for Māori.</w:t>
            </w:r>
          </w:p>
          <w:p w14:paraId="16D484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documented incidents of abuse or neglect and no evidence of abuse or neglect reported in staff, resident or family/whānau interviews. The staff and resident Interviews confirmed that the staff are very caring, supportive, and respectful and there was no evidence of institutional racism.</w:t>
            </w:r>
          </w:p>
          <w:p w14:paraId="71DA2A2E" w14:textId="77777777" w:rsidR="00000000" w:rsidRPr="00BE00C7" w:rsidRDefault="00000000" w:rsidP="00BE00C7">
            <w:pPr>
              <w:pStyle w:val="OutcomeDescription"/>
              <w:spacing w:before="120" w:after="120"/>
              <w:rPr>
                <w:rFonts w:cs="Arial"/>
                <w:lang w:eastAsia="en-NZ"/>
              </w:rPr>
            </w:pPr>
          </w:p>
        </w:tc>
      </w:tr>
      <w:tr w:rsidR="005746BB" w14:paraId="01F62C8F" w14:textId="77777777">
        <w:tc>
          <w:tcPr>
            <w:tcW w:w="0" w:type="auto"/>
          </w:tcPr>
          <w:p w14:paraId="2C27E3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14D97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8B36893" w14:textId="77777777" w:rsidR="00000000" w:rsidRPr="00BE00C7" w:rsidRDefault="00000000" w:rsidP="00BE00C7">
            <w:pPr>
              <w:pStyle w:val="OutcomeDescription"/>
              <w:spacing w:before="120" w:after="120"/>
              <w:rPr>
                <w:rFonts w:cs="Arial"/>
                <w:lang w:eastAsia="en-NZ"/>
              </w:rPr>
            </w:pPr>
          </w:p>
        </w:tc>
        <w:tc>
          <w:tcPr>
            <w:tcW w:w="0" w:type="auto"/>
          </w:tcPr>
          <w:p w14:paraId="45BFC1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6737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ensure that consistent, appropriate and effective verbal and written communication takes place. This includes effective communication between Wairarapa Village personnel and the resident’s family/whānau/ next-of-kin, as well as communication with residents with a sensory deficit. The informed consent policy ensures that each resident and where relevant their family/whānau, receives full information at the earliest opportunity. </w:t>
            </w:r>
          </w:p>
          <w:p w14:paraId="5ACFFB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Information was made available for residents in a variety of mediums this included brochures, the Wairarapa Village website and discussions with staff. </w:t>
            </w:r>
          </w:p>
          <w:p w14:paraId="77EE8AE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records and staff interviews evidenced that clear communication between other agencies and services involved in a resident’s care such as the GP and physiotherapy.</w:t>
            </w:r>
          </w:p>
          <w:p w14:paraId="155379C4"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the next of kin and emergency contact were identified and documented. Staff stated that the importance of family/whānau was recognised, particularly in collecting historical information relating to the resident.</w:t>
            </w:r>
          </w:p>
          <w:p w14:paraId="3E7310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YPD, and family/whānau confirmed that free and frank open communication was practiced. Communication was clear and provided in a manner that residents and family/whānau understood. They felt that they were given sufficient time to discuss matters and ask questions and were satisfied with the level of information provided.</w:t>
            </w:r>
          </w:p>
          <w:p w14:paraId="5F47E0E1" w14:textId="77777777" w:rsidR="00000000" w:rsidRPr="00BE00C7" w:rsidRDefault="00000000" w:rsidP="00BE00C7">
            <w:pPr>
              <w:pStyle w:val="OutcomeDescription"/>
              <w:spacing w:before="120" w:after="120"/>
              <w:rPr>
                <w:rFonts w:cs="Arial"/>
                <w:lang w:eastAsia="en-NZ"/>
              </w:rPr>
            </w:pPr>
            <w:r w:rsidRPr="00BE00C7">
              <w:rPr>
                <w:rFonts w:cs="Arial"/>
                <w:lang w:eastAsia="en-NZ"/>
              </w:rPr>
              <w:t>With resident consent, family/whānau are contacted to advise of any change in condition and ensure family/whānau were aware of the plan of care.</w:t>
            </w:r>
          </w:p>
          <w:p w14:paraId="638B05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Interpreter Policy ensures that residents (and/or their advocating representative) understand all information supplied to them, are given adequate time to understand the information and have an opportunity to ask questions. The contact details of public hospital interpreter services and community organisations is available. Staff confirmed that when required interpreters, cultural representatives and advocacy services are accessed to ensure information is understood. At the time of audit there were no residents requiring the services of an interpreter.</w:t>
            </w:r>
          </w:p>
          <w:p w14:paraId="676AA984" w14:textId="77777777" w:rsidR="00000000" w:rsidRPr="00BE00C7" w:rsidRDefault="00000000" w:rsidP="00BE00C7">
            <w:pPr>
              <w:pStyle w:val="OutcomeDescription"/>
              <w:spacing w:before="120" w:after="120"/>
              <w:rPr>
                <w:rFonts w:cs="Arial"/>
                <w:lang w:eastAsia="en-NZ"/>
              </w:rPr>
            </w:pPr>
          </w:p>
        </w:tc>
      </w:tr>
      <w:tr w:rsidR="005746BB" w14:paraId="096A5FAA" w14:textId="77777777">
        <w:tc>
          <w:tcPr>
            <w:tcW w:w="0" w:type="auto"/>
          </w:tcPr>
          <w:p w14:paraId="5C182A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6193A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0D8F2C3" w14:textId="77777777" w:rsidR="00000000" w:rsidRPr="00BE00C7" w:rsidRDefault="00000000" w:rsidP="00BE00C7">
            <w:pPr>
              <w:pStyle w:val="OutcomeDescription"/>
              <w:spacing w:before="120" w:after="120"/>
              <w:rPr>
                <w:rFonts w:cs="Arial"/>
                <w:lang w:eastAsia="en-NZ"/>
              </w:rPr>
            </w:pPr>
          </w:p>
        </w:tc>
        <w:tc>
          <w:tcPr>
            <w:tcW w:w="0" w:type="auto"/>
          </w:tcPr>
          <w:p w14:paraId="0DE601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DC08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Informed Consent Policy and associated documents in place that are in line with the requirements of the Code. It ensures residents, and their family/whānau are supported to receive services in a way that enables them to effectively manage and direct their own health needs, achieve optimal health, and live </w:t>
            </w:r>
            <w:r w:rsidRPr="00BE00C7">
              <w:rPr>
                <w:rFonts w:cs="Arial"/>
                <w:lang w:eastAsia="en-NZ"/>
              </w:rPr>
              <w:lastRenderedPageBreak/>
              <w:t>well. The policy provides guidelines for staff, to ensure adherence to the legal and ethical requirements of informed consent and choice.</w:t>
            </w:r>
          </w:p>
          <w:p w14:paraId="53341E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that they were fully informed and were afforded sufficient time to consider options prior to giving consent. Staff included family/whānau in consent decision making if the resident wanted their family/whānau to be involved. Staff confirmed that they obtained consent prior to any treatment or procedure. Evidence of a range of signed consents were sighted in resident records. </w:t>
            </w:r>
          </w:p>
          <w:p w14:paraId="11761896" w14:textId="77777777" w:rsidR="00000000" w:rsidRPr="00BE00C7" w:rsidRDefault="00000000" w:rsidP="00BE00C7">
            <w:pPr>
              <w:pStyle w:val="OutcomeDescription"/>
              <w:spacing w:before="120" w:after="120"/>
              <w:rPr>
                <w:rFonts w:cs="Arial"/>
                <w:lang w:eastAsia="en-NZ"/>
              </w:rPr>
            </w:pPr>
            <w:r w:rsidRPr="00BE00C7">
              <w:rPr>
                <w:rFonts w:cs="Arial"/>
                <w:lang w:eastAsia="en-NZ"/>
              </w:rPr>
              <w:t>Enduring Power of Attorney (EPOA) and advance directives including do not resuscitate (DNR) are in place, were also enacted in line with policy.</w:t>
            </w:r>
          </w:p>
          <w:p w14:paraId="7A99F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Informed Consent Policy requires consent to be sought within the requirements of natural justice, free of coercion, harassment, or threat and to follow  tikanga best practice guidelines. This includes residents and their family/whānau being given the opportunity to come together and make unified decisions, to ensure the process of kotahitanga (unity) is maintained during the process.</w:t>
            </w:r>
          </w:p>
          <w:p w14:paraId="7FDE2CD2" w14:textId="77777777" w:rsidR="00000000" w:rsidRPr="00BE00C7" w:rsidRDefault="00000000" w:rsidP="00BE00C7">
            <w:pPr>
              <w:pStyle w:val="OutcomeDescription"/>
              <w:spacing w:before="120" w:after="120"/>
              <w:rPr>
                <w:rFonts w:cs="Arial"/>
                <w:lang w:eastAsia="en-NZ"/>
              </w:rPr>
            </w:pPr>
          </w:p>
        </w:tc>
      </w:tr>
      <w:tr w:rsidR="005746BB" w14:paraId="1D90B856" w14:textId="77777777">
        <w:tc>
          <w:tcPr>
            <w:tcW w:w="0" w:type="auto"/>
          </w:tcPr>
          <w:p w14:paraId="50E4BB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1F8EC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854394" w14:textId="77777777" w:rsidR="00000000" w:rsidRPr="00BE00C7" w:rsidRDefault="00000000" w:rsidP="00BE00C7">
            <w:pPr>
              <w:pStyle w:val="OutcomeDescription"/>
              <w:spacing w:before="120" w:after="120"/>
              <w:rPr>
                <w:rFonts w:cs="Arial"/>
                <w:lang w:eastAsia="en-NZ"/>
              </w:rPr>
            </w:pPr>
          </w:p>
        </w:tc>
        <w:tc>
          <w:tcPr>
            <w:tcW w:w="0" w:type="auto"/>
          </w:tcPr>
          <w:p w14:paraId="147E8B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16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implemented Complaints - Concerns Management Policy that outlines the process to be followed when a complaint is received. The policy and processes are in line with Right 10 of the Code.</w:t>
            </w:r>
          </w:p>
          <w:p w14:paraId="117BAA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right to complain is communicated to residents during the admission procedure and is a component of the admission agreement. Residents and family/whānau confirmed awareness of the complaints process, and that they were satisfied with care and had no reason to lodge a complaint.</w:t>
            </w:r>
          </w:p>
          <w:p w14:paraId="50404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is responsible for managing complaints. There is a system in place that documents the complaint, the timeline to be followed, the outcome and any corrective actions required (CAR) arising from the complaint. There have been seven complaints since the last audit. </w:t>
            </w:r>
          </w:p>
          <w:p w14:paraId="4E31A0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complaints process ensured that the complainant was made aware of their right to have an independent advocate with their cultural needs considered. Complainants may also have a support person including family/whānau present at any stage of the procedure.</w:t>
            </w:r>
          </w:p>
          <w:p w14:paraId="60E1FA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complaints received showed that the complaints process had been followed with appropriate closure of the complaint following investigation and response to the complainant, within the required timeframes. </w:t>
            </w:r>
          </w:p>
          <w:p w14:paraId="5844D4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for this service lodged with external entities since the last audit.</w:t>
            </w:r>
          </w:p>
          <w:p w14:paraId="63931B71" w14:textId="77777777" w:rsidR="00000000" w:rsidRPr="00BE00C7" w:rsidRDefault="00000000" w:rsidP="00BE00C7">
            <w:pPr>
              <w:pStyle w:val="OutcomeDescription"/>
              <w:spacing w:before="120" w:after="120"/>
              <w:rPr>
                <w:rFonts w:cs="Arial"/>
                <w:lang w:eastAsia="en-NZ"/>
              </w:rPr>
            </w:pPr>
          </w:p>
        </w:tc>
      </w:tr>
      <w:tr w:rsidR="005746BB" w14:paraId="411CEBC5" w14:textId="77777777">
        <w:tc>
          <w:tcPr>
            <w:tcW w:w="0" w:type="auto"/>
          </w:tcPr>
          <w:p w14:paraId="53FC7F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8B43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5A9FADA" w14:textId="77777777" w:rsidR="00000000" w:rsidRPr="00BE00C7" w:rsidRDefault="00000000" w:rsidP="00BE00C7">
            <w:pPr>
              <w:pStyle w:val="OutcomeDescription"/>
              <w:spacing w:before="120" w:after="120"/>
              <w:rPr>
                <w:rFonts w:cs="Arial"/>
                <w:lang w:eastAsia="en-NZ"/>
              </w:rPr>
            </w:pPr>
          </w:p>
        </w:tc>
        <w:tc>
          <w:tcPr>
            <w:tcW w:w="0" w:type="auto"/>
          </w:tcPr>
          <w:p w14:paraId="750952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B32D93" w14:textId="77777777" w:rsidR="00000000" w:rsidRPr="00BE00C7" w:rsidRDefault="00000000" w:rsidP="00BE00C7">
            <w:pPr>
              <w:pStyle w:val="OutcomeDescription"/>
              <w:spacing w:before="120" w:after="120"/>
              <w:rPr>
                <w:rFonts w:cs="Arial"/>
                <w:lang w:eastAsia="en-NZ"/>
              </w:rPr>
            </w:pPr>
            <w:r w:rsidRPr="00BE00C7">
              <w:rPr>
                <w:rFonts w:cs="Arial"/>
                <w:lang w:eastAsia="en-NZ"/>
              </w:rPr>
              <w:t>Wairarapa Village is a part of the BeGroup. BeGroup’s directors and executive team provide direction to the service. The Business Plan 2025-2026 outlines the organisation’s requirement to comply with relevant legislation. Interview with the BeGroup executive team’s COO confirmed the governance body understands its obligations and has systems and processes in place to meet legislative, contractual, and regulatory requirements. The business plan details the organisation’s mission, vision, objectives and values. The plan’s strategy includes providing person-centric services where residents have a sense of mana motuhake.</w:t>
            </w:r>
          </w:p>
          <w:p w14:paraId="51E820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are reviewed as part of the business planning process. They are made known to staff in key human resource documents, such as the orientation manual. The plan describes how the quality and risk programme, through internal audits, aims to assess and analyse compliance against contractual and legislative requirements.</w:t>
            </w:r>
          </w:p>
          <w:p w14:paraId="51325A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(FM) has been in the role for over two years and has previous clinical manager experience. The clinical leader (CL) has been in the role for three months.  Both the FM and CL are registered nurses (RNs) with current practicing certificates. In the absence of either the FM or CL, one covers for the other with the support of the COO.</w:t>
            </w:r>
          </w:p>
          <w:p w14:paraId="13CDDA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Quality improvement and risk management has support across the organisation. The quality strategy identifies that governance and management’s commitment to continuous quality improvement and risk management. It further states there is a general willingness among the key stakeholders to work together to achieve the goals of clinical and operational leadership. This was also described in COO and FM interviews. The FM leads the quality and risk programme at Wairarapa Village, supported by the BeGroup COO. The risk register was sighted and captures a range of risks including environmental, staffing, legal, financial and clinical.</w:t>
            </w:r>
          </w:p>
          <w:p w14:paraId="5B378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describes the organisation’s commitment to improving the health status of ethnic groups including Māori and Pacific peoples. The Māori health plan describes how the organisation will ensure equity. Interview with the COO described the governance bodies commitment to multiculturalism and achieving equity of all including Māori and tāngata whaikaha.</w:t>
            </w:r>
          </w:p>
          <w:p w14:paraId="7B6A62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have input into the services through satisfaction surveys and resident meetings.</w:t>
            </w:r>
          </w:p>
          <w:p w14:paraId="3B5DAE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yet to obtain Māori representation on the board but remains committed to addressing this and has identified and developed linkages with Māori health advisors and providers to provide support to the organisation and governance when required, including input into the operational policies.</w:t>
            </w:r>
          </w:p>
          <w:p w14:paraId="1409298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COO described the training day attended by the directors and executive team relating to understanding governance from a Māori perspective. The organisation has established contacts with Māori in governance roles and understands its obligations under Te Tiriti, health equity, and cultural safety.</w:t>
            </w:r>
          </w:p>
          <w:p w14:paraId="3E8AD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service provision. Oversight including monitoring and evaluation of key aspects of service delivery and clinical quality are provided by the FM and CL, with any issues raised to the COO. Interview with the FM described that when required input would be sought from another facility under BeGroup, or a pharmacist, a general practitioner (GP), physiotherapist or occupational therapist. </w:t>
            </w:r>
          </w:p>
          <w:p w14:paraId="6F1DC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provides rest home, hospital level, and care for younger people with lifelong disabilities – (YPD), for up to 78 residents. The allocation of beds consists of 21 rest home, 11 hospital, 42 dual purpose, and four YPD – physical beds. On the days of the audit there were 24 residents assessed as requiring hospital level care and 27 requiring rest home level care. In addition, there are: seven YPD residents, four at hospital and three at rest home levels of care.</w:t>
            </w:r>
          </w:p>
          <w:p w14:paraId="63FF8100"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of the 21 rest home beds are serviced apartments. At the time of the audit there were three residents in the serviced apartments who were assessed as requring rest home level care and had occupational rights agreements (ORAs).</w:t>
            </w:r>
          </w:p>
          <w:p w14:paraId="5C04D99B" w14:textId="77777777" w:rsidR="00000000" w:rsidRPr="00BE00C7" w:rsidRDefault="00000000" w:rsidP="00BE00C7">
            <w:pPr>
              <w:pStyle w:val="OutcomeDescription"/>
              <w:spacing w:before="120" w:after="120"/>
              <w:rPr>
                <w:rFonts w:cs="Arial"/>
                <w:lang w:eastAsia="en-NZ"/>
              </w:rPr>
            </w:pPr>
          </w:p>
        </w:tc>
      </w:tr>
      <w:tr w:rsidR="005746BB" w14:paraId="6F5FB146" w14:textId="77777777">
        <w:tc>
          <w:tcPr>
            <w:tcW w:w="0" w:type="auto"/>
          </w:tcPr>
          <w:p w14:paraId="0D8DC3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A32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A47071" w14:textId="77777777" w:rsidR="00000000" w:rsidRPr="00BE00C7" w:rsidRDefault="00000000" w:rsidP="00BE00C7">
            <w:pPr>
              <w:pStyle w:val="OutcomeDescription"/>
              <w:spacing w:before="120" w:after="120"/>
              <w:rPr>
                <w:rFonts w:cs="Arial"/>
                <w:lang w:eastAsia="en-NZ"/>
              </w:rPr>
            </w:pPr>
          </w:p>
        </w:tc>
        <w:tc>
          <w:tcPr>
            <w:tcW w:w="0" w:type="auto"/>
          </w:tcPr>
          <w:p w14:paraId="1A7A62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26DAE8" w14:textId="77777777" w:rsidR="00000000" w:rsidRPr="00BE00C7" w:rsidRDefault="00000000" w:rsidP="00BE00C7">
            <w:pPr>
              <w:pStyle w:val="OutcomeDescription"/>
              <w:spacing w:before="120" w:after="120"/>
              <w:rPr>
                <w:rFonts w:cs="Arial"/>
                <w:lang w:eastAsia="en-NZ"/>
              </w:rPr>
            </w:pPr>
            <w:r w:rsidRPr="00BE00C7">
              <w:rPr>
                <w:rFonts w:cs="Arial"/>
                <w:lang w:eastAsia="en-NZ"/>
              </w:rPr>
              <w:t>Wairarapa Village has an implemented quality and risk management system (QRMS), that includes a current Quality Assurance and Risk Management Policy. Quality objectives are reviewed annually by the directors and executive team. The policy outlines the quality and risk management framework based on the quality cycle of ‘plan, do, check and act’ for continuous quality improvement. There are policies and procedures, and associated systems to ensure that the service meets accepted good practice and adheres to relevant standards, including standards relating to the Health and Disability Services (Safety) Act 2001. The FM, supported by the BeGroup’s COO, is responsible for overseeing the QRMS.  Staff and residents have input into and are made aware of quality and health and safety through their respective meetings, confirmed in both resident and staff interviews. Observation of service delivery identified that residents were able to be involved in decision making/choices as well as access to technical aids and technology within the service. Interview with a YPD resident confirmed that they could have input into quality improvement through resident meetings if they so wished. They were satisfied the choices and opportunities they were provided with and were involved in decision making about equipment they used. Most quality activities are recorded and reported on an electronic database.</w:t>
            </w:r>
          </w:p>
          <w:p w14:paraId="41A8F2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Quality improvement projects using a risk-based approach were evidenced. A range of data from quality activities is collected, including but not limited to: complaints, customer satisfaction surveys, accidents and incidents and infections. There is an implemented annual schedule of internal audits (sighted). Where required corrective actions are developed and implemented with sign-off by the FM. Results from quality activities are analysed, evaluated and reported. Meetings minutes evidence that feedback on a comprehensive range of subjects is shared with staff at staff meetings. Staff reported receiving regular updates on quality and risk through monthly staff meetings and there was opportunity at meetings for input from staff. The hazard and risk register sighted was relevant to the service and had been regularly reviewed and updated.</w:t>
            </w:r>
          </w:p>
          <w:p w14:paraId="0966AB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plan includes a range of annually reviewed quality goals/objectives and key performance indicators. Progress towards the achievement of the respective key performance indicators is measured, monitored and reported in management meetings.</w:t>
            </w:r>
          </w:p>
          <w:p w14:paraId="42DAE0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 FM and village manager oversee health and safety for the Wairarapa Village site. Staff receive training in health and safety at orientation and through on-line training modules and health and safety updates. A Risk Management Policy sets out the programme to provide a safe environment for employees, residents, and visitors.  A regular review of the on-site health and safety system occurs. The reviews include adverse events and issues arising, staff injuries, health and safety training attended, maintenance, new contractors on site, and onsite health and safety inspections.</w:t>
            </w:r>
          </w:p>
          <w:p w14:paraId="61D9B0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adverse event Management Policy ensures all adverse events are identified, documented accurately in a timely manner and investigated. Staff report an incident/accident on a new adverse event form via the RN in charge, who will assess the resident and add injuries, treatment provided, and observations undertaken to the report. Reporting for incidents/accidents records if communication occurred with the GP and/or family/whānau in the event of an accident/incidents involving residents (sighted). The electronic system sighted, facilitates the collation of information, </w:t>
            </w:r>
            <w:r w:rsidRPr="00BE00C7">
              <w:rPr>
                <w:rFonts w:cs="Arial"/>
                <w:lang w:eastAsia="en-NZ"/>
              </w:rPr>
              <w:lastRenderedPageBreak/>
              <w:t>which is reviewed monthly for trends and shared with staff in meetings and on the staff notice board.</w:t>
            </w:r>
          </w:p>
          <w:p w14:paraId="776328A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adverse events are categorised into a severity assessment code (SAC) classification. The service follows the national adverse event reporting policy for internal and external reporting (where required) to reduce preventable harm by supporting system improvement.</w:t>
            </w:r>
          </w:p>
          <w:p w14:paraId="321AD5F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senior staff described an understanding of the requirements to comply with statutory and regulatory obligations in relation to essential notification reporting. Interview with the FM advised that since the last audit there had been a pressure injury that required essential notification under Section 31. The appointment of the CL had also been reported.</w:t>
            </w:r>
          </w:p>
          <w:p w14:paraId="4A8E91EF" w14:textId="77777777" w:rsidR="00000000" w:rsidRPr="00BE00C7" w:rsidRDefault="00000000" w:rsidP="00BE00C7">
            <w:pPr>
              <w:pStyle w:val="OutcomeDescription"/>
              <w:spacing w:before="120" w:after="120"/>
              <w:rPr>
                <w:rFonts w:cs="Arial"/>
                <w:lang w:eastAsia="en-NZ"/>
              </w:rPr>
            </w:pPr>
            <w:r w:rsidRPr="00BE00C7">
              <w:rPr>
                <w:rFonts w:cs="Arial"/>
                <w:lang w:eastAsia="en-NZ"/>
              </w:rPr>
              <w:t>High quality health care and equity for Māori is stated within the Māori Health Plan and throughout organisational documentation. Staff were appropriately trained and supported to deliver high quality health care. The plan’s aim is to co-design health services in a Māori partnership model of care. It outlines a Māori cultural care philosophy and procedures to provide culturally safe services to residents and their family/whānau who identify as Māori. Staff interviews described understanding of culturally safe service provision for Māori and how this was implemented in service delivery, such as identifying cultural and personal needs and facilitating the inclusion of whānau in communications and decision making.</w:t>
            </w:r>
          </w:p>
          <w:p w14:paraId="5A816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the health equity assessment tool (HEAT). There was evidence of tracking and analysis of risk and quality information by ethnicity to identify trends and possible inequities</w:t>
            </w:r>
          </w:p>
          <w:p w14:paraId="30B3736C" w14:textId="77777777" w:rsidR="00000000" w:rsidRPr="00BE00C7" w:rsidRDefault="00000000" w:rsidP="00BE00C7">
            <w:pPr>
              <w:pStyle w:val="OutcomeDescription"/>
              <w:spacing w:before="120" w:after="120"/>
              <w:rPr>
                <w:rFonts w:cs="Arial"/>
                <w:lang w:eastAsia="en-NZ"/>
              </w:rPr>
            </w:pPr>
          </w:p>
        </w:tc>
      </w:tr>
      <w:tr w:rsidR="005746BB" w14:paraId="157BC1DD" w14:textId="77777777">
        <w:tc>
          <w:tcPr>
            <w:tcW w:w="0" w:type="auto"/>
          </w:tcPr>
          <w:p w14:paraId="4520CF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CDF1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75C24080" w14:textId="77777777" w:rsidR="00000000" w:rsidRPr="00BE00C7" w:rsidRDefault="00000000" w:rsidP="00BE00C7">
            <w:pPr>
              <w:pStyle w:val="OutcomeDescription"/>
              <w:spacing w:before="120" w:after="120"/>
              <w:rPr>
                <w:rFonts w:cs="Arial"/>
                <w:lang w:eastAsia="en-NZ"/>
              </w:rPr>
            </w:pPr>
          </w:p>
        </w:tc>
        <w:tc>
          <w:tcPr>
            <w:tcW w:w="0" w:type="auto"/>
          </w:tcPr>
          <w:p w14:paraId="383178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E670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Rostering follows the Annual Leave and Rostering Policy guidelines. Rosters and requirements for additional staff are determined by the FM taking into consideration the needs of residents and associated roles, responsibilities and levels of experience of staff.  Staff rosters reviewed showed that the facility was staffed safely and staff gaps in rosters had been covered by permanent staff picking up additional hours, with external agency staff available to be called </w:t>
            </w:r>
            <w:r w:rsidRPr="00BE00C7">
              <w:rPr>
                <w:rFonts w:cs="Arial"/>
                <w:lang w:eastAsia="en-NZ"/>
              </w:rPr>
              <w:lastRenderedPageBreak/>
              <w:t>upon if required. There were sufficient staff to meet the needs of rest home residents in the collocated, serviced apartments.</w:t>
            </w:r>
          </w:p>
          <w:p w14:paraId="0F7001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Both the FM and CL worked day shifts, Monday through to Friday, 40 hours per week and alternated being on call after-hours. </w:t>
            </w:r>
          </w:p>
          <w:p w14:paraId="5704295D"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morning shift there are two RNs or an RN and enrolled (EN) each day from 6:45 am until 3:15 pm supported by eight healthcare assistants (HCAs) who work varying shifts starting between 6:45 or 8:00 am until between 1:00 and 3:00 pm.</w:t>
            </w:r>
          </w:p>
          <w:p w14:paraId="55B3C9D2"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afternoon shift there are two RNs or an RN and EN each day from 2:45 pm until 11:00 pm supported by seven HCAs who work varying shifts starting between 2:45 and 5:00 pm until 10:00 or 11:00 pm.</w:t>
            </w:r>
          </w:p>
          <w:p w14:paraId="6D5272D9"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night shift there was one RN and three HCAs from 10:45 pm util 7:00am the following morning.</w:t>
            </w:r>
          </w:p>
          <w:p w14:paraId="0F0CE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rostered cleaning staff on each day, seven days per week.</w:t>
            </w:r>
          </w:p>
          <w:p w14:paraId="7E325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skills and knowledge required of each position are identified in the respective staff job descriptions. These detailed the expected behaviours, responsibilities and requirements of the role. Staff are required to read and accept the code of conduct as part of the on-boarding process.</w:t>
            </w:r>
          </w:p>
          <w:p w14:paraId="6D59A24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complete CareerForce training in New Zealand Qualification Standards (NZQA) to level four and are required to commence training within 12 months of employment.</w:t>
            </w:r>
          </w:p>
          <w:p w14:paraId="22B2F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staff are required to complete competencies appropriate to their role. Staff confirmed they were supported to upskill and maintain competencies appropriate to their role and were able to meet the needs of all residents equitably. </w:t>
            </w:r>
          </w:p>
          <w:p w14:paraId="47D34D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ongoing training programme relevant to the services provided. There are systems in place to record and monitor ongoing staff learning and ensure that staff competencies are current. Staff records and training logs sampled evidenced that staff had </w:t>
            </w:r>
            <w:r w:rsidRPr="00BE00C7">
              <w:rPr>
                <w:rFonts w:cs="Arial"/>
                <w:lang w:eastAsia="en-NZ"/>
              </w:rPr>
              <w:lastRenderedPageBreak/>
              <w:t>completed the necessary training and competencies for their respective role.</w:t>
            </w:r>
          </w:p>
          <w:p w14:paraId="105AC7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both staff and resident ethnicity data to support the gathering of Māori health information. A system is in place to ensure the accurate collection and sharing of Māori health information. The Māori health plan outlined that on admission each resident’s ethnicity and specific cultural beliefs/values shall be recorded in their individual care plan. Care plans sampled evidenced this was completed.</w:t>
            </w:r>
          </w:p>
          <w:p w14:paraId="059B79F6"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acquired health equity expertise through workforce development such as the mandatory training for all staff in Te Tiriti o Waitangi and cultural safety.</w:t>
            </w:r>
          </w:p>
          <w:p w14:paraId="38A28851"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 systems promote health care and support worker wellbeing, and a positive work environment, this was confirmed in staff interviews. There was a planned return to work programme following an accident or illness. An employee assistance programme, counselling service could be accessed by employees if needed.</w:t>
            </w:r>
          </w:p>
          <w:p w14:paraId="4E545CDF" w14:textId="77777777" w:rsidR="00000000" w:rsidRPr="00BE00C7" w:rsidRDefault="00000000" w:rsidP="00BE00C7">
            <w:pPr>
              <w:pStyle w:val="OutcomeDescription"/>
              <w:spacing w:before="120" w:after="120"/>
              <w:rPr>
                <w:rFonts w:cs="Arial"/>
                <w:lang w:eastAsia="en-NZ"/>
              </w:rPr>
            </w:pPr>
          </w:p>
        </w:tc>
      </w:tr>
      <w:tr w:rsidR="005746BB" w14:paraId="41A2A530" w14:textId="77777777">
        <w:tc>
          <w:tcPr>
            <w:tcW w:w="0" w:type="auto"/>
          </w:tcPr>
          <w:p w14:paraId="47C8EF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993F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C1B1DE3" w14:textId="77777777" w:rsidR="00000000" w:rsidRPr="00BE00C7" w:rsidRDefault="00000000" w:rsidP="00BE00C7">
            <w:pPr>
              <w:pStyle w:val="OutcomeDescription"/>
              <w:spacing w:before="120" w:after="120"/>
              <w:rPr>
                <w:rFonts w:cs="Arial"/>
                <w:lang w:eastAsia="en-NZ"/>
              </w:rPr>
            </w:pPr>
          </w:p>
        </w:tc>
        <w:tc>
          <w:tcPr>
            <w:tcW w:w="0" w:type="auto"/>
          </w:tcPr>
          <w:p w14:paraId="47565F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8319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that align to the principles of good employment practice and the Employment Relations Act 2000. Review of staff records confirmed the organisation’s policy is consistently implemented and records are maintained. The recruitment process includes reference checks, police vetting, and a signed employment agreement and job description relevant to the role.</w:t>
            </w:r>
          </w:p>
          <w:p w14:paraId="04B348E6"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Registrations and annual practising certificates (APCs) were validated for all clinical staff who required them. The system tracked APCs due dates to ensure an annual validation of APCs was completed and recorded on file.</w:t>
            </w:r>
          </w:p>
          <w:p w14:paraId="6D004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orientation programme. Staff records reviewed showed evidence of staff receiving an orientation, with a generic component specific to their roles, on induction. Staff interviews confirmed completing this and stated it </w:t>
            </w:r>
            <w:r w:rsidRPr="00BE00C7">
              <w:rPr>
                <w:rFonts w:cs="Arial"/>
                <w:lang w:eastAsia="en-NZ"/>
              </w:rPr>
              <w:lastRenderedPageBreak/>
              <w:t>was appropriate to their role. The implemented annual training programme was sighted, was relevant to the needs of the residents, including those with physical disability and YPD. Staff records sighted showed evidence of a current performance appraisal.</w:t>
            </w:r>
          </w:p>
          <w:p w14:paraId="3EBADFE2"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was collected and recorded in the human resource database. Ethnicity data was collected in line with the Health Information Standards Organisation (HISO) requirements.</w:t>
            </w:r>
          </w:p>
          <w:p w14:paraId="222BB56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FM and staff confirmed that staff are supported and given the opportunity to be involved in a debrief and discussion, following incidents.</w:t>
            </w:r>
          </w:p>
          <w:p w14:paraId="01DACACC" w14:textId="77777777" w:rsidR="00000000" w:rsidRPr="00BE00C7" w:rsidRDefault="00000000" w:rsidP="00BE00C7">
            <w:pPr>
              <w:pStyle w:val="OutcomeDescription"/>
              <w:spacing w:before="120" w:after="120"/>
              <w:rPr>
                <w:rFonts w:cs="Arial"/>
                <w:lang w:eastAsia="en-NZ"/>
              </w:rPr>
            </w:pPr>
          </w:p>
        </w:tc>
      </w:tr>
      <w:tr w:rsidR="005746BB" w14:paraId="0A1E8B9F" w14:textId="77777777">
        <w:tc>
          <w:tcPr>
            <w:tcW w:w="0" w:type="auto"/>
          </w:tcPr>
          <w:p w14:paraId="17A7FB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260BA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3D22356" w14:textId="77777777" w:rsidR="00000000" w:rsidRPr="00BE00C7" w:rsidRDefault="00000000" w:rsidP="00BE00C7">
            <w:pPr>
              <w:pStyle w:val="OutcomeDescription"/>
              <w:spacing w:before="120" w:after="120"/>
              <w:rPr>
                <w:rFonts w:cs="Arial"/>
                <w:lang w:eastAsia="en-NZ"/>
              </w:rPr>
            </w:pPr>
          </w:p>
        </w:tc>
        <w:tc>
          <w:tcPr>
            <w:tcW w:w="0" w:type="auto"/>
          </w:tcPr>
          <w:p w14:paraId="5FA28A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B314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and medication charts are managed electronically. Residents’ information including progress notes are entered into the resident’s records in an accurate and timely manner. The name and designation of the person making the entry is identifiable. Residents’ progress notes are completed at every shift.</w:t>
            </w:r>
          </w:p>
          <w:p w14:paraId="661D4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to ensure the privacy and confidentiality of resident information. Staff interviews confirmed awareness of their obligations to maintain confidentiality of resident information. Resident care and support information can be accessed in a timely manner and is protected from unauthorised access. The clinical records are integrated, including information such as medical notes, assessment information and reports from other health professionals.</w:t>
            </w:r>
          </w:p>
          <w:p w14:paraId="0C38A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registrations of people receiving services.</w:t>
            </w:r>
          </w:p>
          <w:p w14:paraId="74C6CFCB" w14:textId="77777777" w:rsidR="00000000" w:rsidRPr="00BE00C7" w:rsidRDefault="00000000" w:rsidP="00BE00C7">
            <w:pPr>
              <w:pStyle w:val="OutcomeDescription"/>
              <w:spacing w:before="120" w:after="120"/>
              <w:rPr>
                <w:rFonts w:cs="Arial"/>
                <w:lang w:eastAsia="en-NZ"/>
              </w:rPr>
            </w:pPr>
          </w:p>
        </w:tc>
      </w:tr>
      <w:tr w:rsidR="005746BB" w14:paraId="75409B13" w14:textId="77777777">
        <w:tc>
          <w:tcPr>
            <w:tcW w:w="0" w:type="auto"/>
          </w:tcPr>
          <w:p w14:paraId="50DF03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691E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69AC3EC" w14:textId="77777777" w:rsidR="00000000" w:rsidRPr="00BE00C7" w:rsidRDefault="00000000" w:rsidP="00BE00C7">
            <w:pPr>
              <w:pStyle w:val="OutcomeDescription"/>
              <w:spacing w:before="120" w:after="120"/>
              <w:rPr>
                <w:rFonts w:cs="Arial"/>
                <w:lang w:eastAsia="en-NZ"/>
              </w:rPr>
            </w:pPr>
          </w:p>
        </w:tc>
        <w:tc>
          <w:tcPr>
            <w:tcW w:w="0" w:type="auto"/>
          </w:tcPr>
          <w:p w14:paraId="2A5B1B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2AF9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Entry criteria for Wairarapa Village are clearly outlined in the information handbook. Admission is managed by the FM, CL, RNs and ENs. Prospective residents, whānau or enduring power of attorney (EPOA) representatives are encouraged to visit the facility prior to admission. Information about the service is provided to </w:t>
            </w:r>
            <w:r w:rsidRPr="00BE00C7">
              <w:rPr>
                <w:rFonts w:cs="Arial"/>
                <w:lang w:eastAsia="en-NZ"/>
              </w:rPr>
              <w:lastRenderedPageBreak/>
              <w:t>support informed decision-making. Residents including young people with disabilities are admitted only after the required level of care is assessed and confirmed by the local Needs Assessment and Service Coordination (NASC) service and Ministry of Social development.</w:t>
            </w:r>
          </w:p>
          <w:p w14:paraId="7FB758C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interviewed confirmed they were involved in the entry and assessment processes and that their rights and identity were respected. Policies and procedures specify processes for communicating decisions when entry is declined. The service maintains records of all enquiries and routinely analyses entry and decline data monthly, including specific rates for Māori.</w:t>
            </w:r>
          </w:p>
          <w:p w14:paraId="37D5821E"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Established links with Māori organisations support the needs of residents who identify as Māori when required. Three Māori cultural advisors are available to provide cultural guidance when required.</w:t>
            </w:r>
          </w:p>
          <w:p w14:paraId="14ED78D1" w14:textId="77777777" w:rsidR="00000000" w:rsidRPr="00BE00C7" w:rsidRDefault="00000000" w:rsidP="00BE00C7">
            <w:pPr>
              <w:pStyle w:val="OutcomeDescription"/>
              <w:spacing w:before="120" w:after="120"/>
              <w:rPr>
                <w:rFonts w:cs="Arial"/>
                <w:lang w:eastAsia="en-NZ"/>
              </w:rPr>
            </w:pPr>
          </w:p>
        </w:tc>
      </w:tr>
      <w:tr w:rsidR="005746BB" w14:paraId="63A5AB6D" w14:textId="77777777">
        <w:tc>
          <w:tcPr>
            <w:tcW w:w="0" w:type="auto"/>
          </w:tcPr>
          <w:p w14:paraId="4A8A2E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2175B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12F032" w14:textId="77777777" w:rsidR="00000000" w:rsidRPr="00BE00C7" w:rsidRDefault="00000000" w:rsidP="00BE00C7">
            <w:pPr>
              <w:pStyle w:val="OutcomeDescription"/>
              <w:spacing w:before="120" w:after="120"/>
              <w:rPr>
                <w:rFonts w:cs="Arial"/>
                <w:lang w:eastAsia="en-NZ"/>
              </w:rPr>
            </w:pPr>
          </w:p>
        </w:tc>
        <w:tc>
          <w:tcPr>
            <w:tcW w:w="0" w:type="auto"/>
          </w:tcPr>
          <w:p w14:paraId="029596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B18777"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system is used to manage residents’ records including nursing assessments, care plans and medical records. Restraint monitoring forms and activities assessments and care plans are paper based. Eight residents’ records were reviewed: two for young person with disabilities, two rest home and four hospital level residents. The RNs and ENs complete nursing admission assessments, care plans, and care plan evaluations. Initial assessments reviewed were completed within 24 hours of admission. A range of assessment tools are utilised, including those addressing residents’ lived experiences, falls risk, pressure injury risk, continence, cultural needs, values, and beliefs.</w:t>
            </w:r>
          </w:p>
          <w:p w14:paraId="18A6A9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were completed within three weeks of admission, and long-term care plans were developed within the same timeframe. Care planning incorporated information from InterRAI assessments, referral documentation, observations, and NASC assessments. Residents, including young people with disabilities and whānau, where applicable, were involved in assessment and care planning processes. </w:t>
            </w:r>
          </w:p>
          <w:p w14:paraId="4CD049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identified residents’ strengths, goals, and aspirations aligned with individual values and beliefs. Early warning </w:t>
            </w:r>
            <w:r w:rsidRPr="00BE00C7">
              <w:rPr>
                <w:rFonts w:cs="Arial"/>
                <w:lang w:eastAsia="en-NZ"/>
              </w:rPr>
              <w:lastRenderedPageBreak/>
              <w:t>signs and potential risks to wellbeing were documented, along with strategies for mitigation. Care plans for young people with disabilities included community participation and strategies to meet physical and health needs. Systematic monitoring and evaluation of care plans occurred six-monthly or more frequently as clinically indicated. Care plan evaluation recorded the degree of progress towards achievement of agreed goals of care. Te Whare Tapa Wha model of health was integrated into care planning to ensure tikanga and kaupapa Māori principles informed care delivery and supported Māori residents in achieving pae ora outcomes when required. Strategies were in place to identify and address barriers to equity for tāngata whaikaha (disabled persons) and whānau, including access to cultural support when required.</w:t>
            </w:r>
          </w:p>
          <w:p w14:paraId="6D930EEB"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practitioners provide services on rotation, and they visit the service weekly and provide after hours on call services. The general practitioner interviewed described an effective relationship with the clinical team and established processes inform the doctors of concerns or changes in a timely manner. Medical assessments were completed promptly by the general practitioner (GP), with routine reviews every three months or sooner as indicated. Records confirmed timely escalation of health changes to the GP. The GP expressed satisfaction with the standard of care provided and confirmed that medical instructions were consistently followed.</w:t>
            </w:r>
          </w:p>
          <w:p w14:paraId="3DB03E97"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suited to the levels of care provided was available and maintained. Residents and whānau confirmed involvement in care evaluation and expressed satisfaction with the standard of care provided.</w:t>
            </w:r>
          </w:p>
          <w:p w14:paraId="7D05D412" w14:textId="77777777" w:rsidR="00000000" w:rsidRPr="00BE00C7" w:rsidRDefault="00000000" w:rsidP="008F316F">
            <w:pPr>
              <w:pStyle w:val="OutcomeDescription"/>
              <w:spacing w:before="120" w:after="120"/>
              <w:rPr>
                <w:rFonts w:cs="Arial"/>
                <w:lang w:eastAsia="en-NZ"/>
              </w:rPr>
            </w:pPr>
          </w:p>
        </w:tc>
      </w:tr>
      <w:tr w:rsidR="005746BB" w14:paraId="36ACD8FF" w14:textId="77777777">
        <w:tc>
          <w:tcPr>
            <w:tcW w:w="0" w:type="auto"/>
          </w:tcPr>
          <w:p w14:paraId="65AE5C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D14D8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53C4EEB1" w14:textId="77777777" w:rsidR="00000000" w:rsidRPr="00BE00C7" w:rsidRDefault="00000000" w:rsidP="00BE00C7">
            <w:pPr>
              <w:pStyle w:val="OutcomeDescription"/>
              <w:spacing w:before="120" w:after="120"/>
              <w:rPr>
                <w:rFonts w:cs="Arial"/>
                <w:lang w:eastAsia="en-NZ"/>
              </w:rPr>
            </w:pPr>
          </w:p>
        </w:tc>
        <w:tc>
          <w:tcPr>
            <w:tcW w:w="0" w:type="auto"/>
          </w:tcPr>
          <w:p w14:paraId="4505E9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CF1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led by a qualified diversional therapist, supported by two activities coordinators. Residents’ activity needs, interests, and social requirements are assessed on admission with input from residents and whānau. A monthly activities calendar is developed and displayed, with daily activities communicated on writing boards around the facility. Each resident is given a copy of the activities calendar.</w:t>
            </w:r>
          </w:p>
          <w:p w14:paraId="393B53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mix of individual and group activities is provided, reflecting residents’ goals, cultural needs, and ordinary patterns of life. The programme includes community involvement, visiting entertainers, national and international day celebrations, and cultural events such as Waitangi Day, Matariki, ANZAC Day celebrations. Māori language week is observed. Residents are supported to participate in te ao Māori activities, including kapa haka, and Māori food options are provided during cultural day celebrations. Family/whānau participation is encouraged, and residents including young people with disabilities are supported to attend outings of choice.</w:t>
            </w:r>
          </w:p>
          <w:p w14:paraId="33FA1DCF" w14:textId="77777777" w:rsidR="00000000" w:rsidRPr="00BE00C7" w:rsidRDefault="00000000" w:rsidP="00BE00C7">
            <w:pPr>
              <w:pStyle w:val="OutcomeDescription"/>
              <w:spacing w:before="120" w:after="120"/>
              <w:rPr>
                <w:rFonts w:cs="Arial"/>
                <w:lang w:eastAsia="en-NZ"/>
              </w:rPr>
            </w:pPr>
            <w:r w:rsidRPr="00BE00C7">
              <w:rPr>
                <w:rFonts w:cs="Arial"/>
                <w:lang w:eastAsia="en-NZ"/>
              </w:rPr>
              <w:t>Attendance records are maintained, and residents’ activity needs are reviewed six-monthly alongside interRAI assessments and care plans. Feedback is sought through quarterly residents’ meetings and surveys. Residents were observed participating in a variety of activities during audit and confirmed they find the programme enjoyable and meaningful.</w:t>
            </w:r>
          </w:p>
          <w:p w14:paraId="1D564DD1" w14:textId="77777777" w:rsidR="00000000" w:rsidRPr="00BE00C7" w:rsidRDefault="00000000" w:rsidP="00BE00C7">
            <w:pPr>
              <w:pStyle w:val="OutcomeDescription"/>
              <w:spacing w:before="120" w:after="120"/>
              <w:rPr>
                <w:rFonts w:cs="Arial"/>
                <w:lang w:eastAsia="en-NZ"/>
              </w:rPr>
            </w:pPr>
            <w:r w:rsidRPr="00BE00C7">
              <w:rPr>
                <w:rFonts w:cs="Arial"/>
                <w:lang w:eastAsia="en-NZ"/>
              </w:rPr>
              <w:t>Young people with disabilities were happy to join the group activities offered. They also participated in individual activities of choice including accessing games on their electronic gadgets as desired, using the facility Wi-Fi. They also go for shopping independently as able.</w:t>
            </w:r>
          </w:p>
          <w:p w14:paraId="12F40692" w14:textId="77777777" w:rsidR="00000000" w:rsidRPr="00BE00C7" w:rsidRDefault="00000000" w:rsidP="00BE00C7">
            <w:pPr>
              <w:pStyle w:val="OutcomeDescription"/>
              <w:spacing w:before="120" w:after="120"/>
              <w:rPr>
                <w:rFonts w:cs="Arial"/>
                <w:lang w:eastAsia="en-NZ"/>
              </w:rPr>
            </w:pPr>
          </w:p>
        </w:tc>
      </w:tr>
      <w:tr w:rsidR="005746BB" w14:paraId="213CC2C4" w14:textId="77777777">
        <w:tc>
          <w:tcPr>
            <w:tcW w:w="0" w:type="auto"/>
          </w:tcPr>
          <w:p w14:paraId="200D6C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E14D1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BE2502" w14:textId="77777777" w:rsidR="00000000" w:rsidRPr="00BE00C7" w:rsidRDefault="00000000" w:rsidP="00BE00C7">
            <w:pPr>
              <w:pStyle w:val="OutcomeDescription"/>
              <w:spacing w:before="120" w:after="120"/>
              <w:rPr>
                <w:rFonts w:cs="Arial"/>
                <w:lang w:eastAsia="en-NZ"/>
              </w:rPr>
            </w:pPr>
          </w:p>
        </w:tc>
        <w:tc>
          <w:tcPr>
            <w:tcW w:w="0" w:type="auto"/>
          </w:tcPr>
          <w:p w14:paraId="7C9E9B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B361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complies with current legislation and guidelines. Medicines are administered safely using an electronic system. Observation of two RNs administering lunchtime medications confirmed adherence to safe practice, with both demonstrating knowledge and understanding of their roles and responsibilities at each stage of medication administration. All staff responsible for medication administration had current competency assessments. Medication incidents are documented. Investigations were completed and corrective actions implemented as required.</w:t>
            </w:r>
          </w:p>
          <w:p w14:paraId="5BA275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securely in a locked medication room and locked trolleys. Medications are supplied in pre-packaged formats by a contracted pharmacy. Medication reconciliation is completed </w:t>
            </w:r>
            <w:r w:rsidRPr="00BE00C7">
              <w:rPr>
                <w:rFonts w:cs="Arial"/>
                <w:lang w:eastAsia="en-NZ"/>
              </w:rPr>
              <w:lastRenderedPageBreak/>
              <w:t>by RNs on delivery of new packs and following residents’ return from acute services. All medications sighted were within expiry dates. Pharmacist support is available on request. Standing orders are used, and appropriate processes were implemented. Controlled drugs are stored securely, and the controlled drug register showed evidence of weekly and six-monthly stock checks. Temperature records for medication storage area and fridges were within the recommended range.</w:t>
            </w:r>
          </w:p>
          <w:p w14:paraId="028742FC"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medication reviews are consistently completed by the GP. Review of sixteen prescription charts confirmed appropriate prescribing practices, including documentation of over-the-counter medicines, supplements, and allergies where applicable. Residents and whānau are supported to understand their medications. The GP confirmed that culturally appropriate advice and treatment options are provided for Māori when requested.</w:t>
            </w:r>
          </w:p>
          <w:p w14:paraId="1A21787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two residents were self-administering medications. Processes for assessing competence and ensuring safe storage were in place and followed. Registered nurses support the younger resident(s) to access their medication when required.</w:t>
            </w:r>
          </w:p>
          <w:p w14:paraId="1116580E" w14:textId="77777777" w:rsidR="00000000" w:rsidRPr="00BE00C7" w:rsidRDefault="00000000" w:rsidP="00BE00C7">
            <w:pPr>
              <w:pStyle w:val="OutcomeDescription"/>
              <w:spacing w:before="120" w:after="120"/>
              <w:rPr>
                <w:rFonts w:cs="Arial"/>
                <w:lang w:eastAsia="en-NZ"/>
              </w:rPr>
            </w:pPr>
          </w:p>
        </w:tc>
      </w:tr>
      <w:tr w:rsidR="005746BB" w14:paraId="6BB7D25C" w14:textId="77777777">
        <w:tc>
          <w:tcPr>
            <w:tcW w:w="0" w:type="auto"/>
          </w:tcPr>
          <w:p w14:paraId="33089D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C7F44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760D8B" w14:textId="77777777" w:rsidR="00000000" w:rsidRPr="00BE00C7" w:rsidRDefault="00000000" w:rsidP="00BE00C7">
            <w:pPr>
              <w:pStyle w:val="OutcomeDescription"/>
              <w:spacing w:before="120" w:after="120"/>
              <w:rPr>
                <w:rFonts w:cs="Arial"/>
                <w:lang w:eastAsia="en-NZ"/>
              </w:rPr>
            </w:pPr>
          </w:p>
        </w:tc>
        <w:tc>
          <w:tcPr>
            <w:tcW w:w="0" w:type="auto"/>
          </w:tcPr>
          <w:p w14:paraId="70F287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41689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dietary requirements are assessed on admission in consultation with residents and, where applicable, whānau or enduring power of attorney (EPOA). Individual diet requirement plans document personal food preferences, allergies, intolerances, cultural needs, and texture-modified diet requirements. A diet requirements form is completed and provided to caterers. The cook stated that special requirements are accommodated in daily meal planning.</w:t>
            </w:r>
          </w:p>
          <w:p w14:paraId="1F5536C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onsite by the cooks. The menu operates on a twelve-weekly seasonal cycle and was last reviewed by a registered dietitian in May 2024. Residents who choose not to go to the dining room have meals delivered to their rooms.</w:t>
            </w:r>
          </w:p>
          <w:p w14:paraId="232246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control plan, valid until 31 July 2026. Food temperatures are monitored and recorded in accordance with the plan. Observations during the audit confirmed </w:t>
            </w:r>
            <w:r w:rsidRPr="00BE00C7">
              <w:rPr>
                <w:rFonts w:cs="Arial"/>
                <w:lang w:eastAsia="en-NZ"/>
              </w:rPr>
              <w:lastRenderedPageBreak/>
              <w:t>the kitchen environment was clean and staff followed appropriate infection prevention and control measures during food service.</w:t>
            </w:r>
          </w:p>
          <w:p w14:paraId="75032B9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weight is monitored monthly, and interventions, including the provision of nutritional supplements, are implemented as required. Cultural considerations are incorporated, with Māori-specific menu options available when required. Snacks and fluids are available 24 hours a day.</w:t>
            </w:r>
          </w:p>
          <w:p w14:paraId="15AD43FD"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 observations confirmed residents received appropriate assistance and were supported to eat in an unhurried manner. Residents interviewed expressed satisfaction with meals provided, and whānau reported no concerns.</w:t>
            </w:r>
          </w:p>
          <w:p w14:paraId="3315F07E" w14:textId="77777777" w:rsidR="00000000" w:rsidRPr="00BE00C7" w:rsidRDefault="00000000" w:rsidP="00BE00C7">
            <w:pPr>
              <w:pStyle w:val="OutcomeDescription"/>
              <w:spacing w:before="120" w:after="120"/>
              <w:rPr>
                <w:rFonts w:cs="Arial"/>
                <w:lang w:eastAsia="en-NZ"/>
              </w:rPr>
            </w:pPr>
          </w:p>
        </w:tc>
      </w:tr>
      <w:tr w:rsidR="005746BB" w14:paraId="5DFF941B" w14:textId="77777777">
        <w:tc>
          <w:tcPr>
            <w:tcW w:w="0" w:type="auto"/>
          </w:tcPr>
          <w:p w14:paraId="060E03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2A10F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7CBC934" w14:textId="77777777" w:rsidR="00000000" w:rsidRPr="00BE00C7" w:rsidRDefault="00000000" w:rsidP="00BE00C7">
            <w:pPr>
              <w:pStyle w:val="OutcomeDescription"/>
              <w:spacing w:before="120" w:after="120"/>
              <w:rPr>
                <w:rFonts w:cs="Arial"/>
                <w:lang w:eastAsia="en-NZ"/>
              </w:rPr>
            </w:pPr>
          </w:p>
        </w:tc>
        <w:tc>
          <w:tcPr>
            <w:tcW w:w="0" w:type="auto"/>
          </w:tcPr>
          <w:p w14:paraId="3FF2BB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0C9E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transfer and discharge policy that guides staff practice. Transfers and discharges are carried out safely and in consultation with residents, whānau, and EPOAs where applicable. A transfer form is completed to ensure continuity of care, and verbal handovers are provided to the receiving service. Residents requiring acute or emergency care were transferred via ambulance to the accident and emergency department. Documentation reviewed confirmed that risk mitigation strategies were included, and residents were supported throughout the transfer process. Referrals to kaupapa Māori agencies and other health or disability services are offered when indicated or requested. Records and interviews verified that residents and whānau were informed of the referral process and the reason for transfer or discharge.</w:t>
            </w:r>
          </w:p>
          <w:p w14:paraId="25197DE6" w14:textId="77777777" w:rsidR="00000000" w:rsidRPr="00BE00C7" w:rsidRDefault="00000000" w:rsidP="00BE00C7">
            <w:pPr>
              <w:pStyle w:val="OutcomeDescription"/>
              <w:spacing w:before="120" w:after="120"/>
              <w:rPr>
                <w:rFonts w:cs="Arial"/>
                <w:lang w:eastAsia="en-NZ"/>
              </w:rPr>
            </w:pPr>
          </w:p>
        </w:tc>
      </w:tr>
      <w:tr w:rsidR="005746BB" w14:paraId="71DDACE0" w14:textId="77777777">
        <w:tc>
          <w:tcPr>
            <w:tcW w:w="0" w:type="auto"/>
          </w:tcPr>
          <w:p w14:paraId="30E1A8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C0819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w:t>
            </w:r>
            <w:r w:rsidRPr="00BE00C7">
              <w:rPr>
                <w:rFonts w:cs="Arial"/>
                <w:lang w:eastAsia="en-NZ"/>
              </w:rPr>
              <w:lastRenderedPageBreak/>
              <w:t>deliver services to can move independently and freely throughout. The physical environment optimises people’s sense of belonging, independence, interaction, and function.</w:t>
            </w:r>
          </w:p>
          <w:p w14:paraId="3DB5AFF6" w14:textId="77777777" w:rsidR="00000000" w:rsidRPr="00BE00C7" w:rsidRDefault="00000000" w:rsidP="00BE00C7">
            <w:pPr>
              <w:pStyle w:val="OutcomeDescription"/>
              <w:spacing w:before="120" w:after="120"/>
              <w:rPr>
                <w:rFonts w:cs="Arial"/>
                <w:lang w:eastAsia="en-NZ"/>
              </w:rPr>
            </w:pPr>
          </w:p>
        </w:tc>
        <w:tc>
          <w:tcPr>
            <w:tcW w:w="0" w:type="auto"/>
          </w:tcPr>
          <w:p w14:paraId="7E2C38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423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current to June 2026, is displayed in the entrance to the facility. Buildings, plant, and equipment comply with relevant legislation. Residents were able to personalise their rooms with their pieces and mementos. Those sighted reflected the residents’ cultural practices. There are two spacious communal residents’ lounges and external garden area with areas where YPD can find privacy.</w:t>
            </w:r>
          </w:p>
          <w:p w14:paraId="454BBD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rolling 12-month schedule of preventative maintenance, that includes monthly checks of a selection of rooms and all common areas. The maintenance manager oversees the maintenance schedule and the day-to-day management of repairs in the rest home and village. There is a system to notify and manage reactive maintenance requests. Staff can log maintenance requests by completing a maintenance request sheet or through a phone call or email.  Review of maintenance requests showed maintenance was attended to promptly. The service has an annual test and tag programme, and this was up to date. Serviceability checks and calibration of clinical equipment was sighted to be current. Hot water temperatures are monitored and maintained within recommended temperature ranges. </w:t>
            </w:r>
          </w:p>
          <w:p w14:paraId="05A856D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areas have handrails and sufficient room to manoeuvre with mobility aides. Accessible sliding doors open onto well maintained gardens and decks. Outdoor areas have seating, including shaded seating and sun umbrellas are used in the summer months. Windows in resident rooms provide natural light and views of the gardens. There are designated areas for storing linen, equipment, and activities resources.</w:t>
            </w:r>
          </w:p>
          <w:p w14:paraId="2618F8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Heating was a combination of night store heaters and heat pumps. The environment in the facility on days of audit was maintained at a comfortable temperature. </w:t>
            </w:r>
          </w:p>
          <w:p w14:paraId="270645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including YPD, have their own bedrooms, with their own toilet and sufficient space to mobilise safely with support or equipment. Of these: twenty-three, have a full ensuite, and toilet and two share an ensuite. The remaining bedrooms share five shower rooms. The serviced apartments have their own ensuite. There are sufficient separate staff and visitors’ toilets.   </w:t>
            </w:r>
          </w:p>
          <w:p w14:paraId="36A413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states that the organisation would consult with local Māori tikanga advisors in relation to ensuring any new building design is appropriate for Māori and that any barriers to access which are related to the environment have been factored into building design.</w:t>
            </w:r>
          </w:p>
          <w:p w14:paraId="4F9713C1" w14:textId="77777777" w:rsidR="00000000" w:rsidRPr="00BE00C7" w:rsidRDefault="00000000" w:rsidP="00BE00C7">
            <w:pPr>
              <w:pStyle w:val="OutcomeDescription"/>
              <w:spacing w:before="120" w:after="120"/>
              <w:rPr>
                <w:rFonts w:cs="Arial"/>
                <w:lang w:eastAsia="en-NZ"/>
              </w:rPr>
            </w:pPr>
          </w:p>
        </w:tc>
      </w:tr>
      <w:tr w:rsidR="005746BB" w14:paraId="6BE234A8" w14:textId="77777777">
        <w:tc>
          <w:tcPr>
            <w:tcW w:w="0" w:type="auto"/>
          </w:tcPr>
          <w:p w14:paraId="603DF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55712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872CC09" w14:textId="77777777" w:rsidR="00000000" w:rsidRPr="00BE00C7" w:rsidRDefault="00000000" w:rsidP="00BE00C7">
            <w:pPr>
              <w:pStyle w:val="OutcomeDescription"/>
              <w:spacing w:before="120" w:after="120"/>
              <w:rPr>
                <w:rFonts w:cs="Arial"/>
                <w:lang w:eastAsia="en-NZ"/>
              </w:rPr>
            </w:pPr>
          </w:p>
        </w:tc>
        <w:tc>
          <w:tcPr>
            <w:tcW w:w="0" w:type="auto"/>
          </w:tcPr>
          <w:p w14:paraId="270A40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565031"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and Emergency New Zealand fire evacuation plan, approved in December 2023, was sighted.</w:t>
            </w:r>
          </w:p>
          <w:p w14:paraId="3D4F4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reviewed demonstrated that orientation and mandatory training includes emergency and disaster procedures and fire safety. Fire drills are conducted at least six monthly. There is a monitored fire alarm, and a sprinkler system is installed. Fire extinguishers are in place throughout the facility, and exit signage is clearly displayed. Staff interviews confirm the RN on duty is the designated fire warden. </w:t>
            </w:r>
          </w:p>
          <w:p w14:paraId="24D53F68"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planning takes into consideration the needs of all residents, including YPD. A business continuity plan is in place, and this had been partially tested during a power outage. The facility has sufficient provisions to sustain staff and residents in an emergency. Alternative energy and utility sources are available in the event of the main supplies failing. These include a memorandum of understanding for the supply a generator from another facility, a barbeque for cooking, emergency lighting and sufficient, food, and water supplies. There are enough trained staff on duty each shift and to provide first aid and emergency treatment if required.</w:t>
            </w:r>
          </w:p>
          <w:p w14:paraId="23EE443C"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are available to summon assistance in all resident rooms and bathrooms/ensuites. These activate nurse pagers and send an alert to a screen in the nurses’ station</w:t>
            </w:r>
          </w:p>
          <w:p w14:paraId="06BC8845" w14:textId="77777777" w:rsidR="00000000" w:rsidRPr="00BE00C7" w:rsidRDefault="00000000" w:rsidP="00BE00C7">
            <w:pPr>
              <w:pStyle w:val="OutcomeDescription"/>
              <w:spacing w:before="120" w:after="120"/>
              <w:rPr>
                <w:rFonts w:cs="Arial"/>
                <w:lang w:eastAsia="en-NZ"/>
              </w:rPr>
            </w:pPr>
            <w:r w:rsidRPr="00BE00C7">
              <w:rPr>
                <w:rFonts w:cs="Arial"/>
                <w:lang w:eastAsia="en-NZ"/>
              </w:rPr>
              <w:t>Security systems are in place to ensure the safety of residents, visitors, and staff. Contractors are required to sign in and out of the building. External doors are locked in the evenings with access through a single point of entry overseen by staff on duty. There is external lighting around the facility and security cameras are monitored from the nurses’ station, manager’s office and village manager’s office. External security checks are conducted each night by an external security company and two full time walkarounds can be called. The security company can also be directly summoned in an emergency.</w:t>
            </w:r>
          </w:p>
          <w:p w14:paraId="09C46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 in to the facility for resident visitors and contractors includes acknowledging health and safety requirements. Monthly health and </w:t>
            </w:r>
            <w:r w:rsidRPr="00BE00C7">
              <w:rPr>
                <w:rFonts w:cs="Arial"/>
                <w:lang w:eastAsia="en-NZ"/>
              </w:rPr>
              <w:lastRenderedPageBreak/>
              <w:t>safety audits checks are conducted. Residents are made aware of emergency and security arrangements on admission.</w:t>
            </w:r>
          </w:p>
          <w:p w14:paraId="4E31E9C6" w14:textId="77777777" w:rsidR="00000000" w:rsidRPr="00BE00C7" w:rsidRDefault="00000000" w:rsidP="00BE00C7">
            <w:pPr>
              <w:pStyle w:val="OutcomeDescription"/>
              <w:spacing w:before="120" w:after="120"/>
              <w:rPr>
                <w:rFonts w:cs="Arial"/>
                <w:lang w:eastAsia="en-NZ"/>
              </w:rPr>
            </w:pPr>
          </w:p>
        </w:tc>
      </w:tr>
      <w:tr w:rsidR="005746BB" w14:paraId="33122A3B" w14:textId="77777777">
        <w:tc>
          <w:tcPr>
            <w:tcW w:w="0" w:type="auto"/>
          </w:tcPr>
          <w:p w14:paraId="600B08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2452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2C013F4" w14:textId="77777777" w:rsidR="00000000" w:rsidRPr="00BE00C7" w:rsidRDefault="00000000" w:rsidP="00BE00C7">
            <w:pPr>
              <w:pStyle w:val="OutcomeDescription"/>
              <w:spacing w:before="120" w:after="120"/>
              <w:rPr>
                <w:rFonts w:cs="Arial"/>
                <w:lang w:eastAsia="en-NZ"/>
              </w:rPr>
            </w:pPr>
          </w:p>
        </w:tc>
        <w:tc>
          <w:tcPr>
            <w:tcW w:w="0" w:type="auto"/>
          </w:tcPr>
          <w:p w14:paraId="2DCA5D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F59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 are designed to improve quality and ensure safety of residents, staff and visitors. Expertise and advise on infection prevention is sought following a defined process which includes advise on significant infection events sought from the clinical governance team, Health New Zealand – Te Whatu Ora and the GP. Reporting of significant infection events to the governance body is completed through monthly quality, health and safety meeting minutes sent to the COO. A stepwise approach to risk management was adopted and appropriate staff support is provided by the clinical leader and the facility manager.</w:t>
            </w:r>
          </w:p>
          <w:p w14:paraId="2FF7089D" w14:textId="77777777" w:rsidR="00000000" w:rsidRPr="00BE00C7" w:rsidRDefault="00000000" w:rsidP="00BE00C7">
            <w:pPr>
              <w:pStyle w:val="OutcomeDescription"/>
              <w:spacing w:before="120" w:after="120"/>
              <w:rPr>
                <w:rFonts w:cs="Arial"/>
                <w:lang w:eastAsia="en-NZ"/>
              </w:rPr>
            </w:pPr>
          </w:p>
        </w:tc>
      </w:tr>
      <w:tr w:rsidR="005746BB" w14:paraId="70CC7DE2" w14:textId="77777777">
        <w:tc>
          <w:tcPr>
            <w:tcW w:w="0" w:type="auto"/>
          </w:tcPr>
          <w:p w14:paraId="5AEADF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9DF7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2B850B" w14:textId="77777777" w:rsidR="00000000" w:rsidRPr="00BE00C7" w:rsidRDefault="00000000" w:rsidP="00BE00C7">
            <w:pPr>
              <w:pStyle w:val="OutcomeDescription"/>
              <w:spacing w:before="120" w:after="120"/>
              <w:rPr>
                <w:rFonts w:cs="Arial"/>
                <w:lang w:eastAsia="en-NZ"/>
              </w:rPr>
            </w:pPr>
          </w:p>
        </w:tc>
        <w:tc>
          <w:tcPr>
            <w:tcW w:w="0" w:type="auto"/>
          </w:tcPr>
          <w:p w14:paraId="229BD7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FE7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nominated infection prevention and control coordinator (IPCC) with a defined role, responsibilities, and reporting requirements in their role description.  The IPCC has completed external infection prevention and control education through Health New Zealand – Te Whatu Ora and has access to clinical records and diagnostic results. IP policies reflect current standards and best practice guidance. The IP programme is reviewed annually, last reviewed 20 December 2024.</w:t>
            </w:r>
          </w:p>
          <w:p w14:paraId="2A5190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the facility manager have reviewed clinical policies that may have an impact on HAI risk, and they oversee the procurement of infection prevention equipment and consumables. Pandemic and outbreak management plans are current and supported by sufficient and readily available PPE resources. The pandemic and outbreak management plan are tested at regularly intervals. The CL stated that IP considerations are included in planning for major changes or new buildings, no changes were planned at the time of audit. Staff receive IP education at orientation and annually, and residents receive individualised education. This was confirmed in interviews.</w:t>
            </w:r>
          </w:p>
          <w:p w14:paraId="162E52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Reusable medical devices and shared equipment are cleaned and disinfected according to manufacturer recommendations and best practice guidelines, with cleaning schedules available. Single-use devices are not reused. Observations confirmed staff compliance with infection prevention and control practices, including correct use of PPE and hand hygiene. Handwashing facilities are accessible throughout the facility.</w:t>
            </w:r>
          </w:p>
          <w:p w14:paraId="0A1D4D5C"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safe practices are implemented, with staff demonstrating awareness of meeting individual needs and acknowledge the spirit of Te Tiriti . Infection prevention educational material in te reo Māori was displayed in the facility.</w:t>
            </w:r>
          </w:p>
          <w:p w14:paraId="212D7E84"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infection prevention audits are conducted, and corrective actions are implemented when required. Audit outcomes and infection updates are communicated to staff during meetings, and new infections are discussed at shift handovers to support early intervention.</w:t>
            </w:r>
          </w:p>
          <w:p w14:paraId="695B5B5A" w14:textId="77777777" w:rsidR="00000000" w:rsidRPr="00BE00C7" w:rsidRDefault="00000000" w:rsidP="00BE00C7">
            <w:pPr>
              <w:pStyle w:val="OutcomeDescription"/>
              <w:spacing w:before="120" w:after="120"/>
              <w:rPr>
                <w:rFonts w:cs="Arial"/>
                <w:lang w:eastAsia="en-NZ"/>
              </w:rPr>
            </w:pPr>
          </w:p>
        </w:tc>
      </w:tr>
      <w:tr w:rsidR="005746BB" w14:paraId="7D776AED" w14:textId="77777777">
        <w:tc>
          <w:tcPr>
            <w:tcW w:w="0" w:type="auto"/>
          </w:tcPr>
          <w:p w14:paraId="700640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AE1D8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54DF120" w14:textId="77777777" w:rsidR="00000000" w:rsidRPr="00BE00C7" w:rsidRDefault="00000000" w:rsidP="00BE00C7">
            <w:pPr>
              <w:pStyle w:val="OutcomeDescription"/>
              <w:spacing w:before="120" w:after="120"/>
              <w:rPr>
                <w:rFonts w:cs="Arial"/>
                <w:lang w:eastAsia="en-NZ"/>
              </w:rPr>
            </w:pPr>
          </w:p>
        </w:tc>
        <w:tc>
          <w:tcPr>
            <w:tcW w:w="0" w:type="auto"/>
          </w:tcPr>
          <w:p w14:paraId="1A2807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AA3B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(AMS) programme appropriate to its size, scope, and complexity. The programme was developed using evidence-based prescribing guidelines and expert input and was approved by the governance body. Responsible antimicrobial use is actively promoted. Infections are recorded electronically on the infection event form. Monthly antibiotic usage data is monitored.</w:t>
            </w:r>
          </w:p>
          <w:p w14:paraId="79BA5C64" w14:textId="77777777" w:rsidR="00000000" w:rsidRPr="00BE00C7" w:rsidRDefault="00000000" w:rsidP="00BE00C7">
            <w:pPr>
              <w:pStyle w:val="OutcomeDescription"/>
              <w:spacing w:before="120" w:after="120"/>
              <w:rPr>
                <w:rFonts w:cs="Arial"/>
                <w:lang w:eastAsia="en-NZ"/>
              </w:rPr>
            </w:pPr>
          </w:p>
        </w:tc>
      </w:tr>
      <w:tr w:rsidR="005746BB" w14:paraId="3633D165" w14:textId="77777777">
        <w:tc>
          <w:tcPr>
            <w:tcW w:w="0" w:type="auto"/>
          </w:tcPr>
          <w:p w14:paraId="694DF7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F0A24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7317D681" w14:textId="77777777" w:rsidR="00000000" w:rsidRPr="00BE00C7" w:rsidRDefault="00000000" w:rsidP="00BE00C7">
            <w:pPr>
              <w:pStyle w:val="OutcomeDescription"/>
              <w:spacing w:before="120" w:after="120"/>
              <w:rPr>
                <w:rFonts w:cs="Arial"/>
                <w:lang w:eastAsia="en-NZ"/>
              </w:rPr>
            </w:pPr>
          </w:p>
        </w:tc>
        <w:tc>
          <w:tcPr>
            <w:tcW w:w="0" w:type="auto"/>
          </w:tcPr>
          <w:p w14:paraId="748D03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D6D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and is implemented in line with organisational policy. The policy clearly outlines surveillance methods, tools for data collection, assigned responsibilities, and standardised surveillance definitions. Infection data is collected, monitored, and reviewed monthly. Analysis is undertaken, and action plans are implemented where required. National surveillance </w:t>
            </w:r>
            <w:r w:rsidRPr="00BE00C7">
              <w:rPr>
                <w:rFonts w:cs="Arial"/>
                <w:lang w:eastAsia="en-NZ"/>
              </w:rPr>
              <w:lastRenderedPageBreak/>
              <w:t>programmes and guidance are applied when required. All healthcare-associated infections (HAIs) are monitored by the infection prevention and control Coordinator (IPCC). Monthly infection data is reported to the facility manager and communicated to staff at meetings. Surveillance includes ethnicity data. Infection surveillance is included in the quality, health and safety reports sent to the CEO monthly.</w:t>
            </w:r>
          </w:p>
          <w:p w14:paraId="2E4190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informed of infections in a culturally safe manner, as verified through interviews. An influenza outbreak reported since the previous audit was managed effectively, appropriate infection prevention and control were implemented.</w:t>
            </w:r>
          </w:p>
          <w:p w14:paraId="24504355" w14:textId="77777777" w:rsidR="00000000" w:rsidRPr="00BE00C7" w:rsidRDefault="00000000" w:rsidP="00BE00C7">
            <w:pPr>
              <w:pStyle w:val="OutcomeDescription"/>
              <w:spacing w:before="120" w:after="120"/>
              <w:rPr>
                <w:rFonts w:cs="Arial"/>
                <w:lang w:eastAsia="en-NZ"/>
              </w:rPr>
            </w:pPr>
          </w:p>
        </w:tc>
      </w:tr>
      <w:tr w:rsidR="005746BB" w14:paraId="7E36AB30" w14:textId="77777777">
        <w:tc>
          <w:tcPr>
            <w:tcW w:w="0" w:type="auto"/>
          </w:tcPr>
          <w:p w14:paraId="7CF4EE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B6AAF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6E233A0" w14:textId="77777777" w:rsidR="00000000" w:rsidRPr="00BE00C7" w:rsidRDefault="00000000" w:rsidP="00BE00C7">
            <w:pPr>
              <w:pStyle w:val="OutcomeDescription"/>
              <w:spacing w:before="120" w:after="120"/>
              <w:rPr>
                <w:rFonts w:cs="Arial"/>
                <w:lang w:eastAsia="en-NZ"/>
              </w:rPr>
            </w:pPr>
          </w:p>
        </w:tc>
        <w:tc>
          <w:tcPr>
            <w:tcW w:w="0" w:type="auto"/>
          </w:tcPr>
          <w:p w14:paraId="4EE348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59C7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observed to be clean in all areas inspected. Cleaning and laundry staff adhere to best known practices for use of chemicals that maintain hygiene and support prevention of infection and transmission of anti-microbial resistant organisms. Laundry of linen and towels is outsourced to an external provider. Residents’ personal clothes are laundered onsite.</w:t>
            </w:r>
          </w:p>
          <w:p w14:paraId="0F4B55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There is clear separation between the handling and storage of clean and dirty laundry. Laundry and cleaning processes are monitored for effectiveness through internal audits and resident/whānau feedback. The cleaning and laundry staff interviewed had completed relevant training and were observed to carry out their duties effectively and safely. Chemicals were being stored safely and material safety data sheets for each product were readily accessible and kept close to the chemicals. Appropriate PPE to protect staff from chemical harm was available.</w:t>
            </w:r>
          </w:p>
          <w:p w14:paraId="5809F7F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Regular environmental audits are completed by the IPCC to monitor the building environment.</w:t>
            </w:r>
          </w:p>
          <w:p w14:paraId="117986D7" w14:textId="77777777" w:rsidR="00000000" w:rsidRPr="00BE00C7" w:rsidRDefault="00000000" w:rsidP="00BE00C7">
            <w:pPr>
              <w:pStyle w:val="OutcomeDescription"/>
              <w:spacing w:before="120" w:after="120"/>
              <w:rPr>
                <w:rFonts w:cs="Arial"/>
                <w:lang w:eastAsia="en-NZ"/>
              </w:rPr>
            </w:pPr>
          </w:p>
        </w:tc>
      </w:tr>
      <w:tr w:rsidR="005746BB" w14:paraId="281FD42A" w14:textId="77777777">
        <w:tc>
          <w:tcPr>
            <w:tcW w:w="0" w:type="auto"/>
          </w:tcPr>
          <w:p w14:paraId="12523C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7E458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1A2309" w14:textId="77777777" w:rsidR="00000000" w:rsidRPr="00BE00C7" w:rsidRDefault="00000000" w:rsidP="00BE00C7">
            <w:pPr>
              <w:pStyle w:val="OutcomeDescription"/>
              <w:spacing w:before="120" w:after="120"/>
              <w:rPr>
                <w:rFonts w:cs="Arial"/>
                <w:lang w:eastAsia="en-NZ"/>
              </w:rPr>
            </w:pPr>
          </w:p>
        </w:tc>
        <w:tc>
          <w:tcPr>
            <w:tcW w:w="0" w:type="auto"/>
          </w:tcPr>
          <w:p w14:paraId="1BBEC1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234B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 and safe practice are integrated into the organisation’s business plan. The governing body demonstrated commitment to this through the approval of the documented policies. There are processes in place to ensure that the type and frequency of any restraint used is reported to governance body. Restraint approval group meetings are conducted every three months, and restraint use, and related data are reviewed. Records reviewed demonstrated the service’s compliance with the agreed strategies to ensure staff and residents’ safety. Restraint use is reported to the COO and governance body through the monthly quality, health and safety meetings and minutes. </w:t>
            </w:r>
          </w:p>
          <w:p w14:paraId="650753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described strategies implemented to minimise and work towards eliminating restraint, including the application of alternative approaches and culturally specific interventions.  Restraint was in use at the time of the audit. Documentation confirmed staff education has been provided on dementia care, challenging behaviour management, restraint minimisation, de-escalation techniques, and the use of alternatives to restraint. The service demonstrate a commitment to ensuring the voice of people with lived experience, Māori and whānau is heard through the inclusion of the residents using restraint (where applicable) and their whānau in restraint assessment and approval of restraint use in consultation with the GP.</w:t>
            </w:r>
          </w:p>
          <w:p w14:paraId="6519C177" w14:textId="77777777" w:rsidR="00000000" w:rsidRPr="00BE00C7" w:rsidRDefault="00000000" w:rsidP="00BE00C7">
            <w:pPr>
              <w:pStyle w:val="OutcomeDescription"/>
              <w:spacing w:before="120" w:after="120"/>
              <w:rPr>
                <w:rFonts w:cs="Arial"/>
                <w:lang w:eastAsia="en-NZ"/>
              </w:rPr>
            </w:pPr>
          </w:p>
        </w:tc>
      </w:tr>
      <w:tr w:rsidR="005746BB" w14:paraId="1BCFECD0" w14:textId="77777777">
        <w:tc>
          <w:tcPr>
            <w:tcW w:w="0" w:type="auto"/>
          </w:tcPr>
          <w:p w14:paraId="681B1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7197BD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5421DD9" w14:textId="77777777" w:rsidR="00000000" w:rsidRPr="00BE00C7" w:rsidRDefault="00000000" w:rsidP="00BE00C7">
            <w:pPr>
              <w:pStyle w:val="OutcomeDescription"/>
              <w:spacing w:before="120" w:after="120"/>
              <w:rPr>
                <w:rFonts w:cs="Arial"/>
                <w:lang w:eastAsia="en-NZ"/>
              </w:rPr>
            </w:pPr>
          </w:p>
        </w:tc>
        <w:tc>
          <w:tcPr>
            <w:tcW w:w="0" w:type="auto"/>
          </w:tcPr>
          <w:p w14:paraId="348003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0953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emergency restraint episodes since the previous audit. On the days of audit, eleven residents were using restraint (six bedrails and five lap belts). A comprehensive assessment had been completed by the restraint coordinator, with input from the resident’s family/whānau, a RN and the GP prior to implementation. The assessment considered and documented all potential risks associated with the use of bedrails, cultural, physical, psychological needs and the alternatives trialled including de-escalation strategies used. Access to advocacy is facilitated as necessary and is documented on the signed assessment forms. </w:t>
            </w:r>
            <w:r w:rsidRPr="00BE00C7">
              <w:rPr>
                <w:rFonts w:cs="Arial"/>
                <w:lang w:eastAsia="en-NZ"/>
              </w:rPr>
              <w:lastRenderedPageBreak/>
              <w:t xml:space="preserve">Restraint consent, authorisation and assessment forms of the restraints currently in use were viewed.  </w:t>
            </w:r>
          </w:p>
          <w:p w14:paraId="36D7A6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family/whānau provided informed consent, reported they were consulted, given full information, and remain involved in decision-making related to restraint use. Monitoring records showed that restraint was used for the least amount of time possible, with care staff documenting care provision, pressure area care, nutrition and hydration, skin integrity, cognitive status and safety, at two-hourly intervals. The frequency of restraint monitoring was increased where increased risk was noted. </w:t>
            </w:r>
          </w:p>
          <w:p w14:paraId="0A226C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register was current. Staff complete annual restraint use competencies; these were all current at the time of the audit. The restraint coordinator stated that debriefing sessions are offered to staff for any restraint events if required. Restraint use was reviewed three monthly and annually as part of annually quality indicators evaluation.</w:t>
            </w:r>
          </w:p>
          <w:p w14:paraId="65AC3DE8" w14:textId="77777777" w:rsidR="00000000" w:rsidRPr="00BE00C7" w:rsidRDefault="00000000" w:rsidP="00BE00C7">
            <w:pPr>
              <w:pStyle w:val="OutcomeDescription"/>
              <w:spacing w:before="120" w:after="120"/>
              <w:rPr>
                <w:rFonts w:cs="Arial"/>
                <w:lang w:eastAsia="en-NZ"/>
              </w:rPr>
            </w:pPr>
          </w:p>
        </w:tc>
      </w:tr>
      <w:tr w:rsidR="005746BB" w14:paraId="42BAD845" w14:textId="77777777">
        <w:tc>
          <w:tcPr>
            <w:tcW w:w="0" w:type="auto"/>
          </w:tcPr>
          <w:p w14:paraId="12BCA0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974D6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24AED33" w14:textId="77777777" w:rsidR="00000000" w:rsidRPr="00BE00C7" w:rsidRDefault="00000000" w:rsidP="00BE00C7">
            <w:pPr>
              <w:pStyle w:val="OutcomeDescription"/>
              <w:spacing w:before="120" w:after="120"/>
              <w:rPr>
                <w:rFonts w:cs="Arial"/>
                <w:lang w:eastAsia="en-NZ"/>
              </w:rPr>
            </w:pPr>
          </w:p>
        </w:tc>
        <w:tc>
          <w:tcPr>
            <w:tcW w:w="0" w:type="auto"/>
          </w:tcPr>
          <w:p w14:paraId="4F7A82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186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completed three monthly and six-monthly review of all restraints in use as per the organisation’s policies and procedures. The outcome of the review is reported to the governance body via the quality, health and safety monthly management meeting reports. Any changes to policies, guidelines, education and processes are implemented if indicated. As noted above, there has been a concerted effort to reduce use of restraint, and this has dropped from thirteen to eleven over the past year.</w:t>
            </w:r>
          </w:p>
          <w:p w14:paraId="31C737F7" w14:textId="77777777" w:rsidR="00000000" w:rsidRPr="00BE00C7" w:rsidRDefault="00000000" w:rsidP="00BE00C7">
            <w:pPr>
              <w:pStyle w:val="OutcomeDescription"/>
              <w:spacing w:before="120" w:after="120"/>
              <w:rPr>
                <w:rFonts w:cs="Arial"/>
                <w:lang w:eastAsia="en-NZ"/>
              </w:rPr>
            </w:pPr>
          </w:p>
        </w:tc>
      </w:tr>
    </w:tbl>
    <w:p w14:paraId="1507AB3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240B9F1" w14:textId="77777777" w:rsidR="00000000" w:rsidRDefault="00000000">
      <w:pPr>
        <w:pStyle w:val="Heading1"/>
        <w:rPr>
          <w:rFonts w:cs="Arial"/>
        </w:rPr>
      </w:pPr>
      <w:r>
        <w:rPr>
          <w:rFonts w:cs="Arial"/>
        </w:rPr>
        <w:lastRenderedPageBreak/>
        <w:t>Specific results for criterion where corrective actions are required</w:t>
      </w:r>
    </w:p>
    <w:p w14:paraId="682A45A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8BE7E6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04A08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746BB" w14:paraId="7ADA4BC3" w14:textId="77777777">
        <w:tc>
          <w:tcPr>
            <w:tcW w:w="0" w:type="auto"/>
          </w:tcPr>
          <w:p w14:paraId="6F8FCDE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399710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090DBE6" w14:textId="77777777" w:rsidR="00000000" w:rsidRDefault="00000000">
      <w:pPr>
        <w:pStyle w:val="Heading1"/>
        <w:rPr>
          <w:rFonts w:cs="Arial"/>
        </w:rPr>
      </w:pPr>
      <w:r>
        <w:rPr>
          <w:rFonts w:cs="Arial"/>
        </w:rPr>
        <w:lastRenderedPageBreak/>
        <w:t>Specific results for criterion where a continuous improvement has been recorded</w:t>
      </w:r>
    </w:p>
    <w:p w14:paraId="6050EAA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4722A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308F83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746BB" w14:paraId="0FD765B6" w14:textId="77777777">
        <w:tc>
          <w:tcPr>
            <w:tcW w:w="0" w:type="auto"/>
          </w:tcPr>
          <w:p w14:paraId="5A26715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565ACB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89ED74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5577" w14:textId="77777777" w:rsidR="00CE411B" w:rsidRDefault="00CE411B">
      <w:r>
        <w:separator/>
      </w:r>
    </w:p>
  </w:endnote>
  <w:endnote w:type="continuationSeparator" w:id="0">
    <w:p w14:paraId="12BE1CB5" w14:textId="77777777" w:rsidR="00CE411B" w:rsidRDefault="00CE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6C5F" w14:textId="77777777" w:rsidR="00000000" w:rsidRDefault="00000000">
    <w:pPr>
      <w:pStyle w:val="Footer"/>
    </w:pPr>
  </w:p>
  <w:p w14:paraId="523752F3" w14:textId="77777777" w:rsidR="00000000" w:rsidRDefault="00000000"/>
  <w:p w14:paraId="2F76175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A8F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Wairarapa Limited Partnership - Wairarapa Village</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E77B2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D6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6850" w14:textId="77777777" w:rsidR="00CE411B" w:rsidRDefault="00CE411B">
      <w:r>
        <w:separator/>
      </w:r>
    </w:p>
  </w:footnote>
  <w:footnote w:type="continuationSeparator" w:id="0">
    <w:p w14:paraId="199B9249" w14:textId="77777777" w:rsidR="00CE411B" w:rsidRDefault="00CE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2834" w14:textId="77777777" w:rsidR="00000000" w:rsidRDefault="00000000">
    <w:pPr>
      <w:pStyle w:val="Header"/>
    </w:pPr>
  </w:p>
  <w:p w14:paraId="5FCB2AE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CD53" w14:textId="77777777" w:rsidR="00000000" w:rsidRDefault="00000000">
    <w:pPr>
      <w:pStyle w:val="Header"/>
    </w:pPr>
  </w:p>
  <w:p w14:paraId="4310AE6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344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B28609C">
      <w:start w:val="1"/>
      <w:numFmt w:val="decimal"/>
      <w:lvlText w:val="%1."/>
      <w:lvlJc w:val="left"/>
      <w:pPr>
        <w:ind w:left="360" w:hanging="360"/>
      </w:pPr>
    </w:lvl>
    <w:lvl w:ilvl="1" w:tplc="E064E380" w:tentative="1">
      <w:start w:val="1"/>
      <w:numFmt w:val="lowerLetter"/>
      <w:lvlText w:val="%2."/>
      <w:lvlJc w:val="left"/>
      <w:pPr>
        <w:ind w:left="1080" w:hanging="360"/>
      </w:pPr>
    </w:lvl>
    <w:lvl w:ilvl="2" w:tplc="532879FA" w:tentative="1">
      <w:start w:val="1"/>
      <w:numFmt w:val="lowerRoman"/>
      <w:lvlText w:val="%3."/>
      <w:lvlJc w:val="right"/>
      <w:pPr>
        <w:ind w:left="1800" w:hanging="180"/>
      </w:pPr>
    </w:lvl>
    <w:lvl w:ilvl="3" w:tplc="F07C7454" w:tentative="1">
      <w:start w:val="1"/>
      <w:numFmt w:val="decimal"/>
      <w:lvlText w:val="%4."/>
      <w:lvlJc w:val="left"/>
      <w:pPr>
        <w:ind w:left="2520" w:hanging="360"/>
      </w:pPr>
    </w:lvl>
    <w:lvl w:ilvl="4" w:tplc="5C3E1530" w:tentative="1">
      <w:start w:val="1"/>
      <w:numFmt w:val="lowerLetter"/>
      <w:lvlText w:val="%5."/>
      <w:lvlJc w:val="left"/>
      <w:pPr>
        <w:ind w:left="3240" w:hanging="360"/>
      </w:pPr>
    </w:lvl>
    <w:lvl w:ilvl="5" w:tplc="1332B872" w:tentative="1">
      <w:start w:val="1"/>
      <w:numFmt w:val="lowerRoman"/>
      <w:lvlText w:val="%6."/>
      <w:lvlJc w:val="right"/>
      <w:pPr>
        <w:ind w:left="3960" w:hanging="180"/>
      </w:pPr>
    </w:lvl>
    <w:lvl w:ilvl="6" w:tplc="7F7AF402" w:tentative="1">
      <w:start w:val="1"/>
      <w:numFmt w:val="decimal"/>
      <w:lvlText w:val="%7."/>
      <w:lvlJc w:val="left"/>
      <w:pPr>
        <w:ind w:left="4680" w:hanging="360"/>
      </w:pPr>
    </w:lvl>
    <w:lvl w:ilvl="7" w:tplc="8BA4802E" w:tentative="1">
      <w:start w:val="1"/>
      <w:numFmt w:val="lowerLetter"/>
      <w:lvlText w:val="%8."/>
      <w:lvlJc w:val="left"/>
      <w:pPr>
        <w:ind w:left="5400" w:hanging="360"/>
      </w:pPr>
    </w:lvl>
    <w:lvl w:ilvl="8" w:tplc="F0CEC7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794D6F8">
      <w:start w:val="1"/>
      <w:numFmt w:val="bullet"/>
      <w:lvlText w:val=""/>
      <w:lvlJc w:val="left"/>
      <w:pPr>
        <w:ind w:left="720" w:hanging="360"/>
      </w:pPr>
      <w:rPr>
        <w:rFonts w:ascii="Symbol" w:hAnsi="Symbol" w:hint="default"/>
      </w:rPr>
    </w:lvl>
    <w:lvl w:ilvl="1" w:tplc="64941A3A" w:tentative="1">
      <w:start w:val="1"/>
      <w:numFmt w:val="bullet"/>
      <w:lvlText w:val="o"/>
      <w:lvlJc w:val="left"/>
      <w:pPr>
        <w:ind w:left="1440" w:hanging="360"/>
      </w:pPr>
      <w:rPr>
        <w:rFonts w:ascii="Courier New" w:hAnsi="Courier New" w:cs="Courier New" w:hint="default"/>
      </w:rPr>
    </w:lvl>
    <w:lvl w:ilvl="2" w:tplc="8BB2D0A2" w:tentative="1">
      <w:start w:val="1"/>
      <w:numFmt w:val="bullet"/>
      <w:lvlText w:val=""/>
      <w:lvlJc w:val="left"/>
      <w:pPr>
        <w:ind w:left="2160" w:hanging="360"/>
      </w:pPr>
      <w:rPr>
        <w:rFonts w:ascii="Wingdings" w:hAnsi="Wingdings" w:hint="default"/>
      </w:rPr>
    </w:lvl>
    <w:lvl w:ilvl="3" w:tplc="584AAA22" w:tentative="1">
      <w:start w:val="1"/>
      <w:numFmt w:val="bullet"/>
      <w:lvlText w:val=""/>
      <w:lvlJc w:val="left"/>
      <w:pPr>
        <w:ind w:left="2880" w:hanging="360"/>
      </w:pPr>
      <w:rPr>
        <w:rFonts w:ascii="Symbol" w:hAnsi="Symbol" w:hint="default"/>
      </w:rPr>
    </w:lvl>
    <w:lvl w:ilvl="4" w:tplc="6BB69C50" w:tentative="1">
      <w:start w:val="1"/>
      <w:numFmt w:val="bullet"/>
      <w:lvlText w:val="o"/>
      <w:lvlJc w:val="left"/>
      <w:pPr>
        <w:ind w:left="3600" w:hanging="360"/>
      </w:pPr>
      <w:rPr>
        <w:rFonts w:ascii="Courier New" w:hAnsi="Courier New" w:cs="Courier New" w:hint="default"/>
      </w:rPr>
    </w:lvl>
    <w:lvl w:ilvl="5" w:tplc="39168B40" w:tentative="1">
      <w:start w:val="1"/>
      <w:numFmt w:val="bullet"/>
      <w:lvlText w:val=""/>
      <w:lvlJc w:val="left"/>
      <w:pPr>
        <w:ind w:left="4320" w:hanging="360"/>
      </w:pPr>
      <w:rPr>
        <w:rFonts w:ascii="Wingdings" w:hAnsi="Wingdings" w:hint="default"/>
      </w:rPr>
    </w:lvl>
    <w:lvl w:ilvl="6" w:tplc="7D56E916" w:tentative="1">
      <w:start w:val="1"/>
      <w:numFmt w:val="bullet"/>
      <w:lvlText w:val=""/>
      <w:lvlJc w:val="left"/>
      <w:pPr>
        <w:ind w:left="5040" w:hanging="360"/>
      </w:pPr>
      <w:rPr>
        <w:rFonts w:ascii="Symbol" w:hAnsi="Symbol" w:hint="default"/>
      </w:rPr>
    </w:lvl>
    <w:lvl w:ilvl="7" w:tplc="82126F7E" w:tentative="1">
      <w:start w:val="1"/>
      <w:numFmt w:val="bullet"/>
      <w:lvlText w:val="o"/>
      <w:lvlJc w:val="left"/>
      <w:pPr>
        <w:ind w:left="5760" w:hanging="360"/>
      </w:pPr>
      <w:rPr>
        <w:rFonts w:ascii="Courier New" w:hAnsi="Courier New" w:cs="Courier New" w:hint="default"/>
      </w:rPr>
    </w:lvl>
    <w:lvl w:ilvl="8" w:tplc="CE261EDA" w:tentative="1">
      <w:start w:val="1"/>
      <w:numFmt w:val="bullet"/>
      <w:lvlText w:val=""/>
      <w:lvlJc w:val="left"/>
      <w:pPr>
        <w:ind w:left="6480" w:hanging="360"/>
      </w:pPr>
      <w:rPr>
        <w:rFonts w:ascii="Wingdings" w:hAnsi="Wingdings" w:hint="default"/>
      </w:rPr>
    </w:lvl>
  </w:abstractNum>
  <w:num w:numId="1" w16cid:durableId="1467355207">
    <w:abstractNumId w:val="1"/>
  </w:num>
  <w:num w:numId="2" w16cid:durableId="3927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BB"/>
    <w:rsid w:val="0008693F"/>
    <w:rsid w:val="005746BB"/>
    <w:rsid w:val="008F316F"/>
    <w:rsid w:val="00CE411B"/>
    <w:rsid w:val="00CF2D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09B6"/>
  <w15:docId w15:val="{CA6E4D50-E962-4344-BE88-D54D2C31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12333</Words>
  <Characters>70301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2025-11-07T03:52:00Z</dcterms:created>
  <dcterms:modified xsi:type="dcterms:W3CDTF">2025-11-07T03:56:00Z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