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6057" w14:textId="77777777" w:rsidR="00DD5348" w:rsidRDefault="00DD5348">
      <w:pPr>
        <w:pStyle w:val="Heading1"/>
        <w:rPr>
          <w:rFonts w:cs="Arial"/>
        </w:rPr>
      </w:pPr>
      <w:bookmarkStart w:id="0" w:name="PRMS_RIName"/>
      <w:r>
        <w:rPr>
          <w:rFonts w:cs="Arial"/>
        </w:rPr>
        <w:t>Beattie Community Trust Incorporated - Beattie Home</w:t>
      </w:r>
      <w:bookmarkEnd w:id="0"/>
    </w:p>
    <w:p w14:paraId="647F985C" w14:textId="77777777" w:rsidR="00DD5348" w:rsidRDefault="00DD5348">
      <w:pPr>
        <w:pStyle w:val="Heading2"/>
        <w:spacing w:after="0"/>
        <w:rPr>
          <w:rFonts w:cs="Arial"/>
        </w:rPr>
      </w:pPr>
      <w:r>
        <w:rPr>
          <w:rFonts w:cs="Arial"/>
        </w:rPr>
        <w:t>Introduction</w:t>
      </w:r>
    </w:p>
    <w:p w14:paraId="0E04E874" w14:textId="77777777" w:rsidR="00DD5348" w:rsidRDefault="00DD534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D56543F" w14:textId="77777777" w:rsidR="00DD5348" w:rsidRDefault="00DD534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3EAF83D" w14:textId="77777777" w:rsidR="00DD5348" w:rsidRDefault="00DD534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41FFAD" w14:textId="77777777" w:rsidR="00DD5348" w:rsidRDefault="00DD534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6FA3635" w14:textId="77777777" w:rsidR="00DD5348" w:rsidRDefault="00DD5348">
      <w:pPr>
        <w:spacing w:before="240" w:after="240"/>
        <w:rPr>
          <w:rFonts w:cs="Arial"/>
          <w:lang w:eastAsia="en-NZ"/>
        </w:rPr>
      </w:pPr>
      <w:r>
        <w:rPr>
          <w:rFonts w:cs="Arial"/>
          <w:lang w:eastAsia="en-NZ"/>
        </w:rPr>
        <w:t>The specifics of this audit included:</w:t>
      </w:r>
    </w:p>
    <w:p w14:paraId="27FE8F75" w14:textId="77777777" w:rsidR="00DD5348" w:rsidRPr="009D18F5" w:rsidRDefault="00DD5348" w:rsidP="009D18F5">
      <w:pPr>
        <w:pBdr>
          <w:top w:val="single" w:sz="4" w:space="1" w:color="auto"/>
          <w:left w:val="single" w:sz="4" w:space="4" w:color="auto"/>
          <w:bottom w:val="single" w:sz="4" w:space="1" w:color="auto"/>
          <w:right w:val="single" w:sz="4" w:space="4" w:color="auto"/>
        </w:pBdr>
        <w:rPr>
          <w:rFonts w:cs="Arial"/>
        </w:rPr>
      </w:pPr>
    </w:p>
    <w:p w14:paraId="6BD24D2C" w14:textId="77777777" w:rsidR="00DD5348" w:rsidRPr="009418D4" w:rsidRDefault="00DD534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Beattie Community Trust Incorporated</w:t>
      </w:r>
      <w:bookmarkEnd w:id="4"/>
    </w:p>
    <w:p w14:paraId="7DE790BC" w14:textId="77777777" w:rsidR="00DD5348" w:rsidRPr="009418D4" w:rsidRDefault="00DD53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Beattie Home</w:t>
      </w:r>
      <w:bookmarkEnd w:id="5"/>
    </w:p>
    <w:p w14:paraId="37A870F6" w14:textId="77777777" w:rsidR="00DD5348" w:rsidRPr="009418D4" w:rsidRDefault="00DD53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4026029" w14:textId="77777777" w:rsidR="00DD5348" w:rsidRPr="009418D4" w:rsidRDefault="00DD53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27 </w:t>
      </w:r>
      <w:r>
        <w:rPr>
          <w:rFonts w:cs="Arial"/>
        </w:rPr>
        <w:t>August 2025</w:t>
      </w:r>
      <w:bookmarkEnd w:id="7"/>
      <w:r w:rsidRPr="009418D4">
        <w:rPr>
          <w:rFonts w:cs="Arial"/>
        </w:rPr>
        <w:tab/>
        <w:t xml:space="preserve">End date: </w:t>
      </w:r>
      <w:bookmarkStart w:id="8" w:name="AuditEndDate"/>
      <w:r>
        <w:rPr>
          <w:rFonts w:cs="Arial"/>
        </w:rPr>
        <w:t>28 August 2025</w:t>
      </w:r>
      <w:bookmarkEnd w:id="8"/>
    </w:p>
    <w:p w14:paraId="7A2FFA14" w14:textId="77777777" w:rsidR="00DD5348" w:rsidRPr="009418D4" w:rsidRDefault="00DD534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letter from HealthCERT dated 23 June 2025 noted the request for the conversion of four rest home level care beds (two double/shared rooms) to dual purpose (rest home/hospital) beds, these were verified as suitable. The audit confirmed that the facility has a total of 58 beds; 10 dual-purpose beds including two double rooms, 26 rest home beds and the dementia beds remain unchanged at 22.</w:t>
      </w:r>
    </w:p>
    <w:bookmarkEnd w:id="9"/>
    <w:p w14:paraId="1D99D4C4" w14:textId="77777777" w:rsidR="006463B6" w:rsidRPr="009418D4" w:rsidRDefault="00DD534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318434A7" w14:textId="77777777" w:rsidR="00DD5348" w:rsidRDefault="00DD5348" w:rsidP="009D18F5">
      <w:pPr>
        <w:pBdr>
          <w:top w:val="single" w:sz="4" w:space="1" w:color="auto"/>
          <w:left w:val="single" w:sz="4" w:space="4" w:color="auto"/>
          <w:bottom w:val="single" w:sz="4" w:space="1" w:color="auto"/>
          <w:right w:val="single" w:sz="4" w:space="4" w:color="auto"/>
        </w:pBdr>
        <w:rPr>
          <w:rFonts w:cs="Arial"/>
          <w:lang w:eastAsia="en-NZ"/>
        </w:rPr>
      </w:pPr>
    </w:p>
    <w:p w14:paraId="37E4AF27" w14:textId="77777777" w:rsidR="00DD5348" w:rsidRDefault="00DD5348">
      <w:pPr>
        <w:pStyle w:val="Heading1"/>
        <w:rPr>
          <w:rFonts w:cs="Arial"/>
        </w:rPr>
      </w:pPr>
      <w:r>
        <w:rPr>
          <w:rFonts w:cs="Arial"/>
        </w:rPr>
        <w:lastRenderedPageBreak/>
        <w:t>Executive summary of the audit</w:t>
      </w:r>
    </w:p>
    <w:p w14:paraId="5B2045C1" w14:textId="77777777" w:rsidR="00DD5348" w:rsidRDefault="00DD5348">
      <w:pPr>
        <w:pStyle w:val="Heading2"/>
        <w:rPr>
          <w:rFonts w:cs="Arial"/>
        </w:rPr>
      </w:pPr>
      <w:r>
        <w:rPr>
          <w:rFonts w:cs="Arial"/>
        </w:rPr>
        <w:t>Introduction</w:t>
      </w:r>
    </w:p>
    <w:p w14:paraId="0020EE1C" w14:textId="77777777" w:rsidR="00DD5348" w:rsidRDefault="00DD534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5B585B" w14:textId="77777777" w:rsidR="00DD5348" w:rsidRDefault="00DD534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D5946AA" w14:textId="77777777" w:rsidR="00DD5348" w:rsidRDefault="00DD534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4F8EB67" w14:textId="77777777" w:rsidR="00DD5348" w:rsidRDefault="00DD534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C6B7828" w14:textId="77777777" w:rsidR="00DD5348" w:rsidRDefault="00DD534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1ED50AD" w14:textId="77777777" w:rsidR="00DD5348" w:rsidRDefault="00DD534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3CD4E3" w14:textId="77777777" w:rsidR="00DD5348" w:rsidRDefault="00DD534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BFF2B6" w14:textId="77777777" w:rsidR="00DD5348" w:rsidRDefault="00DD534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ECF1FD5" w14:textId="77777777" w:rsidR="00DD5348" w:rsidRDefault="00DD534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463B6" w14:paraId="017F7E40" w14:textId="77777777">
        <w:trPr>
          <w:cantSplit/>
          <w:tblHeader/>
        </w:trPr>
        <w:tc>
          <w:tcPr>
            <w:tcW w:w="1260" w:type="dxa"/>
            <w:tcBorders>
              <w:bottom w:val="single" w:sz="4" w:space="0" w:color="000000"/>
            </w:tcBorders>
            <w:vAlign w:val="center"/>
          </w:tcPr>
          <w:p w14:paraId="1B0527EA" w14:textId="77777777" w:rsidR="00DD5348" w:rsidRDefault="00DD534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FD90776" w14:textId="77777777" w:rsidR="00DD5348" w:rsidRDefault="00DD534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4001056" w14:textId="77777777" w:rsidR="00DD5348" w:rsidRDefault="00DD5348">
            <w:pPr>
              <w:spacing w:before="60" w:after="60"/>
              <w:rPr>
                <w:rFonts w:eastAsia="Calibri"/>
                <w:b/>
                <w:szCs w:val="24"/>
              </w:rPr>
            </w:pPr>
            <w:r>
              <w:rPr>
                <w:rFonts w:eastAsia="Calibri"/>
                <w:b/>
                <w:szCs w:val="24"/>
              </w:rPr>
              <w:t>Definition</w:t>
            </w:r>
          </w:p>
        </w:tc>
      </w:tr>
      <w:tr w:rsidR="006463B6" w14:paraId="31AC98EE" w14:textId="77777777">
        <w:trPr>
          <w:cantSplit/>
          <w:trHeight w:val="964"/>
        </w:trPr>
        <w:tc>
          <w:tcPr>
            <w:tcW w:w="1260" w:type="dxa"/>
            <w:tcBorders>
              <w:bottom w:val="single" w:sz="4" w:space="0" w:color="000000"/>
            </w:tcBorders>
            <w:shd w:val="clear" w:color="0066FF" w:fill="0000FF"/>
            <w:vAlign w:val="center"/>
          </w:tcPr>
          <w:p w14:paraId="131B09E9" w14:textId="77777777" w:rsidR="00DD5348" w:rsidRDefault="00DD5348">
            <w:pPr>
              <w:spacing w:before="60" w:after="60"/>
              <w:rPr>
                <w:rFonts w:eastAsia="Calibri"/>
                <w:szCs w:val="24"/>
              </w:rPr>
            </w:pPr>
          </w:p>
        </w:tc>
        <w:tc>
          <w:tcPr>
            <w:tcW w:w="7095" w:type="dxa"/>
            <w:tcBorders>
              <w:bottom w:val="single" w:sz="4" w:space="0" w:color="000000"/>
            </w:tcBorders>
            <w:shd w:val="clear" w:color="auto" w:fill="auto"/>
            <w:vAlign w:val="center"/>
          </w:tcPr>
          <w:p w14:paraId="0F57ED04" w14:textId="77777777" w:rsidR="00DD5348" w:rsidRDefault="00DD534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B2C685D" w14:textId="77777777" w:rsidR="00DD5348" w:rsidRDefault="00DD534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463B6" w14:paraId="68B6C0E6" w14:textId="77777777">
        <w:trPr>
          <w:cantSplit/>
          <w:trHeight w:val="964"/>
        </w:trPr>
        <w:tc>
          <w:tcPr>
            <w:tcW w:w="1260" w:type="dxa"/>
            <w:shd w:val="clear" w:color="33CC33" w:fill="00FF00"/>
            <w:vAlign w:val="center"/>
          </w:tcPr>
          <w:p w14:paraId="4573BC3A" w14:textId="77777777" w:rsidR="00DD5348" w:rsidRDefault="00DD5348">
            <w:pPr>
              <w:spacing w:before="60" w:after="60"/>
              <w:rPr>
                <w:rFonts w:eastAsia="Calibri"/>
                <w:szCs w:val="24"/>
              </w:rPr>
            </w:pPr>
          </w:p>
        </w:tc>
        <w:tc>
          <w:tcPr>
            <w:tcW w:w="7095" w:type="dxa"/>
            <w:shd w:val="clear" w:color="auto" w:fill="auto"/>
            <w:vAlign w:val="center"/>
          </w:tcPr>
          <w:p w14:paraId="0408C7C7" w14:textId="77777777" w:rsidR="00DD5348" w:rsidRDefault="00DD534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FE4D470" w14:textId="77777777" w:rsidR="00DD5348" w:rsidRDefault="00DD5348">
            <w:pPr>
              <w:spacing w:before="60" w:after="60"/>
              <w:ind w:left="50"/>
              <w:rPr>
                <w:rFonts w:eastAsia="Calibri"/>
                <w:szCs w:val="24"/>
              </w:rPr>
            </w:pPr>
            <w:r w:rsidRPr="00FB778F">
              <w:rPr>
                <w:rFonts w:eastAsia="Calibri"/>
                <w:szCs w:val="24"/>
              </w:rPr>
              <w:t>Subsections applicable to this service fully attained</w:t>
            </w:r>
          </w:p>
        </w:tc>
      </w:tr>
      <w:tr w:rsidR="006463B6" w14:paraId="73FAB5CC" w14:textId="77777777">
        <w:trPr>
          <w:cantSplit/>
          <w:trHeight w:val="964"/>
        </w:trPr>
        <w:tc>
          <w:tcPr>
            <w:tcW w:w="1260" w:type="dxa"/>
            <w:tcBorders>
              <w:bottom w:val="single" w:sz="4" w:space="0" w:color="000000"/>
            </w:tcBorders>
            <w:shd w:val="clear" w:color="auto" w:fill="FFFF00"/>
            <w:vAlign w:val="center"/>
          </w:tcPr>
          <w:p w14:paraId="46132D31" w14:textId="77777777" w:rsidR="00DD5348" w:rsidRDefault="00DD5348">
            <w:pPr>
              <w:spacing w:before="60" w:after="60"/>
              <w:rPr>
                <w:rFonts w:eastAsia="Calibri"/>
                <w:szCs w:val="24"/>
              </w:rPr>
            </w:pPr>
          </w:p>
        </w:tc>
        <w:tc>
          <w:tcPr>
            <w:tcW w:w="7095" w:type="dxa"/>
            <w:shd w:val="clear" w:color="auto" w:fill="auto"/>
            <w:vAlign w:val="center"/>
          </w:tcPr>
          <w:p w14:paraId="68B99162" w14:textId="77777777" w:rsidR="00DD5348" w:rsidRDefault="00DD534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20B3B9D" w14:textId="77777777" w:rsidR="00DD5348" w:rsidRDefault="00DD5348">
            <w:pPr>
              <w:spacing w:before="60" w:after="60"/>
              <w:ind w:left="50"/>
              <w:rPr>
                <w:rFonts w:eastAsia="Calibri"/>
                <w:szCs w:val="24"/>
              </w:rPr>
            </w:pPr>
            <w:r w:rsidRPr="00FB778F">
              <w:rPr>
                <w:rFonts w:eastAsia="Calibri"/>
                <w:szCs w:val="24"/>
              </w:rPr>
              <w:t>Some subsections applicable to this service partially attained and of low risk</w:t>
            </w:r>
          </w:p>
        </w:tc>
      </w:tr>
      <w:tr w:rsidR="006463B6" w14:paraId="7FA613D0" w14:textId="77777777">
        <w:trPr>
          <w:cantSplit/>
          <w:trHeight w:val="964"/>
        </w:trPr>
        <w:tc>
          <w:tcPr>
            <w:tcW w:w="1260" w:type="dxa"/>
            <w:tcBorders>
              <w:bottom w:val="single" w:sz="4" w:space="0" w:color="000000"/>
            </w:tcBorders>
            <w:shd w:val="clear" w:color="auto" w:fill="FFC800"/>
            <w:vAlign w:val="center"/>
          </w:tcPr>
          <w:p w14:paraId="741D430D" w14:textId="77777777" w:rsidR="00DD5348" w:rsidRDefault="00DD5348">
            <w:pPr>
              <w:spacing w:before="60" w:after="60"/>
              <w:rPr>
                <w:rFonts w:eastAsia="Calibri"/>
                <w:szCs w:val="24"/>
              </w:rPr>
            </w:pPr>
          </w:p>
        </w:tc>
        <w:tc>
          <w:tcPr>
            <w:tcW w:w="7095" w:type="dxa"/>
            <w:tcBorders>
              <w:bottom w:val="single" w:sz="4" w:space="0" w:color="000000"/>
            </w:tcBorders>
            <w:shd w:val="clear" w:color="auto" w:fill="auto"/>
            <w:vAlign w:val="center"/>
          </w:tcPr>
          <w:p w14:paraId="21A231F3" w14:textId="77777777" w:rsidR="00DD5348" w:rsidRDefault="00DD534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63043A" w14:textId="77777777" w:rsidR="00DD5348" w:rsidRDefault="00DD534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463B6" w14:paraId="719A4BC2" w14:textId="77777777">
        <w:trPr>
          <w:cantSplit/>
          <w:trHeight w:val="964"/>
        </w:trPr>
        <w:tc>
          <w:tcPr>
            <w:tcW w:w="1260" w:type="dxa"/>
            <w:shd w:val="clear" w:color="auto" w:fill="FF0000"/>
            <w:vAlign w:val="center"/>
          </w:tcPr>
          <w:p w14:paraId="2152FE3D" w14:textId="77777777" w:rsidR="00DD5348" w:rsidRDefault="00DD5348">
            <w:pPr>
              <w:spacing w:before="60" w:after="60"/>
              <w:rPr>
                <w:rFonts w:eastAsia="Calibri"/>
                <w:szCs w:val="24"/>
              </w:rPr>
            </w:pPr>
          </w:p>
        </w:tc>
        <w:tc>
          <w:tcPr>
            <w:tcW w:w="7095" w:type="dxa"/>
            <w:shd w:val="clear" w:color="auto" w:fill="auto"/>
            <w:vAlign w:val="center"/>
          </w:tcPr>
          <w:p w14:paraId="07F01E64" w14:textId="77777777" w:rsidR="00DD5348" w:rsidRDefault="00DD534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CA8698" w14:textId="77777777" w:rsidR="00DD5348" w:rsidRDefault="00DD534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75949D0" w14:textId="77777777" w:rsidR="00DD5348" w:rsidRDefault="00DD5348">
      <w:pPr>
        <w:pStyle w:val="Heading2"/>
        <w:spacing w:after="0"/>
        <w:rPr>
          <w:rFonts w:cs="Arial"/>
        </w:rPr>
      </w:pPr>
      <w:r>
        <w:rPr>
          <w:rFonts w:cs="Arial"/>
        </w:rPr>
        <w:t>General overview of the audit</w:t>
      </w:r>
    </w:p>
    <w:p w14:paraId="47717F9D" w14:textId="77777777" w:rsidR="00DD5348" w:rsidRDefault="00DD5348">
      <w:pPr>
        <w:spacing w:before="240" w:line="276" w:lineRule="auto"/>
        <w:rPr>
          <w:rFonts w:eastAsia="Calibri"/>
        </w:rPr>
      </w:pPr>
      <w:bookmarkStart w:id="13" w:name="GeneralOverview"/>
      <w:r w:rsidRPr="00A4268A">
        <w:rPr>
          <w:rFonts w:eastAsia="Calibri"/>
        </w:rPr>
        <w:t xml:space="preserve">Beattie Home is owned and operated by Beattie Community Trust Incorporated. The service provides hospital (geriatric and medical), rest home, and dementia levels of care for up to 58 </w:t>
      </w:r>
      <w:r w:rsidRPr="00A4268A">
        <w:rPr>
          <w:rFonts w:eastAsia="Calibri"/>
        </w:rPr>
        <w:t>residents. On the day of the audit there were 55 residents.</w:t>
      </w:r>
    </w:p>
    <w:p w14:paraId="683975B6" w14:textId="77777777" w:rsidR="006463B6" w:rsidRPr="00A4268A" w:rsidRDefault="00DD5348">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7F65B27C" w14:textId="77777777" w:rsidR="006463B6" w:rsidRPr="00A4268A" w:rsidRDefault="00DD5348">
      <w:pPr>
        <w:spacing w:before="240" w:line="276" w:lineRule="auto"/>
        <w:rPr>
          <w:rFonts w:eastAsia="Calibri"/>
        </w:rPr>
      </w:pPr>
      <w:r w:rsidRPr="00A4268A">
        <w:rPr>
          <w:rFonts w:eastAsia="Calibri"/>
        </w:rPr>
        <w:t>The general manager is a registered nurse with extensive management experience. They are supported by a clinical nurse leader, nurse supervisor, nurse educator, marketing, and communications leader, and the relationship manager.</w:t>
      </w:r>
    </w:p>
    <w:p w14:paraId="7B7D4A69" w14:textId="77777777" w:rsidR="006463B6" w:rsidRPr="00A4268A" w:rsidRDefault="00DD5348">
      <w:pPr>
        <w:spacing w:before="240" w:line="276" w:lineRule="auto"/>
        <w:rPr>
          <w:rFonts w:eastAsia="Calibri"/>
        </w:rPr>
      </w:pPr>
      <w:r w:rsidRPr="00A4268A">
        <w:rPr>
          <w:rFonts w:eastAsia="Calibri"/>
        </w:rPr>
        <w:t xml:space="preserve">This audit has identified shortfalls in timeliness of assessments, care planning, monitoring of care, and infection surveillance. </w:t>
      </w:r>
    </w:p>
    <w:p w14:paraId="109C98A8" w14:textId="77777777" w:rsidR="006463B6" w:rsidRPr="00A4268A" w:rsidRDefault="00DD5348">
      <w:pPr>
        <w:spacing w:before="240" w:line="276" w:lineRule="auto"/>
        <w:rPr>
          <w:rFonts w:eastAsia="Calibri"/>
        </w:rPr>
      </w:pPr>
      <w:r w:rsidRPr="00A4268A">
        <w:rPr>
          <w:rFonts w:eastAsia="Calibri"/>
        </w:rPr>
        <w:t>A continuous improvement has been awarded to the removal of barriers and improving health equity for Māori.</w:t>
      </w:r>
    </w:p>
    <w:bookmarkEnd w:id="13"/>
    <w:p w14:paraId="629917E8" w14:textId="77777777" w:rsidR="006463B6" w:rsidRPr="00A4268A" w:rsidRDefault="006463B6">
      <w:pPr>
        <w:spacing w:before="240" w:line="276" w:lineRule="auto"/>
        <w:rPr>
          <w:rFonts w:eastAsia="Calibri"/>
        </w:rPr>
      </w:pPr>
    </w:p>
    <w:p w14:paraId="263705EF" w14:textId="77777777" w:rsidR="00DD5348" w:rsidRDefault="00DD534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2B940BB5" w14:textId="77777777" w:rsidTr="00A4268A">
        <w:trPr>
          <w:cantSplit/>
        </w:trPr>
        <w:tc>
          <w:tcPr>
            <w:tcW w:w="10206" w:type="dxa"/>
            <w:vAlign w:val="center"/>
          </w:tcPr>
          <w:p w14:paraId="27EB75D2" w14:textId="77777777" w:rsidR="00DD5348" w:rsidRPr="00FB778F" w:rsidRDefault="00DD534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13C485" w14:textId="77777777" w:rsidR="00DD5348" w:rsidRPr="00621629" w:rsidRDefault="00DD534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66E3E2" w14:textId="77777777" w:rsidR="00DD5348" w:rsidRPr="00621629" w:rsidRDefault="00DD534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41061A" w14:textId="77777777" w:rsidR="00DD5348" w:rsidRPr="00621629" w:rsidRDefault="00DD5348" w:rsidP="008F3634">
            <w:pPr>
              <w:spacing w:before="60" w:after="60" w:line="276" w:lineRule="auto"/>
              <w:rPr>
                <w:rFonts w:eastAsia="Calibri"/>
              </w:rPr>
            </w:pPr>
            <w:bookmarkStart w:id="15" w:name="IndicatorDescription1_1"/>
            <w:bookmarkEnd w:id="15"/>
            <w:r>
              <w:t>Subsections applicable to this service fully attained.</w:t>
            </w:r>
          </w:p>
        </w:tc>
      </w:tr>
    </w:tbl>
    <w:p w14:paraId="6991E6C2" w14:textId="77777777" w:rsidR="00DD5348" w:rsidRDefault="00DD5348">
      <w:pPr>
        <w:spacing w:before="240" w:line="276" w:lineRule="auto"/>
        <w:rPr>
          <w:rFonts w:eastAsia="Calibri"/>
        </w:rPr>
      </w:pPr>
      <w:bookmarkStart w:id="16" w:name="ConsumerRights"/>
      <w:r w:rsidRPr="00A4268A">
        <w:rPr>
          <w:rFonts w:eastAsia="Calibri"/>
        </w:rPr>
        <w:t xml:space="preserve">Beattie Home provides an environment that supports residents’ rights and safe care. Staff demonstrated an understanding of residents' rights and obligations. There is a Māori responsiveness strategy and health plan. The service works collaboratively to embrace, support, and encourage a Māori view of health and provide high-quality and effective services for residents. The service care philosophy focuses on achieving equity and efficient provision of care for all ethnicities. Residents receive services in a </w:t>
      </w:r>
      <w:r w:rsidRPr="00A4268A">
        <w:rPr>
          <w:rFonts w:eastAsia="Calibri"/>
        </w:rPr>
        <w:t xml:space="preserve">manner that considers their dignity, privacy, and independence. </w:t>
      </w:r>
    </w:p>
    <w:p w14:paraId="1D4E8FAC" w14:textId="77777777" w:rsidR="006463B6" w:rsidRPr="00A4268A" w:rsidRDefault="00DD5348">
      <w:pPr>
        <w:spacing w:before="240" w:line="276" w:lineRule="auto"/>
        <w:rPr>
          <w:rFonts w:eastAsia="Calibri"/>
        </w:rPr>
      </w:pPr>
      <w:r w:rsidRPr="00A4268A">
        <w:rPr>
          <w:rFonts w:eastAsia="Calibri"/>
        </w:rPr>
        <w:t xml:space="preserve">Beattie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w:t>
      </w:r>
      <w:r w:rsidRPr="00A4268A">
        <w:rPr>
          <w:rFonts w:eastAsia="Calibri"/>
        </w:rPr>
        <w:t xml:space="preserve">the service. </w:t>
      </w:r>
    </w:p>
    <w:bookmarkEnd w:id="16"/>
    <w:p w14:paraId="69EA823D" w14:textId="77777777" w:rsidR="006463B6" w:rsidRPr="00A4268A" w:rsidRDefault="006463B6">
      <w:pPr>
        <w:spacing w:before="240" w:line="276" w:lineRule="auto"/>
        <w:rPr>
          <w:rFonts w:eastAsia="Calibri"/>
        </w:rPr>
      </w:pPr>
    </w:p>
    <w:p w14:paraId="6493464F" w14:textId="77777777" w:rsidR="00DD5348" w:rsidRDefault="00DD534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6A0DC1AD" w14:textId="77777777" w:rsidTr="00A4268A">
        <w:trPr>
          <w:cantSplit/>
        </w:trPr>
        <w:tc>
          <w:tcPr>
            <w:tcW w:w="10206" w:type="dxa"/>
            <w:vAlign w:val="center"/>
          </w:tcPr>
          <w:p w14:paraId="00FD30FA" w14:textId="77777777" w:rsidR="00DD5348" w:rsidRPr="00621629" w:rsidRDefault="00DD534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C4C85FE" w14:textId="77777777" w:rsidR="00DD5348" w:rsidRPr="00621629" w:rsidRDefault="00DD534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EBD2A54" w14:textId="77777777" w:rsidR="00DD5348" w:rsidRPr="00621629" w:rsidRDefault="00DD5348" w:rsidP="00621629">
            <w:pPr>
              <w:spacing w:before="60" w:after="60" w:line="276" w:lineRule="auto"/>
              <w:rPr>
                <w:rFonts w:eastAsia="Calibri"/>
              </w:rPr>
            </w:pPr>
            <w:bookmarkStart w:id="18" w:name="IndicatorDescription1_2"/>
            <w:bookmarkEnd w:id="18"/>
            <w:r>
              <w:t>Subsections applicable to this service fully attained.</w:t>
            </w:r>
          </w:p>
        </w:tc>
      </w:tr>
    </w:tbl>
    <w:p w14:paraId="2CCBF452" w14:textId="77777777" w:rsidR="00DD5348" w:rsidRDefault="00DD5348">
      <w:pPr>
        <w:spacing w:before="240" w:line="276" w:lineRule="auto"/>
        <w:rPr>
          <w:rFonts w:eastAsia="Calibri"/>
        </w:rPr>
      </w:pPr>
      <w:bookmarkStart w:id="19" w:name="OrganisationalManagement"/>
      <w:r w:rsidRPr="00A4268A">
        <w:rPr>
          <w:rFonts w:eastAsia="Calibri"/>
        </w:rPr>
        <w:t>Services are planned, coordinated, and are appropriate to the needs of the residents. The general manager and the clinical nurse leader are responsible for the day-to-day operations. The organisational strategic plan informs the operational objectives which are reviewed on a regular basis. Beattie home  has a quality and risk management system that is directed by the board and management team. Quality and risk performance is reported across the various facility meetings and to the board. Beattie Home provid</w:t>
      </w:r>
      <w:r w:rsidRPr="00A4268A">
        <w:rPr>
          <w:rFonts w:eastAsia="Calibri"/>
        </w:rPr>
        <w:t xml:space="preserve">es clinical indicator data for the rest home, hospital, and dementia services provided. </w:t>
      </w:r>
    </w:p>
    <w:p w14:paraId="2768CBE7" w14:textId="77777777" w:rsidR="006463B6" w:rsidRPr="00A4268A" w:rsidRDefault="00DD5348">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staffing policy aligns with contractual requirements and includes skill mixes. Residents and family/whānau reported that staffing leve</w:t>
      </w:r>
      <w:r w:rsidRPr="00A4268A">
        <w:rPr>
          <w:rFonts w:eastAsia="Calibri"/>
        </w:rPr>
        <w:t xml:space="preserve">ls are adequate to meet the needs of the residents. </w:t>
      </w:r>
    </w:p>
    <w:p w14:paraId="7A6315C9" w14:textId="77777777" w:rsidR="006463B6" w:rsidRPr="00A4268A" w:rsidRDefault="00DD5348">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4647BB0D" w14:textId="77777777" w:rsidR="006463B6" w:rsidRPr="00A4268A" w:rsidRDefault="006463B6">
      <w:pPr>
        <w:spacing w:before="240" w:line="276" w:lineRule="auto"/>
        <w:rPr>
          <w:rFonts w:eastAsia="Calibri"/>
        </w:rPr>
      </w:pPr>
    </w:p>
    <w:p w14:paraId="48DFC574" w14:textId="77777777" w:rsidR="00DD5348" w:rsidRDefault="00DD534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48626BF8" w14:textId="77777777" w:rsidTr="00A4268A">
        <w:trPr>
          <w:cantSplit/>
        </w:trPr>
        <w:tc>
          <w:tcPr>
            <w:tcW w:w="10206" w:type="dxa"/>
            <w:vAlign w:val="center"/>
          </w:tcPr>
          <w:p w14:paraId="4BA6C3EA" w14:textId="77777777" w:rsidR="00DD5348" w:rsidRPr="00621629" w:rsidRDefault="00DD534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7B6BA81" w14:textId="77777777" w:rsidR="00DD5348" w:rsidRPr="00621629" w:rsidRDefault="00DD534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1DC02E" w14:textId="77777777" w:rsidR="00DD5348" w:rsidRPr="00621629" w:rsidRDefault="00DD5348"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2D4D8F9" w14:textId="77777777" w:rsidR="00DD5348" w:rsidRPr="005E14A4" w:rsidRDefault="00DD5348"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and entry to service. The registered nurses are responsible for the assessment, development, and evaluation of care plans. There are policies in place to guide the care planning process, and all residents have a current care plan documented.</w:t>
      </w:r>
    </w:p>
    <w:p w14:paraId="3A946DB2" w14:textId="77777777" w:rsidR="006463B6" w:rsidRPr="00A4268A" w:rsidRDefault="00DD5348"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6B412A11" w14:textId="77777777" w:rsidR="006463B6" w:rsidRPr="00A4268A" w:rsidRDefault="00DD5348"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3DF7CE4E" w14:textId="77777777" w:rsidR="006463B6" w:rsidRPr="00A4268A" w:rsidRDefault="00DD5348"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24 hours.</w:t>
      </w:r>
    </w:p>
    <w:p w14:paraId="66B25130" w14:textId="77777777" w:rsidR="006463B6" w:rsidRPr="00A4268A" w:rsidRDefault="00DD5348" w:rsidP="00621629">
      <w:pPr>
        <w:spacing w:before="240" w:line="276" w:lineRule="auto"/>
        <w:rPr>
          <w:rFonts w:eastAsia="Calibri"/>
        </w:rPr>
      </w:pPr>
      <w:r w:rsidRPr="00A4268A">
        <w:rPr>
          <w:rFonts w:eastAsia="Calibri"/>
        </w:rPr>
        <w:t>Residents are referred or transferred to other health services as required.</w:t>
      </w:r>
    </w:p>
    <w:bookmarkEnd w:id="22"/>
    <w:p w14:paraId="61E189E2" w14:textId="77777777" w:rsidR="006463B6" w:rsidRPr="00A4268A" w:rsidRDefault="006463B6" w:rsidP="00621629">
      <w:pPr>
        <w:spacing w:before="240" w:line="276" w:lineRule="auto"/>
        <w:rPr>
          <w:rFonts w:eastAsia="Calibri"/>
        </w:rPr>
      </w:pPr>
    </w:p>
    <w:p w14:paraId="24738F13" w14:textId="77777777" w:rsidR="00DD5348" w:rsidRDefault="00DD534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4C8DEC22" w14:textId="77777777" w:rsidTr="00A4268A">
        <w:trPr>
          <w:cantSplit/>
        </w:trPr>
        <w:tc>
          <w:tcPr>
            <w:tcW w:w="10206" w:type="dxa"/>
            <w:vAlign w:val="center"/>
          </w:tcPr>
          <w:p w14:paraId="00449BEE" w14:textId="77777777" w:rsidR="00DD5348" w:rsidRPr="00621629" w:rsidRDefault="00DD534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31EACA3" w14:textId="77777777" w:rsidR="00DD5348" w:rsidRPr="00621629" w:rsidRDefault="00DD534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AD1C561" w14:textId="77777777" w:rsidR="00DD5348" w:rsidRPr="00621629" w:rsidRDefault="00DD5348" w:rsidP="00621629">
            <w:pPr>
              <w:spacing w:before="60" w:after="60" w:line="276" w:lineRule="auto"/>
              <w:rPr>
                <w:rFonts w:eastAsia="Calibri"/>
              </w:rPr>
            </w:pPr>
            <w:bookmarkStart w:id="24" w:name="IndicatorDescription1_4"/>
            <w:bookmarkEnd w:id="24"/>
            <w:r>
              <w:t>Subsections applicable to this service fully attained.</w:t>
            </w:r>
          </w:p>
        </w:tc>
      </w:tr>
    </w:tbl>
    <w:p w14:paraId="7BA8C2A5" w14:textId="77777777" w:rsidR="00DD5348" w:rsidRDefault="00DD5348">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w:t>
      </w:r>
    </w:p>
    <w:p w14:paraId="14401C2B" w14:textId="77777777" w:rsidR="006463B6" w:rsidRPr="00A4268A" w:rsidRDefault="00DD5348">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 Staff, residents and family/whānau understand emergency and security arrangements. Hazards are identified with appropriate interventions implemented. Residents reported a timely staff response to call bells. Security is maintained.</w:t>
      </w:r>
    </w:p>
    <w:p w14:paraId="7A856A92" w14:textId="77777777" w:rsidR="006463B6" w:rsidRPr="00A4268A" w:rsidRDefault="00DD5348">
      <w:pPr>
        <w:spacing w:before="240" w:line="276" w:lineRule="auto"/>
        <w:rPr>
          <w:rFonts w:eastAsia="Calibri"/>
        </w:rPr>
      </w:pPr>
      <w:r w:rsidRPr="00A4268A">
        <w:rPr>
          <w:rFonts w:eastAsia="Calibri"/>
        </w:rPr>
        <w:t>This audit confirmed that ten beds in the rest home are suitable for dual service rest home / hospital level care.</w:t>
      </w:r>
    </w:p>
    <w:bookmarkEnd w:id="25"/>
    <w:p w14:paraId="6B5651C8" w14:textId="77777777" w:rsidR="006463B6" w:rsidRPr="00A4268A" w:rsidRDefault="006463B6">
      <w:pPr>
        <w:spacing w:before="240" w:line="276" w:lineRule="auto"/>
        <w:rPr>
          <w:rFonts w:eastAsia="Calibri"/>
        </w:rPr>
      </w:pPr>
    </w:p>
    <w:p w14:paraId="698C517A" w14:textId="77777777" w:rsidR="00DD5348" w:rsidRDefault="00DD534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0AD67739" w14:textId="77777777" w:rsidTr="00A4268A">
        <w:trPr>
          <w:cantSplit/>
        </w:trPr>
        <w:tc>
          <w:tcPr>
            <w:tcW w:w="10206" w:type="dxa"/>
            <w:vAlign w:val="center"/>
          </w:tcPr>
          <w:p w14:paraId="471E9DD8" w14:textId="77777777" w:rsidR="00DD5348" w:rsidRPr="00621629" w:rsidRDefault="00DD534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C9A5037" w14:textId="77777777" w:rsidR="00DD5348" w:rsidRPr="00621629" w:rsidRDefault="00DD534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044BA3" w14:textId="77777777" w:rsidR="00DD5348" w:rsidRPr="00621629" w:rsidRDefault="00DD5348"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0A8725D" w14:textId="77777777" w:rsidR="00DD5348" w:rsidRDefault="00DD5348">
      <w:pPr>
        <w:spacing w:before="240" w:line="276" w:lineRule="auto"/>
        <w:rPr>
          <w:rFonts w:eastAsia="Calibri"/>
        </w:rPr>
      </w:pPr>
      <w:bookmarkStart w:id="28" w:name="RestraintMinimisationAndSafePractice"/>
      <w:r w:rsidRPr="00A4268A">
        <w:rPr>
          <w:rFonts w:eastAsia="Calibri"/>
        </w:rPr>
        <w:t xml:space="preserve">Infection prevention </w:t>
      </w:r>
      <w:r w:rsidRPr="00A4268A">
        <w:rPr>
          <w:rFonts w:eastAsia="Calibri"/>
        </w:rPr>
        <w:t>management systems are in place to minimise the risk of infection to residents, staff, and visitors. The infection control programme is implemented and meets the needs of the organisation and provides information and resources to inform the staff. Documentation evidenced relevant infection control education is provided to all staff as part of their orientation and as part of the ongoing in-service education programme. Infection control practices support tikanga guidelines.</w:t>
      </w:r>
    </w:p>
    <w:p w14:paraId="39383D84" w14:textId="77777777" w:rsidR="006463B6" w:rsidRPr="00A4268A" w:rsidRDefault="00DD5348">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3D9CC1BA" w14:textId="77777777" w:rsidR="006463B6" w:rsidRPr="00A4268A" w:rsidRDefault="00DD5348">
      <w:pPr>
        <w:spacing w:before="240" w:line="276" w:lineRule="auto"/>
        <w:rPr>
          <w:rFonts w:eastAsia="Calibri"/>
        </w:rPr>
      </w:pPr>
      <w:r w:rsidRPr="00A4268A">
        <w:rPr>
          <w:rFonts w:eastAsia="Calibri"/>
        </w:rPr>
        <w:t xml:space="preserve">The service has a robust pandemic and outbreak management plan in place. There are sufficient supplies onsite to effectively manage an outbreak of infection. The internal audit system monitors for a safe environment. Three outbreaks since the last audit were managed effectively. </w:t>
      </w:r>
    </w:p>
    <w:p w14:paraId="41C0CF11" w14:textId="77777777" w:rsidR="006463B6" w:rsidRPr="00A4268A" w:rsidRDefault="00DD5348">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cupboards. Documented policies and procedures for the cleaning and laundry services are implemented with appropriate monitoring systems in place to evaluate the effectiveness of these services.</w:t>
      </w:r>
    </w:p>
    <w:bookmarkEnd w:id="28"/>
    <w:p w14:paraId="1CD4987E" w14:textId="77777777" w:rsidR="006463B6" w:rsidRPr="00A4268A" w:rsidRDefault="006463B6">
      <w:pPr>
        <w:spacing w:before="240" w:line="276" w:lineRule="auto"/>
        <w:rPr>
          <w:rFonts w:eastAsia="Calibri"/>
        </w:rPr>
      </w:pPr>
    </w:p>
    <w:p w14:paraId="22EAE108" w14:textId="77777777" w:rsidR="00DD5348" w:rsidRDefault="00DD534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63B6" w14:paraId="3878B95D" w14:textId="77777777" w:rsidTr="00A4268A">
        <w:trPr>
          <w:cantSplit/>
        </w:trPr>
        <w:tc>
          <w:tcPr>
            <w:tcW w:w="10206" w:type="dxa"/>
            <w:vAlign w:val="center"/>
          </w:tcPr>
          <w:p w14:paraId="27C7BFC8" w14:textId="77777777" w:rsidR="00DD5348" w:rsidRPr="00621629" w:rsidRDefault="00DD534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5152743" w14:textId="77777777" w:rsidR="00DD5348" w:rsidRPr="00621629" w:rsidRDefault="00DD534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78FF362" w14:textId="77777777" w:rsidR="00DD5348" w:rsidRPr="00621629" w:rsidRDefault="00DD5348" w:rsidP="00621629">
            <w:pPr>
              <w:spacing w:before="60" w:after="60" w:line="276" w:lineRule="auto"/>
              <w:rPr>
                <w:rFonts w:eastAsia="Calibri"/>
              </w:rPr>
            </w:pPr>
            <w:bookmarkStart w:id="30" w:name="IndicatorDescription3"/>
            <w:bookmarkEnd w:id="30"/>
            <w:r>
              <w:t>Subsections applicable to this service fully attained.</w:t>
            </w:r>
          </w:p>
        </w:tc>
      </w:tr>
    </w:tbl>
    <w:p w14:paraId="0A6BF88F" w14:textId="77777777" w:rsidR="00DD5348" w:rsidRDefault="00DD5348">
      <w:pPr>
        <w:spacing w:before="240" w:line="276" w:lineRule="auto"/>
        <w:rPr>
          <w:rFonts w:eastAsia="Calibri"/>
        </w:rPr>
      </w:pPr>
      <w:bookmarkStart w:id="31" w:name="InfectionPreventionAndControl"/>
      <w:r w:rsidRPr="00A4268A">
        <w:rPr>
          <w:rFonts w:eastAsia="Calibri"/>
        </w:rPr>
        <w:t xml:space="preserve">The service aims for a restraint free environment. This is supported by the governing body and policies and procedures. Restraint minimisation is overseen by the restraint coordinator. There were no residents using restraints at the time of audit. Staff demonstrated a sound knowledge and understanding of providing the least restrictive practice, de-escalation techniques, and alternative interventions. </w:t>
      </w:r>
    </w:p>
    <w:bookmarkEnd w:id="31"/>
    <w:p w14:paraId="6B2B3C45" w14:textId="77777777" w:rsidR="006463B6" w:rsidRPr="00A4268A" w:rsidRDefault="006463B6">
      <w:pPr>
        <w:spacing w:before="240" w:line="276" w:lineRule="auto"/>
        <w:rPr>
          <w:rFonts w:eastAsia="Calibri"/>
        </w:rPr>
      </w:pPr>
    </w:p>
    <w:p w14:paraId="74B4175A" w14:textId="77777777" w:rsidR="00DD5348" w:rsidRDefault="00DD5348" w:rsidP="000E6E02">
      <w:pPr>
        <w:pStyle w:val="Heading2"/>
        <w:spacing w:before="0"/>
        <w:rPr>
          <w:rFonts w:cs="Arial"/>
        </w:rPr>
      </w:pPr>
      <w:r>
        <w:rPr>
          <w:rFonts w:cs="Arial"/>
        </w:rPr>
        <w:t>Summary of attainment</w:t>
      </w:r>
    </w:p>
    <w:p w14:paraId="3BF0D44D" w14:textId="77777777" w:rsidR="00DD5348" w:rsidRDefault="00DD534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463B6" w14:paraId="2E094C2B" w14:textId="77777777">
        <w:tc>
          <w:tcPr>
            <w:tcW w:w="1384" w:type="dxa"/>
            <w:vAlign w:val="center"/>
          </w:tcPr>
          <w:p w14:paraId="210D6A83" w14:textId="77777777" w:rsidR="00DD5348" w:rsidRDefault="00DD5348">
            <w:pPr>
              <w:keepNext/>
              <w:spacing w:before="60" w:after="60"/>
              <w:rPr>
                <w:rFonts w:cs="Arial"/>
                <w:b/>
                <w:sz w:val="20"/>
                <w:szCs w:val="20"/>
              </w:rPr>
            </w:pPr>
            <w:r>
              <w:rPr>
                <w:rFonts w:cs="Arial"/>
                <w:b/>
                <w:sz w:val="20"/>
                <w:szCs w:val="20"/>
              </w:rPr>
              <w:t>Attainment Rating</w:t>
            </w:r>
          </w:p>
        </w:tc>
        <w:tc>
          <w:tcPr>
            <w:tcW w:w="1701" w:type="dxa"/>
            <w:vAlign w:val="center"/>
          </w:tcPr>
          <w:p w14:paraId="1ABBE395" w14:textId="77777777" w:rsidR="00DD5348" w:rsidRDefault="00DD5348">
            <w:pPr>
              <w:keepNext/>
              <w:spacing w:before="60" w:after="60"/>
              <w:jc w:val="center"/>
              <w:rPr>
                <w:rFonts w:cs="Arial"/>
                <w:b/>
                <w:sz w:val="20"/>
                <w:szCs w:val="20"/>
              </w:rPr>
            </w:pPr>
            <w:r>
              <w:rPr>
                <w:rFonts w:cs="Arial"/>
                <w:b/>
                <w:sz w:val="20"/>
                <w:szCs w:val="20"/>
              </w:rPr>
              <w:t>Continuous Improvement</w:t>
            </w:r>
          </w:p>
          <w:p w14:paraId="35168340" w14:textId="77777777" w:rsidR="00DD5348" w:rsidRDefault="00DD5348">
            <w:pPr>
              <w:keepNext/>
              <w:spacing w:before="60" w:after="60"/>
              <w:jc w:val="center"/>
              <w:rPr>
                <w:rFonts w:cs="Arial"/>
                <w:b/>
                <w:sz w:val="20"/>
                <w:szCs w:val="20"/>
              </w:rPr>
            </w:pPr>
            <w:r>
              <w:rPr>
                <w:rFonts w:cs="Arial"/>
                <w:b/>
                <w:sz w:val="20"/>
                <w:szCs w:val="20"/>
              </w:rPr>
              <w:t>(CI)</w:t>
            </w:r>
          </w:p>
        </w:tc>
        <w:tc>
          <w:tcPr>
            <w:tcW w:w="1843" w:type="dxa"/>
            <w:vAlign w:val="center"/>
          </w:tcPr>
          <w:p w14:paraId="3BB609F6" w14:textId="77777777" w:rsidR="00DD5348" w:rsidRDefault="00DD5348">
            <w:pPr>
              <w:keepNext/>
              <w:spacing w:before="60" w:after="60"/>
              <w:jc w:val="center"/>
              <w:rPr>
                <w:rFonts w:cs="Arial"/>
                <w:b/>
                <w:sz w:val="20"/>
                <w:szCs w:val="20"/>
              </w:rPr>
            </w:pPr>
            <w:r>
              <w:rPr>
                <w:rFonts w:cs="Arial"/>
                <w:b/>
                <w:sz w:val="20"/>
                <w:szCs w:val="20"/>
              </w:rPr>
              <w:t>Fully Attained</w:t>
            </w:r>
          </w:p>
          <w:p w14:paraId="51A908CB" w14:textId="77777777" w:rsidR="00DD5348" w:rsidRDefault="00DD5348">
            <w:pPr>
              <w:keepNext/>
              <w:spacing w:before="60" w:after="60"/>
              <w:jc w:val="center"/>
              <w:rPr>
                <w:rFonts w:cs="Arial"/>
                <w:b/>
                <w:sz w:val="20"/>
                <w:szCs w:val="20"/>
              </w:rPr>
            </w:pPr>
            <w:r>
              <w:rPr>
                <w:rFonts w:cs="Arial"/>
                <w:b/>
                <w:sz w:val="20"/>
                <w:szCs w:val="20"/>
              </w:rPr>
              <w:t>(FA)</w:t>
            </w:r>
          </w:p>
        </w:tc>
        <w:tc>
          <w:tcPr>
            <w:tcW w:w="1843" w:type="dxa"/>
            <w:vAlign w:val="center"/>
          </w:tcPr>
          <w:p w14:paraId="5CC33933" w14:textId="77777777" w:rsidR="00DD5348" w:rsidRDefault="00DD5348">
            <w:pPr>
              <w:keepNext/>
              <w:spacing w:before="60" w:after="60"/>
              <w:jc w:val="center"/>
              <w:rPr>
                <w:rFonts w:cs="Arial"/>
                <w:b/>
                <w:sz w:val="20"/>
                <w:szCs w:val="20"/>
              </w:rPr>
            </w:pPr>
            <w:r>
              <w:rPr>
                <w:rFonts w:cs="Arial"/>
                <w:b/>
                <w:sz w:val="20"/>
                <w:szCs w:val="20"/>
              </w:rPr>
              <w:t>Partially Attained Negligible Risk</w:t>
            </w:r>
          </w:p>
          <w:p w14:paraId="4876311E" w14:textId="77777777" w:rsidR="00DD5348" w:rsidRDefault="00DD5348">
            <w:pPr>
              <w:keepNext/>
              <w:spacing w:before="60" w:after="60"/>
              <w:jc w:val="center"/>
              <w:rPr>
                <w:rFonts w:cs="Arial"/>
                <w:b/>
                <w:sz w:val="20"/>
                <w:szCs w:val="20"/>
              </w:rPr>
            </w:pPr>
            <w:r>
              <w:rPr>
                <w:rFonts w:cs="Arial"/>
                <w:b/>
                <w:sz w:val="20"/>
                <w:szCs w:val="20"/>
              </w:rPr>
              <w:t>(PA Negligible)</w:t>
            </w:r>
          </w:p>
        </w:tc>
        <w:tc>
          <w:tcPr>
            <w:tcW w:w="1842" w:type="dxa"/>
            <w:vAlign w:val="center"/>
          </w:tcPr>
          <w:p w14:paraId="794732B2" w14:textId="77777777" w:rsidR="00DD5348" w:rsidRDefault="00DD5348">
            <w:pPr>
              <w:keepNext/>
              <w:spacing w:before="60" w:after="60"/>
              <w:jc w:val="center"/>
              <w:rPr>
                <w:rFonts w:cs="Arial"/>
                <w:b/>
                <w:sz w:val="20"/>
                <w:szCs w:val="20"/>
              </w:rPr>
            </w:pPr>
            <w:r>
              <w:rPr>
                <w:rFonts w:cs="Arial"/>
                <w:b/>
                <w:sz w:val="20"/>
                <w:szCs w:val="20"/>
              </w:rPr>
              <w:t>Partially Attained Low Risk</w:t>
            </w:r>
          </w:p>
          <w:p w14:paraId="3B70DEF6" w14:textId="77777777" w:rsidR="00DD5348" w:rsidRDefault="00DD5348">
            <w:pPr>
              <w:keepNext/>
              <w:spacing w:before="60" w:after="60"/>
              <w:jc w:val="center"/>
              <w:rPr>
                <w:rFonts w:cs="Arial"/>
                <w:b/>
                <w:sz w:val="20"/>
                <w:szCs w:val="20"/>
              </w:rPr>
            </w:pPr>
            <w:r>
              <w:rPr>
                <w:rFonts w:cs="Arial"/>
                <w:b/>
                <w:sz w:val="20"/>
                <w:szCs w:val="20"/>
              </w:rPr>
              <w:t>(PA Low)</w:t>
            </w:r>
          </w:p>
        </w:tc>
        <w:tc>
          <w:tcPr>
            <w:tcW w:w="1843" w:type="dxa"/>
            <w:vAlign w:val="center"/>
          </w:tcPr>
          <w:p w14:paraId="7426466D" w14:textId="77777777" w:rsidR="00DD5348" w:rsidRDefault="00DD5348">
            <w:pPr>
              <w:keepNext/>
              <w:spacing w:before="60" w:after="60"/>
              <w:jc w:val="center"/>
              <w:rPr>
                <w:rFonts w:cs="Arial"/>
                <w:b/>
                <w:sz w:val="20"/>
                <w:szCs w:val="20"/>
              </w:rPr>
            </w:pPr>
            <w:r>
              <w:rPr>
                <w:rFonts w:cs="Arial"/>
                <w:b/>
                <w:sz w:val="20"/>
                <w:szCs w:val="20"/>
              </w:rPr>
              <w:t>Partially Attained Moderate Risk</w:t>
            </w:r>
          </w:p>
          <w:p w14:paraId="7B68B33D" w14:textId="77777777" w:rsidR="00DD5348" w:rsidRDefault="00DD5348">
            <w:pPr>
              <w:keepNext/>
              <w:spacing w:before="60" w:after="60"/>
              <w:jc w:val="center"/>
              <w:rPr>
                <w:rFonts w:cs="Arial"/>
                <w:b/>
                <w:sz w:val="20"/>
                <w:szCs w:val="20"/>
              </w:rPr>
            </w:pPr>
            <w:r>
              <w:rPr>
                <w:rFonts w:cs="Arial"/>
                <w:b/>
                <w:sz w:val="20"/>
                <w:szCs w:val="20"/>
              </w:rPr>
              <w:t>(PA Moderate)</w:t>
            </w:r>
          </w:p>
        </w:tc>
        <w:tc>
          <w:tcPr>
            <w:tcW w:w="1843" w:type="dxa"/>
            <w:vAlign w:val="center"/>
          </w:tcPr>
          <w:p w14:paraId="7AB11DDF" w14:textId="77777777" w:rsidR="00DD5348" w:rsidRDefault="00DD5348">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77D3F7CF" w14:textId="77777777" w:rsidR="00DD5348" w:rsidRDefault="00DD5348">
            <w:pPr>
              <w:keepNext/>
              <w:spacing w:before="60" w:after="60"/>
              <w:jc w:val="center"/>
              <w:rPr>
                <w:rFonts w:cs="Arial"/>
                <w:b/>
                <w:sz w:val="20"/>
                <w:szCs w:val="20"/>
              </w:rPr>
            </w:pPr>
            <w:r>
              <w:rPr>
                <w:rFonts w:cs="Arial"/>
                <w:b/>
                <w:sz w:val="20"/>
                <w:szCs w:val="20"/>
              </w:rPr>
              <w:t>(PA High)</w:t>
            </w:r>
          </w:p>
        </w:tc>
        <w:tc>
          <w:tcPr>
            <w:tcW w:w="1843" w:type="dxa"/>
            <w:vAlign w:val="center"/>
          </w:tcPr>
          <w:p w14:paraId="19D6AD86" w14:textId="77777777" w:rsidR="00DD5348" w:rsidRDefault="00DD5348">
            <w:pPr>
              <w:keepNext/>
              <w:spacing w:before="60" w:after="60"/>
              <w:jc w:val="center"/>
              <w:rPr>
                <w:rFonts w:cs="Arial"/>
                <w:b/>
                <w:sz w:val="20"/>
                <w:szCs w:val="20"/>
              </w:rPr>
            </w:pPr>
            <w:r>
              <w:rPr>
                <w:rFonts w:cs="Arial"/>
                <w:b/>
                <w:sz w:val="20"/>
                <w:szCs w:val="20"/>
              </w:rPr>
              <w:t>Partially Attained Critical Risk</w:t>
            </w:r>
          </w:p>
          <w:p w14:paraId="5BCBA1C1" w14:textId="77777777" w:rsidR="00DD5348" w:rsidRDefault="00DD5348">
            <w:pPr>
              <w:keepNext/>
              <w:spacing w:before="60" w:after="60"/>
              <w:jc w:val="center"/>
              <w:rPr>
                <w:rFonts w:cs="Arial"/>
                <w:b/>
                <w:sz w:val="20"/>
                <w:szCs w:val="20"/>
              </w:rPr>
            </w:pPr>
            <w:r>
              <w:rPr>
                <w:rFonts w:cs="Arial"/>
                <w:b/>
                <w:sz w:val="20"/>
                <w:szCs w:val="20"/>
              </w:rPr>
              <w:t>(PA Critical)</w:t>
            </w:r>
          </w:p>
        </w:tc>
      </w:tr>
      <w:tr w:rsidR="006463B6" w14:paraId="4E7C244B" w14:textId="77777777">
        <w:tc>
          <w:tcPr>
            <w:tcW w:w="1384" w:type="dxa"/>
            <w:vAlign w:val="center"/>
          </w:tcPr>
          <w:p w14:paraId="35BBEC68" w14:textId="77777777" w:rsidR="00DD5348" w:rsidRDefault="00DD5348">
            <w:pPr>
              <w:keepNext/>
              <w:spacing w:before="60" w:after="60"/>
              <w:rPr>
                <w:rFonts w:cs="Arial"/>
                <w:b/>
                <w:sz w:val="20"/>
                <w:szCs w:val="20"/>
              </w:rPr>
            </w:pPr>
            <w:r>
              <w:rPr>
                <w:rFonts w:cs="Arial"/>
                <w:b/>
                <w:sz w:val="20"/>
                <w:szCs w:val="20"/>
              </w:rPr>
              <w:t>Subsection</w:t>
            </w:r>
          </w:p>
        </w:tc>
        <w:tc>
          <w:tcPr>
            <w:tcW w:w="1701" w:type="dxa"/>
            <w:vAlign w:val="center"/>
          </w:tcPr>
          <w:p w14:paraId="05692302" w14:textId="77777777" w:rsidR="00DD5348" w:rsidRDefault="00DD534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70B34F" w14:textId="77777777" w:rsidR="00DD5348" w:rsidRDefault="00DD5348"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79B9E49" w14:textId="77777777" w:rsidR="00DD5348" w:rsidRDefault="00DD534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144664" w14:textId="77777777" w:rsidR="00DD5348" w:rsidRDefault="00DD534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CDD2513" w14:textId="77777777" w:rsidR="00DD5348" w:rsidRDefault="00DD534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AE40CF7" w14:textId="77777777" w:rsidR="00DD5348" w:rsidRDefault="00DD534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D22903" w14:textId="77777777" w:rsidR="00DD5348" w:rsidRDefault="00DD534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463B6" w14:paraId="55DEA75C" w14:textId="77777777">
        <w:tc>
          <w:tcPr>
            <w:tcW w:w="1384" w:type="dxa"/>
            <w:vAlign w:val="center"/>
          </w:tcPr>
          <w:p w14:paraId="0B8920AC" w14:textId="77777777" w:rsidR="00DD5348" w:rsidRDefault="00DD5348">
            <w:pPr>
              <w:keepNext/>
              <w:spacing w:before="60" w:after="60"/>
              <w:rPr>
                <w:rFonts w:cs="Arial"/>
                <w:b/>
                <w:sz w:val="20"/>
                <w:szCs w:val="20"/>
              </w:rPr>
            </w:pPr>
            <w:r>
              <w:rPr>
                <w:rFonts w:cs="Arial"/>
                <w:b/>
                <w:sz w:val="20"/>
                <w:szCs w:val="20"/>
              </w:rPr>
              <w:t>Criteria</w:t>
            </w:r>
          </w:p>
        </w:tc>
        <w:tc>
          <w:tcPr>
            <w:tcW w:w="1701" w:type="dxa"/>
            <w:vAlign w:val="center"/>
          </w:tcPr>
          <w:p w14:paraId="26B72EA4" w14:textId="77777777" w:rsidR="00DD5348" w:rsidRDefault="00DD5348">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C852058" w14:textId="77777777" w:rsidR="00DD5348" w:rsidRDefault="00DD5348"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7A36B6D8" w14:textId="77777777" w:rsidR="00DD5348" w:rsidRDefault="00DD534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11655F" w14:textId="77777777" w:rsidR="00DD5348" w:rsidRDefault="00DD5348"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566AAC60" w14:textId="77777777" w:rsidR="00DD5348" w:rsidRDefault="00DD534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563C7EC" w14:textId="77777777" w:rsidR="00DD5348" w:rsidRDefault="00DD534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FF99BE6" w14:textId="77777777" w:rsidR="00DD5348" w:rsidRDefault="00DD534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9C76856" w14:textId="77777777" w:rsidR="00DD5348" w:rsidRDefault="00DD534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463B6" w14:paraId="314D47F9" w14:textId="77777777">
        <w:tc>
          <w:tcPr>
            <w:tcW w:w="1384" w:type="dxa"/>
            <w:vAlign w:val="center"/>
          </w:tcPr>
          <w:p w14:paraId="51FA8501" w14:textId="77777777" w:rsidR="00DD5348" w:rsidRDefault="00DD5348">
            <w:pPr>
              <w:keepNext/>
              <w:spacing w:before="60" w:after="60"/>
              <w:rPr>
                <w:rFonts w:cs="Arial"/>
                <w:b/>
                <w:sz w:val="20"/>
                <w:szCs w:val="20"/>
              </w:rPr>
            </w:pPr>
            <w:r>
              <w:rPr>
                <w:rFonts w:cs="Arial"/>
                <w:b/>
                <w:sz w:val="20"/>
                <w:szCs w:val="20"/>
              </w:rPr>
              <w:t>Attainment Rating</w:t>
            </w:r>
          </w:p>
        </w:tc>
        <w:tc>
          <w:tcPr>
            <w:tcW w:w="1701" w:type="dxa"/>
            <w:vAlign w:val="center"/>
          </w:tcPr>
          <w:p w14:paraId="12CD686F" w14:textId="77777777" w:rsidR="00DD5348" w:rsidRDefault="00DD5348">
            <w:pPr>
              <w:keepNext/>
              <w:spacing w:before="60" w:after="60"/>
              <w:jc w:val="center"/>
              <w:rPr>
                <w:rFonts w:cs="Arial"/>
                <w:b/>
                <w:sz w:val="20"/>
                <w:szCs w:val="20"/>
              </w:rPr>
            </w:pPr>
            <w:r>
              <w:rPr>
                <w:rFonts w:cs="Arial"/>
                <w:b/>
                <w:sz w:val="20"/>
                <w:szCs w:val="20"/>
              </w:rPr>
              <w:t>Unattained Negligible Risk</w:t>
            </w:r>
          </w:p>
          <w:p w14:paraId="6D2C2178" w14:textId="77777777" w:rsidR="00DD5348" w:rsidRDefault="00DD5348">
            <w:pPr>
              <w:keepNext/>
              <w:spacing w:before="60" w:after="60"/>
              <w:jc w:val="center"/>
              <w:rPr>
                <w:rFonts w:cs="Arial"/>
                <w:b/>
                <w:sz w:val="20"/>
                <w:szCs w:val="20"/>
              </w:rPr>
            </w:pPr>
            <w:r>
              <w:rPr>
                <w:rFonts w:cs="Arial"/>
                <w:b/>
                <w:sz w:val="20"/>
                <w:szCs w:val="20"/>
              </w:rPr>
              <w:t>(UA Negligible)</w:t>
            </w:r>
          </w:p>
        </w:tc>
        <w:tc>
          <w:tcPr>
            <w:tcW w:w="1843" w:type="dxa"/>
            <w:vAlign w:val="center"/>
          </w:tcPr>
          <w:p w14:paraId="510CECCF" w14:textId="77777777" w:rsidR="00DD5348" w:rsidRDefault="00DD5348">
            <w:pPr>
              <w:keepNext/>
              <w:spacing w:before="60" w:after="60"/>
              <w:jc w:val="center"/>
              <w:rPr>
                <w:rFonts w:cs="Arial"/>
                <w:b/>
                <w:sz w:val="20"/>
                <w:szCs w:val="20"/>
              </w:rPr>
            </w:pPr>
            <w:r>
              <w:rPr>
                <w:rFonts w:cs="Arial"/>
                <w:b/>
                <w:sz w:val="20"/>
                <w:szCs w:val="20"/>
              </w:rPr>
              <w:t>Unattained Low Risk</w:t>
            </w:r>
          </w:p>
          <w:p w14:paraId="77E5908C" w14:textId="77777777" w:rsidR="00DD5348" w:rsidRDefault="00DD5348">
            <w:pPr>
              <w:keepNext/>
              <w:spacing w:before="60" w:after="60"/>
              <w:jc w:val="center"/>
              <w:rPr>
                <w:rFonts w:cs="Arial"/>
                <w:b/>
                <w:sz w:val="20"/>
                <w:szCs w:val="20"/>
              </w:rPr>
            </w:pPr>
            <w:r>
              <w:rPr>
                <w:rFonts w:cs="Arial"/>
                <w:b/>
                <w:sz w:val="20"/>
                <w:szCs w:val="20"/>
              </w:rPr>
              <w:t>(UA Low)</w:t>
            </w:r>
          </w:p>
        </w:tc>
        <w:tc>
          <w:tcPr>
            <w:tcW w:w="1843" w:type="dxa"/>
            <w:vAlign w:val="center"/>
          </w:tcPr>
          <w:p w14:paraId="3CE73269" w14:textId="77777777" w:rsidR="00DD5348" w:rsidRDefault="00DD5348">
            <w:pPr>
              <w:keepNext/>
              <w:spacing w:before="60" w:after="60"/>
              <w:jc w:val="center"/>
              <w:rPr>
                <w:rFonts w:cs="Arial"/>
                <w:b/>
                <w:sz w:val="20"/>
                <w:szCs w:val="20"/>
              </w:rPr>
            </w:pPr>
            <w:r>
              <w:rPr>
                <w:rFonts w:cs="Arial"/>
                <w:b/>
                <w:sz w:val="20"/>
                <w:szCs w:val="20"/>
              </w:rPr>
              <w:t>Unattained Moderate Risk</w:t>
            </w:r>
          </w:p>
          <w:p w14:paraId="0C85C130" w14:textId="77777777" w:rsidR="00DD5348" w:rsidRDefault="00DD5348">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0250F627" w14:textId="77777777" w:rsidR="00DD5348" w:rsidRDefault="00DD5348">
            <w:pPr>
              <w:keepNext/>
              <w:spacing w:before="60" w:after="60"/>
              <w:jc w:val="center"/>
              <w:rPr>
                <w:rFonts w:cs="Arial"/>
                <w:b/>
                <w:sz w:val="20"/>
                <w:szCs w:val="20"/>
              </w:rPr>
            </w:pPr>
            <w:r>
              <w:rPr>
                <w:rFonts w:cs="Arial"/>
                <w:b/>
                <w:sz w:val="20"/>
                <w:szCs w:val="20"/>
              </w:rPr>
              <w:t>Unattained High Risk</w:t>
            </w:r>
          </w:p>
          <w:p w14:paraId="76FFF3FB" w14:textId="77777777" w:rsidR="00DD5348" w:rsidRDefault="00DD5348">
            <w:pPr>
              <w:keepNext/>
              <w:spacing w:before="60" w:after="60"/>
              <w:jc w:val="center"/>
              <w:rPr>
                <w:rFonts w:cs="Arial"/>
                <w:b/>
                <w:sz w:val="20"/>
                <w:szCs w:val="20"/>
              </w:rPr>
            </w:pPr>
            <w:r>
              <w:rPr>
                <w:rFonts w:cs="Arial"/>
                <w:b/>
                <w:sz w:val="20"/>
                <w:szCs w:val="20"/>
              </w:rPr>
              <w:t>(UA High)</w:t>
            </w:r>
          </w:p>
        </w:tc>
        <w:tc>
          <w:tcPr>
            <w:tcW w:w="1843" w:type="dxa"/>
            <w:vAlign w:val="center"/>
          </w:tcPr>
          <w:p w14:paraId="543FDEC5" w14:textId="77777777" w:rsidR="00DD5348" w:rsidRDefault="00DD5348">
            <w:pPr>
              <w:keepNext/>
              <w:spacing w:before="60" w:after="60"/>
              <w:jc w:val="center"/>
              <w:rPr>
                <w:rFonts w:cs="Arial"/>
                <w:b/>
                <w:sz w:val="20"/>
                <w:szCs w:val="20"/>
              </w:rPr>
            </w:pPr>
            <w:r>
              <w:rPr>
                <w:rFonts w:cs="Arial"/>
                <w:b/>
                <w:sz w:val="20"/>
                <w:szCs w:val="20"/>
              </w:rPr>
              <w:t>Unattained Critical Risk</w:t>
            </w:r>
          </w:p>
          <w:p w14:paraId="3151FC6A" w14:textId="77777777" w:rsidR="00DD5348" w:rsidRDefault="00DD5348">
            <w:pPr>
              <w:keepNext/>
              <w:spacing w:before="60" w:after="60"/>
              <w:jc w:val="center"/>
              <w:rPr>
                <w:rFonts w:cs="Arial"/>
                <w:b/>
                <w:sz w:val="20"/>
                <w:szCs w:val="20"/>
              </w:rPr>
            </w:pPr>
            <w:r>
              <w:rPr>
                <w:rFonts w:cs="Arial"/>
                <w:b/>
                <w:sz w:val="20"/>
                <w:szCs w:val="20"/>
              </w:rPr>
              <w:t>(UA Critical)</w:t>
            </w:r>
          </w:p>
        </w:tc>
      </w:tr>
      <w:tr w:rsidR="006463B6" w14:paraId="34CC3318" w14:textId="77777777">
        <w:tc>
          <w:tcPr>
            <w:tcW w:w="1384" w:type="dxa"/>
            <w:vAlign w:val="center"/>
          </w:tcPr>
          <w:p w14:paraId="7CCEF0A6" w14:textId="77777777" w:rsidR="00DD5348" w:rsidRDefault="00DD5348">
            <w:pPr>
              <w:keepNext/>
              <w:spacing w:before="60" w:after="60"/>
              <w:rPr>
                <w:rFonts w:cs="Arial"/>
                <w:b/>
                <w:sz w:val="20"/>
                <w:szCs w:val="20"/>
              </w:rPr>
            </w:pPr>
            <w:r>
              <w:rPr>
                <w:rFonts w:cs="Arial"/>
                <w:b/>
                <w:sz w:val="20"/>
                <w:szCs w:val="20"/>
              </w:rPr>
              <w:t>Subsection</w:t>
            </w:r>
          </w:p>
        </w:tc>
        <w:tc>
          <w:tcPr>
            <w:tcW w:w="1701" w:type="dxa"/>
            <w:vAlign w:val="center"/>
          </w:tcPr>
          <w:p w14:paraId="29F2FE4D" w14:textId="77777777" w:rsidR="00DD5348" w:rsidRDefault="00DD534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129C53" w14:textId="77777777" w:rsidR="00DD5348" w:rsidRDefault="00DD534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03F983" w14:textId="77777777" w:rsidR="00DD5348" w:rsidRDefault="00DD534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E87FCDF" w14:textId="77777777" w:rsidR="00DD5348" w:rsidRDefault="00DD534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FCA82A" w14:textId="77777777" w:rsidR="00DD5348" w:rsidRDefault="00DD534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463B6" w14:paraId="3306610C" w14:textId="77777777">
        <w:tc>
          <w:tcPr>
            <w:tcW w:w="1384" w:type="dxa"/>
            <w:vAlign w:val="center"/>
          </w:tcPr>
          <w:p w14:paraId="18D0DF69" w14:textId="77777777" w:rsidR="00DD5348" w:rsidRDefault="00DD5348">
            <w:pPr>
              <w:spacing w:before="60" w:after="60"/>
              <w:rPr>
                <w:rFonts w:cs="Arial"/>
                <w:b/>
                <w:sz w:val="20"/>
                <w:szCs w:val="20"/>
              </w:rPr>
            </w:pPr>
            <w:r>
              <w:rPr>
                <w:rFonts w:cs="Arial"/>
                <w:b/>
                <w:sz w:val="20"/>
                <w:szCs w:val="20"/>
              </w:rPr>
              <w:t>Criteria</w:t>
            </w:r>
          </w:p>
        </w:tc>
        <w:tc>
          <w:tcPr>
            <w:tcW w:w="1701" w:type="dxa"/>
            <w:vAlign w:val="center"/>
          </w:tcPr>
          <w:p w14:paraId="201781C2" w14:textId="77777777" w:rsidR="00DD5348" w:rsidRDefault="00DD534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D9B54F" w14:textId="77777777" w:rsidR="00DD5348" w:rsidRDefault="00DD534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B0D7CA0" w14:textId="77777777" w:rsidR="00DD5348" w:rsidRDefault="00DD534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F72F9AA" w14:textId="77777777" w:rsidR="00DD5348" w:rsidRDefault="00DD534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E0CC32" w14:textId="77777777" w:rsidR="00DD5348" w:rsidRDefault="00DD534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C5DCC2" w14:textId="77777777" w:rsidR="00DD5348" w:rsidRDefault="00DD5348">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FB2B852" w14:textId="77777777" w:rsidR="00DD5348" w:rsidRDefault="00DD534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6560452" w14:textId="77777777" w:rsidR="00DD5348" w:rsidRDefault="00DD534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F09228" w14:textId="77777777" w:rsidR="00DD5348" w:rsidRDefault="00DD534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6463B6" w14:paraId="44CAE018" w14:textId="77777777">
        <w:tc>
          <w:tcPr>
            <w:tcW w:w="0" w:type="auto"/>
          </w:tcPr>
          <w:p w14:paraId="6423F699" w14:textId="77777777" w:rsidR="00DD5348" w:rsidRPr="00BE00C7" w:rsidRDefault="00DD534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B84557"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48FAD1"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Audit Evidence</w:t>
            </w:r>
          </w:p>
        </w:tc>
      </w:tr>
      <w:tr w:rsidR="006463B6" w14:paraId="25C12919" w14:textId="77777777">
        <w:tc>
          <w:tcPr>
            <w:tcW w:w="0" w:type="auto"/>
          </w:tcPr>
          <w:p w14:paraId="3603CD17"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1.1: Pae ora healthy futures</w:t>
            </w:r>
          </w:p>
          <w:p w14:paraId="4ADFCA11" w14:textId="77777777" w:rsidR="00DD5348" w:rsidRPr="00BE00C7" w:rsidRDefault="00DD534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657B86F" w14:textId="77777777" w:rsidR="00DD5348" w:rsidRPr="00BE00C7" w:rsidRDefault="00DD5348" w:rsidP="00BE00C7">
            <w:pPr>
              <w:pStyle w:val="OutcomeDescription"/>
              <w:spacing w:before="120" w:after="120"/>
              <w:rPr>
                <w:rFonts w:cs="Arial"/>
                <w:lang w:eastAsia="en-NZ"/>
              </w:rPr>
            </w:pPr>
          </w:p>
        </w:tc>
        <w:tc>
          <w:tcPr>
            <w:tcW w:w="0" w:type="auto"/>
          </w:tcPr>
          <w:p w14:paraId="6E4B2E06"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553182C1" w14:textId="77777777" w:rsidR="00DD5348" w:rsidRPr="00BE00C7" w:rsidRDefault="00DD5348" w:rsidP="00BE00C7">
            <w:pPr>
              <w:pStyle w:val="OutcomeDescription"/>
              <w:spacing w:before="120" w:after="120"/>
              <w:rPr>
                <w:rFonts w:cs="Arial"/>
                <w:lang w:eastAsia="en-NZ"/>
              </w:rPr>
            </w:pPr>
            <w:r w:rsidRPr="00BE00C7">
              <w:rPr>
                <w:rFonts w:cs="Arial"/>
                <w:lang w:eastAsia="en-NZ"/>
              </w:rPr>
              <w:t>A Māori responsiveness strategy and health plan is being implemented. This recognises Te Tiriti o Waitangi as a founding document for New Zealand and was approved by the board. A member of the board identifies as Māori from the local iwi and guides the board and organisation in te ao Māori processes and protocols. The overruling objective of the Māori responsiveness strategy is to provide a strategic framework and to identify areas where Beattie Community Trust Incorporated, Beattie Home (hereafter referred</w:t>
            </w:r>
            <w:r w:rsidRPr="00BE00C7">
              <w:rPr>
                <w:rFonts w:cs="Arial"/>
                <w:lang w:eastAsia="en-NZ"/>
              </w:rPr>
              <w:t xml:space="preserve"> to as Beattie Home) can progress its approach to produce benefits for Māori. The organisation has achieved continuous improvement in reducing inequity and removing barriers for Māori, (link 2.1.5). A Māori responsiveness committee is in place to implement the Māori responsiveness strategy and health plan.</w:t>
            </w:r>
          </w:p>
          <w:p w14:paraId="67721993" w14:textId="77777777" w:rsidR="00DD5348" w:rsidRPr="00BE00C7" w:rsidRDefault="00DD5348" w:rsidP="00BE00C7">
            <w:pPr>
              <w:pStyle w:val="OutcomeDescription"/>
              <w:spacing w:before="120" w:after="120"/>
              <w:rPr>
                <w:rFonts w:cs="Arial"/>
                <w:lang w:eastAsia="en-NZ"/>
              </w:rPr>
            </w:pPr>
            <w:r w:rsidRPr="00BE00C7">
              <w:rPr>
                <w:rFonts w:cs="Arial"/>
                <w:lang w:eastAsia="en-NZ"/>
              </w:rPr>
              <w:t>Ethnicity data for residents and staff is captured on the electronic system and reported to the board monthly. A sample of reports from the general manager to the board were sighted. During the audit there were residents who identified as Māori. Staff have been trained in Te Tiriti o Waitangi, tikanga best practice and Te Whare Tapa Whā model of health which is applied to all residents. The general manager reported Te Whare Tapa Whā is also applied to staff as the model focusses on wellness for all. All mee</w:t>
            </w:r>
            <w:r w:rsidRPr="00BE00C7">
              <w:rPr>
                <w:rFonts w:cs="Arial"/>
                <w:lang w:eastAsia="en-NZ"/>
              </w:rPr>
              <w:t xml:space="preserve">tings open with a karakia, and staff meetings close with waiata. Staff described their process of always involving family/whānau in assessments, planning care and evaluations. There are staff employed who identify as Māori. There is signage throughout the facility in te reo Māori and information on te reo Māori and tikanga is displayed on dynamic screens in the nurse’s station and dining room. </w:t>
            </w:r>
          </w:p>
          <w:p w14:paraId="1F4C1916" w14:textId="77777777" w:rsidR="00DD5348" w:rsidRPr="00BE00C7" w:rsidRDefault="00DD5348" w:rsidP="00BE00C7">
            <w:pPr>
              <w:pStyle w:val="OutcomeDescription"/>
              <w:spacing w:before="120" w:after="120"/>
              <w:rPr>
                <w:rFonts w:cs="Arial"/>
                <w:lang w:eastAsia="en-NZ"/>
              </w:rPr>
            </w:pPr>
            <w:r w:rsidRPr="00BE00C7">
              <w:rPr>
                <w:rFonts w:cs="Arial"/>
                <w:lang w:eastAsia="en-NZ"/>
              </w:rPr>
              <w:t>Interviews with the general manager, clinical nurse leader, marketing and communications leader, nurse educator, relationship leader, two registered nurses, an enrolled nurse, four caregivers, one diversional therapist, one chef and one maintenance person included examples of providing culturally safe services in relation to their roles.</w:t>
            </w:r>
          </w:p>
          <w:p w14:paraId="456B1E0F"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has close links with the local iwi, Kaumātua groups, Māori Women’s League and local schools who perform kapa haka and waiata.</w:t>
            </w:r>
          </w:p>
          <w:p w14:paraId="396D00B6" w14:textId="77777777" w:rsidR="00DD5348" w:rsidRPr="00BE00C7" w:rsidRDefault="00DD5348" w:rsidP="00BE00C7">
            <w:pPr>
              <w:pStyle w:val="OutcomeDescription"/>
              <w:spacing w:before="120" w:after="120"/>
              <w:rPr>
                <w:rFonts w:cs="Arial"/>
                <w:lang w:eastAsia="en-NZ"/>
              </w:rPr>
            </w:pPr>
          </w:p>
        </w:tc>
      </w:tr>
      <w:tr w:rsidR="006463B6" w14:paraId="403765AC" w14:textId="77777777">
        <w:tc>
          <w:tcPr>
            <w:tcW w:w="0" w:type="auto"/>
          </w:tcPr>
          <w:p w14:paraId="7E527BE5"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D67FBE6"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9377C32" w14:textId="77777777" w:rsidR="00DD5348" w:rsidRPr="00BE00C7" w:rsidRDefault="00DD5348" w:rsidP="00BE00C7">
            <w:pPr>
              <w:pStyle w:val="OutcomeDescription"/>
              <w:spacing w:before="120" w:after="120"/>
              <w:rPr>
                <w:rFonts w:cs="Arial"/>
                <w:lang w:eastAsia="en-NZ"/>
              </w:rPr>
            </w:pPr>
          </w:p>
        </w:tc>
        <w:tc>
          <w:tcPr>
            <w:tcW w:w="0" w:type="auto"/>
          </w:tcPr>
          <w:p w14:paraId="40A47B9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0126C34D"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has a Pacific Peoples Culture and General Ethnicity Awareness Policy, which aligns with the Ministry of Health Pacific Plan. Ethnicity data is captured in the electronic system. During the audit there were no residents who identified as Pasifika. There were staff employed who identify as Pasifika who have personal links with Pacific People in the community.</w:t>
            </w:r>
          </w:p>
          <w:p w14:paraId="471F1A38" w14:textId="77777777" w:rsidR="00DD5348" w:rsidRPr="00BE00C7" w:rsidRDefault="00DD5348" w:rsidP="00BE00C7">
            <w:pPr>
              <w:pStyle w:val="OutcomeDescription"/>
              <w:spacing w:before="120" w:after="120"/>
              <w:rPr>
                <w:rFonts w:cs="Arial"/>
                <w:lang w:eastAsia="en-NZ"/>
              </w:rPr>
            </w:pPr>
            <w:r w:rsidRPr="00BE00C7">
              <w:rPr>
                <w:rFonts w:cs="Arial"/>
                <w:lang w:eastAsia="en-NZ"/>
              </w:rPr>
              <w:t>All staff are required to complete training in Pacific models of health and providing healthcare and support for Pacific people. Registered nurses advised that family/whānau of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0F3DA77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general manager confirmed staff who identify as Pasifika are supported through the employment process. Beattie Home has a stated commitment to ensure all staff are treated fairly and equally within the workplace; to make sure the environment remains inclusive and accessible for all staff and residents; and to ensure staff have equal opportunities for career advancement within the company. </w:t>
            </w:r>
          </w:p>
          <w:p w14:paraId="4B4F6736" w14:textId="77777777" w:rsidR="00DD5348" w:rsidRPr="00BE00C7" w:rsidRDefault="00DD5348" w:rsidP="00BE00C7">
            <w:pPr>
              <w:pStyle w:val="OutcomeDescription"/>
              <w:spacing w:before="120" w:after="120"/>
              <w:rPr>
                <w:rFonts w:cs="Arial"/>
                <w:lang w:eastAsia="en-NZ"/>
              </w:rPr>
            </w:pPr>
          </w:p>
        </w:tc>
      </w:tr>
      <w:tr w:rsidR="006463B6" w14:paraId="735F6149" w14:textId="77777777">
        <w:tc>
          <w:tcPr>
            <w:tcW w:w="0" w:type="auto"/>
          </w:tcPr>
          <w:p w14:paraId="28445645"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1.3: My rights during service delivery</w:t>
            </w:r>
          </w:p>
          <w:p w14:paraId="60AE6649"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My rights have meaningful effect through the </w:t>
            </w:r>
            <w:r w:rsidRPr="00BE00C7">
              <w:rPr>
                <w:rFonts w:cs="Arial"/>
                <w:lang w:eastAsia="en-NZ"/>
              </w:rPr>
              <w:t>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D96FAD4" w14:textId="77777777" w:rsidR="00DD5348" w:rsidRPr="00BE00C7" w:rsidRDefault="00DD5348" w:rsidP="00BE00C7">
            <w:pPr>
              <w:pStyle w:val="OutcomeDescription"/>
              <w:spacing w:before="120" w:after="120"/>
              <w:rPr>
                <w:rFonts w:cs="Arial"/>
                <w:lang w:eastAsia="en-NZ"/>
              </w:rPr>
            </w:pPr>
          </w:p>
        </w:tc>
        <w:tc>
          <w:tcPr>
            <w:tcW w:w="0" w:type="auto"/>
          </w:tcPr>
          <w:p w14:paraId="4421579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4E2A9ED0"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Home’s policies and procedures align with the requirements of the Health and Disability Commissioner’s (HDC) Code of Health and Disability Services Consumers’ Rights (the Code) and are implemented. Information related to the Code is made available to residents and their families/whānau. The Code of Health and Disability Services Consumers’ Rights is displayed in multiple locations in English and te reo Māori.</w:t>
            </w:r>
          </w:p>
          <w:p w14:paraId="541B72A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is available to residents and family/whānau on the noticeboard and in their information pack. Resident and family/whānau meetings provide a forum for residents to discuss any concerns. </w:t>
            </w:r>
          </w:p>
          <w:p w14:paraId="3C0AF38C" w14:textId="77777777" w:rsidR="00DD5348" w:rsidRPr="00BE00C7" w:rsidRDefault="00DD5348" w:rsidP="00BE00C7">
            <w:pPr>
              <w:pStyle w:val="OutcomeDescription"/>
              <w:spacing w:before="120" w:after="120"/>
              <w:rPr>
                <w:rFonts w:cs="Arial"/>
                <w:lang w:eastAsia="en-NZ"/>
              </w:rPr>
            </w:pPr>
            <w:r w:rsidRPr="00BE00C7">
              <w:rPr>
                <w:rFonts w:cs="Arial"/>
                <w:lang w:eastAsia="en-NZ"/>
              </w:rPr>
              <w:t>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w:t>
            </w:r>
          </w:p>
          <w:p w14:paraId="0B2E0B25" w14:textId="77777777" w:rsidR="00DD5348" w:rsidRPr="00BE00C7" w:rsidRDefault="00DD5348" w:rsidP="00BE00C7">
            <w:pPr>
              <w:pStyle w:val="OutcomeDescription"/>
              <w:spacing w:before="120" w:after="120"/>
              <w:rPr>
                <w:rFonts w:cs="Arial"/>
                <w:lang w:eastAsia="en-NZ"/>
              </w:rPr>
            </w:pPr>
            <w:r w:rsidRPr="00BE00C7">
              <w:rPr>
                <w:rFonts w:cs="Arial"/>
                <w:lang w:eastAsia="en-NZ"/>
              </w:rPr>
              <w:t>Five residents (four rest home level and one hospital level) and six family/whānau (three rest home level and three dementia level) interviewed stated they felt their rights were upheld and they were treated with dignity, respect, and kindness. The residents and family/whānau expressed they are encouraged to make their own choices. Interactions observed between staff and residents were respectful. Caregivers and registered nurses interviewed described how they support residents to choose what they want to d</w:t>
            </w:r>
            <w:r w:rsidRPr="00BE00C7">
              <w:rPr>
                <w:rFonts w:cs="Arial"/>
                <w:lang w:eastAsia="en-NZ"/>
              </w:rPr>
              <w:t xml:space="preserve">o and be as independent as they can be. </w:t>
            </w:r>
          </w:p>
          <w:p w14:paraId="006E3049" w14:textId="77777777" w:rsidR="00DD5348" w:rsidRPr="00BE00C7" w:rsidRDefault="00DD5348" w:rsidP="00BE00C7">
            <w:pPr>
              <w:pStyle w:val="OutcomeDescription"/>
              <w:spacing w:before="120" w:after="120"/>
              <w:rPr>
                <w:rFonts w:cs="Arial"/>
                <w:lang w:eastAsia="en-NZ"/>
              </w:rPr>
            </w:pPr>
            <w:r w:rsidRPr="00BE00C7">
              <w:rPr>
                <w:rFonts w:cs="Arial"/>
                <w:lang w:eastAsia="en-NZ"/>
              </w:rPr>
              <w:t>The service recognises Māori mana motuhake through the development of a Māori specific care plan to promote and respect independence and autonomy. Clinical staff described their commitment to supporting Māori residents and their family/whānau by identifying what is important to them, enabling self-determination and authority in decision-making that supports their health and wellbeing.</w:t>
            </w:r>
          </w:p>
          <w:p w14:paraId="1E3F0995" w14:textId="77777777" w:rsidR="00DD5348" w:rsidRPr="00BE00C7" w:rsidRDefault="00DD5348" w:rsidP="00BE00C7">
            <w:pPr>
              <w:pStyle w:val="OutcomeDescription"/>
              <w:spacing w:before="120" w:after="120"/>
              <w:rPr>
                <w:rFonts w:cs="Arial"/>
                <w:lang w:eastAsia="en-NZ"/>
              </w:rPr>
            </w:pPr>
          </w:p>
        </w:tc>
      </w:tr>
      <w:tr w:rsidR="006463B6" w14:paraId="7D4E5AFA" w14:textId="77777777">
        <w:tc>
          <w:tcPr>
            <w:tcW w:w="0" w:type="auto"/>
          </w:tcPr>
          <w:p w14:paraId="2D240FCA"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1.4: I am treated with respect</w:t>
            </w:r>
          </w:p>
          <w:p w14:paraId="5B7E8795"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02438BF" w14:textId="77777777" w:rsidR="00DD5348" w:rsidRPr="00BE00C7" w:rsidRDefault="00DD5348" w:rsidP="00BE00C7">
            <w:pPr>
              <w:pStyle w:val="OutcomeDescription"/>
              <w:spacing w:before="120" w:after="120"/>
              <w:rPr>
                <w:rFonts w:cs="Arial"/>
                <w:lang w:eastAsia="en-NZ"/>
              </w:rPr>
            </w:pPr>
          </w:p>
        </w:tc>
        <w:tc>
          <w:tcPr>
            <w:tcW w:w="0" w:type="auto"/>
          </w:tcPr>
          <w:p w14:paraId="28A1B428"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5E8921EB" w14:textId="77777777" w:rsidR="00DD5348" w:rsidRPr="00BE00C7" w:rsidRDefault="00DD5348" w:rsidP="00BE00C7">
            <w:pPr>
              <w:pStyle w:val="OutcomeDescription"/>
              <w:spacing w:before="120" w:after="120"/>
              <w:rPr>
                <w:rFonts w:cs="Arial"/>
                <w:lang w:eastAsia="en-NZ"/>
              </w:rPr>
            </w:pPr>
            <w:r w:rsidRPr="00BE00C7">
              <w:rPr>
                <w:rFonts w:cs="Arial"/>
                <w:lang w:eastAsia="en-NZ"/>
              </w:rPr>
              <w:t>Interviews with residents and family/whānau confirmed they are asked about their individual preferences, lifestyle, significant people in their lives, aspirations, and anything else that is important to them. Care plans and activities plans are based around this information and residents’ individual values and beliefs. The service offers people of all denominations and religions a platform to access and maintain their cultural and spiritual beliefs.</w:t>
            </w:r>
          </w:p>
          <w:p w14:paraId="4DE727D6"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Beattie Home’s policies and procedures require the environment is to be inclusive and accessible for all residents and diversity is celebrated. The training programme is responsive to the diverse needs of residents and family/whānau and records from 2024 and 2025 show  training completed includes but is not limited to: equality/diversity; Te Tiriti o Waitangi and cultural safety; death, dying and tangihanga; sexuality and intimacy; informed consent, privacy, and dignity; and the ageing process.  During the </w:t>
            </w:r>
            <w:r w:rsidRPr="00BE00C7">
              <w:rPr>
                <w:rFonts w:cs="Arial"/>
                <w:lang w:eastAsia="en-NZ"/>
              </w:rPr>
              <w:t>audit staff were observed to be respectful, responsive, and maintaining residents’ privacy. Residents and family/whānau interviewed expressed their dignity and privacy is maintained.</w:t>
            </w:r>
          </w:p>
          <w:p w14:paraId="37F0130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Te reo Māori is actively promoted in all aspects of the service and there is signage in te reo Māori throughout the facility. Celebrations are held during Te Wiki o Te Reo Māori, </w:t>
            </w:r>
            <w:r w:rsidRPr="00BE00C7">
              <w:rPr>
                <w:rFonts w:cs="Arial"/>
                <w:lang w:eastAsia="en-NZ"/>
              </w:rPr>
              <w:t>Waitangi Day, and Matariki with Māori kai and kōrero with residents and families/whānau. Interviews with staff confirm they understand what Te Tiriti o Waitangi means to their practice and examples were provided of how they uphold tikanga best practice.</w:t>
            </w:r>
          </w:p>
          <w:p w14:paraId="101809E2" w14:textId="77777777" w:rsidR="00DD5348" w:rsidRPr="00BE00C7" w:rsidRDefault="00DD5348" w:rsidP="00BE00C7">
            <w:pPr>
              <w:pStyle w:val="OutcomeDescription"/>
              <w:spacing w:before="120" w:after="120"/>
              <w:rPr>
                <w:rFonts w:cs="Arial"/>
                <w:lang w:eastAsia="en-NZ"/>
              </w:rPr>
            </w:pPr>
            <w:r w:rsidRPr="00BE00C7">
              <w:rPr>
                <w:rFonts w:cs="Arial"/>
                <w:lang w:eastAsia="en-NZ"/>
              </w:rPr>
              <w:t>Cultural assessments were evident on files reviewed. Electronic care plans identified residents’ preferred names. Information from cultural assessments is incorporated through the care plan and activities plans.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053FD801" w14:textId="77777777" w:rsidR="00DD5348" w:rsidRPr="00BE00C7" w:rsidRDefault="00DD5348" w:rsidP="00BE00C7">
            <w:pPr>
              <w:pStyle w:val="OutcomeDescription"/>
              <w:spacing w:before="120" w:after="120"/>
              <w:rPr>
                <w:rFonts w:cs="Arial"/>
                <w:lang w:eastAsia="en-NZ"/>
              </w:rPr>
            </w:pPr>
          </w:p>
        </w:tc>
      </w:tr>
      <w:tr w:rsidR="006463B6" w14:paraId="10953BA5" w14:textId="77777777">
        <w:tc>
          <w:tcPr>
            <w:tcW w:w="0" w:type="auto"/>
          </w:tcPr>
          <w:p w14:paraId="42052700"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1.5: I am protected from abuse</w:t>
            </w:r>
          </w:p>
          <w:p w14:paraId="5AB60058"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38058A" w14:textId="77777777" w:rsidR="00DD5348" w:rsidRPr="00BE00C7" w:rsidRDefault="00DD5348" w:rsidP="00BE00C7">
            <w:pPr>
              <w:pStyle w:val="OutcomeDescription"/>
              <w:spacing w:before="120" w:after="120"/>
              <w:rPr>
                <w:rFonts w:cs="Arial"/>
                <w:lang w:eastAsia="en-NZ"/>
              </w:rPr>
            </w:pPr>
          </w:p>
        </w:tc>
        <w:tc>
          <w:tcPr>
            <w:tcW w:w="0" w:type="auto"/>
          </w:tcPr>
          <w:p w14:paraId="6739433E"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1AD57FA3"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has policies and procedures that express a zero-tolerance approach to racism, discrimination, coercion, abuse and neglect, harassment, sexual, financial, or other forms of exploitation. The service also aligns with the Code of residents’ rights. Policies reflect acceptable and unacceptable behaviours. Training around bullying and harassment is held annually, the last session was in May 2025. Police checks are completed as part of the employment process. A staff code of conduct/house rules is di</w:t>
            </w:r>
            <w:r w:rsidRPr="00BE00C7">
              <w:rPr>
                <w:rFonts w:cs="Arial"/>
                <w:lang w:eastAsia="en-NZ"/>
              </w:rPr>
              <w:t xml:space="preserve">scussed during the new employee’s induction to the service and is signed by the new employee. </w:t>
            </w:r>
          </w:p>
          <w:p w14:paraId="0B8E4917"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caregivers and activities staff confirmed their understanding of professional boundaries, including the boundaries of their role and responsibilities. Professional boundaries are covered as part of orientation. </w:t>
            </w:r>
          </w:p>
          <w:p w14:paraId="6C96A5A9" w14:textId="77777777" w:rsidR="00DD5348" w:rsidRPr="00BE00C7" w:rsidRDefault="00DD5348" w:rsidP="00BE00C7">
            <w:pPr>
              <w:pStyle w:val="OutcomeDescription"/>
              <w:spacing w:before="120" w:after="120"/>
              <w:rPr>
                <w:rFonts w:cs="Arial"/>
                <w:lang w:eastAsia="en-NZ"/>
              </w:rPr>
            </w:pPr>
            <w:r w:rsidRPr="00BE00C7">
              <w:rPr>
                <w:rFonts w:cs="Arial"/>
                <w:lang w:eastAsia="en-NZ"/>
              </w:rPr>
              <w:t>The abuse and neglect policy is implemented. Staff have ongoing training in recognising and responding to abuse and neglect. This was last completed in August 2025.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family/whānau have</w:t>
            </w:r>
            <w:r w:rsidRPr="00BE00C7">
              <w:rPr>
                <w:rFonts w:cs="Arial"/>
                <w:lang w:eastAsia="en-NZ"/>
              </w:rPr>
              <w:t xml:space="preserve"> written information on residents’ possessions and accountability management of residents’ possessions within the resident’s signed service level agreement. </w:t>
            </w:r>
          </w:p>
          <w:p w14:paraId="6A5E27F9" w14:textId="77777777" w:rsidR="00DD5348" w:rsidRPr="00BE00C7" w:rsidRDefault="00DD5348" w:rsidP="00BE00C7">
            <w:pPr>
              <w:pStyle w:val="OutcomeDescription"/>
              <w:spacing w:before="120" w:after="120"/>
              <w:rPr>
                <w:rFonts w:cs="Arial"/>
                <w:lang w:eastAsia="en-NZ"/>
              </w:rPr>
            </w:pPr>
            <w:r w:rsidRPr="00BE00C7">
              <w:rPr>
                <w:rFonts w:cs="Arial"/>
                <w:lang w:eastAsia="en-NZ"/>
              </w:rPr>
              <w:t>The service implements a process to manage residents’ comfort funds. The service provides education on cultural safety and awareness and boundaries. Cultural days are held to celebrate diversity. Staff are educated on how to value the older person, showing them respect and dignity. All residents interviewed confirmed that the staff are very caring, supportive, and respectful. Family/whānau interviewed confirmed that the care provided to their family members is of a high standard.</w:t>
            </w:r>
          </w:p>
          <w:p w14:paraId="393064BB" w14:textId="77777777" w:rsidR="00DD5348" w:rsidRPr="00BE00C7" w:rsidRDefault="00DD5348" w:rsidP="00BE00C7">
            <w:pPr>
              <w:pStyle w:val="OutcomeDescription"/>
              <w:spacing w:before="120" w:after="120"/>
              <w:rPr>
                <w:rFonts w:cs="Arial"/>
                <w:lang w:eastAsia="en-NZ"/>
              </w:rPr>
            </w:pPr>
          </w:p>
        </w:tc>
      </w:tr>
      <w:tr w:rsidR="006463B6" w14:paraId="136BDE0F" w14:textId="77777777">
        <w:tc>
          <w:tcPr>
            <w:tcW w:w="0" w:type="auto"/>
          </w:tcPr>
          <w:p w14:paraId="481DD706"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1.6: Effective communication occurs</w:t>
            </w:r>
          </w:p>
          <w:p w14:paraId="3BCECFDB"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808D3C3" w14:textId="77777777" w:rsidR="00DD5348" w:rsidRPr="00BE00C7" w:rsidRDefault="00DD5348" w:rsidP="00BE00C7">
            <w:pPr>
              <w:pStyle w:val="OutcomeDescription"/>
              <w:spacing w:before="120" w:after="120"/>
              <w:rPr>
                <w:rFonts w:cs="Arial"/>
                <w:lang w:eastAsia="en-NZ"/>
              </w:rPr>
            </w:pPr>
          </w:p>
        </w:tc>
        <w:tc>
          <w:tcPr>
            <w:tcW w:w="0" w:type="auto"/>
          </w:tcPr>
          <w:p w14:paraId="55B09317"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7207BC7C" w14:textId="77777777" w:rsidR="00DD5348" w:rsidRPr="00BE00C7" w:rsidRDefault="00DD5348" w:rsidP="00BE00C7">
            <w:pPr>
              <w:pStyle w:val="OutcomeDescription"/>
              <w:spacing w:before="120" w:after="120"/>
              <w:rPr>
                <w:rFonts w:cs="Arial"/>
                <w:lang w:eastAsia="en-NZ"/>
              </w:rPr>
            </w:pPr>
            <w:r w:rsidRPr="00BE00C7">
              <w:rPr>
                <w:rFonts w:cs="Arial"/>
                <w:lang w:eastAsia="en-NZ"/>
              </w:rPr>
              <w:t>Information regarding the service is provided to residents and family/whānau on admission in an information pack and on the website. Bi-monthly resident and family/whānau meetings identify feedback from residents and Family/whānau and minutes of the meetings show consequent follow up by the service. Policies and procedures relating to accidents, incidents, complaints, and open disclosure policy alert staff to their responsibility to notify family/whānau or next of kin of any accident or incident that occurs</w:t>
            </w:r>
            <w:r w:rsidRPr="00BE00C7">
              <w:rPr>
                <w:rFonts w:cs="Arial"/>
                <w:lang w:eastAsia="en-NZ"/>
              </w:rPr>
              <w:t xml:space="preserve">. Electronic accident and incident forms have a section to indicate if next of kin have been informed (or not). This is also documented in the progress notes. Twelve  accident and incident forms reviewed identified family/whānau are kept informed. This was confirmed through the interviews with family/whānau. </w:t>
            </w:r>
          </w:p>
          <w:p w14:paraId="2DD6C6CD" w14:textId="77777777" w:rsidR="00DD5348" w:rsidRPr="00BE00C7" w:rsidRDefault="00DD5348"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family/whānau members, picture charts, and online translation tools, if there were residents who could not speak English. Non-subsidised residents are advised in writing of their eligibility and the process to become a subsidised resident should t</w:t>
            </w:r>
            <w:r w:rsidRPr="00BE00C7">
              <w:rPr>
                <w:rFonts w:cs="Arial"/>
                <w:lang w:eastAsia="en-NZ"/>
              </w:rPr>
              <w:t>hey wish to do so. The residents and family/whānau are informed prior to entry of the scope of services and any items that are not covered by the agreement.</w:t>
            </w:r>
          </w:p>
          <w:p w14:paraId="239573BA"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service </w:t>
            </w:r>
            <w:r w:rsidRPr="00BE00C7">
              <w:rPr>
                <w:rFonts w:cs="Arial"/>
                <w:lang w:eastAsia="en-NZ"/>
              </w:rPr>
              <w:t>communicates with other agencies that are involved with the resident such as the hospice and Health New Zealand (NZ) specialist services such as dietitian, speech and language therapist, and wound nurse specialist. The delivery of care includes a multidisciplinary team review. Residents and family/whānau provide consent and are communicated with regarding services involved. The registered nurses described an implemented process around providing residents with time for discussion around care, time to conside</w:t>
            </w:r>
            <w:r w:rsidRPr="00BE00C7">
              <w:rPr>
                <w:rFonts w:cs="Arial"/>
                <w:lang w:eastAsia="en-NZ"/>
              </w:rPr>
              <w:t>r decisions, and opportunity for further discussion, if required. Family/whānau members interviewed stated they receive appropriate timely notification to attend review meetings.</w:t>
            </w:r>
          </w:p>
          <w:p w14:paraId="37856476" w14:textId="77777777" w:rsidR="00DD5348" w:rsidRPr="00BE00C7" w:rsidRDefault="00DD5348" w:rsidP="00BE00C7">
            <w:pPr>
              <w:pStyle w:val="OutcomeDescription"/>
              <w:spacing w:before="120" w:after="120"/>
              <w:rPr>
                <w:rFonts w:cs="Arial"/>
                <w:lang w:eastAsia="en-NZ"/>
              </w:rPr>
            </w:pPr>
          </w:p>
        </w:tc>
      </w:tr>
      <w:tr w:rsidR="006463B6" w14:paraId="038E729F" w14:textId="77777777">
        <w:tc>
          <w:tcPr>
            <w:tcW w:w="0" w:type="auto"/>
          </w:tcPr>
          <w:p w14:paraId="2C329B19"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1.7: I am informed and able to make choices</w:t>
            </w:r>
          </w:p>
          <w:p w14:paraId="2C74EA05"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C4296CA" w14:textId="77777777" w:rsidR="00DD5348" w:rsidRPr="00BE00C7" w:rsidRDefault="00DD5348" w:rsidP="00BE00C7">
            <w:pPr>
              <w:pStyle w:val="OutcomeDescription"/>
              <w:spacing w:before="120" w:after="120"/>
              <w:rPr>
                <w:rFonts w:cs="Arial"/>
                <w:lang w:eastAsia="en-NZ"/>
              </w:rPr>
            </w:pPr>
          </w:p>
        </w:tc>
        <w:tc>
          <w:tcPr>
            <w:tcW w:w="0" w:type="auto"/>
          </w:tcPr>
          <w:p w14:paraId="419F761C"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1D82E8E4"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is an informed consent policy in place. Resident files reviewed included informed consent forms signed by either the resident or enduring power of attorney (EPOA). Consent forms for vaccinations were also on file where appropriate. Residents and family/whānau interviewed could describe what informed consent was and their rights around choice. </w:t>
            </w:r>
          </w:p>
          <w:p w14:paraId="422D28B4" w14:textId="77777777" w:rsidR="00DD5348" w:rsidRPr="00BE00C7" w:rsidRDefault="00DD5348"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family/whānau in decision-making where the person receiving services wants them to be involved. Discussions with residents and family/whānau confirmed they are involved in the decision-making process, and in the planning of care. Admission agreements had been signed and sighted for all the files seen. Copies of EPOAs were in resident files wh</w:t>
            </w:r>
            <w:r w:rsidRPr="00BE00C7">
              <w:rPr>
                <w:rFonts w:cs="Arial"/>
                <w:lang w:eastAsia="en-NZ"/>
              </w:rPr>
              <w:t>ere available and had been activated where necessary. Staff on interview demonstrated their knowledge in applying tikanga principles in obtaining informed consent.</w:t>
            </w:r>
          </w:p>
          <w:p w14:paraId="597F4BDE" w14:textId="77777777" w:rsidR="00DD5348" w:rsidRPr="00BE00C7" w:rsidRDefault="00DD5348" w:rsidP="00BE00C7">
            <w:pPr>
              <w:pStyle w:val="OutcomeDescription"/>
              <w:spacing w:before="120" w:after="120"/>
              <w:rPr>
                <w:rFonts w:cs="Arial"/>
                <w:lang w:eastAsia="en-NZ"/>
              </w:rPr>
            </w:pPr>
          </w:p>
        </w:tc>
      </w:tr>
      <w:tr w:rsidR="006463B6" w14:paraId="69683084" w14:textId="77777777">
        <w:tc>
          <w:tcPr>
            <w:tcW w:w="0" w:type="auto"/>
          </w:tcPr>
          <w:p w14:paraId="0ACFF19E"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1.8: I have the right to complain</w:t>
            </w:r>
          </w:p>
          <w:p w14:paraId="6674E22F"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161039" w14:textId="77777777" w:rsidR="00DD5348" w:rsidRPr="00BE00C7" w:rsidRDefault="00DD5348" w:rsidP="00BE00C7">
            <w:pPr>
              <w:pStyle w:val="OutcomeDescription"/>
              <w:spacing w:before="120" w:after="120"/>
              <w:rPr>
                <w:rFonts w:cs="Arial"/>
                <w:lang w:eastAsia="en-NZ"/>
              </w:rPr>
            </w:pPr>
          </w:p>
        </w:tc>
        <w:tc>
          <w:tcPr>
            <w:tcW w:w="0" w:type="auto"/>
          </w:tcPr>
          <w:p w14:paraId="42792ACE"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3D6C0158"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families/whānau. The general manager has overall responsibility for ensuring all complaints (verbal and written) are fully documented and investigated within timeframes determined by the Health and Disability Commissioner (HDC) Code of Health and Disability Services Consumers’ Rights (the Code). The general manager (GM) maintains a complaints’ register on the electronic system. Concerns and complaints are discussed at rel</w:t>
            </w:r>
            <w:r w:rsidRPr="00BE00C7">
              <w:rPr>
                <w:rFonts w:cs="Arial"/>
                <w:lang w:eastAsia="en-NZ"/>
              </w:rPr>
              <w:t xml:space="preserve">evant meetings. </w:t>
            </w:r>
          </w:p>
          <w:p w14:paraId="737C6502"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have been no complaints made since the last audit. Staff interviewed reported that complaints and corrective actions as a result would be discussed at meetings. There have been no external complaints received. </w:t>
            </w:r>
          </w:p>
          <w:p w14:paraId="063BE7FB" w14:textId="77777777" w:rsidR="00DD5348" w:rsidRPr="00BE00C7" w:rsidRDefault="00DD5348"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throughout the facility, with advocacy services information provided at admission and as part of the complaint resolution process. Information about the support resources for Māori is available to staff to assist Māori in the complaints process. The facility manager acknowledged the understanding that for Māori there is a preference for face-to-face commu</w:t>
            </w:r>
            <w:r w:rsidRPr="00BE00C7">
              <w:rPr>
                <w:rFonts w:cs="Arial"/>
                <w:lang w:eastAsia="en-NZ"/>
              </w:rPr>
              <w:t>nication.</w:t>
            </w:r>
          </w:p>
          <w:p w14:paraId="433F2B2D" w14:textId="77777777" w:rsidR="00DD5348" w:rsidRPr="00BE00C7" w:rsidRDefault="00DD5348" w:rsidP="00BE00C7">
            <w:pPr>
              <w:pStyle w:val="OutcomeDescription"/>
              <w:spacing w:before="120" w:after="120"/>
              <w:rPr>
                <w:rFonts w:cs="Arial"/>
                <w:lang w:eastAsia="en-NZ"/>
              </w:rPr>
            </w:pPr>
          </w:p>
        </w:tc>
      </w:tr>
      <w:tr w:rsidR="006463B6" w14:paraId="288729EB" w14:textId="77777777">
        <w:tc>
          <w:tcPr>
            <w:tcW w:w="0" w:type="auto"/>
          </w:tcPr>
          <w:p w14:paraId="5D1A299E"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2.1: Governance</w:t>
            </w:r>
          </w:p>
          <w:p w14:paraId="4FBB814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5BED7D" w14:textId="77777777" w:rsidR="00DD5348" w:rsidRPr="00BE00C7" w:rsidRDefault="00DD5348" w:rsidP="00BE00C7">
            <w:pPr>
              <w:pStyle w:val="OutcomeDescription"/>
              <w:spacing w:before="120" w:after="120"/>
              <w:rPr>
                <w:rFonts w:cs="Arial"/>
                <w:lang w:eastAsia="en-NZ"/>
              </w:rPr>
            </w:pPr>
          </w:p>
        </w:tc>
        <w:tc>
          <w:tcPr>
            <w:tcW w:w="0" w:type="auto"/>
          </w:tcPr>
          <w:p w14:paraId="4CB2CD0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027109C6"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Beattie Home provides rest home, hospital (medical and geriatric), and dementia level of care for up to 58 residents. On the days of the audit there were 55 residents: 26 rest home level (including three on respite); nine hospital level; and 20 dementia level. Aside from the residents on respite, all others were under the age-related residential care contract (ARRC). The service has converted four single ensuite rest home level care rooms/beds to dual purpose (rest home/hospital) rooms/beds. </w:t>
            </w:r>
          </w:p>
          <w:p w14:paraId="45909E30"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 letter from HealthCERT dated 24 June 2025 asked the auditor to comment specifically on converting four single rest home level beds to four dual purpose beds. A partial provisional audit was not required by HealthCERT. This audit verified that the service has converted the four single rest home rooms into two double rooms that are suitable for rest home or hospital level. In total there are 26 rest home level beds, 10 dual purpose (rest home or hospital level) and 22 secure dementia beds. </w:t>
            </w:r>
          </w:p>
          <w:p w14:paraId="58116630" w14:textId="77777777" w:rsidR="00DD5348" w:rsidRPr="00BE00C7" w:rsidRDefault="00DD5348" w:rsidP="00BE00C7">
            <w:pPr>
              <w:pStyle w:val="OutcomeDescription"/>
              <w:spacing w:before="120" w:after="120"/>
              <w:rPr>
                <w:rFonts w:cs="Arial"/>
                <w:lang w:eastAsia="en-NZ"/>
              </w:rPr>
            </w:pPr>
            <w:r w:rsidRPr="00BE00C7">
              <w:rPr>
                <w:rFonts w:cs="Arial"/>
                <w:lang w:eastAsia="en-NZ"/>
              </w:rPr>
              <w:t>The Trust board is comprised of seven people who have held community level positions and were nominated and voted onto the Trust Board. The board positions are voluntary and not renumerated. The board membership includes two retired teachers, a chartered accountant, a member of the Otorohanga Council, a retired lawyer, a retired midwife, and a farmer. There are terms of reference for their role. The board work closely with the general manager to discuss and review concerns, have oversight on health and safe</w:t>
            </w:r>
            <w:r w:rsidRPr="00BE00C7">
              <w:rPr>
                <w:rFonts w:cs="Arial"/>
                <w:lang w:eastAsia="en-NZ"/>
              </w:rPr>
              <w:t>ty issues, agree on strategic processes, monitor progress against projects, and ensure compliance with legislative, contractual, and regulatory requirements. The board actively support the implementation of the Māori responsiveness strategy.</w:t>
            </w:r>
          </w:p>
          <w:p w14:paraId="2E8A2C9C" w14:textId="77777777" w:rsidR="00DD5348" w:rsidRPr="00BE00C7" w:rsidRDefault="00DD5348" w:rsidP="00BE00C7">
            <w:pPr>
              <w:pStyle w:val="OutcomeDescription"/>
              <w:spacing w:before="120" w:after="120"/>
              <w:rPr>
                <w:rFonts w:cs="Arial"/>
                <w:lang w:eastAsia="en-NZ"/>
              </w:rPr>
            </w:pPr>
            <w:r w:rsidRPr="00BE00C7">
              <w:rPr>
                <w:rFonts w:cs="Arial"/>
                <w:lang w:eastAsia="en-NZ"/>
              </w:rPr>
              <w:t>The board and general manager assume accountability for delivering a high-quality service with the support of staff. Services are provided in ways that honour Te Tiriti o Waitangi and improve outcomes for Māori and people with disabilities. Continuous improvement has been achieved in removing barriers and inequity for Māori.</w:t>
            </w:r>
          </w:p>
          <w:p w14:paraId="05DE291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purpose, values, direction, scope, and goals for the organisation are defined. Organisational performance is monitored and reviewed at planned intervals. The service has an organisation-wide approach to quality and risk. Quality and risk management systems are focussed on improving service delivery and care. Goals include improved efficiencies, workforce development and retention, service improvement (including reduction in falls and incidents overall), occupancy/sustainability, reputation, and public r</w:t>
            </w:r>
            <w:r w:rsidRPr="00BE00C7">
              <w:rPr>
                <w:rFonts w:cs="Arial"/>
                <w:lang w:eastAsia="en-NZ"/>
              </w:rPr>
              <w:t>elations.</w:t>
            </w:r>
          </w:p>
          <w:p w14:paraId="36DB8869"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family/whānau and staff input through feedback and meetings. All of this is discussed and reviewed from board level down to facility level, with corrective actions being filtered through all committees at all levels. A board member is invited to attend resident meetings. </w:t>
            </w:r>
          </w:p>
          <w:p w14:paraId="1F0D064E"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has close links with the local community who actively support the organisation through the ‘friends of Beattie Home’ who maintain the gardens, support the organisation financially and fundraise for Beattie Home. One of the Board members is a councillor, so Beattie Home has a voice on local Council. A recent open day provided the opportunity for the general public, family/whānau of residents and business groups within the local area to visit, look through the facilities and meet with board membe</w:t>
            </w:r>
            <w:r w:rsidRPr="00BE00C7">
              <w:rPr>
                <w:rFonts w:cs="Arial"/>
                <w:lang w:eastAsia="en-NZ"/>
              </w:rPr>
              <w:t>rs who shared concepts of future plans for expansion and ideas of how Beattie Home will support an aging Otorohanga community. The mayor and local member of parliament attended the open day. The annual general meeting provides opportunity for interested parties to collaborate on business decisions. Any major decisions or plans that will impact the community are communicated through the media.</w:t>
            </w:r>
          </w:p>
          <w:p w14:paraId="51B78FDD" w14:textId="77777777" w:rsidR="00DD5348" w:rsidRPr="00BE00C7" w:rsidRDefault="00DD5348" w:rsidP="00BE00C7">
            <w:pPr>
              <w:pStyle w:val="OutcomeDescription"/>
              <w:spacing w:before="120" w:after="120"/>
              <w:rPr>
                <w:rFonts w:cs="Arial"/>
                <w:lang w:eastAsia="en-NZ"/>
              </w:rPr>
            </w:pPr>
            <w:r w:rsidRPr="00BE00C7">
              <w:rPr>
                <w:rFonts w:cs="Arial"/>
                <w:lang w:eastAsia="en-NZ"/>
              </w:rPr>
              <w:t>All members of the board have completed training on Te Tiriti o Waitangi, cultural safety and understanding institutional bias and racism. Any new members are provided with links and resources to complete these requirements.</w:t>
            </w:r>
          </w:p>
          <w:p w14:paraId="0A16ED9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general manager has been in the role for three years and was previously the clinical nurse leader at Beattie Home. The general manager is a registered nurse with 40 years’ experience in management, and they are supported by a clinical nurse leader, a nurse supervisor, nurse educator, marketing and communications leader and relationships leader. They have overall clinical responsibility. The clinical nurse leader has delegated clinical responsibility and manages the team of caregivers and registered nurs</w:t>
            </w:r>
            <w:r w:rsidRPr="00BE00C7">
              <w:rPr>
                <w:rFonts w:cs="Arial"/>
                <w:lang w:eastAsia="en-NZ"/>
              </w:rPr>
              <w:t>es to ensure the provision of safe and appropriate clinical practice, care, and services. The nurse supervisor supports the clinical nurse leader and provides direct oversight of the dementia unit.</w:t>
            </w:r>
          </w:p>
          <w:p w14:paraId="2CA5D808"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 rating of continuous improvement has been awarded for the work completed to support Māori. </w:t>
            </w:r>
          </w:p>
          <w:p w14:paraId="715D6F63" w14:textId="77777777" w:rsidR="00DD5348" w:rsidRPr="00BE00C7" w:rsidRDefault="00DD5348" w:rsidP="00BE00C7">
            <w:pPr>
              <w:pStyle w:val="OutcomeDescription"/>
              <w:spacing w:before="120" w:after="120"/>
              <w:rPr>
                <w:rFonts w:cs="Arial"/>
                <w:lang w:eastAsia="en-NZ"/>
              </w:rPr>
            </w:pPr>
          </w:p>
        </w:tc>
      </w:tr>
      <w:tr w:rsidR="006463B6" w14:paraId="4D9D1531" w14:textId="77777777">
        <w:tc>
          <w:tcPr>
            <w:tcW w:w="0" w:type="auto"/>
          </w:tcPr>
          <w:p w14:paraId="645FE713"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Subsection 2.2: Quality and risk </w:t>
            </w:r>
          </w:p>
          <w:p w14:paraId="4E30A16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AAD2D5C" w14:textId="77777777" w:rsidR="00DD5348" w:rsidRPr="00BE00C7" w:rsidRDefault="00DD5348" w:rsidP="00BE00C7">
            <w:pPr>
              <w:pStyle w:val="OutcomeDescription"/>
              <w:spacing w:before="120" w:after="120"/>
              <w:rPr>
                <w:rFonts w:cs="Arial"/>
                <w:lang w:eastAsia="en-NZ"/>
              </w:rPr>
            </w:pPr>
          </w:p>
        </w:tc>
        <w:tc>
          <w:tcPr>
            <w:tcW w:w="0" w:type="auto"/>
          </w:tcPr>
          <w:p w14:paraId="20B1F1B3"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65921A3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Beattie Home to </w:t>
            </w:r>
            <w:r w:rsidRPr="00BE00C7">
              <w:rPr>
                <w:rFonts w:cs="Arial"/>
                <w:lang w:eastAsia="en-NZ"/>
              </w:rPr>
              <w:t>track their progress against the organisations quality goals as outlined in the business plan. Quality goals for 2025 are documented and progress towards quality goals is reviewed regularly at staff and quality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w:t>
            </w:r>
            <w:r w:rsidRPr="00BE00C7">
              <w:rPr>
                <w:rFonts w:cs="Arial"/>
                <w:lang w:eastAsia="en-NZ"/>
              </w:rPr>
              <w:t>s for opportunities to improve through quality initiatives and analysis of clinical indicator data. Current quality initiatives include trialling of “Rel8 app” to communicate with family/whānau. To date, the service has received positive feedback from family/whānau around the initiative. Another quality initiative recently introduced is a menu opt-out to enable residents to have greater choice and control over their meals if they do not like the menu option. To date, this has led to more accurate meal plann</w:t>
            </w:r>
            <w:r w:rsidRPr="00BE00C7">
              <w:rPr>
                <w:rFonts w:cs="Arial"/>
                <w:lang w:eastAsia="en-NZ"/>
              </w:rPr>
              <w:t>ing, reduced food waste, and a more personalised dining experience.</w:t>
            </w:r>
          </w:p>
          <w:p w14:paraId="3105C1E6" w14:textId="77777777" w:rsidR="00DD5348" w:rsidRPr="00BE00C7" w:rsidRDefault="00DD5348" w:rsidP="00BE00C7">
            <w:pPr>
              <w:pStyle w:val="OutcomeDescription"/>
              <w:spacing w:before="120" w:after="120"/>
              <w:rPr>
                <w:rFonts w:cs="Arial"/>
                <w:lang w:eastAsia="en-NZ"/>
              </w:rPr>
            </w:pPr>
            <w:r w:rsidRPr="00BE00C7">
              <w:rPr>
                <w:rFonts w:cs="Arial"/>
                <w:lang w:eastAsia="en-NZ"/>
              </w:rPr>
              <w:t>Meetings are held monthly for all staff and health safety and quality (including infection control). There are bi-monthly Māori advisory group and resident and family/whānau meetings. There are weekly operations meetings and fortnightly clinical meetings for the registered nurses and senior caregivers. Discussions include tabling of the previous minutes, discussion of any outstanding matters, incidents and accidents, clinical indicators, internal audit reports, human resources, education, compliments and co</w:t>
            </w:r>
            <w:r w:rsidRPr="00BE00C7">
              <w:rPr>
                <w:rFonts w:cs="Arial"/>
                <w:lang w:eastAsia="en-NZ"/>
              </w:rPr>
              <w:t xml:space="preserve">mplaints, policy updates, general business, and actions going forward. </w:t>
            </w:r>
          </w:p>
          <w:p w14:paraId="44EC5452"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when indicated. Quality data and trends in data are communicated to staff in the meetings. The corrective action log is discussed at quality meetings to ensure any outstanding matters are addressed with sign-off when completed. Data is benchmarked and analysed at a national level via the electronic system. </w:t>
            </w:r>
          </w:p>
          <w:p w14:paraId="396B975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to ensure a high-quality service is provided for Māori and other residents with diverse ethnicities. The 2025 resident and family/whānau satisfaction surveys demonstrated a 96.88% overall satisfaction. </w:t>
            </w:r>
          </w:p>
          <w:p w14:paraId="6F9AD939"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28C4503" w14:textId="77777777" w:rsidR="00DD5348" w:rsidRPr="00BE00C7" w:rsidRDefault="00DD5348"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A board member attends the health safety and quality meetings and takes overall responsibility for health and safety. The general manager and health and safety committee maintains oversight of the health and safety system and contractor management on site. Hazard identification forms and an up-to-date hazard register were sighted. A risk register is placed in all areas. Health and safety policies are implemented and monitored mo</w:t>
            </w:r>
            <w:r w:rsidRPr="00BE00C7">
              <w:rPr>
                <w:rFonts w:cs="Arial"/>
                <w:lang w:eastAsia="en-NZ"/>
              </w:rPr>
              <w:t xml:space="preserve">nthly at the health, safety, and quality committee meeting. There are regular manual handling training sessions for staff. In the event of a staff accident or incident, a debrief process would be documented on the accident/incident form. There is timely completion of investigation and reporting following staff incidents and accidents. The internal audit schedule includes health and safety, maintenance, and environmental audits. </w:t>
            </w:r>
          </w:p>
          <w:p w14:paraId="7A404DBE"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All resident’s incidents and accidents are reported into the electronic system which allows collation and categorisation of data. Twelve incident forms were reviewed and these evidenced immediate action noted, and any follow-up action(s) required. Incident and accident data is collated monthly and analysed. Results are discussed in the health, safety, and quality and at staff meetings and shift handover. Each event involving a resident reflected a clinical assessment and follow up by a registered nurse. </w:t>
            </w:r>
          </w:p>
          <w:p w14:paraId="0FF36112" w14:textId="77777777" w:rsidR="00DD5348" w:rsidRPr="00BE00C7" w:rsidRDefault="00DD5348" w:rsidP="00BE00C7">
            <w:pPr>
              <w:pStyle w:val="OutcomeDescription"/>
              <w:spacing w:before="120" w:after="120"/>
              <w:rPr>
                <w:rFonts w:cs="Arial"/>
                <w:lang w:eastAsia="en-NZ"/>
              </w:rPr>
            </w:pPr>
            <w:r w:rsidRPr="00BE00C7">
              <w:rPr>
                <w:rFonts w:cs="Arial"/>
                <w:lang w:eastAsia="en-NZ"/>
              </w:rPr>
              <w:t>Discussions with the general manager and clinical nurse leader evidenced awareness of their requirement to notify relevant authorities in relation to essential notifications. There have been two Section 31 notifications completed to HealthCERT and two to  the Health Quality and Safety Commission. There have been three outbreaks of infection since the last audit (two of Covid-19 and one of gastroenteritis). These were appropriately reported to Public Health.</w:t>
            </w:r>
          </w:p>
          <w:p w14:paraId="06DFAA83" w14:textId="77777777" w:rsidR="00DD5348" w:rsidRPr="00BE00C7" w:rsidRDefault="00DD5348" w:rsidP="00BE00C7">
            <w:pPr>
              <w:pStyle w:val="OutcomeDescription"/>
              <w:spacing w:before="120" w:after="120"/>
              <w:rPr>
                <w:rFonts w:cs="Arial"/>
                <w:lang w:eastAsia="en-NZ"/>
              </w:rPr>
            </w:pPr>
          </w:p>
        </w:tc>
      </w:tr>
      <w:tr w:rsidR="006463B6" w14:paraId="12677EB2" w14:textId="77777777">
        <w:tc>
          <w:tcPr>
            <w:tcW w:w="0" w:type="auto"/>
          </w:tcPr>
          <w:p w14:paraId="1E42DC15"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2.3: Service management</w:t>
            </w:r>
          </w:p>
          <w:p w14:paraId="0601DEF5"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D321DE" w14:textId="77777777" w:rsidR="00DD5348" w:rsidRPr="00BE00C7" w:rsidRDefault="00DD5348" w:rsidP="00BE00C7">
            <w:pPr>
              <w:pStyle w:val="OutcomeDescription"/>
              <w:spacing w:before="120" w:after="120"/>
              <w:rPr>
                <w:rFonts w:cs="Arial"/>
                <w:lang w:eastAsia="en-NZ"/>
              </w:rPr>
            </w:pPr>
          </w:p>
        </w:tc>
        <w:tc>
          <w:tcPr>
            <w:tcW w:w="0" w:type="auto"/>
          </w:tcPr>
          <w:p w14:paraId="0EC6F25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014C4316"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general manager and clinical nurse leader work Monday to Friday. There is always a registered nurse on duty, and they can call the general manager after hours if needed. The maintenance person is available for maintenance and property related calls. </w:t>
            </w:r>
          </w:p>
          <w:p w14:paraId="65B6550B" w14:textId="77777777" w:rsidR="00DD5348" w:rsidRPr="00BE00C7" w:rsidRDefault="00DD5348"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overall, the staffing levels are satisfactory, and the management team provide good support.</w:t>
            </w:r>
          </w:p>
          <w:p w14:paraId="1EE96DBA"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staff picking up extra shifts. Residents and family/whānau interviewed reported that there are adequate staff numbers. </w:t>
            </w:r>
          </w:p>
          <w:p w14:paraId="7C2338A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record of educational courses offered and completed, including: in-services; competency questionnaires; online learning; and external professional development. All senior caregivers and registered nurses have current medication competencies. Registered nurses, senior caregivers, activities staff, and the van driver have a current first aid certificate. </w:t>
            </w:r>
          </w:p>
          <w:p w14:paraId="6E40844D" w14:textId="77777777" w:rsidR="00DD5348" w:rsidRPr="00BE00C7" w:rsidRDefault="00DD5348"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35 caregivers in total, 11 of whom have achieved NZQA level three or above. Ten caregivers regularly work in the dementia unit and seven of these have completed the dementia standards. Three are in the process of completing the required training.</w:t>
            </w:r>
          </w:p>
          <w:p w14:paraId="3C207C14" w14:textId="77777777" w:rsidR="00DD5348" w:rsidRPr="00BE00C7" w:rsidRDefault="00DD5348"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nine registered nurses including the general manager. Four have completed interRAI training and two are in the process of training. Staff have completed trai</w:t>
            </w:r>
            <w:r w:rsidRPr="00BE00C7">
              <w:rPr>
                <w:rFonts w:cs="Arial"/>
                <w:lang w:eastAsia="en-NZ"/>
              </w:rPr>
              <w:t xml:space="preserve">ning that covers equality/diversity, Te Tiriti o Waitangi, Te Whare Tapa Whā, and a broad range of other subjects relevant to aged care nursing. Learning opportunities are created that encourage collecting and sharing of high-quality Māori health information. </w:t>
            </w:r>
          </w:p>
          <w:p w14:paraId="4544D9B7"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service actively supports staff, in line with Te Whare Tapa Whā and promote a positive team culture. </w:t>
            </w:r>
            <w:r w:rsidRPr="00BE00C7">
              <w:rPr>
                <w:rFonts w:cs="Arial"/>
                <w:lang w:eastAsia="en-NZ"/>
              </w:rPr>
              <w:t>Birthdays and special events are celebrated, and staff are rewarded for length of service. Staff interviewed report a positive work environment and team collaboration.</w:t>
            </w:r>
          </w:p>
          <w:p w14:paraId="7D612222" w14:textId="77777777" w:rsidR="00DD5348" w:rsidRPr="00BE00C7" w:rsidRDefault="00DD5348" w:rsidP="00BE00C7">
            <w:pPr>
              <w:pStyle w:val="OutcomeDescription"/>
              <w:spacing w:before="120" w:after="120"/>
              <w:rPr>
                <w:rFonts w:cs="Arial"/>
                <w:lang w:eastAsia="en-NZ"/>
              </w:rPr>
            </w:pPr>
          </w:p>
        </w:tc>
      </w:tr>
      <w:tr w:rsidR="006463B6" w14:paraId="54B3DED3" w14:textId="77777777">
        <w:tc>
          <w:tcPr>
            <w:tcW w:w="0" w:type="auto"/>
          </w:tcPr>
          <w:p w14:paraId="27742E62"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2.4: Health care and support workers</w:t>
            </w:r>
          </w:p>
          <w:p w14:paraId="2F243687"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B4C931D" w14:textId="77777777" w:rsidR="00DD5348" w:rsidRPr="00BE00C7" w:rsidRDefault="00DD5348" w:rsidP="00BE00C7">
            <w:pPr>
              <w:pStyle w:val="OutcomeDescription"/>
              <w:spacing w:before="120" w:after="120"/>
              <w:rPr>
                <w:rFonts w:cs="Arial"/>
                <w:lang w:eastAsia="en-NZ"/>
              </w:rPr>
            </w:pPr>
          </w:p>
        </w:tc>
        <w:tc>
          <w:tcPr>
            <w:tcW w:w="0" w:type="auto"/>
          </w:tcPr>
          <w:p w14:paraId="63B4909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211C78AE"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Nine staff files including three registered nurses, a diversional therapist, a caregiver, an administrator, a chef, maintenance person, and a cleaner were reviewed. These included a signed employment contract, job description, police check, induction paperwork relevant to the role the staff member is in, application form and reference checks. All files reviewed of employees who</w:t>
            </w:r>
            <w:r w:rsidRPr="00BE00C7">
              <w:rPr>
                <w:rFonts w:cs="Arial"/>
                <w:lang w:eastAsia="en-NZ"/>
              </w:rPr>
              <w:t xml:space="preserve"> have worked for one year or more included evidence of annual performance appraisals. A register of current annual practicing certificates was sighted and included all registered nurses, the podiatrist, physiotherapist, and general practitioner.</w:t>
            </w:r>
          </w:p>
          <w:p w14:paraId="5C4E740A"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on an electronic platform. Information held about staff is kept secure, and confidential. Ethnicity data is identified during the employment process. </w:t>
            </w:r>
          </w:p>
          <w:p w14:paraId="48C692C0" w14:textId="77777777" w:rsidR="00DD5348" w:rsidRPr="00BE00C7" w:rsidRDefault="00DD5348" w:rsidP="00BE00C7">
            <w:pPr>
              <w:pStyle w:val="OutcomeDescription"/>
              <w:spacing w:before="120" w:after="120"/>
              <w:rPr>
                <w:rFonts w:cs="Arial"/>
                <w:lang w:eastAsia="en-NZ"/>
              </w:rPr>
            </w:pPr>
            <w:r w:rsidRPr="00BE00C7">
              <w:rPr>
                <w:rFonts w:cs="Arial"/>
                <w:lang w:eastAsia="en-NZ"/>
              </w:rPr>
              <w:t>Following any incident or accident, evidence of debriefing and follow-up actions taken are documented. Wellbeing support is provided to staff and is a focus of the health and safety team. Staff wellbeing is acknowledged through regular social events. An employee assistance programmes is available.</w:t>
            </w:r>
          </w:p>
          <w:p w14:paraId="04F8B7E7" w14:textId="77777777" w:rsidR="00DD5348" w:rsidRPr="00BE00C7" w:rsidRDefault="00DD5348" w:rsidP="00BE00C7">
            <w:pPr>
              <w:pStyle w:val="OutcomeDescription"/>
              <w:spacing w:before="120" w:after="120"/>
              <w:rPr>
                <w:rFonts w:cs="Arial"/>
                <w:lang w:eastAsia="en-NZ"/>
              </w:rPr>
            </w:pPr>
          </w:p>
        </w:tc>
      </w:tr>
      <w:tr w:rsidR="006463B6" w14:paraId="1AF83A28" w14:textId="77777777">
        <w:tc>
          <w:tcPr>
            <w:tcW w:w="0" w:type="auto"/>
          </w:tcPr>
          <w:p w14:paraId="1378308D"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2.5: Information</w:t>
            </w:r>
          </w:p>
          <w:p w14:paraId="04EB5A48"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3F33374" w14:textId="77777777" w:rsidR="00DD5348" w:rsidRPr="00BE00C7" w:rsidRDefault="00DD5348" w:rsidP="00BE00C7">
            <w:pPr>
              <w:pStyle w:val="OutcomeDescription"/>
              <w:spacing w:before="120" w:after="120"/>
              <w:rPr>
                <w:rFonts w:cs="Arial"/>
                <w:lang w:eastAsia="en-NZ"/>
              </w:rPr>
            </w:pPr>
          </w:p>
        </w:tc>
        <w:tc>
          <w:tcPr>
            <w:tcW w:w="0" w:type="auto"/>
          </w:tcPr>
          <w:p w14:paraId="3409C4EE"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75D4A57D" w14:textId="77777777" w:rsidR="00DD5348" w:rsidRPr="00BE00C7" w:rsidRDefault="00DD5348"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registered nurse o</w:t>
            </w:r>
            <w:r w:rsidRPr="00BE00C7">
              <w:rPr>
                <w:rFonts w:cs="Arial"/>
                <w:lang w:eastAsia="en-NZ"/>
              </w:rPr>
              <w:t xml:space="preserve">r caregiver, including designation. Any paper-based documents are scanned into the electronic system. Resident files are archived for ten years as required. </w:t>
            </w:r>
          </w:p>
          <w:p w14:paraId="79DDB41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495347D9" w14:textId="77777777" w:rsidR="00DD5348" w:rsidRPr="00BE00C7" w:rsidRDefault="00DD5348" w:rsidP="00BE00C7">
            <w:pPr>
              <w:pStyle w:val="OutcomeDescription"/>
              <w:spacing w:before="120" w:after="120"/>
              <w:rPr>
                <w:rFonts w:cs="Arial"/>
                <w:lang w:eastAsia="en-NZ"/>
              </w:rPr>
            </w:pPr>
          </w:p>
        </w:tc>
      </w:tr>
      <w:tr w:rsidR="006463B6" w14:paraId="27676AA6" w14:textId="77777777">
        <w:tc>
          <w:tcPr>
            <w:tcW w:w="0" w:type="auto"/>
          </w:tcPr>
          <w:p w14:paraId="3FDBE0B4"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Subsection 3.1: </w:t>
            </w:r>
            <w:r w:rsidRPr="00BE00C7">
              <w:rPr>
                <w:rFonts w:cs="Arial"/>
                <w:lang w:eastAsia="en-NZ"/>
              </w:rPr>
              <w:t>Entry and declining entry</w:t>
            </w:r>
          </w:p>
          <w:p w14:paraId="714840DD"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BED5891" w14:textId="77777777" w:rsidR="00DD5348" w:rsidRPr="00BE00C7" w:rsidRDefault="00DD5348" w:rsidP="00BE00C7">
            <w:pPr>
              <w:pStyle w:val="OutcomeDescription"/>
              <w:spacing w:before="120" w:after="120"/>
              <w:rPr>
                <w:rFonts w:cs="Arial"/>
                <w:lang w:eastAsia="en-NZ"/>
              </w:rPr>
            </w:pPr>
          </w:p>
        </w:tc>
        <w:tc>
          <w:tcPr>
            <w:tcW w:w="0" w:type="auto"/>
          </w:tcPr>
          <w:p w14:paraId="5B6B9D4C"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4A7E58BB" w14:textId="77777777" w:rsidR="00DD5348" w:rsidRPr="00BE00C7" w:rsidRDefault="00DD5348" w:rsidP="00BE00C7">
            <w:pPr>
              <w:pStyle w:val="OutcomeDescription"/>
              <w:spacing w:before="120" w:after="120"/>
              <w:rPr>
                <w:rFonts w:cs="Arial"/>
                <w:lang w:eastAsia="en-NZ"/>
              </w:rPr>
            </w:pPr>
            <w:r w:rsidRPr="00BE00C7">
              <w:rPr>
                <w:rFonts w:cs="Arial"/>
                <w:lang w:eastAsia="en-NZ"/>
              </w:rPr>
              <w:t>Potential resident and their family/whānau are invited to Beattie Home and have a walk-through tour where they are provided with information about our services and facility. During this visit, any other details are gathered, and they are provided with advice about funding and advised to seek further advice from Work and Income New Zealand (WINZ) and informed regarding the varying room rates. Completed needs assessment service coordination (NASC) authorisation forms for dementia, rest home, hospital, and res</w:t>
            </w:r>
            <w:r w:rsidRPr="00BE00C7">
              <w:rPr>
                <w:rFonts w:cs="Arial"/>
                <w:lang w:eastAsia="en-NZ"/>
              </w:rPr>
              <w:t>pite level of care residents were sighted. Beattie Home also accepts emergency admissions with some from the public hospital and others from the local doctor. The service holds an emergency contract. There were no admissions at the time of audit under this contract.</w:t>
            </w:r>
          </w:p>
          <w:p w14:paraId="6C1EDBE4" w14:textId="77777777" w:rsidR="00DD5348" w:rsidRPr="00BE00C7" w:rsidRDefault="00DD5348" w:rsidP="00BE00C7">
            <w:pPr>
              <w:pStyle w:val="OutcomeDescription"/>
              <w:spacing w:before="120" w:after="120"/>
              <w:rPr>
                <w:rFonts w:cs="Arial"/>
                <w:lang w:eastAsia="en-NZ"/>
              </w:rPr>
            </w:pPr>
            <w:r w:rsidRPr="00BE00C7">
              <w:rPr>
                <w:rFonts w:cs="Arial"/>
                <w:lang w:eastAsia="en-NZ"/>
              </w:rPr>
              <w:t>A policy for the management of inquiries and entry to service is in place. The admission pack contains all the information about entry to the service. Assessments and entry screening processes were documented and communicated to the EPOA/whānau/family of choice, where appropriate, local communities, and referral agencies. Residents in the dementia communities were admitted with appropriate EPOA or welfare guardian documents in place and these were sighted in resident records reviewed.</w:t>
            </w:r>
          </w:p>
          <w:p w14:paraId="76E6B17C" w14:textId="77777777" w:rsidR="00DD5348" w:rsidRPr="00BE00C7" w:rsidRDefault="00DD5348"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 frames and signed on entry. Family/whānau were updated where there was a delay in entry to the service. Residents and family/whānau interviewed confirmed that they were consulted and received ongoing sufficient information regarding the services provided.</w:t>
            </w:r>
          </w:p>
          <w:p w14:paraId="0B33E566" w14:textId="77777777" w:rsidR="00DD5348" w:rsidRPr="00BE00C7" w:rsidRDefault="00DD5348" w:rsidP="00BE00C7">
            <w:pPr>
              <w:pStyle w:val="OutcomeDescription"/>
              <w:spacing w:before="120" w:after="120"/>
              <w:rPr>
                <w:rFonts w:cs="Arial"/>
                <w:lang w:eastAsia="en-NZ"/>
              </w:rPr>
            </w:pPr>
            <w:r w:rsidRPr="00BE00C7">
              <w:rPr>
                <w:rFonts w:cs="Arial"/>
                <w:lang w:eastAsia="en-NZ"/>
              </w:rPr>
              <w:t>The general manager and clinical nurse leader reported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60F43D90"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includes analysis of entry and decline rates including specific data for entry and decline rates for Māori.</w:t>
            </w:r>
          </w:p>
          <w:p w14:paraId="14EAB068" w14:textId="77777777" w:rsidR="00DD5348" w:rsidRPr="00BE00C7" w:rsidRDefault="00DD5348"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family/whānau. The general manager stated Māori health practitioners and traditional Māori healers for residents and family/whānau who may benefit from these interventions, are consulted when required.</w:t>
            </w:r>
          </w:p>
          <w:p w14:paraId="0A7E3943" w14:textId="77777777" w:rsidR="00DD5348" w:rsidRPr="00BE00C7" w:rsidRDefault="00DD5348" w:rsidP="00BE00C7">
            <w:pPr>
              <w:pStyle w:val="OutcomeDescription"/>
              <w:spacing w:before="120" w:after="120"/>
              <w:rPr>
                <w:rFonts w:cs="Arial"/>
                <w:lang w:eastAsia="en-NZ"/>
              </w:rPr>
            </w:pPr>
          </w:p>
        </w:tc>
      </w:tr>
      <w:tr w:rsidR="006463B6" w14:paraId="780EA414" w14:textId="77777777">
        <w:tc>
          <w:tcPr>
            <w:tcW w:w="0" w:type="auto"/>
          </w:tcPr>
          <w:p w14:paraId="45733BB2"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3.2: My pathway to wellbeing</w:t>
            </w:r>
          </w:p>
          <w:p w14:paraId="70C5E9E3"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3AA9B94" w14:textId="77777777" w:rsidR="00DD5348" w:rsidRPr="00BE00C7" w:rsidRDefault="00DD5348" w:rsidP="00BE00C7">
            <w:pPr>
              <w:pStyle w:val="OutcomeDescription"/>
              <w:spacing w:before="120" w:after="120"/>
              <w:rPr>
                <w:rFonts w:cs="Arial"/>
                <w:lang w:eastAsia="en-NZ"/>
              </w:rPr>
            </w:pPr>
          </w:p>
        </w:tc>
        <w:tc>
          <w:tcPr>
            <w:tcW w:w="0" w:type="auto"/>
          </w:tcPr>
          <w:p w14:paraId="731F6F2E"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17F91FA4" w14:textId="77777777" w:rsidR="00DD5348" w:rsidRPr="00BE00C7" w:rsidRDefault="00DD5348" w:rsidP="00BE00C7">
            <w:pPr>
              <w:pStyle w:val="OutcomeDescription"/>
              <w:spacing w:before="120" w:after="120"/>
              <w:rPr>
                <w:rFonts w:cs="Arial"/>
                <w:lang w:eastAsia="en-NZ"/>
              </w:rPr>
            </w:pPr>
            <w:r w:rsidRPr="00BE00C7">
              <w:rPr>
                <w:rFonts w:cs="Arial"/>
                <w:lang w:eastAsia="en-NZ"/>
              </w:rPr>
              <w:t>Nine resident files were reviewed: three hospital level, three rest home (including one respite) and three dementia level care. All resident files reviewed, except the respite at rest home level, were under the age-related residential care (ARRC) agreement. A registered nurse (RN) is responsible for conducting all assessments and for the development of care plans. There was evidence of resident and family/whānau involvement in the interRAI assessments, long-term care plans reviewed and six monthly multi-dis</w:t>
            </w:r>
            <w:r w:rsidRPr="00BE00C7">
              <w:rPr>
                <w:rFonts w:cs="Arial"/>
                <w:lang w:eastAsia="en-NZ"/>
              </w:rPr>
              <w:t xml:space="preserve">ciplinary reviews. </w:t>
            </w:r>
          </w:p>
          <w:p w14:paraId="4B3F87A8"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and all outcome scores were identified on the long-term care plans; not all initial interRAI assessment were completed within time frames. All residents in the dementia area have a behaviour assessment completed on admission with associated risks and supports needed. For the resident files reviewed the outcomes of the assessments formulate the basis of the long-term care plan.</w:t>
            </w:r>
          </w:p>
          <w:p w14:paraId="5F4410E5" w14:textId="77777777" w:rsidR="00DD5348" w:rsidRPr="00BE00C7" w:rsidRDefault="00DD5348"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provided guidance to staff around all medical and non- medical requirements; however, they do not always provide detailed interventions to provide guidance for staff. The care plans for residents in the dementia unit include a 24-hour reflection of close to normal routine for residents. However; interventions to manage behaviours that challenge have not all been individualised. There are policies and pr</w:t>
            </w:r>
            <w:r w:rsidRPr="00BE00C7">
              <w:rPr>
                <w:rFonts w:cs="Arial"/>
                <w:lang w:eastAsia="en-NZ"/>
              </w:rPr>
              <w:t>ocedures for use of short-term care plans which are utilised for issues such as infections, weight loss, and wounds and are signed off when resolved or moved to the long-term care plan. InterRAI re-assessments have been completed six monthly and when changes occurred earlier as indicated for long term residents. Of the nine resident files reviewed one was respite and three had not been at the service for six months. For the longer-term residents; evaluations had not been documented (four files).</w:t>
            </w:r>
          </w:p>
          <w:p w14:paraId="51490B5D"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service contracts a general practitioner for twice weekly visits and is available on call. The general practitioner had seen and examined the residents within two to five working days of admission and completed three-monthly reviews. More frequent medical reviews were evidenced in files of residents with more complex conditions or acute changes to health status. The general practitioner (interviewed) commented positively on the service and confirmed appropriate and timely referrals were completed. They </w:t>
            </w:r>
            <w:r w:rsidRPr="00BE00C7">
              <w:rPr>
                <w:rFonts w:cs="Arial"/>
                <w:lang w:eastAsia="en-NZ"/>
              </w:rPr>
              <w:t xml:space="preserve">were happy with the competence of the registered nurses, care provided and timely communication when there are residents with concerns. </w:t>
            </w:r>
          </w:p>
          <w:p w14:paraId="7A45D762" w14:textId="77777777" w:rsidR="00DD5348" w:rsidRPr="00BE00C7" w:rsidRDefault="00DD5348" w:rsidP="00BE00C7">
            <w:pPr>
              <w:pStyle w:val="OutcomeDescription"/>
              <w:spacing w:before="120" w:after="120"/>
              <w:rPr>
                <w:rFonts w:cs="Arial"/>
                <w:lang w:eastAsia="en-NZ"/>
              </w:rPr>
            </w:pPr>
            <w:r w:rsidRPr="00BE00C7">
              <w:rPr>
                <w:rFonts w:cs="Arial"/>
                <w:lang w:eastAsia="en-NZ"/>
              </w:rPr>
              <w:t>Resident files identify the integration of allied health professional input into care, and a team approach is evident. A physiotherapist visits twice weekly A podiatrist visits regularly and a dietitian, speech language therapist, older person mental health team, hospice, wound care nurse specialist, and medical specialists are available as required through Health New Zealand. Barriers that prevent tāngata whaikaha and family/whānau from independently accessing information are identified and strategies to m</w:t>
            </w:r>
            <w:r w:rsidRPr="00BE00C7">
              <w:rPr>
                <w:rFonts w:cs="Arial"/>
                <w:lang w:eastAsia="en-NZ"/>
              </w:rPr>
              <w:t xml:space="preserve">anage these are documented. </w:t>
            </w:r>
          </w:p>
          <w:p w14:paraId="6464BA5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The was observed on the day of audit and was found to be comprehensive in nature. Progress notes are written on every shift by the caregivers and the registered nurses document at least daily for all resident records and when there is an incident or changes in health status. </w:t>
            </w:r>
          </w:p>
          <w:p w14:paraId="074CAF0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residents interviewed reported their needs and expectations are being met and family/whānau members confirmed the same.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w:t>
            </w:r>
            <w:r w:rsidRPr="00BE00C7">
              <w:rPr>
                <w:rFonts w:cs="Arial"/>
                <w:lang w:eastAsia="en-NZ"/>
              </w:rPr>
              <w:t xml:space="preserve">n the resident files. </w:t>
            </w:r>
          </w:p>
          <w:p w14:paraId="23E3BE8B"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were a total of eight wounds including one pressure injury being actively managed across the service. Other wounds included skin tears, surgical and grazes.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w:t>
            </w:r>
            <w:r w:rsidRPr="00BE00C7">
              <w:rPr>
                <w:rFonts w:cs="Arial"/>
                <w:lang w:eastAsia="en-NZ"/>
              </w:rPr>
              <w:t>oring occurred as planned in the sample of wounds were reviewed. The RNs described access to a wound specialist as needed. Caregivers and registered nurses interviewed stated there are adequate clinical supplies and equipment provided including continence, wound care supplies, and pressure injury prevention resources. There is access to a continence specialist as required.</w:t>
            </w:r>
          </w:p>
          <w:p w14:paraId="73119EE7" w14:textId="77777777" w:rsidR="00DD5348" w:rsidRPr="00BE00C7" w:rsidRDefault="00DD5348" w:rsidP="00BE00C7">
            <w:pPr>
              <w:pStyle w:val="OutcomeDescription"/>
              <w:spacing w:before="120" w:after="120"/>
              <w:rPr>
                <w:rFonts w:cs="Arial"/>
                <w:lang w:eastAsia="en-NZ"/>
              </w:rPr>
            </w:pPr>
            <w:r w:rsidRPr="00BE00C7">
              <w:rPr>
                <w:rFonts w:cs="Arial"/>
                <w:lang w:eastAsia="en-NZ"/>
              </w:rPr>
              <w:t>Care plans did not all reflect the required health monitoring of care for individual residents. Monitoring tools including observations; behaviour charts; bowel chart; blood pressure; weight; food and fluid; turning charts; blood glucose levels; and toileting regime are available for staff to use. New behaviours are charted on a stress and distress monitoring chart to identify new triggers and patterns. The challenging behaviour charts had been completed, and entries described the behaviour and strategies t</w:t>
            </w:r>
            <w:r w:rsidRPr="00BE00C7">
              <w:rPr>
                <w:rFonts w:cs="Arial"/>
                <w:lang w:eastAsia="en-NZ"/>
              </w:rPr>
              <w:t xml:space="preserve">o de-escalate behaviours including re-direction and activities. Observations have routinely and comprehensively been completed for unwitnessed falls or where head injury was suspected as part of post falls management. Incidents reviewed indicate that these were completed in line with policy and procedure. </w:t>
            </w:r>
          </w:p>
          <w:p w14:paraId="0609FDE8"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provides equitable opportunities for all residents and supports Māori and family/whānau to identify their own pae ora outcomes in their care plans. The service uses assessment tools that include consideration of residents lived experiences, cultural needs, values, beliefs, and spiritual needs which are documented in the care plan. The cultural assessment tool supports Kaupapa Māori perspectives to permeate the assessment process. Care plan in place reflects the partnership and support of reside</w:t>
            </w:r>
            <w:r w:rsidRPr="00BE00C7">
              <w:rPr>
                <w:rFonts w:cs="Arial"/>
                <w:lang w:eastAsia="en-NZ"/>
              </w:rPr>
              <w:t xml:space="preserve">nts, family/whānau including extended family/whānau as applicable to identify their own pae ora outcomes in their care and support wellbeing. </w:t>
            </w:r>
          </w:p>
          <w:p w14:paraId="485E55AB" w14:textId="77777777" w:rsidR="00DD5348" w:rsidRPr="00BE00C7" w:rsidRDefault="00DD5348" w:rsidP="00BE00C7">
            <w:pPr>
              <w:pStyle w:val="OutcomeDescription"/>
              <w:spacing w:before="120" w:after="120"/>
              <w:rPr>
                <w:rFonts w:cs="Arial"/>
                <w:lang w:eastAsia="en-NZ"/>
              </w:rPr>
            </w:pPr>
            <w:r w:rsidRPr="00BE00C7">
              <w:rPr>
                <w:rFonts w:cs="Arial"/>
                <w:lang w:eastAsia="en-NZ"/>
              </w:rPr>
              <w:t>Staff confirmed they understood the process to support residents and family/whānau. There were residents who identify as Māori at the time of the audit. One care plan for a resident of Māori descent reflected cultural need and spiritual assistance. Cultural assessments were completed by staff who have completed cultural safety training in consultation with the residents, family/whānau and EPOA.</w:t>
            </w:r>
          </w:p>
          <w:p w14:paraId="3377052F" w14:textId="77777777" w:rsidR="00DD5348" w:rsidRPr="00BE00C7" w:rsidRDefault="00DD5348" w:rsidP="00DD5348">
            <w:pPr>
              <w:pStyle w:val="OutcomeDescription"/>
              <w:spacing w:before="120" w:after="120"/>
              <w:rPr>
                <w:rFonts w:cs="Arial"/>
                <w:lang w:eastAsia="en-NZ"/>
              </w:rPr>
            </w:pPr>
          </w:p>
        </w:tc>
      </w:tr>
      <w:tr w:rsidR="006463B6" w14:paraId="68724534" w14:textId="77777777">
        <w:tc>
          <w:tcPr>
            <w:tcW w:w="0" w:type="auto"/>
          </w:tcPr>
          <w:p w14:paraId="64B98275"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3.3: Individualised activities</w:t>
            </w:r>
          </w:p>
          <w:p w14:paraId="3BCEB1A0"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8108EB" w14:textId="77777777" w:rsidR="00DD5348" w:rsidRPr="00BE00C7" w:rsidRDefault="00DD5348" w:rsidP="00BE00C7">
            <w:pPr>
              <w:pStyle w:val="OutcomeDescription"/>
              <w:spacing w:before="120" w:after="120"/>
              <w:rPr>
                <w:rFonts w:cs="Arial"/>
                <w:lang w:eastAsia="en-NZ"/>
              </w:rPr>
            </w:pPr>
          </w:p>
        </w:tc>
        <w:tc>
          <w:tcPr>
            <w:tcW w:w="0" w:type="auto"/>
          </w:tcPr>
          <w:p w14:paraId="083FBEEB"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108C02E8"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activity program runs seven days a week from 8:30 - 4:30pm. The mornings activities are themed around exercise and movement. For example, there might be an exercise programme prior to games like bowls, skittles, yoga, drumming balls, pool noodle challenge, or bean bag toss. After lunch there are school groups, singing groups, craft ladies, volunteers who take residents for drives, volunteers who bring in animals. There are also events for occasions that are celebrated like high tea parties for daffodil </w:t>
            </w:r>
            <w:r w:rsidRPr="00BE00C7">
              <w:rPr>
                <w:rFonts w:cs="Arial"/>
                <w:lang w:eastAsia="en-NZ"/>
              </w:rPr>
              <w:t xml:space="preserve">day, Anzac Day, Easter, birthday, and other anniversaries. In the later afternoon quieter activities like cards, category games, spa days, movies or puzzles are scheduled. </w:t>
            </w:r>
          </w:p>
          <w:p w14:paraId="66584756" w14:textId="77777777" w:rsidR="00DD5348" w:rsidRPr="00BE00C7" w:rsidRDefault="00DD5348" w:rsidP="00BE00C7">
            <w:pPr>
              <w:pStyle w:val="OutcomeDescription"/>
              <w:spacing w:before="120" w:after="120"/>
              <w:rPr>
                <w:rFonts w:cs="Arial"/>
                <w:lang w:eastAsia="en-NZ"/>
              </w:rPr>
            </w:pPr>
            <w:r w:rsidRPr="00BE00C7">
              <w:rPr>
                <w:rFonts w:cs="Arial"/>
                <w:lang w:eastAsia="en-NZ"/>
              </w:rPr>
              <w:t>A monthly planner is developed, posted on the notice boards and residents are given a copy of the planner for their rooms. Daily activities were noted on notice boards to remind residents and staff. Residents and family/whānau meetings discuss different issues at the facility and provide feedback relating to activities.</w:t>
            </w:r>
          </w:p>
          <w:p w14:paraId="63B58BE7"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activity programmes (one for the dementia unit and one for the rest home/ hospital are formulated by the diversional therapist in association with the relationship manager and with input from residents. The activities were varied and appropriate for residents assessed as requiring dementia, rest home, hospital level of care. </w:t>
            </w:r>
          </w:p>
          <w:p w14:paraId="46C4F8B4" w14:textId="77777777" w:rsidR="00DD5348" w:rsidRPr="00BE00C7" w:rsidRDefault="00DD5348" w:rsidP="00BE00C7">
            <w:pPr>
              <w:pStyle w:val="OutcomeDescription"/>
              <w:spacing w:before="120" w:after="120"/>
              <w:rPr>
                <w:rFonts w:cs="Arial"/>
                <w:lang w:eastAsia="en-NZ"/>
              </w:rPr>
            </w:pPr>
            <w:r w:rsidRPr="00BE00C7">
              <w:rPr>
                <w:rFonts w:cs="Arial"/>
                <w:lang w:eastAsia="en-NZ"/>
              </w:rPr>
              <w:t>Individual resident care plans document sufficient interventions in the activities plan to guide staff in the management of behaviour over 24 hours.</w:t>
            </w:r>
          </w:p>
          <w:p w14:paraId="0D85FEC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residents were observed participating in a variety of activities on the audit days that were appropriate to their group settings. The planned activities and community connections were suitable for the residents. Activities sighted on the planners included quiz, bingo, floor games, Matariki, Māori language week, table games, sensory, outdoor walks, van outings, music, pet therapy, entertainment, kapa haka, and exercise, visits from schools, and relaxing time with pampering. The service promotes access to</w:t>
            </w:r>
            <w:r w:rsidRPr="00BE00C7">
              <w:rPr>
                <w:rFonts w:cs="Arial"/>
                <w:lang w:eastAsia="en-NZ"/>
              </w:rPr>
              <w:t xml:space="preserve"> EPOA and family/whānau and friends. There are regular outings and drives for all residents (as appropriate). </w:t>
            </w:r>
          </w:p>
          <w:p w14:paraId="688C4659" w14:textId="77777777" w:rsidR="00DD5348" w:rsidRPr="00BE00C7" w:rsidRDefault="00DD5348" w:rsidP="00BE00C7">
            <w:pPr>
              <w:pStyle w:val="OutcomeDescription"/>
              <w:spacing w:before="120" w:after="120"/>
              <w:rPr>
                <w:rFonts w:cs="Arial"/>
                <w:lang w:eastAsia="en-NZ"/>
              </w:rPr>
            </w:pPr>
            <w:r w:rsidRPr="00BE00C7">
              <w:rPr>
                <w:rFonts w:cs="Arial"/>
                <w:lang w:eastAsia="en-NZ"/>
              </w:rPr>
              <w:t>The dementia unit`s activities calendar has activities adapted to encourage sensory stimulation and residents are able to participate in a range of activities that are appropriate to their cognitive and physical capabilities including domestic like chores, baking, and music therapy. All interactions observed on the day of the audit evidenced engagement between residents and the activities team in the dementia unit. This included observation during the audit of residents and staff pottering in the garden tog</w:t>
            </w:r>
            <w:r w:rsidRPr="00BE00C7">
              <w:rPr>
                <w:rFonts w:cs="Arial"/>
                <w:lang w:eastAsia="en-NZ"/>
              </w:rPr>
              <w:t xml:space="preserve">ether. </w:t>
            </w:r>
          </w:p>
          <w:p w14:paraId="6873C2A9"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were residents who identified as Māori. The activities staff reported opportunities for Māori and family/whānau to participate in te ao Māori is facilitated through community engagements with community traditional leaders, and by celebrating religious, and cultural festivals and Māori language week with varying events lined up.</w:t>
            </w:r>
          </w:p>
          <w:p w14:paraId="3BFFB0AD" w14:textId="77777777" w:rsidR="00DD5348" w:rsidRPr="00BE00C7" w:rsidRDefault="00DD5348" w:rsidP="00BE00C7">
            <w:pPr>
              <w:pStyle w:val="OutcomeDescription"/>
              <w:spacing w:before="120" w:after="120"/>
              <w:rPr>
                <w:rFonts w:cs="Arial"/>
                <w:lang w:eastAsia="en-NZ"/>
              </w:rPr>
            </w:pPr>
            <w:r w:rsidRPr="00BE00C7">
              <w:rPr>
                <w:rFonts w:cs="Arial"/>
                <w:lang w:eastAsia="en-NZ"/>
              </w:rPr>
              <w:t>Residents and family/whānau reported overall satisfaction with the level and variety of activities provided.</w:t>
            </w:r>
          </w:p>
          <w:p w14:paraId="5B29AA2C" w14:textId="77777777" w:rsidR="00DD5348" w:rsidRPr="00BE00C7" w:rsidRDefault="00DD5348" w:rsidP="00BE00C7">
            <w:pPr>
              <w:pStyle w:val="OutcomeDescription"/>
              <w:spacing w:before="120" w:after="120"/>
              <w:rPr>
                <w:rFonts w:cs="Arial"/>
                <w:lang w:eastAsia="en-NZ"/>
              </w:rPr>
            </w:pPr>
          </w:p>
        </w:tc>
      </w:tr>
      <w:tr w:rsidR="006463B6" w14:paraId="428DAC43" w14:textId="77777777">
        <w:tc>
          <w:tcPr>
            <w:tcW w:w="0" w:type="auto"/>
          </w:tcPr>
          <w:p w14:paraId="02D5D953"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3.4: My medication</w:t>
            </w:r>
          </w:p>
          <w:p w14:paraId="60FEFB2D"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F6C5C4" w14:textId="77777777" w:rsidR="00DD5348" w:rsidRPr="00BE00C7" w:rsidRDefault="00DD5348" w:rsidP="00BE00C7">
            <w:pPr>
              <w:pStyle w:val="OutcomeDescription"/>
              <w:spacing w:before="120" w:after="120"/>
              <w:rPr>
                <w:rFonts w:cs="Arial"/>
                <w:lang w:eastAsia="en-NZ"/>
              </w:rPr>
            </w:pPr>
          </w:p>
        </w:tc>
        <w:tc>
          <w:tcPr>
            <w:tcW w:w="0" w:type="auto"/>
          </w:tcPr>
          <w:p w14:paraId="060DC793"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59ADFDE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Beattie Home has policies available for safe medicine management that meet legislative requirements. The registered nurses and medication competent caregivers who administer medications have current competencies which have been assessed in the last twelve months. Education around safe medication administration is provided. </w:t>
            </w:r>
          </w:p>
          <w:p w14:paraId="02F3A81F"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All medication charts and signing sheets are electronic. On the days of the audit, a </w:t>
            </w:r>
            <w:r w:rsidRPr="00BE00C7">
              <w:rPr>
                <w:rFonts w:cs="Arial"/>
                <w:lang w:eastAsia="en-NZ"/>
              </w:rPr>
              <w:t>medication competent caregiver was observed to be safely administering medications. The registered nurses, and caregivers interviewed could describe their roles regarding medication administration. All medications once delivered are checked by the registered nurses against the medication chart. Medication reconciliation is conducted by a registered nurse when a resident is transferred back to the service from the hospital or any external appointments. The registered nurse checks medicines against the prescr</w:t>
            </w:r>
            <w:r w:rsidRPr="00BE00C7">
              <w:rPr>
                <w:rFonts w:cs="Arial"/>
                <w:lang w:eastAsia="en-NZ"/>
              </w:rPr>
              <w:t>iption, and these were updated in the electronic medication management system. Any discrepancies are fed back to the supplying pharmacy. Expired medications are returned to pharmacy in a safe and timely manner.</w:t>
            </w:r>
          </w:p>
          <w:p w14:paraId="58856F1F" w14:textId="77777777" w:rsidR="00DD5348" w:rsidRPr="00BE00C7" w:rsidRDefault="00DD5348" w:rsidP="00BE00C7">
            <w:pPr>
              <w:pStyle w:val="OutcomeDescription"/>
              <w:spacing w:before="120" w:after="120"/>
              <w:rPr>
                <w:rFonts w:cs="Arial"/>
                <w:lang w:eastAsia="en-NZ"/>
              </w:rPr>
            </w:pPr>
            <w:r w:rsidRPr="00BE00C7">
              <w:rPr>
                <w:rFonts w:cs="Arial"/>
                <w:lang w:eastAsia="en-NZ"/>
              </w:rPr>
              <w:t>Medications are appropriately stored in the medication trolleys and the three medication areas. The medication fridges and medication room temperatures are monitored daily and have remained within acceptable limits. All medications with a short shelf life have been dated on opening. Medication incidents were completed in the event of a drug error, and corrective actions were acted upon.</w:t>
            </w:r>
          </w:p>
          <w:p w14:paraId="1204EB82"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Eighteen electronic medication charts were reviewed. All had photographic identification, any allergies or adverse drug reactions are recorded. Indications for use were noted for pro re nata (PRN) medications, including over-the-counter medications and supplements on the medication charts. The effectiveness of PRN medications was consistently documented in the electronic medication management system and progress notes. </w:t>
            </w:r>
          </w:p>
          <w:p w14:paraId="61CB8C47"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inhalers. A process and policy are documented if a resident would like to self-administer medications and the GP as agreed. The service does not use standing orders and there are no vaccines kept on site. </w:t>
            </w:r>
          </w:p>
          <w:p w14:paraId="58D16685"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nurse leader and nurse supervisor described how they work in partnership with residents who identify as Māori and their family/whānau to ensure they have appropriate support in place, advice is timely, easily accessed, and treatment is prioritised to achieve better health outcomes.</w:t>
            </w:r>
          </w:p>
          <w:p w14:paraId="7456D747" w14:textId="77777777" w:rsidR="00DD5348" w:rsidRPr="00BE00C7" w:rsidRDefault="00DD5348" w:rsidP="00BE00C7">
            <w:pPr>
              <w:pStyle w:val="OutcomeDescription"/>
              <w:spacing w:before="120" w:after="120"/>
              <w:rPr>
                <w:rFonts w:cs="Arial"/>
                <w:lang w:eastAsia="en-NZ"/>
              </w:rPr>
            </w:pPr>
          </w:p>
        </w:tc>
      </w:tr>
      <w:tr w:rsidR="006463B6" w14:paraId="173FE39E" w14:textId="77777777">
        <w:tc>
          <w:tcPr>
            <w:tcW w:w="0" w:type="auto"/>
          </w:tcPr>
          <w:p w14:paraId="50166EB7"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3.5: Nutrition to support wellbeing</w:t>
            </w:r>
          </w:p>
          <w:p w14:paraId="07A23D4C"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1645C7" w14:textId="77777777" w:rsidR="00DD5348" w:rsidRPr="00BE00C7" w:rsidRDefault="00DD5348" w:rsidP="00BE00C7">
            <w:pPr>
              <w:pStyle w:val="OutcomeDescription"/>
              <w:spacing w:before="120" w:after="120"/>
              <w:rPr>
                <w:rFonts w:cs="Arial"/>
                <w:lang w:eastAsia="en-NZ"/>
              </w:rPr>
            </w:pPr>
          </w:p>
        </w:tc>
        <w:tc>
          <w:tcPr>
            <w:tcW w:w="0" w:type="auto"/>
          </w:tcPr>
          <w:p w14:paraId="4F7FD3D6"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75EE8BFC" w14:textId="77777777" w:rsidR="00DD5348" w:rsidRPr="00BE00C7" w:rsidRDefault="00DD5348"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head chef has oversight of the kitchen and manages all meals along with the team of a second chef and kitchen hands.</w:t>
            </w:r>
          </w:p>
          <w:p w14:paraId="5B7D3B2E"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All food and baking is prepared and cooked on-site. Food is prepared in line with recognised nutritional guidelines for older people. The service has a verified current food control plan. The menu was reviewed by a registered dietitian(December 2024). Kitchen staff have attended safe food handling training. </w:t>
            </w:r>
          </w:p>
          <w:p w14:paraId="6E543EA2" w14:textId="77777777" w:rsidR="00DD5348" w:rsidRPr="00BE00C7" w:rsidRDefault="00DD5348"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30F3AE69" w14:textId="77777777" w:rsidR="00DD5348" w:rsidRPr="00BE00C7" w:rsidRDefault="00DD5348"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chiller, fridges, and freezers are maintained. All decanted food had records of use by dates recorded on the containers and no expired items were sighted. Family/whānau and residents inter</w:t>
            </w:r>
            <w:r w:rsidRPr="00BE00C7">
              <w:rPr>
                <w:rFonts w:cs="Arial"/>
                <w:lang w:eastAsia="en-NZ"/>
              </w:rPr>
              <w:t xml:space="preserve">viewed indicated satisfaction with the food service. </w:t>
            </w:r>
          </w:p>
          <w:p w14:paraId="0F76B8CE" w14:textId="77777777" w:rsidR="00DD5348" w:rsidRPr="00BE00C7" w:rsidRDefault="00DD5348" w:rsidP="00BE00C7">
            <w:pPr>
              <w:pStyle w:val="OutcomeDescription"/>
              <w:spacing w:before="120" w:after="120"/>
              <w:rPr>
                <w:rFonts w:cs="Arial"/>
                <w:lang w:eastAsia="en-NZ"/>
              </w:rPr>
            </w:pPr>
            <w:r w:rsidRPr="00BE00C7">
              <w:rPr>
                <w:rFonts w:cs="Arial"/>
                <w:lang w:eastAsia="en-NZ"/>
              </w:rPr>
              <w:t>All food at mealtimes is delivered to the dementia unit in a bain-marie and served individually to enable choice for the residents. Meals for the rest home and hospital are served directly from the kitchen. The dining rooms were a calm and pleasant environment and provide ample room for residents using mobility aids. Staff were available to assist as needed.</w:t>
            </w:r>
          </w:p>
          <w:p w14:paraId="589C7553"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kitchen staff reported the service prepares food that is culturally specific to different cultures. This includes menu options that are culturally specific to te ao Māori. including ‘boil ups,’ hāngi, Māori bread, and corned beef were included on the menu, and these are offered to residents who identify as Māori when required. </w:t>
            </w:r>
          </w:p>
          <w:p w14:paraId="054DDDBA" w14:textId="77777777" w:rsidR="00DD5348" w:rsidRPr="00BE00C7" w:rsidRDefault="00DD5348" w:rsidP="00BE00C7">
            <w:pPr>
              <w:pStyle w:val="OutcomeDescription"/>
              <w:spacing w:before="120" w:after="120"/>
              <w:rPr>
                <w:rFonts w:cs="Arial"/>
                <w:lang w:eastAsia="en-NZ"/>
              </w:rPr>
            </w:pPr>
          </w:p>
        </w:tc>
      </w:tr>
      <w:tr w:rsidR="006463B6" w14:paraId="1EBC6656" w14:textId="77777777">
        <w:tc>
          <w:tcPr>
            <w:tcW w:w="0" w:type="auto"/>
          </w:tcPr>
          <w:p w14:paraId="090BDCF9"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728F54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9558C50" w14:textId="77777777" w:rsidR="00DD5348" w:rsidRPr="00BE00C7" w:rsidRDefault="00DD5348" w:rsidP="00BE00C7">
            <w:pPr>
              <w:pStyle w:val="OutcomeDescription"/>
              <w:spacing w:before="120" w:after="120"/>
              <w:rPr>
                <w:rFonts w:cs="Arial"/>
                <w:lang w:eastAsia="en-NZ"/>
              </w:rPr>
            </w:pPr>
          </w:p>
        </w:tc>
        <w:tc>
          <w:tcPr>
            <w:tcW w:w="0" w:type="auto"/>
          </w:tcPr>
          <w:p w14:paraId="11F4C0C4"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7593E1A9"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are documented policies and procedures to ensure exit, discharge or transfer of residents is undertaken in a timely and safe manner. There is a documented process in the management of the early discharge/unexpected exit plan and transfer from services. The clinical nurse leader reported that discharges are normally into other similar facilities or residents following their respite stay (as observed on the day of the audit). Discharges are overseen by the registered nurses who manage the process until </w:t>
            </w:r>
            <w:r w:rsidRPr="00BE00C7">
              <w:rPr>
                <w:rFonts w:cs="Arial"/>
                <w:lang w:eastAsia="en-NZ"/>
              </w:rPr>
              <w:t xml:space="preserve">exit. Exits, discharges or transfers were coordinated in collaboration with the resident, family/whānau and other external agencies to ensure continuity of care. Risks are identified and managed as required. </w:t>
            </w:r>
          </w:p>
          <w:p w14:paraId="45451505"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exits or discharges to and from the service, including being given options to access other health and disability services. Transfer documents include the transfer form, copies of medical history, the admission form with family/whānau contact details, resuscitation form, medication charts, and the last general practitioner review records. </w:t>
            </w:r>
          </w:p>
          <w:p w14:paraId="064427C7" w14:textId="77777777" w:rsidR="00DD5348" w:rsidRPr="00BE00C7" w:rsidRDefault="00DD5348" w:rsidP="00BE00C7">
            <w:pPr>
              <w:pStyle w:val="OutcomeDescription"/>
              <w:spacing w:before="120" w:after="120"/>
              <w:rPr>
                <w:rFonts w:cs="Arial"/>
                <w:lang w:eastAsia="en-NZ"/>
              </w:rPr>
            </w:pPr>
            <w:r w:rsidRPr="00BE00C7">
              <w:rPr>
                <w:rFonts w:cs="Arial"/>
                <w:lang w:eastAsia="en-NZ"/>
              </w:rPr>
              <w:t>Referrals to other allied health providers were completed with the safety of the resident identified. Current and old notes are collated and filed for archiving. A written request is required for a resident’s information to be transferred to another facility. Discharge notes are kept in residents’ records and any instructions integrated into the care plan. The clinical nurse leader advised a comprehensive handover occurs between services.</w:t>
            </w:r>
          </w:p>
          <w:p w14:paraId="7FB6B14A" w14:textId="77777777" w:rsidR="00DD5348" w:rsidRPr="00BE00C7" w:rsidRDefault="00DD5348" w:rsidP="00BE00C7">
            <w:pPr>
              <w:pStyle w:val="OutcomeDescription"/>
              <w:spacing w:before="120" w:after="120"/>
              <w:rPr>
                <w:rFonts w:cs="Arial"/>
                <w:lang w:eastAsia="en-NZ"/>
              </w:rPr>
            </w:pPr>
          </w:p>
        </w:tc>
      </w:tr>
      <w:tr w:rsidR="006463B6" w14:paraId="3D2DD9DF" w14:textId="77777777">
        <w:tc>
          <w:tcPr>
            <w:tcW w:w="0" w:type="auto"/>
          </w:tcPr>
          <w:p w14:paraId="3CAEADDC"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4.1: The facility</w:t>
            </w:r>
          </w:p>
          <w:p w14:paraId="1450A8BE"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663000" w14:textId="77777777" w:rsidR="00DD5348" w:rsidRPr="00BE00C7" w:rsidRDefault="00DD5348" w:rsidP="00BE00C7">
            <w:pPr>
              <w:pStyle w:val="OutcomeDescription"/>
              <w:spacing w:before="120" w:after="120"/>
              <w:rPr>
                <w:rFonts w:cs="Arial"/>
                <w:lang w:eastAsia="en-NZ"/>
              </w:rPr>
            </w:pPr>
          </w:p>
        </w:tc>
        <w:tc>
          <w:tcPr>
            <w:tcW w:w="0" w:type="auto"/>
          </w:tcPr>
          <w:p w14:paraId="6C4C6BEE"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4AD57415"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7 January 2026 and a certificate of public use for </w:t>
            </w:r>
            <w:r w:rsidRPr="00BE00C7">
              <w:rPr>
                <w:rFonts w:cs="Arial"/>
                <w:lang w:eastAsia="en-NZ"/>
              </w:rPr>
              <w:t>previous upgrade in in place dated 22 May 2025. The physical environment supports the independence of the residents. Corridors have safety rails and promote safe mobility with the use of mobility aids. Residents were observed moving freely in their respective communities with mobility aids. There are comfortable looking lounges for communal gatherings and activities at the care home. Quiet spaces for residents and their family/whānau to utilise are available inside and outside in the gardens and courtyards.</w:t>
            </w:r>
          </w:p>
          <w:p w14:paraId="79D335BF" w14:textId="77777777" w:rsidR="00DD5348" w:rsidRPr="00BE00C7" w:rsidRDefault="00DD5348" w:rsidP="00BE00C7">
            <w:pPr>
              <w:pStyle w:val="OutcomeDescription"/>
              <w:spacing w:before="120" w:after="120"/>
              <w:rPr>
                <w:rFonts w:cs="Arial"/>
                <w:lang w:eastAsia="en-NZ"/>
              </w:rPr>
            </w:pPr>
            <w:r w:rsidRPr="00BE00C7">
              <w:rPr>
                <w:rFonts w:cs="Arial"/>
                <w:lang w:eastAsia="en-NZ"/>
              </w:rPr>
              <w:t>The 52-week planned maintenance schedule includes electrical testing and tagging of electrical equipment, resident equipment checks, and calibrations of the weighing scales and clinical equipment. Hot water temperatures were monitored weekly, and the reviewed records were within the recommended ranges. Reactive maintenance is carried out by the maintenance manager who works full time (and provides on call for emergencies after hours and weekends) and certified tradespeople where required. The care home cont</w:t>
            </w:r>
            <w:r w:rsidRPr="00BE00C7">
              <w:rPr>
                <w:rFonts w:cs="Arial"/>
                <w:lang w:eastAsia="en-NZ"/>
              </w:rPr>
              <w:t xml:space="preserve">racts a gardener for maintenance of the outdoor space and gardens. The environment is maintained at appropriate temperatures with central heating or heat pumps in hallways, ceiling heaters in the residents’ rooms and heat pumps/air conditioning systems in the communal areas. </w:t>
            </w:r>
          </w:p>
          <w:p w14:paraId="36C1E4B6" w14:textId="77777777" w:rsidR="00DD5348" w:rsidRPr="00BE00C7" w:rsidRDefault="00DD5348" w:rsidP="00BE00C7">
            <w:pPr>
              <w:pStyle w:val="OutcomeDescription"/>
              <w:spacing w:before="120" w:after="120"/>
              <w:rPr>
                <w:rFonts w:cs="Arial"/>
                <w:lang w:eastAsia="en-NZ"/>
              </w:rPr>
            </w:pPr>
            <w:r w:rsidRPr="00BE00C7">
              <w:rPr>
                <w:rFonts w:cs="Arial"/>
                <w:lang w:eastAsia="en-NZ"/>
              </w:rPr>
              <w:t>Entry and exit into the dementia community is by use of a security swipe key which is individually coded to each employee. The layout provides a home- like and secure environments for residents needing dementia care. There is a main lounge and dining area that caters for residents’ needs. The outdoor areas were secure, safely maintained, and appropriate to the resident group and setting. The walking paths are designed to encourage purposeful walking around the gardens with access to the raised vegetable and</w:t>
            </w:r>
            <w:r w:rsidRPr="00BE00C7">
              <w:rPr>
                <w:rFonts w:cs="Arial"/>
                <w:lang w:eastAsia="en-NZ"/>
              </w:rPr>
              <w:t xml:space="preserve"> flower gardens. </w:t>
            </w:r>
          </w:p>
          <w:p w14:paraId="476FEB90" w14:textId="77777777" w:rsidR="00DD5348" w:rsidRPr="00BE00C7" w:rsidRDefault="00DD5348" w:rsidP="00BE00C7">
            <w:pPr>
              <w:pStyle w:val="OutcomeDescription"/>
              <w:spacing w:before="120" w:after="120"/>
              <w:rPr>
                <w:rFonts w:cs="Arial"/>
                <w:lang w:eastAsia="en-NZ"/>
              </w:rPr>
            </w:pPr>
            <w:r w:rsidRPr="00BE00C7">
              <w:rPr>
                <w:rFonts w:cs="Arial"/>
                <w:lang w:eastAsia="en-NZ"/>
              </w:rPr>
              <w:t>All communal toilets and shower facilities have a system that indicates if it is engaged or vacant. All the washing areas have free-flowing soap and paper towels in the toilet areas. There are adequate toilets and showers in Kauri and Te Whare Awhina communities. Fixtures, fittings, and flooring are appropriate, and toilet/shower facilities are constructed for ease of cleaning. Communal, visitor and staff toilets are available and contained flowing soap and paper towels. Residents interviewed confirmed thei</w:t>
            </w:r>
            <w:r w:rsidRPr="00BE00C7">
              <w:rPr>
                <w:rFonts w:cs="Arial"/>
                <w:lang w:eastAsia="en-NZ"/>
              </w:rPr>
              <w:t>r privacy is assured when staff are undertaking personal cares.</w:t>
            </w:r>
          </w:p>
          <w:p w14:paraId="2BACDE29" w14:textId="77777777" w:rsidR="00DD5348" w:rsidRPr="00BE00C7" w:rsidRDefault="00DD5348" w:rsidP="00BE00C7">
            <w:pPr>
              <w:pStyle w:val="OutcomeDescription"/>
              <w:spacing w:before="120" w:after="120"/>
              <w:rPr>
                <w:rFonts w:cs="Arial"/>
                <w:lang w:eastAsia="en-NZ"/>
              </w:rPr>
            </w:pPr>
            <w:r w:rsidRPr="00BE00C7">
              <w:rPr>
                <w:rFonts w:cs="Arial"/>
                <w:lang w:eastAsia="en-NZ"/>
              </w:rPr>
              <w:t>All areas are easily accessible to the residents. The furnishings and seating are appropriate for the consumer group. Residents interviewed reported they were able to move around the facility and staff assisted them when required. Residents’ rooms are personalised according to the residents’ preferences. Shared facilities, shower rooms, and toilets are of a suitable size to accommodate mobility equipment. All rooms have external windows to provide natural light and have appropriate ventilation and heating.</w:t>
            </w:r>
          </w:p>
          <w:p w14:paraId="21D3A57C"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grounds and external areas were well maintained. External areas are independently accessible to residents. All outdoor areas have seating and shade. There is safe access to all communal areas. </w:t>
            </w:r>
          </w:p>
          <w:p w14:paraId="4F8050AD"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service has future plans in place to extend the service. This will take some considerable fundraising effort and therefore isn’t envisaged to occur within the next three to four year plan; however, once planning begins the general manager advised that the service will liaise with local Māori providers to ensure aspirations and Māori identity are included. </w:t>
            </w:r>
          </w:p>
          <w:p w14:paraId="08A3D365" w14:textId="77777777" w:rsidR="00DD5348" w:rsidRPr="00BE00C7" w:rsidRDefault="00DD5348" w:rsidP="00BE00C7">
            <w:pPr>
              <w:pStyle w:val="OutcomeDescription"/>
              <w:spacing w:before="120" w:after="120"/>
              <w:rPr>
                <w:rFonts w:cs="Arial"/>
                <w:lang w:eastAsia="en-NZ"/>
              </w:rPr>
            </w:pPr>
            <w:r w:rsidRPr="00BE00C7">
              <w:rPr>
                <w:rFonts w:cs="Arial"/>
                <w:lang w:eastAsia="en-NZ"/>
              </w:rPr>
              <w:t>The two refurbished rooms are rooms 8 and 12. These rooms were previously identified as being able to be used for rest home level of care in each room. These two rooms have been verified at this audit to be suitable for either hospital or rest home (dual purpose) level of care and will be used for two residents sharing. The rooms have sufficient space to accommodate hospital equipment. There are privacy curtains between the beds. Each bed has a call bell and there are ceiling hoists installed for each bed s</w:t>
            </w:r>
            <w:r w:rsidRPr="00BE00C7">
              <w:rPr>
                <w:rFonts w:cs="Arial"/>
                <w:lang w:eastAsia="en-NZ"/>
              </w:rPr>
              <w:t xml:space="preserve">pace. </w:t>
            </w:r>
          </w:p>
          <w:p w14:paraId="0FF1754E" w14:textId="77777777" w:rsidR="00DD5348" w:rsidRPr="00BE00C7" w:rsidRDefault="00DD5348" w:rsidP="00BE00C7">
            <w:pPr>
              <w:pStyle w:val="OutcomeDescription"/>
              <w:spacing w:before="120" w:after="120"/>
              <w:rPr>
                <w:rFonts w:cs="Arial"/>
                <w:lang w:eastAsia="en-NZ"/>
              </w:rPr>
            </w:pPr>
          </w:p>
        </w:tc>
      </w:tr>
      <w:tr w:rsidR="006463B6" w14:paraId="5157BEDA" w14:textId="77777777">
        <w:tc>
          <w:tcPr>
            <w:tcW w:w="0" w:type="auto"/>
          </w:tcPr>
          <w:p w14:paraId="230C241E"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4.2: Security of people and workforce</w:t>
            </w:r>
          </w:p>
          <w:p w14:paraId="23D26027"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8BF760F" w14:textId="77777777" w:rsidR="00DD5348" w:rsidRPr="00BE00C7" w:rsidRDefault="00DD5348" w:rsidP="00BE00C7">
            <w:pPr>
              <w:pStyle w:val="OutcomeDescription"/>
              <w:spacing w:before="120" w:after="120"/>
              <w:rPr>
                <w:rFonts w:cs="Arial"/>
                <w:lang w:eastAsia="en-NZ"/>
              </w:rPr>
            </w:pPr>
          </w:p>
        </w:tc>
        <w:tc>
          <w:tcPr>
            <w:tcW w:w="0" w:type="auto"/>
          </w:tcPr>
          <w:p w14:paraId="4420F8A3"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3FEF613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on 3 December 2021. Trial evacuation drills are carried out six monthly. The staff orientation programme includes fire and security training</w:t>
            </w:r>
            <w:r w:rsidRPr="00BE00C7">
              <w:rPr>
                <w:rFonts w:cs="Arial"/>
                <w:lang w:eastAsia="en-NZ"/>
              </w:rPr>
              <w:t>.</w:t>
            </w:r>
          </w:p>
          <w:p w14:paraId="5D71CA01"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are adequate fire exit doors, and there are two designated assembly points in the main car park area. All required fire equipment is checked within the required timeframes by an external contractor. A civil defence plan was in place. There were adequate supplies in the event of a civil defence emergency including food, water candles, torches, continent products, and a gas BBQ to meet the requirements for residents and rostered staff. There is a generator on site. Emergency lighting is available and is</w:t>
            </w:r>
            <w:r w:rsidRPr="00BE00C7">
              <w:rPr>
                <w:rFonts w:cs="Arial"/>
                <w:lang w:eastAsia="en-NZ"/>
              </w:rPr>
              <w:t xml:space="preserve"> regularly tested. The registered nurses and a selection of caregivers hold current first aid certificates. There is a first aid trained staff member on duty 24 hours a day, seven days a week. Staff interviewed confirmed their awareness of the emergency procedures.</w:t>
            </w:r>
          </w:p>
          <w:p w14:paraId="715F83B1" w14:textId="77777777" w:rsidR="00DD5348" w:rsidRPr="00BE00C7" w:rsidRDefault="00DD5348" w:rsidP="00BE00C7">
            <w:pPr>
              <w:pStyle w:val="OutcomeDescription"/>
              <w:spacing w:before="120" w:after="120"/>
              <w:rPr>
                <w:rFonts w:cs="Arial"/>
                <w:lang w:eastAsia="en-NZ"/>
              </w:rPr>
            </w:pPr>
            <w:r w:rsidRPr="00BE00C7">
              <w:rPr>
                <w:rFonts w:cs="Arial"/>
                <w:lang w:eastAsia="en-NZ"/>
              </w:rPr>
              <w:t>A call bell system in place that is used by the residents, family/whānau, and staff to summon assistance. All residents have access to a call bell, and these are checked monthly by the maintenance person. Each resident in a double room has a call bell above their bed. Call bell audits were completed as per the audit schedule. Residents and family/whānau confirmed that staff respond to calls promptly.</w:t>
            </w:r>
          </w:p>
          <w:p w14:paraId="784C1CC0"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Family/whānau and residents know the process of alerting staff when in need of access to the facility after hours. </w:t>
            </w:r>
          </w:p>
          <w:p w14:paraId="1AF7F0E8"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complete visiting protocols. </w:t>
            </w:r>
          </w:p>
          <w:p w14:paraId="34E1B133" w14:textId="77777777" w:rsidR="00DD5348" w:rsidRPr="00BE00C7" w:rsidRDefault="00DD5348" w:rsidP="00BE00C7">
            <w:pPr>
              <w:pStyle w:val="OutcomeDescription"/>
              <w:spacing w:before="120" w:after="120"/>
              <w:rPr>
                <w:rFonts w:cs="Arial"/>
                <w:lang w:eastAsia="en-NZ"/>
              </w:rPr>
            </w:pPr>
          </w:p>
        </w:tc>
      </w:tr>
      <w:tr w:rsidR="006463B6" w14:paraId="5AA2D6AE" w14:textId="77777777">
        <w:tc>
          <w:tcPr>
            <w:tcW w:w="0" w:type="auto"/>
          </w:tcPr>
          <w:p w14:paraId="2E419C6B"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5.1: Governance</w:t>
            </w:r>
          </w:p>
          <w:p w14:paraId="261A8BF1"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775292" w14:textId="77777777" w:rsidR="00DD5348" w:rsidRPr="00BE00C7" w:rsidRDefault="00DD5348" w:rsidP="00BE00C7">
            <w:pPr>
              <w:pStyle w:val="OutcomeDescription"/>
              <w:spacing w:before="120" w:after="120"/>
              <w:rPr>
                <w:rFonts w:cs="Arial"/>
                <w:lang w:eastAsia="en-NZ"/>
              </w:rPr>
            </w:pPr>
          </w:p>
        </w:tc>
        <w:tc>
          <w:tcPr>
            <w:tcW w:w="0" w:type="auto"/>
          </w:tcPr>
          <w:p w14:paraId="73A7A9D1"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022A9DA8"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is an integral part of Beattie Home’s business and quality plan to ensure an environment that minimises the risk of infection to residents, staff, and visitors. The health safety and quality committee has oversight of policies, procedures and data on infections and antimicrobial usage. This  committee includes a board member who ensures that the board identifies that the IP and AMS programmes are integral to business plans. </w:t>
            </w:r>
          </w:p>
          <w:p w14:paraId="37EEEAB5"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 Data is analysed for trends and reported to the board as part of the monthly quality reporting. Expertise in infection control and antimicrobial stewardship is available through the infection control nurse specialist at Waikato Hospital. Resources on infection prevention and control and antimicrobial stewardship are accessible to staff at Beattie Home.</w:t>
            </w:r>
          </w:p>
          <w:p w14:paraId="63AEEFD4" w14:textId="77777777" w:rsidR="00DD5348" w:rsidRPr="00BE00C7" w:rsidRDefault="00DD5348" w:rsidP="00BE00C7">
            <w:pPr>
              <w:pStyle w:val="OutcomeDescription"/>
              <w:spacing w:before="120" w:after="120"/>
              <w:rPr>
                <w:rFonts w:cs="Arial"/>
                <w:lang w:eastAsia="en-NZ"/>
              </w:rPr>
            </w:pPr>
            <w:r w:rsidRPr="00BE00C7">
              <w:rPr>
                <w:rFonts w:cs="Arial"/>
                <w:lang w:eastAsia="en-NZ"/>
              </w:rPr>
              <w:t>The health safety and quality committee meet monthly to discuss infection rates, types of infections with comparison to the previous month, and use of antimicrobials. This information is included in monthly staff meetings (minutes sighted). Any significant events are managed using a collaborative approach and involve the infection prevention control coordinator, general manager, clinical nurse leader, and general practitioner. Outbreaks are escalated in a timely manner.</w:t>
            </w:r>
          </w:p>
          <w:p w14:paraId="49339333" w14:textId="77777777" w:rsidR="00DD5348" w:rsidRPr="00BE00C7" w:rsidRDefault="00DD5348" w:rsidP="00BE00C7">
            <w:pPr>
              <w:pStyle w:val="OutcomeDescription"/>
              <w:spacing w:before="120" w:after="120"/>
              <w:rPr>
                <w:rFonts w:cs="Arial"/>
                <w:lang w:eastAsia="en-NZ"/>
              </w:rPr>
            </w:pPr>
          </w:p>
        </w:tc>
      </w:tr>
      <w:tr w:rsidR="006463B6" w14:paraId="7922E497" w14:textId="77777777">
        <w:tc>
          <w:tcPr>
            <w:tcW w:w="0" w:type="auto"/>
          </w:tcPr>
          <w:p w14:paraId="3412B22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t>implementation</w:t>
            </w:r>
          </w:p>
          <w:p w14:paraId="4C49F71C"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99BEB2" w14:textId="77777777" w:rsidR="00DD5348" w:rsidRPr="00BE00C7" w:rsidRDefault="00DD5348" w:rsidP="00BE00C7">
            <w:pPr>
              <w:pStyle w:val="OutcomeDescription"/>
              <w:spacing w:before="120" w:after="120"/>
              <w:rPr>
                <w:rFonts w:cs="Arial"/>
                <w:lang w:eastAsia="en-NZ"/>
              </w:rPr>
            </w:pPr>
          </w:p>
        </w:tc>
        <w:tc>
          <w:tcPr>
            <w:tcW w:w="0" w:type="auto"/>
          </w:tcPr>
          <w:p w14:paraId="41357E1E"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3C341B5E"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The programme is linked into the electronic quality risk and incident reporting system. The infection prevention and control and the antimicrobial stewardship programmes are reviewed annually by the health safety and quality committee. The review for 2024 was sighted. </w:t>
            </w:r>
          </w:p>
          <w:p w14:paraId="360AB027"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developed and updated by the company running the electronic system and are reviewed by the health safety and quality committee. Policies are available to staff. The infection control coordinator job d</w:t>
            </w:r>
            <w:r w:rsidRPr="00BE00C7">
              <w:rPr>
                <w:rFonts w:cs="Arial"/>
                <w:lang w:eastAsia="en-NZ"/>
              </w:rPr>
              <w:t>escription outlines the responsibility of the role relating to infection prevention and control matters and antimicrobial stewardship. The infection control coordinator has completed training specific to the infection control coordinator role. The service has access to the infection control team at Waikato Hospital.</w:t>
            </w:r>
          </w:p>
          <w:p w14:paraId="53149B30"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infection control coordinator described the outbreak management plans used to manage previous, and any possible future outbreaks within the facility. The infection control coordinator monitors the effectiveness of education and infection control practices such as hand hygiene competencies for all staff.</w:t>
            </w:r>
          </w:p>
          <w:p w14:paraId="5892642A"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infection control coordinator, in collaboration with the clinical nurse leader and general manager has input in the procurement of consumables for infection prevention and control and personal protective equipment (PPE). Sufficient infection prevention resources including PPE were sighted and these are regularly checked against expiry dates. The infection prevention and control resources are readily accessible to support the pandemic plan and outbreak management plan. Staff interviewed demonstrated know</w:t>
            </w:r>
            <w:r w:rsidRPr="00BE00C7">
              <w:rPr>
                <w:rFonts w:cs="Arial"/>
                <w:lang w:eastAsia="en-NZ"/>
              </w:rPr>
              <w:t xml:space="preserve">ledge on the requirements of standard precautions and were able to locate policies and procedures. </w:t>
            </w:r>
          </w:p>
          <w:p w14:paraId="03199666"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coordinator, registered nurses and caregivers described how they work in partnership with Māori residents and family/whānau and use of tikanga best practice to ensure culturally safe practices in infection prevention and acknowledging the spirit of Te Tiriti o Waitangi. </w:t>
            </w:r>
          </w:p>
          <w:p w14:paraId="07AB733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 system. </w:t>
            </w:r>
          </w:p>
          <w:p w14:paraId="576ED1C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5171B75D" w14:textId="77777777" w:rsidR="00DD5348" w:rsidRPr="00BE00C7" w:rsidRDefault="00DD5348" w:rsidP="00BE00C7">
            <w:pPr>
              <w:pStyle w:val="OutcomeDescription"/>
              <w:spacing w:before="120" w:after="120"/>
              <w:rPr>
                <w:rFonts w:cs="Arial"/>
                <w:lang w:eastAsia="en-NZ"/>
              </w:rPr>
            </w:pPr>
            <w:r w:rsidRPr="00BE00C7">
              <w:rPr>
                <w:rFonts w:cs="Arial"/>
                <w:lang w:eastAsia="en-NZ"/>
              </w:rPr>
              <w:t>Visitors are asked not to visit if unwell.</w:t>
            </w:r>
          </w:p>
          <w:p w14:paraId="129448AC" w14:textId="77777777" w:rsidR="00DD5348" w:rsidRPr="00BE00C7" w:rsidRDefault="00DD5348" w:rsidP="00BE00C7">
            <w:pPr>
              <w:pStyle w:val="OutcomeDescription"/>
              <w:spacing w:before="120" w:after="120"/>
              <w:rPr>
                <w:rFonts w:cs="Arial"/>
                <w:lang w:eastAsia="en-NZ"/>
              </w:rPr>
            </w:pPr>
            <w:r w:rsidRPr="00BE00C7">
              <w:rPr>
                <w:rFonts w:cs="Arial"/>
                <w:lang w:eastAsia="en-NZ"/>
              </w:rPr>
              <w:t>There are hand sanitisers strategically placed around the facility, and handbasins all have flowing soap.</w:t>
            </w:r>
          </w:p>
          <w:p w14:paraId="5DB4B8D0" w14:textId="77777777" w:rsidR="00DD5348" w:rsidRPr="00BE00C7" w:rsidRDefault="00DD5348" w:rsidP="00BE00C7">
            <w:pPr>
              <w:pStyle w:val="OutcomeDescription"/>
              <w:spacing w:before="120" w:after="120"/>
              <w:rPr>
                <w:rFonts w:cs="Arial"/>
                <w:lang w:eastAsia="en-NZ"/>
              </w:rPr>
            </w:pPr>
          </w:p>
        </w:tc>
      </w:tr>
      <w:tr w:rsidR="006463B6" w14:paraId="080630EC" w14:textId="77777777">
        <w:tc>
          <w:tcPr>
            <w:tcW w:w="0" w:type="auto"/>
          </w:tcPr>
          <w:p w14:paraId="4AA87DAD"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CEA2366"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5CD9D1" w14:textId="77777777" w:rsidR="00DD5348" w:rsidRPr="00BE00C7" w:rsidRDefault="00DD5348" w:rsidP="00BE00C7">
            <w:pPr>
              <w:pStyle w:val="OutcomeDescription"/>
              <w:spacing w:before="120" w:after="120"/>
              <w:rPr>
                <w:rFonts w:cs="Arial"/>
                <w:lang w:eastAsia="en-NZ"/>
              </w:rPr>
            </w:pPr>
          </w:p>
        </w:tc>
        <w:tc>
          <w:tcPr>
            <w:tcW w:w="0" w:type="auto"/>
          </w:tcPr>
          <w:p w14:paraId="6E1D17FD"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6D2E48D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antimicrobial stewardship programme was approved by the board. The programme aims to promote optimal management of antimicrobials to maximise the effectiveness of treatment and minimise potential for harm. </w:t>
            </w:r>
          </w:p>
          <w:p w14:paraId="23ADF4D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Responsible use of antimicrobials is promoted. The registered nurses work in collaboration with the general practitioner and the pharmacist to monitor the use of antibiotics. Quantity and types of antibiotic usage is monitored monthly. Staff, residents and family/whānau have received education on antibiotic usage. Monthly records of infections and prescribed antibiotic treatment are maintained. </w:t>
            </w:r>
          </w:p>
          <w:p w14:paraId="6395C81F" w14:textId="77777777" w:rsidR="00DD5348" w:rsidRPr="00BE00C7" w:rsidRDefault="00DD5348" w:rsidP="00BE00C7">
            <w:pPr>
              <w:pStyle w:val="OutcomeDescription"/>
              <w:spacing w:before="120" w:after="120"/>
              <w:rPr>
                <w:rFonts w:cs="Arial"/>
                <w:lang w:eastAsia="en-NZ"/>
              </w:rPr>
            </w:pPr>
            <w:r w:rsidRPr="00BE00C7">
              <w:rPr>
                <w:rFonts w:cs="Arial"/>
                <w:lang w:eastAsia="en-NZ"/>
              </w:rPr>
              <w:t>The effects of the prescribed antimicrobials are monitored, and the infection control coordinator reported that any adverse effects are reported to the general practitioner. The antimicrobial stewardship programme is evaluated annually and a report for 2024 was sighted.</w:t>
            </w:r>
          </w:p>
          <w:p w14:paraId="042B3112" w14:textId="77777777" w:rsidR="00DD5348" w:rsidRPr="00BE00C7" w:rsidRDefault="00DD5348" w:rsidP="00BE00C7">
            <w:pPr>
              <w:pStyle w:val="OutcomeDescription"/>
              <w:spacing w:before="120" w:after="120"/>
              <w:rPr>
                <w:rFonts w:cs="Arial"/>
                <w:lang w:eastAsia="en-NZ"/>
              </w:rPr>
            </w:pPr>
          </w:p>
        </w:tc>
      </w:tr>
      <w:tr w:rsidR="006463B6" w14:paraId="0B9D5A83" w14:textId="77777777">
        <w:tc>
          <w:tcPr>
            <w:tcW w:w="0" w:type="auto"/>
          </w:tcPr>
          <w:p w14:paraId="708F75BE"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AA4FA13"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surveillance </w:t>
            </w:r>
            <w:r w:rsidRPr="00BE00C7">
              <w:rPr>
                <w:rFonts w:cs="Arial"/>
                <w:lang w:eastAsia="en-NZ"/>
              </w:rPr>
              <w:t>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1A9514" w14:textId="77777777" w:rsidR="00DD5348" w:rsidRPr="00BE00C7" w:rsidRDefault="00DD5348" w:rsidP="00BE00C7">
            <w:pPr>
              <w:pStyle w:val="OutcomeDescription"/>
              <w:spacing w:before="120" w:after="120"/>
              <w:rPr>
                <w:rFonts w:cs="Arial"/>
                <w:lang w:eastAsia="en-NZ"/>
              </w:rPr>
            </w:pPr>
          </w:p>
        </w:tc>
        <w:tc>
          <w:tcPr>
            <w:tcW w:w="0" w:type="auto"/>
          </w:tcPr>
          <w:p w14:paraId="34D5E281"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0C5F3839"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w:t>
            </w:r>
            <w:r w:rsidRPr="00BE00C7">
              <w:rPr>
                <w:rFonts w:cs="Arial"/>
                <w:lang w:eastAsia="en-NZ"/>
              </w:rPr>
              <w:t xml:space="preserve">six monthly. Infection control surveillance is discussed at  monthly health safety and quality and staff meetings. Infection surveillance data is reported to the board in the monthly reports. Improvement is required in collecting ethnicity data for infection surveillance. Meeting minutes are available for staff. Action plans are completed as required. Internal infection control audits are completed with corrective actions for areas of improvement. Clear communication pathways are documented to ensure clear </w:t>
            </w:r>
            <w:r w:rsidRPr="00BE00C7">
              <w:rPr>
                <w:rFonts w:cs="Arial"/>
                <w:lang w:eastAsia="en-NZ"/>
              </w:rPr>
              <w:t>communication to staff and residents who develop or experience a healthcare acquired infection.</w:t>
            </w:r>
          </w:p>
          <w:p w14:paraId="3BFC8F84" w14:textId="77777777" w:rsidR="00DD5348" w:rsidRPr="00BE00C7" w:rsidRDefault="00DD5348" w:rsidP="00BE00C7">
            <w:pPr>
              <w:pStyle w:val="OutcomeDescription"/>
              <w:spacing w:before="120" w:after="120"/>
              <w:rPr>
                <w:rFonts w:cs="Arial"/>
                <w:lang w:eastAsia="en-NZ"/>
              </w:rPr>
            </w:pPr>
            <w:r w:rsidRPr="00BE00C7">
              <w:rPr>
                <w:rFonts w:cs="Arial"/>
                <w:lang w:eastAsia="en-NZ"/>
              </w:rPr>
              <w:t>Since the last audit there have been two outbreaks of infection. There has been a combined Covid 19 and upper respiratory infection outbreak in 2024, and one respiratory outbreak in June 2025. Each outbreak was appropriately reported and well-managed.</w:t>
            </w:r>
          </w:p>
          <w:p w14:paraId="631A8641" w14:textId="77777777" w:rsidR="00DD5348" w:rsidRPr="00BE00C7" w:rsidRDefault="00DD5348" w:rsidP="00BE00C7">
            <w:pPr>
              <w:pStyle w:val="OutcomeDescription"/>
              <w:spacing w:before="120" w:after="120"/>
              <w:rPr>
                <w:rFonts w:cs="Arial"/>
                <w:lang w:eastAsia="en-NZ"/>
              </w:rPr>
            </w:pPr>
          </w:p>
        </w:tc>
      </w:tr>
      <w:tr w:rsidR="006463B6" w14:paraId="01B1E01D" w14:textId="77777777">
        <w:tc>
          <w:tcPr>
            <w:tcW w:w="0" w:type="auto"/>
          </w:tcPr>
          <w:p w14:paraId="2EA60079"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5.5: Environment</w:t>
            </w:r>
          </w:p>
          <w:p w14:paraId="316CF43B" w14:textId="77777777" w:rsidR="00DD5348" w:rsidRPr="00BE00C7" w:rsidRDefault="00DD534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BE23FD8" w14:textId="77777777" w:rsidR="00DD5348" w:rsidRPr="00BE00C7" w:rsidRDefault="00DD5348" w:rsidP="00BE00C7">
            <w:pPr>
              <w:pStyle w:val="OutcomeDescription"/>
              <w:spacing w:before="120" w:after="120"/>
              <w:rPr>
                <w:rFonts w:cs="Arial"/>
                <w:lang w:eastAsia="en-NZ"/>
              </w:rPr>
            </w:pPr>
          </w:p>
        </w:tc>
        <w:tc>
          <w:tcPr>
            <w:tcW w:w="0" w:type="auto"/>
          </w:tcPr>
          <w:p w14:paraId="71B81516"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3E0DE21B" w14:textId="77777777" w:rsidR="00DD5348" w:rsidRPr="00BE00C7" w:rsidRDefault="00DD5348"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are clearly labelled with manufacturer’s labels and stored in locked cupboards. The trolleys are kept in a locked cleaner’s room when not in use. Safety data sheets and product sheets are available. Sharps containers are available and meet the hazardous substances regulations for containers. Gloves, aprons, face shields, and masks are available for staff, and they were observed t</w:t>
            </w:r>
            <w:r w:rsidRPr="00BE00C7">
              <w:rPr>
                <w:rFonts w:cs="Arial"/>
                <w:lang w:eastAsia="en-NZ"/>
              </w:rPr>
              <w:t>o be wearing these as they carried out their duties on the days of audit. There is one sluice room with a sanitiser and stainless-steel bench and separate handwashing facilities. Staff have completed chemical safety training. Laundry and cleaning processes are monitored for effectiveness through internal audits and resident and family/whānau feedback.</w:t>
            </w:r>
          </w:p>
          <w:p w14:paraId="35A7FC0D" w14:textId="77777777" w:rsidR="00DD5348" w:rsidRPr="00BE00C7" w:rsidRDefault="00DD5348" w:rsidP="00BE00C7">
            <w:pPr>
              <w:pStyle w:val="OutcomeDescription"/>
              <w:spacing w:before="120" w:after="120"/>
              <w:rPr>
                <w:rFonts w:cs="Arial"/>
                <w:lang w:eastAsia="en-NZ"/>
              </w:rPr>
            </w:pPr>
            <w:r w:rsidRPr="00BE00C7">
              <w:rPr>
                <w:rFonts w:cs="Arial"/>
                <w:lang w:eastAsia="en-NZ"/>
              </w:rPr>
              <w:t>Laundering of bed linen, bath and hand towels and flannels is contracted out. Personnel clothing, blankets, kitchen towels, and other items are laundered onsite. There are dedicated laundry staff on duty Monday to Friday and over the weekend’s caregivers launder residents’ personal clothing. There is clear separation between the handling and storage of clean and dirty laundry. Personal laundry is delivered back to residents in named baskets. There is enough space for linen storage. The linen cupboards are w</w:t>
            </w:r>
            <w:r w:rsidRPr="00BE00C7">
              <w:rPr>
                <w:rFonts w:cs="Arial"/>
                <w:lang w:eastAsia="en-NZ"/>
              </w:rPr>
              <w:t xml:space="preserve">ell stocked, and linen was sighted to be in a good condition. Cleaning and laundry services are monitored through the internal auditing system. The washing machines and dryers are checked and serviced regularly. </w:t>
            </w:r>
          </w:p>
          <w:p w14:paraId="087D5B30"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infection control coordinator and clinical nurse leader oversee the implementation of the cleaning and laundry audits.</w:t>
            </w:r>
          </w:p>
          <w:p w14:paraId="4C1FF975" w14:textId="77777777" w:rsidR="00DD5348" w:rsidRPr="00BE00C7" w:rsidRDefault="00DD5348" w:rsidP="00BE00C7">
            <w:pPr>
              <w:pStyle w:val="OutcomeDescription"/>
              <w:spacing w:before="120" w:after="120"/>
              <w:rPr>
                <w:rFonts w:cs="Arial"/>
                <w:lang w:eastAsia="en-NZ"/>
              </w:rPr>
            </w:pPr>
          </w:p>
        </w:tc>
      </w:tr>
      <w:tr w:rsidR="006463B6" w14:paraId="7BDCC541" w14:textId="77777777">
        <w:tc>
          <w:tcPr>
            <w:tcW w:w="0" w:type="auto"/>
          </w:tcPr>
          <w:p w14:paraId="1FEF6D83" w14:textId="77777777" w:rsidR="00DD5348" w:rsidRPr="00BE00C7" w:rsidRDefault="00DD5348" w:rsidP="00BE00C7">
            <w:pPr>
              <w:pStyle w:val="OutcomeDescription"/>
              <w:spacing w:before="120" w:after="120"/>
              <w:rPr>
                <w:rFonts w:cs="Arial"/>
                <w:lang w:eastAsia="en-NZ"/>
              </w:rPr>
            </w:pPr>
            <w:r w:rsidRPr="00BE00C7">
              <w:rPr>
                <w:rFonts w:cs="Arial"/>
                <w:lang w:eastAsia="en-NZ"/>
              </w:rPr>
              <w:t>Subsection 6.1: A process of restraint</w:t>
            </w:r>
          </w:p>
          <w:p w14:paraId="3F48FE2E"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4BEF0B" w14:textId="77777777" w:rsidR="00DD5348" w:rsidRPr="00BE00C7" w:rsidRDefault="00DD5348" w:rsidP="00BE00C7">
            <w:pPr>
              <w:pStyle w:val="OutcomeDescription"/>
              <w:spacing w:before="120" w:after="120"/>
              <w:rPr>
                <w:rFonts w:cs="Arial"/>
                <w:lang w:eastAsia="en-NZ"/>
              </w:rPr>
            </w:pPr>
          </w:p>
        </w:tc>
        <w:tc>
          <w:tcPr>
            <w:tcW w:w="0" w:type="auto"/>
          </w:tcPr>
          <w:p w14:paraId="721E6C02" w14:textId="77777777" w:rsidR="00DD5348" w:rsidRPr="00BE00C7" w:rsidRDefault="00DD5348" w:rsidP="00BE00C7">
            <w:pPr>
              <w:pStyle w:val="OutcomeDescription"/>
              <w:spacing w:before="120" w:after="120"/>
              <w:rPr>
                <w:rFonts w:cs="Arial"/>
                <w:lang w:eastAsia="en-NZ"/>
              </w:rPr>
            </w:pPr>
            <w:r w:rsidRPr="00BE00C7">
              <w:rPr>
                <w:rFonts w:cs="Arial"/>
                <w:lang w:eastAsia="en-NZ"/>
              </w:rPr>
              <w:t>FA</w:t>
            </w:r>
          </w:p>
        </w:tc>
        <w:tc>
          <w:tcPr>
            <w:tcW w:w="0" w:type="auto"/>
          </w:tcPr>
          <w:p w14:paraId="1422820A" w14:textId="77777777" w:rsidR="00DD5348" w:rsidRPr="00BE00C7" w:rsidRDefault="00DD5348" w:rsidP="00BE00C7">
            <w:pPr>
              <w:pStyle w:val="OutcomeDescription"/>
              <w:spacing w:before="120" w:after="120"/>
              <w:rPr>
                <w:rFonts w:cs="Arial"/>
                <w:lang w:eastAsia="en-NZ"/>
              </w:rPr>
            </w:pPr>
            <w:r w:rsidRPr="00BE00C7">
              <w:rPr>
                <w:rFonts w:cs="Arial"/>
                <w:lang w:eastAsia="en-NZ"/>
              </w:rPr>
              <w:t>Beattie Home is committed to providing service to residents without use of restraint. At the time of the audit there were no residents using restraints. The service has been restraint free for several years and is committed to remaining restraint free. Policies and procedures meet the requirements of the standards. Restraint is discussed at the service meetings and board level.</w:t>
            </w:r>
          </w:p>
          <w:p w14:paraId="0AE3701C" w14:textId="77777777" w:rsidR="00DD5348" w:rsidRPr="00BE00C7" w:rsidRDefault="00DD5348"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families/whānau, and the choice of device must be the least restrictive possible. At all times when restraint is considered, Beattie Home &amp; Hospital will work in partnership with Māori, to promote and ensure services are mana enhancing. A review of the documentation available for residents potentially requiring restraint, included processes and resources for assessment, consent, monitoring, and evaluation</w:t>
            </w:r>
            <w:r w:rsidRPr="00BE00C7">
              <w:rPr>
                <w:rFonts w:cs="Arial"/>
                <w:lang w:eastAsia="en-NZ"/>
              </w:rPr>
              <w:t>. The restraint approval process includes the resident, EPOA, GP, and the restraint coordinator.</w:t>
            </w:r>
          </w:p>
          <w:p w14:paraId="525097A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practices and de-escalation strategies is completed as part of the mandatory training plan and orientation. </w:t>
            </w:r>
          </w:p>
          <w:p w14:paraId="78D76F7B" w14:textId="77777777" w:rsidR="00DD5348" w:rsidRPr="00BE00C7" w:rsidRDefault="00DD5348" w:rsidP="00BE00C7">
            <w:pPr>
              <w:pStyle w:val="OutcomeDescription"/>
              <w:spacing w:before="120" w:after="120"/>
              <w:rPr>
                <w:rFonts w:cs="Arial"/>
                <w:lang w:eastAsia="en-NZ"/>
              </w:rPr>
            </w:pPr>
          </w:p>
        </w:tc>
      </w:tr>
    </w:tbl>
    <w:p w14:paraId="5F884D51" w14:textId="77777777" w:rsidR="00DD5348" w:rsidRPr="00BE00C7" w:rsidRDefault="00DD5348" w:rsidP="00BE00C7">
      <w:pPr>
        <w:pStyle w:val="OutcomeDescription"/>
        <w:spacing w:before="120" w:after="120"/>
        <w:rPr>
          <w:rFonts w:cs="Arial"/>
          <w:lang w:eastAsia="en-NZ"/>
        </w:rPr>
      </w:pPr>
      <w:bookmarkStart w:id="56" w:name="AuditSummaryAttainment"/>
      <w:bookmarkEnd w:id="56"/>
    </w:p>
    <w:p w14:paraId="0B0AFC43" w14:textId="77777777" w:rsidR="00DD5348" w:rsidRDefault="00DD5348">
      <w:pPr>
        <w:pStyle w:val="Heading1"/>
        <w:rPr>
          <w:rFonts w:cs="Arial"/>
        </w:rPr>
      </w:pPr>
      <w:r>
        <w:rPr>
          <w:rFonts w:cs="Arial"/>
        </w:rPr>
        <w:t>Specific results for criterion where corrective actions are required</w:t>
      </w:r>
    </w:p>
    <w:p w14:paraId="3F7C5607" w14:textId="77777777" w:rsidR="00DD5348" w:rsidRDefault="00DD534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FFD3385" w14:textId="77777777" w:rsidR="00DD5348" w:rsidRDefault="00DD534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AE3B26" w14:textId="77777777" w:rsidR="00DD5348" w:rsidRDefault="00DD534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324"/>
        <w:gridCol w:w="4271"/>
        <w:gridCol w:w="2976"/>
        <w:gridCol w:w="2110"/>
      </w:tblGrid>
      <w:tr w:rsidR="006463B6" w14:paraId="354CD9EA" w14:textId="77777777">
        <w:tc>
          <w:tcPr>
            <w:tcW w:w="0" w:type="auto"/>
          </w:tcPr>
          <w:p w14:paraId="6A2005BB" w14:textId="77777777" w:rsidR="00DD5348" w:rsidRPr="00BE00C7" w:rsidRDefault="00DD534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988CA79"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CC613E"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EBB66D6"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664D505"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463B6" w14:paraId="506E4630" w14:textId="77777777">
        <w:tc>
          <w:tcPr>
            <w:tcW w:w="0" w:type="auto"/>
          </w:tcPr>
          <w:p w14:paraId="6050A938" w14:textId="77777777" w:rsidR="00DD5348" w:rsidRPr="00BE00C7" w:rsidRDefault="00DD5348" w:rsidP="00BE00C7">
            <w:pPr>
              <w:pStyle w:val="OutcomeDescription"/>
              <w:spacing w:before="120" w:after="120"/>
              <w:rPr>
                <w:rFonts w:cs="Arial"/>
                <w:lang w:eastAsia="en-NZ"/>
              </w:rPr>
            </w:pPr>
            <w:r w:rsidRPr="00BE00C7">
              <w:rPr>
                <w:rFonts w:cs="Arial"/>
                <w:lang w:eastAsia="en-NZ"/>
              </w:rPr>
              <w:t>Criterion 3.2.1</w:t>
            </w:r>
          </w:p>
          <w:p w14:paraId="1178A090" w14:textId="77777777" w:rsidR="00DD5348" w:rsidRPr="00BE00C7" w:rsidRDefault="00DD5348"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BB47845"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3576E59B" w14:textId="77777777" w:rsidR="00DD5348" w:rsidRPr="00BE00C7" w:rsidRDefault="00DD5348" w:rsidP="00BE00C7">
            <w:pPr>
              <w:pStyle w:val="OutcomeDescription"/>
              <w:spacing w:before="120" w:after="120"/>
              <w:rPr>
                <w:rFonts w:cs="Arial"/>
                <w:lang w:eastAsia="en-NZ"/>
              </w:rPr>
            </w:pPr>
            <w:r w:rsidRPr="00BE00C7">
              <w:rPr>
                <w:rFonts w:cs="Arial"/>
                <w:lang w:eastAsia="en-NZ"/>
              </w:rPr>
              <w:t>The initial care plan is expected to be completed within 24 hours of admission in consultation with the resident and family/ whanau. Ongoing interRAI assessments have been completed within expected timeframes and all outcome scores were identified on the long-term care plans. Not all initial interRAI assessment were completed within time frames.</w:t>
            </w:r>
          </w:p>
          <w:p w14:paraId="2D532C6C" w14:textId="77777777" w:rsidR="00DD5348" w:rsidRPr="00BE00C7" w:rsidRDefault="00DD5348" w:rsidP="00BE00C7">
            <w:pPr>
              <w:pStyle w:val="OutcomeDescription"/>
              <w:spacing w:before="120" w:after="120"/>
              <w:rPr>
                <w:rFonts w:cs="Arial"/>
                <w:lang w:eastAsia="en-NZ"/>
              </w:rPr>
            </w:pPr>
          </w:p>
        </w:tc>
        <w:tc>
          <w:tcPr>
            <w:tcW w:w="0" w:type="auto"/>
          </w:tcPr>
          <w:p w14:paraId="6ADBFF27" w14:textId="77777777" w:rsidR="00DD5348" w:rsidRPr="00BE00C7" w:rsidRDefault="00DD5348" w:rsidP="00BE00C7">
            <w:pPr>
              <w:pStyle w:val="OutcomeDescription"/>
              <w:spacing w:before="120" w:after="120"/>
              <w:rPr>
                <w:rFonts w:cs="Arial"/>
                <w:lang w:eastAsia="en-NZ"/>
              </w:rPr>
            </w:pPr>
            <w:r w:rsidRPr="00BE00C7">
              <w:rPr>
                <w:rFonts w:cs="Arial"/>
                <w:lang w:eastAsia="en-NZ"/>
              </w:rPr>
              <w:t>Three resident files for resident who had been admitted within the last year did not have a documented initial interRAI assessment within set time frames (one hospital level and two dementia level of care).</w:t>
            </w:r>
          </w:p>
          <w:p w14:paraId="14D865CB" w14:textId="77777777" w:rsidR="00DD5348" w:rsidRPr="00BE00C7" w:rsidRDefault="00DD5348" w:rsidP="00BE00C7">
            <w:pPr>
              <w:pStyle w:val="OutcomeDescription"/>
              <w:spacing w:before="120" w:after="120"/>
              <w:rPr>
                <w:rFonts w:cs="Arial"/>
                <w:lang w:eastAsia="en-NZ"/>
              </w:rPr>
            </w:pPr>
          </w:p>
        </w:tc>
        <w:tc>
          <w:tcPr>
            <w:tcW w:w="0" w:type="auto"/>
          </w:tcPr>
          <w:p w14:paraId="4CC5E281" w14:textId="77777777" w:rsidR="00DD5348" w:rsidRPr="00BE00C7" w:rsidRDefault="00DD5348" w:rsidP="00BE00C7">
            <w:pPr>
              <w:pStyle w:val="OutcomeDescription"/>
              <w:spacing w:before="120" w:after="120"/>
              <w:rPr>
                <w:rFonts w:cs="Arial"/>
                <w:lang w:eastAsia="en-NZ"/>
              </w:rPr>
            </w:pPr>
            <w:r w:rsidRPr="00BE00C7">
              <w:rPr>
                <w:rFonts w:cs="Arial"/>
                <w:lang w:eastAsia="en-NZ"/>
              </w:rPr>
              <w:t>Ensure that initial interRAI assessment is complete within set time frames as per policy.</w:t>
            </w:r>
          </w:p>
          <w:p w14:paraId="5E8F4CD2" w14:textId="77777777" w:rsidR="00DD5348" w:rsidRPr="00BE00C7" w:rsidRDefault="00DD5348" w:rsidP="00BE00C7">
            <w:pPr>
              <w:pStyle w:val="OutcomeDescription"/>
              <w:spacing w:before="120" w:after="120"/>
              <w:rPr>
                <w:rFonts w:cs="Arial"/>
                <w:lang w:eastAsia="en-NZ"/>
              </w:rPr>
            </w:pPr>
          </w:p>
          <w:p w14:paraId="3A830BF3" w14:textId="77777777" w:rsidR="00DD5348" w:rsidRPr="00BE00C7" w:rsidRDefault="00DD5348" w:rsidP="00BE00C7">
            <w:pPr>
              <w:pStyle w:val="OutcomeDescription"/>
              <w:spacing w:before="120" w:after="120"/>
              <w:rPr>
                <w:rFonts w:cs="Arial"/>
                <w:lang w:eastAsia="en-NZ"/>
              </w:rPr>
            </w:pPr>
            <w:r w:rsidRPr="00BE00C7">
              <w:rPr>
                <w:rFonts w:cs="Arial"/>
                <w:lang w:eastAsia="en-NZ"/>
              </w:rPr>
              <w:t>60 days</w:t>
            </w:r>
          </w:p>
        </w:tc>
      </w:tr>
      <w:tr w:rsidR="006463B6" w14:paraId="3104FD98" w14:textId="77777777">
        <w:tc>
          <w:tcPr>
            <w:tcW w:w="0" w:type="auto"/>
          </w:tcPr>
          <w:p w14:paraId="31878245" w14:textId="77777777" w:rsidR="00DD5348" w:rsidRPr="00BE00C7" w:rsidRDefault="00DD5348" w:rsidP="00BE00C7">
            <w:pPr>
              <w:pStyle w:val="OutcomeDescription"/>
              <w:spacing w:before="120" w:after="120"/>
              <w:rPr>
                <w:rFonts w:cs="Arial"/>
                <w:lang w:eastAsia="en-NZ"/>
              </w:rPr>
            </w:pPr>
            <w:r w:rsidRPr="00BE00C7">
              <w:rPr>
                <w:rFonts w:cs="Arial"/>
                <w:lang w:eastAsia="en-NZ"/>
              </w:rPr>
              <w:t>Criterion 3.2.3</w:t>
            </w:r>
          </w:p>
          <w:p w14:paraId="369D5AF2" w14:textId="77777777" w:rsidR="00DD5348" w:rsidRPr="00BE00C7" w:rsidRDefault="00DD534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DB6D380" w14:textId="77777777" w:rsidR="00DD5348" w:rsidRPr="00BE00C7" w:rsidRDefault="00DD5348" w:rsidP="00BE00C7">
            <w:pPr>
              <w:pStyle w:val="OutcomeDescription"/>
              <w:spacing w:before="120" w:after="120"/>
              <w:rPr>
                <w:rFonts w:cs="Arial"/>
                <w:lang w:eastAsia="en-NZ"/>
              </w:rPr>
            </w:pPr>
          </w:p>
        </w:tc>
        <w:tc>
          <w:tcPr>
            <w:tcW w:w="0" w:type="auto"/>
          </w:tcPr>
          <w:p w14:paraId="79DCAA51"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217ED6F2"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w:t>
            </w:r>
            <w:r w:rsidRPr="00BE00C7">
              <w:rPr>
                <w:rFonts w:cs="Arial"/>
                <w:lang w:eastAsia="en-NZ"/>
              </w:rPr>
              <w:t>interventions are resident centred and provide guidance to staff around all medical and non- medical requirements; however, they do not always provide detailed interventions to provide guidance for staff. The care plans for residents in the dementia unit include a 24-hour reflection of close to normal routine for residents. However, interventions to manage behaviours that challenge have not all been individualised.</w:t>
            </w:r>
          </w:p>
          <w:p w14:paraId="1A08BC96" w14:textId="77777777" w:rsidR="00DD5348" w:rsidRPr="00BE00C7" w:rsidRDefault="00DD5348" w:rsidP="00BE00C7">
            <w:pPr>
              <w:pStyle w:val="OutcomeDescription"/>
              <w:spacing w:before="120" w:after="120"/>
              <w:rPr>
                <w:rFonts w:cs="Arial"/>
                <w:lang w:eastAsia="en-NZ"/>
              </w:rPr>
            </w:pPr>
          </w:p>
        </w:tc>
        <w:tc>
          <w:tcPr>
            <w:tcW w:w="0" w:type="auto"/>
          </w:tcPr>
          <w:p w14:paraId="5C378295" w14:textId="77777777" w:rsidR="00DD5348" w:rsidRPr="00BE00C7" w:rsidRDefault="00DD5348" w:rsidP="00BE00C7">
            <w:pPr>
              <w:pStyle w:val="OutcomeDescription"/>
              <w:spacing w:before="120" w:after="120"/>
              <w:rPr>
                <w:rFonts w:cs="Arial"/>
                <w:lang w:eastAsia="en-NZ"/>
              </w:rPr>
            </w:pPr>
            <w:r w:rsidRPr="00BE00C7">
              <w:rPr>
                <w:rFonts w:cs="Arial"/>
                <w:lang w:eastAsia="en-NZ"/>
              </w:rPr>
              <w:t>Pain management and pain monitoring were not documented for one hospital and one dementia unit resident.</w:t>
            </w:r>
          </w:p>
          <w:p w14:paraId="589981E4" w14:textId="77777777" w:rsidR="00DD5348" w:rsidRPr="00BE00C7" w:rsidRDefault="00DD5348" w:rsidP="00BE00C7">
            <w:pPr>
              <w:pStyle w:val="OutcomeDescription"/>
              <w:spacing w:before="120" w:after="120"/>
              <w:rPr>
                <w:rFonts w:cs="Arial"/>
                <w:lang w:eastAsia="en-NZ"/>
              </w:rPr>
            </w:pPr>
            <w:r w:rsidRPr="00BE00C7">
              <w:rPr>
                <w:rFonts w:cs="Arial"/>
                <w:lang w:eastAsia="en-NZ"/>
              </w:rPr>
              <w:t>Infection control precautions were not documented for one hospital level resident with a known infection.</w:t>
            </w:r>
          </w:p>
          <w:p w14:paraId="1418FA06" w14:textId="77777777" w:rsidR="00DD5348" w:rsidRPr="00BE00C7" w:rsidRDefault="00DD5348" w:rsidP="00BE00C7">
            <w:pPr>
              <w:pStyle w:val="OutcomeDescription"/>
              <w:spacing w:before="120" w:after="120"/>
              <w:rPr>
                <w:rFonts w:cs="Arial"/>
                <w:lang w:eastAsia="en-NZ"/>
              </w:rPr>
            </w:pPr>
            <w:r w:rsidRPr="00BE00C7">
              <w:rPr>
                <w:rFonts w:cs="Arial"/>
                <w:lang w:eastAsia="en-NZ"/>
              </w:rPr>
              <w:t>Behaviour management strategies were not individualised for one dementia level resident.</w:t>
            </w:r>
          </w:p>
          <w:p w14:paraId="1D3C64C4" w14:textId="77777777" w:rsidR="00DD5348" w:rsidRPr="00BE00C7" w:rsidRDefault="00DD5348" w:rsidP="00BE00C7">
            <w:pPr>
              <w:pStyle w:val="OutcomeDescription"/>
              <w:spacing w:before="120" w:after="120"/>
              <w:rPr>
                <w:rFonts w:cs="Arial"/>
                <w:lang w:eastAsia="en-NZ"/>
              </w:rPr>
            </w:pPr>
          </w:p>
        </w:tc>
        <w:tc>
          <w:tcPr>
            <w:tcW w:w="0" w:type="auto"/>
          </w:tcPr>
          <w:p w14:paraId="30F2699A" w14:textId="77777777" w:rsidR="00DD5348" w:rsidRPr="00BE00C7" w:rsidRDefault="00DD5348" w:rsidP="00BE00C7">
            <w:pPr>
              <w:pStyle w:val="OutcomeDescription"/>
              <w:spacing w:before="120" w:after="120"/>
              <w:rPr>
                <w:rFonts w:cs="Arial"/>
                <w:lang w:eastAsia="en-NZ"/>
              </w:rPr>
            </w:pPr>
            <w:r w:rsidRPr="00BE00C7">
              <w:rPr>
                <w:rFonts w:cs="Arial"/>
                <w:lang w:eastAsia="en-NZ"/>
              </w:rPr>
              <w:t>Ensure that pain management and pain monitoring are documented for residents with known pain.</w:t>
            </w:r>
          </w:p>
          <w:p w14:paraId="5ECA0DD6" w14:textId="77777777" w:rsidR="00DD5348" w:rsidRPr="00BE00C7" w:rsidRDefault="00DD5348" w:rsidP="00BE00C7">
            <w:pPr>
              <w:pStyle w:val="OutcomeDescription"/>
              <w:spacing w:before="120" w:after="120"/>
              <w:rPr>
                <w:rFonts w:cs="Arial"/>
                <w:lang w:eastAsia="en-NZ"/>
              </w:rPr>
            </w:pPr>
            <w:r w:rsidRPr="00BE00C7">
              <w:rPr>
                <w:rFonts w:cs="Arial"/>
                <w:lang w:eastAsia="en-NZ"/>
              </w:rPr>
              <w:t>Ensure infection control precautions are documented for resident with a known infection.</w:t>
            </w:r>
          </w:p>
          <w:p w14:paraId="0881C33B" w14:textId="77777777" w:rsidR="00DD5348" w:rsidRPr="00BE00C7" w:rsidRDefault="00DD5348" w:rsidP="00BE00C7">
            <w:pPr>
              <w:pStyle w:val="OutcomeDescription"/>
              <w:spacing w:before="120" w:after="120"/>
              <w:rPr>
                <w:rFonts w:cs="Arial"/>
                <w:lang w:eastAsia="en-NZ"/>
              </w:rPr>
            </w:pPr>
            <w:r w:rsidRPr="00BE00C7">
              <w:rPr>
                <w:rFonts w:cs="Arial"/>
                <w:lang w:eastAsia="en-NZ"/>
              </w:rPr>
              <w:t>Ensure behaviour management strategies are individualised for residents.</w:t>
            </w:r>
          </w:p>
          <w:p w14:paraId="752B64E7" w14:textId="77777777" w:rsidR="00DD5348" w:rsidRPr="00BE00C7" w:rsidRDefault="00DD5348" w:rsidP="00BE00C7">
            <w:pPr>
              <w:pStyle w:val="OutcomeDescription"/>
              <w:spacing w:before="120" w:after="120"/>
              <w:rPr>
                <w:rFonts w:cs="Arial"/>
                <w:lang w:eastAsia="en-NZ"/>
              </w:rPr>
            </w:pPr>
          </w:p>
          <w:p w14:paraId="1CCAF425" w14:textId="77777777" w:rsidR="00DD5348" w:rsidRPr="00BE00C7" w:rsidRDefault="00DD5348" w:rsidP="00BE00C7">
            <w:pPr>
              <w:pStyle w:val="OutcomeDescription"/>
              <w:spacing w:before="120" w:after="120"/>
              <w:rPr>
                <w:rFonts w:cs="Arial"/>
                <w:lang w:eastAsia="en-NZ"/>
              </w:rPr>
            </w:pPr>
            <w:r w:rsidRPr="00BE00C7">
              <w:rPr>
                <w:rFonts w:cs="Arial"/>
                <w:lang w:eastAsia="en-NZ"/>
              </w:rPr>
              <w:t>90 days</w:t>
            </w:r>
          </w:p>
        </w:tc>
      </w:tr>
      <w:tr w:rsidR="006463B6" w14:paraId="430B725E" w14:textId="77777777">
        <w:tc>
          <w:tcPr>
            <w:tcW w:w="0" w:type="auto"/>
          </w:tcPr>
          <w:p w14:paraId="27817501" w14:textId="77777777" w:rsidR="00DD5348" w:rsidRPr="00BE00C7" w:rsidRDefault="00DD5348" w:rsidP="00BE00C7">
            <w:pPr>
              <w:pStyle w:val="OutcomeDescription"/>
              <w:spacing w:before="120" w:after="120"/>
              <w:rPr>
                <w:rFonts w:cs="Arial"/>
                <w:lang w:eastAsia="en-NZ"/>
              </w:rPr>
            </w:pPr>
            <w:r w:rsidRPr="00BE00C7">
              <w:rPr>
                <w:rFonts w:cs="Arial"/>
                <w:lang w:eastAsia="en-NZ"/>
              </w:rPr>
              <w:t>Criterion 3.2.5</w:t>
            </w:r>
          </w:p>
          <w:p w14:paraId="2C727777" w14:textId="77777777" w:rsidR="00DD5348" w:rsidRPr="00BE00C7" w:rsidRDefault="00DD5348"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3E5DCA60" w14:textId="77777777" w:rsidR="00DD5348" w:rsidRPr="00BE00C7" w:rsidRDefault="00DD5348" w:rsidP="00BE00C7">
            <w:pPr>
              <w:pStyle w:val="OutcomeDescription"/>
              <w:spacing w:before="120" w:after="120"/>
              <w:rPr>
                <w:rFonts w:cs="Arial"/>
                <w:lang w:eastAsia="en-NZ"/>
              </w:rPr>
            </w:pPr>
          </w:p>
        </w:tc>
        <w:tc>
          <w:tcPr>
            <w:tcW w:w="0" w:type="auto"/>
          </w:tcPr>
          <w:p w14:paraId="2F299CEB"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6A75A741"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InterRAI re-assessments have been completed six monthly and when changes occurred earlier as indicated for long term residents. Of the nine resident files reviewed one was using respite care and three had not been at the service for six months. Evaluation of care had not been documented for the remaining longer-term residents. </w:t>
            </w:r>
          </w:p>
          <w:p w14:paraId="3E9E582F" w14:textId="77777777" w:rsidR="00DD5348" w:rsidRPr="00BE00C7" w:rsidRDefault="00DD5348" w:rsidP="00BE00C7">
            <w:pPr>
              <w:pStyle w:val="OutcomeDescription"/>
              <w:spacing w:before="120" w:after="120"/>
              <w:rPr>
                <w:rFonts w:cs="Arial"/>
                <w:lang w:eastAsia="en-NZ"/>
              </w:rPr>
            </w:pPr>
          </w:p>
        </w:tc>
        <w:tc>
          <w:tcPr>
            <w:tcW w:w="0" w:type="auto"/>
          </w:tcPr>
          <w:p w14:paraId="5BA9C84E" w14:textId="77777777" w:rsidR="00DD5348" w:rsidRPr="00BE00C7" w:rsidRDefault="00DD5348" w:rsidP="00BE00C7">
            <w:pPr>
              <w:pStyle w:val="OutcomeDescription"/>
              <w:spacing w:before="120" w:after="120"/>
              <w:rPr>
                <w:rFonts w:cs="Arial"/>
                <w:lang w:eastAsia="en-NZ"/>
              </w:rPr>
            </w:pPr>
            <w:r w:rsidRPr="00BE00C7">
              <w:rPr>
                <w:rFonts w:cs="Arial"/>
                <w:lang w:eastAsia="en-NZ"/>
              </w:rPr>
              <w:t>Four care plans for long term residents did not evidence that formal evaluations had been documented.</w:t>
            </w:r>
          </w:p>
          <w:p w14:paraId="1B76523F" w14:textId="77777777" w:rsidR="00DD5348" w:rsidRPr="00BE00C7" w:rsidRDefault="00DD5348" w:rsidP="00BE00C7">
            <w:pPr>
              <w:pStyle w:val="OutcomeDescription"/>
              <w:spacing w:before="120" w:after="120"/>
              <w:rPr>
                <w:rFonts w:cs="Arial"/>
                <w:lang w:eastAsia="en-NZ"/>
              </w:rPr>
            </w:pPr>
          </w:p>
        </w:tc>
        <w:tc>
          <w:tcPr>
            <w:tcW w:w="0" w:type="auto"/>
          </w:tcPr>
          <w:p w14:paraId="253E02AC" w14:textId="77777777" w:rsidR="00DD5348" w:rsidRPr="00BE00C7" w:rsidRDefault="00DD5348" w:rsidP="00BE00C7">
            <w:pPr>
              <w:pStyle w:val="OutcomeDescription"/>
              <w:spacing w:before="120" w:after="120"/>
              <w:rPr>
                <w:rFonts w:cs="Arial"/>
                <w:lang w:eastAsia="en-NZ"/>
              </w:rPr>
            </w:pPr>
            <w:r w:rsidRPr="00BE00C7">
              <w:rPr>
                <w:rFonts w:cs="Arial"/>
                <w:lang w:eastAsia="en-NZ"/>
              </w:rPr>
              <w:t>Ensure there is a documented evaluation of care six monthly and as needed.</w:t>
            </w:r>
          </w:p>
          <w:p w14:paraId="56F93469" w14:textId="77777777" w:rsidR="00DD5348" w:rsidRPr="00BE00C7" w:rsidRDefault="00DD5348" w:rsidP="00BE00C7">
            <w:pPr>
              <w:pStyle w:val="OutcomeDescription"/>
              <w:spacing w:before="120" w:after="120"/>
              <w:rPr>
                <w:rFonts w:cs="Arial"/>
                <w:lang w:eastAsia="en-NZ"/>
              </w:rPr>
            </w:pPr>
          </w:p>
          <w:p w14:paraId="315C7544" w14:textId="77777777" w:rsidR="00DD5348" w:rsidRPr="00BE00C7" w:rsidRDefault="00DD5348" w:rsidP="00BE00C7">
            <w:pPr>
              <w:pStyle w:val="OutcomeDescription"/>
              <w:spacing w:before="120" w:after="120"/>
              <w:rPr>
                <w:rFonts w:cs="Arial"/>
                <w:lang w:eastAsia="en-NZ"/>
              </w:rPr>
            </w:pPr>
            <w:r w:rsidRPr="00BE00C7">
              <w:rPr>
                <w:rFonts w:cs="Arial"/>
                <w:lang w:eastAsia="en-NZ"/>
              </w:rPr>
              <w:t>90 days</w:t>
            </w:r>
          </w:p>
        </w:tc>
      </w:tr>
      <w:tr w:rsidR="006463B6" w14:paraId="46E64EBB" w14:textId="77777777">
        <w:tc>
          <w:tcPr>
            <w:tcW w:w="0" w:type="auto"/>
          </w:tcPr>
          <w:p w14:paraId="292F50A0" w14:textId="77777777" w:rsidR="00DD5348" w:rsidRPr="00BE00C7" w:rsidRDefault="00DD5348" w:rsidP="00BE00C7">
            <w:pPr>
              <w:pStyle w:val="OutcomeDescription"/>
              <w:spacing w:before="120" w:after="120"/>
              <w:rPr>
                <w:rFonts w:cs="Arial"/>
                <w:lang w:eastAsia="en-NZ"/>
              </w:rPr>
            </w:pPr>
            <w:r w:rsidRPr="00BE00C7">
              <w:rPr>
                <w:rFonts w:cs="Arial"/>
                <w:lang w:eastAsia="en-NZ"/>
              </w:rPr>
              <w:t>Criterion 5.4.3</w:t>
            </w:r>
          </w:p>
          <w:p w14:paraId="1734C0C0" w14:textId="77777777" w:rsidR="00DD5348" w:rsidRPr="00BE00C7" w:rsidRDefault="00DD5348"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5DD3492F" w14:textId="77777777" w:rsidR="00DD5348" w:rsidRPr="00BE00C7" w:rsidRDefault="00DD5348" w:rsidP="00BE00C7">
            <w:pPr>
              <w:pStyle w:val="OutcomeDescription"/>
              <w:spacing w:before="120" w:after="120"/>
              <w:rPr>
                <w:rFonts w:cs="Arial"/>
                <w:lang w:eastAsia="en-NZ"/>
              </w:rPr>
            </w:pPr>
            <w:r w:rsidRPr="00BE00C7">
              <w:rPr>
                <w:rFonts w:cs="Arial"/>
                <w:lang w:eastAsia="en-NZ"/>
              </w:rPr>
              <w:t>PA Low</w:t>
            </w:r>
          </w:p>
        </w:tc>
        <w:tc>
          <w:tcPr>
            <w:tcW w:w="0" w:type="auto"/>
          </w:tcPr>
          <w:p w14:paraId="0DAB7C33"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 monthly. Infection control surveillance is discussed at  monthly health safety and quality and staff meetings. Infection surveillance data is reported to the board </w:t>
            </w:r>
            <w:r w:rsidRPr="00BE00C7">
              <w:rPr>
                <w:rFonts w:cs="Arial"/>
                <w:lang w:eastAsia="en-NZ"/>
              </w:rPr>
              <w:t>in the monthly reports.</w:t>
            </w:r>
          </w:p>
          <w:p w14:paraId="06C86821" w14:textId="77777777" w:rsidR="00DD5348" w:rsidRPr="00BE00C7" w:rsidRDefault="00DD5348" w:rsidP="00BE00C7">
            <w:pPr>
              <w:pStyle w:val="OutcomeDescription"/>
              <w:spacing w:before="120" w:after="120"/>
              <w:rPr>
                <w:rFonts w:cs="Arial"/>
                <w:lang w:eastAsia="en-NZ"/>
              </w:rPr>
            </w:pPr>
          </w:p>
        </w:tc>
        <w:tc>
          <w:tcPr>
            <w:tcW w:w="0" w:type="auto"/>
          </w:tcPr>
          <w:p w14:paraId="514F64EC" w14:textId="77777777" w:rsidR="00DD5348" w:rsidRPr="00BE00C7" w:rsidRDefault="00DD5348" w:rsidP="00BE00C7">
            <w:pPr>
              <w:pStyle w:val="OutcomeDescription"/>
              <w:spacing w:before="120" w:after="120"/>
              <w:rPr>
                <w:rFonts w:cs="Arial"/>
                <w:lang w:eastAsia="en-NZ"/>
              </w:rPr>
            </w:pPr>
            <w:r w:rsidRPr="00BE00C7">
              <w:rPr>
                <w:rFonts w:cs="Arial"/>
                <w:lang w:eastAsia="en-NZ"/>
              </w:rPr>
              <w:t>Ethnicity data is not reported in surveillance of infections.</w:t>
            </w:r>
          </w:p>
          <w:p w14:paraId="6DDF8EA5" w14:textId="77777777" w:rsidR="00DD5348" w:rsidRPr="00BE00C7" w:rsidRDefault="00DD5348" w:rsidP="00BE00C7">
            <w:pPr>
              <w:pStyle w:val="OutcomeDescription"/>
              <w:spacing w:before="120" w:after="120"/>
              <w:rPr>
                <w:rFonts w:cs="Arial"/>
                <w:lang w:eastAsia="en-NZ"/>
              </w:rPr>
            </w:pPr>
          </w:p>
        </w:tc>
        <w:tc>
          <w:tcPr>
            <w:tcW w:w="0" w:type="auto"/>
          </w:tcPr>
          <w:p w14:paraId="347032C6" w14:textId="77777777" w:rsidR="00DD5348" w:rsidRPr="00BE00C7" w:rsidRDefault="00DD5348" w:rsidP="00BE00C7">
            <w:pPr>
              <w:pStyle w:val="OutcomeDescription"/>
              <w:spacing w:before="120" w:after="120"/>
              <w:rPr>
                <w:rFonts w:cs="Arial"/>
                <w:lang w:eastAsia="en-NZ"/>
              </w:rPr>
            </w:pPr>
            <w:r w:rsidRPr="00BE00C7">
              <w:rPr>
                <w:rFonts w:cs="Arial"/>
                <w:lang w:eastAsia="en-NZ"/>
              </w:rPr>
              <w:t>Include ethnicity data in infection surveillance.</w:t>
            </w:r>
          </w:p>
          <w:p w14:paraId="4F589FE2" w14:textId="77777777" w:rsidR="00DD5348" w:rsidRPr="00BE00C7" w:rsidRDefault="00DD5348" w:rsidP="00BE00C7">
            <w:pPr>
              <w:pStyle w:val="OutcomeDescription"/>
              <w:spacing w:before="120" w:after="120"/>
              <w:rPr>
                <w:rFonts w:cs="Arial"/>
                <w:lang w:eastAsia="en-NZ"/>
              </w:rPr>
            </w:pPr>
          </w:p>
          <w:p w14:paraId="15FA85A9" w14:textId="77777777" w:rsidR="00DD5348" w:rsidRPr="00BE00C7" w:rsidRDefault="00DD5348" w:rsidP="00BE00C7">
            <w:pPr>
              <w:pStyle w:val="OutcomeDescription"/>
              <w:spacing w:before="120" w:after="120"/>
              <w:rPr>
                <w:rFonts w:cs="Arial"/>
                <w:lang w:eastAsia="en-NZ"/>
              </w:rPr>
            </w:pPr>
            <w:r w:rsidRPr="00BE00C7">
              <w:rPr>
                <w:rFonts w:cs="Arial"/>
                <w:lang w:eastAsia="en-NZ"/>
              </w:rPr>
              <w:t>180 days</w:t>
            </w:r>
          </w:p>
        </w:tc>
      </w:tr>
    </w:tbl>
    <w:p w14:paraId="0C672777" w14:textId="77777777" w:rsidR="00DD5348" w:rsidRPr="00BE00C7" w:rsidRDefault="00DD5348" w:rsidP="00BE00C7">
      <w:pPr>
        <w:pStyle w:val="OutcomeDescription"/>
        <w:spacing w:before="120" w:after="120"/>
        <w:rPr>
          <w:rFonts w:cs="Arial"/>
          <w:lang w:eastAsia="en-NZ"/>
        </w:rPr>
      </w:pPr>
      <w:bookmarkStart w:id="57" w:name="AuditSummaryCAMCriterion"/>
      <w:bookmarkEnd w:id="57"/>
    </w:p>
    <w:p w14:paraId="6C61B74D" w14:textId="77777777" w:rsidR="00DD5348" w:rsidRDefault="00DD5348">
      <w:pPr>
        <w:pStyle w:val="Heading1"/>
        <w:rPr>
          <w:rFonts w:cs="Arial"/>
        </w:rPr>
      </w:pPr>
      <w:r>
        <w:rPr>
          <w:rFonts w:cs="Arial"/>
        </w:rPr>
        <w:t>Specific results for criterion where a continuous improvement has been recorded</w:t>
      </w:r>
    </w:p>
    <w:p w14:paraId="7BC1F237" w14:textId="77777777" w:rsidR="00DD5348" w:rsidRDefault="00DD534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A7621E3" w14:textId="77777777" w:rsidR="00DD5348" w:rsidRDefault="00DD534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0FEEFB0" w14:textId="77777777" w:rsidR="00DD5348" w:rsidRDefault="00DD534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343"/>
        <w:gridCol w:w="4906"/>
        <w:gridCol w:w="5245"/>
      </w:tblGrid>
      <w:tr w:rsidR="006463B6" w14:paraId="241AA40A" w14:textId="77777777">
        <w:tc>
          <w:tcPr>
            <w:tcW w:w="0" w:type="auto"/>
          </w:tcPr>
          <w:p w14:paraId="4F3DEDD5" w14:textId="77777777" w:rsidR="00DD5348" w:rsidRPr="00BE00C7" w:rsidRDefault="00DD534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D9D561"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DBB6BD"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7FE5BF5" w14:textId="77777777" w:rsidR="00DD5348" w:rsidRPr="00BE00C7" w:rsidRDefault="00DD5348" w:rsidP="00BE00C7">
            <w:pPr>
              <w:pStyle w:val="OutcomeDescription"/>
              <w:spacing w:before="120" w:after="120"/>
              <w:rPr>
                <w:rFonts w:cs="Arial"/>
                <w:b/>
                <w:lang w:eastAsia="en-NZ"/>
              </w:rPr>
            </w:pPr>
            <w:r w:rsidRPr="00BE00C7">
              <w:rPr>
                <w:rFonts w:cs="Arial"/>
                <w:b/>
                <w:lang w:eastAsia="en-NZ"/>
              </w:rPr>
              <w:t>Audit Finding</w:t>
            </w:r>
          </w:p>
        </w:tc>
      </w:tr>
      <w:tr w:rsidR="006463B6" w14:paraId="0A3C4FB3" w14:textId="77777777">
        <w:tc>
          <w:tcPr>
            <w:tcW w:w="0" w:type="auto"/>
          </w:tcPr>
          <w:p w14:paraId="2D13EBE6" w14:textId="77777777" w:rsidR="00DD5348" w:rsidRPr="00BE00C7" w:rsidRDefault="00DD5348" w:rsidP="00BE00C7">
            <w:pPr>
              <w:pStyle w:val="OutcomeDescription"/>
              <w:spacing w:before="120" w:after="120"/>
              <w:rPr>
                <w:rFonts w:cs="Arial"/>
                <w:lang w:eastAsia="en-NZ"/>
              </w:rPr>
            </w:pPr>
            <w:r w:rsidRPr="00BE00C7">
              <w:rPr>
                <w:rFonts w:cs="Arial"/>
                <w:lang w:eastAsia="en-NZ"/>
              </w:rPr>
              <w:t>Criterion 2.1.5</w:t>
            </w:r>
          </w:p>
          <w:p w14:paraId="704DAF58" w14:textId="77777777" w:rsidR="00DD5348" w:rsidRPr="00BE00C7" w:rsidRDefault="00DD5348" w:rsidP="00BE00C7">
            <w:pPr>
              <w:pStyle w:val="OutcomeDescription"/>
              <w:spacing w:before="120" w:after="120"/>
              <w:rPr>
                <w:rFonts w:cs="Arial"/>
                <w:lang w:eastAsia="en-NZ"/>
              </w:rPr>
            </w:pPr>
            <w:r w:rsidRPr="00BE00C7">
              <w:rPr>
                <w:rFonts w:cs="Arial"/>
                <w:lang w:eastAsia="en-NZ"/>
              </w:rPr>
              <w:t>Governance bodies shall ensure service providers deliver services that improve outcomes and achieve equity for Māori.</w:t>
            </w:r>
          </w:p>
        </w:tc>
        <w:tc>
          <w:tcPr>
            <w:tcW w:w="0" w:type="auto"/>
          </w:tcPr>
          <w:p w14:paraId="6F4CA62C" w14:textId="77777777" w:rsidR="00DD5348" w:rsidRPr="00BE00C7" w:rsidRDefault="00DD5348" w:rsidP="00BE00C7">
            <w:pPr>
              <w:pStyle w:val="OutcomeDescription"/>
              <w:spacing w:before="120" w:after="120"/>
              <w:rPr>
                <w:rFonts w:cs="Arial"/>
                <w:lang w:eastAsia="en-NZ"/>
              </w:rPr>
            </w:pPr>
            <w:r w:rsidRPr="00BE00C7">
              <w:rPr>
                <w:rFonts w:cs="Arial"/>
                <w:lang w:eastAsia="en-NZ"/>
              </w:rPr>
              <w:t>CI</w:t>
            </w:r>
          </w:p>
        </w:tc>
        <w:tc>
          <w:tcPr>
            <w:tcW w:w="0" w:type="auto"/>
          </w:tcPr>
          <w:p w14:paraId="6A8FD2B4" w14:textId="77777777" w:rsidR="00DD5348" w:rsidRPr="00BE00C7" w:rsidRDefault="00DD5348" w:rsidP="00BE00C7">
            <w:pPr>
              <w:pStyle w:val="OutcomeDescription"/>
              <w:spacing w:before="120" w:after="120"/>
              <w:rPr>
                <w:rFonts w:cs="Arial"/>
                <w:lang w:eastAsia="en-NZ"/>
              </w:rPr>
            </w:pPr>
            <w:r w:rsidRPr="00BE00C7">
              <w:rPr>
                <w:rFonts w:cs="Arial"/>
                <w:lang w:eastAsia="en-NZ"/>
              </w:rPr>
              <w:t>The board actively support the implementation of the Māori responsiveness strategy. The board and general manager assume accountability for delivering a high-quality service with the support of staff. Services are provided in ways that honour Te Tiriti o Waitangi and improve outcomes for Māori and people with disabilities.</w:t>
            </w:r>
          </w:p>
          <w:p w14:paraId="2A9332D0" w14:textId="77777777" w:rsidR="00DD5348" w:rsidRPr="00BE00C7" w:rsidRDefault="00DD5348" w:rsidP="00BE00C7">
            <w:pPr>
              <w:pStyle w:val="OutcomeDescription"/>
              <w:spacing w:before="120" w:after="120"/>
              <w:rPr>
                <w:rFonts w:cs="Arial"/>
                <w:lang w:eastAsia="en-NZ"/>
              </w:rPr>
            </w:pPr>
          </w:p>
        </w:tc>
        <w:tc>
          <w:tcPr>
            <w:tcW w:w="0" w:type="auto"/>
          </w:tcPr>
          <w:p w14:paraId="6C110CDB" w14:textId="77777777" w:rsidR="00DD5348" w:rsidRPr="00BE00C7" w:rsidRDefault="00DD5348" w:rsidP="00BE00C7">
            <w:pPr>
              <w:pStyle w:val="OutcomeDescription"/>
              <w:spacing w:before="120" w:after="120"/>
              <w:rPr>
                <w:rFonts w:cs="Arial"/>
                <w:lang w:eastAsia="en-NZ"/>
              </w:rPr>
            </w:pPr>
            <w:r w:rsidRPr="00BE00C7">
              <w:rPr>
                <w:rFonts w:cs="Arial"/>
                <w:lang w:eastAsia="en-NZ"/>
              </w:rPr>
              <w:t xml:space="preserve">In 2023 Beattie Home implemented a Māori responsiveness plan to provide a strategic framework for developing resident and staff related goals to embrace diversity and support health equity for Māori. At the time Māori represented 5% of the resident population at Beattie Home while Māori represented 40% of the Otorohanga population. Staff were 10% Māori. Previously the board had a Māori representative with no voting rights. There is a now a Māori board member with voting rights. </w:t>
            </w:r>
          </w:p>
          <w:p w14:paraId="65272FB5" w14:textId="77777777" w:rsidR="00DD5348" w:rsidRPr="00BE00C7" w:rsidRDefault="00DD5348" w:rsidP="00BE00C7">
            <w:pPr>
              <w:pStyle w:val="OutcomeDescription"/>
              <w:spacing w:before="120" w:after="120"/>
              <w:rPr>
                <w:rFonts w:cs="Arial"/>
                <w:lang w:eastAsia="en-NZ"/>
              </w:rPr>
            </w:pPr>
            <w:r w:rsidRPr="00BE00C7">
              <w:rPr>
                <w:rFonts w:cs="Arial"/>
                <w:lang w:eastAsia="en-NZ"/>
              </w:rPr>
              <w:t>A staff Māori advisory group was developed to implement the Māori responsiveness strategy. The marketing and relationship team developed appropriate resources, built relationships with key stakeholders within local iwi and council groups,  speak at local marae to kaumātua and kuia groups and invite small groups to visit and see what the service offers. Activities were expanded to include adult and children kapa haka groups; have a strong focus on celebration of Matariki and Te Wiki o Te Reo Māori; involve l</w:t>
            </w:r>
            <w:r w:rsidRPr="00BE00C7">
              <w:rPr>
                <w:rFonts w:cs="Arial"/>
                <w:lang w:eastAsia="en-NZ"/>
              </w:rPr>
              <w:t>ocal iwi groups in providing specific activities such as weaving; and utilise volunteers from local Māori groups. Te reo Māori is encouraged and staff are required to answer the phone with “kia ora.” Te reo Māori signage is throughout the facility and there are dynamic screens in the nurse’s station and dining room that display the meaning of Māori words, karakia and whakatauki. Clinical staff utilise Te Whare Tapa Whā in developing and reviewing care plans. The kitchen introduced a Māori meal option on the</w:t>
            </w:r>
            <w:r w:rsidRPr="00BE00C7">
              <w:rPr>
                <w:rFonts w:cs="Arial"/>
                <w:lang w:eastAsia="en-NZ"/>
              </w:rPr>
              <w:t xml:space="preserve"> weekly menu.</w:t>
            </w:r>
          </w:p>
          <w:p w14:paraId="2B5E203A" w14:textId="77777777" w:rsidR="00DD5348" w:rsidRPr="00BE00C7" w:rsidRDefault="00DD5348" w:rsidP="00BE00C7">
            <w:pPr>
              <w:pStyle w:val="OutcomeDescription"/>
              <w:spacing w:before="120" w:after="120"/>
              <w:rPr>
                <w:rFonts w:cs="Arial"/>
                <w:lang w:eastAsia="en-NZ"/>
              </w:rPr>
            </w:pPr>
            <w:r w:rsidRPr="00BE00C7">
              <w:rPr>
                <w:rFonts w:cs="Arial"/>
                <w:lang w:eastAsia="en-NZ"/>
              </w:rPr>
              <w:t>A recruitment campaign was implemented to target the local population with opportunities to apply for vacant positions. Staff are trained and supported to attain cultural competence in tikanga, Te Tiriti o Waitangi and te reo Māori learning and pronunciation. Staff meetings include Māori games, dance routines and waiata with a focus on developing a positive team culture and culturally safe workplace.</w:t>
            </w:r>
          </w:p>
          <w:p w14:paraId="55071302" w14:textId="77777777" w:rsidR="00DD5348" w:rsidRPr="00BE00C7" w:rsidRDefault="00DD5348" w:rsidP="00BE00C7">
            <w:pPr>
              <w:pStyle w:val="OutcomeDescription"/>
              <w:spacing w:before="120" w:after="120"/>
              <w:rPr>
                <w:rFonts w:cs="Arial"/>
                <w:lang w:eastAsia="en-NZ"/>
              </w:rPr>
            </w:pPr>
            <w:r w:rsidRPr="00BE00C7">
              <w:rPr>
                <w:rFonts w:cs="Arial"/>
                <w:lang w:eastAsia="en-NZ"/>
              </w:rPr>
              <w:t>The local iwi  has blessed the facility and gifted the name Papakainga to the dementia unit, a carved entranceway, and a carved waka huia (treasure box) in reception. In July 2025 Māori residents are 17% of the resident population (11% in rest home and hospital and 20% in dementia), an increase of 12%. Staff represent 24% Māori, an increase of 19%.</w:t>
            </w:r>
          </w:p>
          <w:p w14:paraId="0B710793" w14:textId="77777777" w:rsidR="00DD5348" w:rsidRPr="00BE00C7" w:rsidRDefault="00DD5348" w:rsidP="00BE00C7">
            <w:pPr>
              <w:pStyle w:val="OutcomeDescription"/>
              <w:spacing w:before="120" w:after="120"/>
              <w:rPr>
                <w:rFonts w:cs="Arial"/>
                <w:lang w:eastAsia="en-NZ"/>
              </w:rPr>
            </w:pPr>
          </w:p>
        </w:tc>
      </w:tr>
    </w:tbl>
    <w:p w14:paraId="46CA2978" w14:textId="77777777" w:rsidR="00DD5348" w:rsidRPr="00BE00C7" w:rsidRDefault="00DD5348" w:rsidP="00BE00C7">
      <w:pPr>
        <w:pStyle w:val="OutcomeDescription"/>
        <w:spacing w:before="120" w:after="120"/>
        <w:rPr>
          <w:rFonts w:cs="Arial"/>
          <w:lang w:eastAsia="en-NZ"/>
        </w:rPr>
      </w:pPr>
      <w:bookmarkStart w:id="58" w:name="AuditSummaryCAMImprovment"/>
      <w:bookmarkEnd w:id="58"/>
    </w:p>
    <w:p w14:paraId="54A5B736" w14:textId="77777777" w:rsidR="00DD5348" w:rsidRDefault="00DD534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C6D9" w14:textId="77777777" w:rsidR="00DD5348" w:rsidRDefault="00DD5348">
      <w:r>
        <w:separator/>
      </w:r>
    </w:p>
  </w:endnote>
  <w:endnote w:type="continuationSeparator" w:id="0">
    <w:p w14:paraId="3A5B98BD" w14:textId="77777777" w:rsidR="00DD5348" w:rsidRDefault="00DD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0D1" w14:textId="77777777" w:rsidR="00DD5348" w:rsidRDefault="00DD5348">
    <w:pPr>
      <w:pStyle w:val="Footer"/>
    </w:pPr>
  </w:p>
  <w:p w14:paraId="6245F997" w14:textId="77777777" w:rsidR="00DD5348" w:rsidRDefault="00DD5348"/>
  <w:p w14:paraId="318503A0" w14:textId="77777777" w:rsidR="00DD5348" w:rsidRDefault="00DD534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308C" w14:textId="77777777" w:rsidR="00DD5348" w:rsidRPr="000B00BC" w:rsidRDefault="00DD534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Beattie Community Trust Incorporated - Beattie Home</w:t>
    </w:r>
    <w:bookmarkEnd w:id="59"/>
    <w:r>
      <w:rPr>
        <w:rFonts w:cs="Arial"/>
        <w:sz w:val="16"/>
        <w:szCs w:val="20"/>
      </w:rPr>
      <w:tab/>
      <w:t xml:space="preserve">Date of Audit: </w:t>
    </w:r>
    <w:bookmarkStart w:id="60" w:name="AuditStartDate1"/>
    <w:r>
      <w:rPr>
        <w:rFonts w:cs="Arial"/>
        <w:sz w:val="16"/>
        <w:szCs w:val="20"/>
      </w:rPr>
      <w:t>27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0A5002" w14:textId="77777777" w:rsidR="00DD5348" w:rsidRDefault="00DD53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BC51" w14:textId="77777777" w:rsidR="00DD5348" w:rsidRDefault="00DD5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17BA" w14:textId="77777777" w:rsidR="00DD5348" w:rsidRDefault="00DD5348">
      <w:r>
        <w:separator/>
      </w:r>
    </w:p>
  </w:footnote>
  <w:footnote w:type="continuationSeparator" w:id="0">
    <w:p w14:paraId="3A05BF32" w14:textId="77777777" w:rsidR="00DD5348" w:rsidRDefault="00DD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85F2" w14:textId="77777777" w:rsidR="00DD5348" w:rsidRDefault="00DD5348">
    <w:pPr>
      <w:pStyle w:val="Header"/>
    </w:pPr>
  </w:p>
  <w:p w14:paraId="1F4E7559" w14:textId="77777777" w:rsidR="00DD5348" w:rsidRDefault="00DD53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45A9" w14:textId="77777777" w:rsidR="00DD5348" w:rsidRDefault="00DD5348">
    <w:pPr>
      <w:pStyle w:val="Header"/>
    </w:pPr>
  </w:p>
  <w:p w14:paraId="1ED1291B" w14:textId="77777777" w:rsidR="00DD5348" w:rsidRDefault="00DD53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19FC" w14:textId="77777777" w:rsidR="00DD5348" w:rsidRDefault="00DD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47A227A">
      <w:start w:val="1"/>
      <w:numFmt w:val="decimal"/>
      <w:lvlText w:val="%1."/>
      <w:lvlJc w:val="left"/>
      <w:pPr>
        <w:ind w:left="360" w:hanging="360"/>
      </w:pPr>
    </w:lvl>
    <w:lvl w:ilvl="1" w:tplc="22187442" w:tentative="1">
      <w:start w:val="1"/>
      <w:numFmt w:val="lowerLetter"/>
      <w:lvlText w:val="%2."/>
      <w:lvlJc w:val="left"/>
      <w:pPr>
        <w:ind w:left="1080" w:hanging="360"/>
      </w:pPr>
    </w:lvl>
    <w:lvl w:ilvl="2" w:tplc="6DA02F72" w:tentative="1">
      <w:start w:val="1"/>
      <w:numFmt w:val="lowerRoman"/>
      <w:lvlText w:val="%3."/>
      <w:lvlJc w:val="right"/>
      <w:pPr>
        <w:ind w:left="1800" w:hanging="180"/>
      </w:pPr>
    </w:lvl>
    <w:lvl w:ilvl="3" w:tplc="873CB3D0" w:tentative="1">
      <w:start w:val="1"/>
      <w:numFmt w:val="decimal"/>
      <w:lvlText w:val="%4."/>
      <w:lvlJc w:val="left"/>
      <w:pPr>
        <w:ind w:left="2520" w:hanging="360"/>
      </w:pPr>
    </w:lvl>
    <w:lvl w:ilvl="4" w:tplc="D9727184" w:tentative="1">
      <w:start w:val="1"/>
      <w:numFmt w:val="lowerLetter"/>
      <w:lvlText w:val="%5."/>
      <w:lvlJc w:val="left"/>
      <w:pPr>
        <w:ind w:left="3240" w:hanging="360"/>
      </w:pPr>
    </w:lvl>
    <w:lvl w:ilvl="5" w:tplc="2D5EEFCC" w:tentative="1">
      <w:start w:val="1"/>
      <w:numFmt w:val="lowerRoman"/>
      <w:lvlText w:val="%6."/>
      <w:lvlJc w:val="right"/>
      <w:pPr>
        <w:ind w:left="3960" w:hanging="180"/>
      </w:pPr>
    </w:lvl>
    <w:lvl w:ilvl="6" w:tplc="F0B28ED8" w:tentative="1">
      <w:start w:val="1"/>
      <w:numFmt w:val="decimal"/>
      <w:lvlText w:val="%7."/>
      <w:lvlJc w:val="left"/>
      <w:pPr>
        <w:ind w:left="4680" w:hanging="360"/>
      </w:pPr>
    </w:lvl>
    <w:lvl w:ilvl="7" w:tplc="9C329D98" w:tentative="1">
      <w:start w:val="1"/>
      <w:numFmt w:val="lowerLetter"/>
      <w:lvlText w:val="%8."/>
      <w:lvlJc w:val="left"/>
      <w:pPr>
        <w:ind w:left="5400" w:hanging="360"/>
      </w:pPr>
    </w:lvl>
    <w:lvl w:ilvl="8" w:tplc="481605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C38EB60">
      <w:start w:val="1"/>
      <w:numFmt w:val="bullet"/>
      <w:lvlText w:val=""/>
      <w:lvlJc w:val="left"/>
      <w:pPr>
        <w:ind w:left="720" w:hanging="360"/>
      </w:pPr>
      <w:rPr>
        <w:rFonts w:ascii="Symbol" w:hAnsi="Symbol" w:hint="default"/>
      </w:rPr>
    </w:lvl>
    <w:lvl w:ilvl="1" w:tplc="70EED186" w:tentative="1">
      <w:start w:val="1"/>
      <w:numFmt w:val="bullet"/>
      <w:lvlText w:val="o"/>
      <w:lvlJc w:val="left"/>
      <w:pPr>
        <w:ind w:left="1440" w:hanging="360"/>
      </w:pPr>
      <w:rPr>
        <w:rFonts w:ascii="Courier New" w:hAnsi="Courier New" w:cs="Courier New" w:hint="default"/>
      </w:rPr>
    </w:lvl>
    <w:lvl w:ilvl="2" w:tplc="914EDC26" w:tentative="1">
      <w:start w:val="1"/>
      <w:numFmt w:val="bullet"/>
      <w:lvlText w:val=""/>
      <w:lvlJc w:val="left"/>
      <w:pPr>
        <w:ind w:left="2160" w:hanging="360"/>
      </w:pPr>
      <w:rPr>
        <w:rFonts w:ascii="Wingdings" w:hAnsi="Wingdings" w:hint="default"/>
      </w:rPr>
    </w:lvl>
    <w:lvl w:ilvl="3" w:tplc="40FA3F12" w:tentative="1">
      <w:start w:val="1"/>
      <w:numFmt w:val="bullet"/>
      <w:lvlText w:val=""/>
      <w:lvlJc w:val="left"/>
      <w:pPr>
        <w:ind w:left="2880" w:hanging="360"/>
      </w:pPr>
      <w:rPr>
        <w:rFonts w:ascii="Symbol" w:hAnsi="Symbol" w:hint="default"/>
      </w:rPr>
    </w:lvl>
    <w:lvl w:ilvl="4" w:tplc="F378E242" w:tentative="1">
      <w:start w:val="1"/>
      <w:numFmt w:val="bullet"/>
      <w:lvlText w:val="o"/>
      <w:lvlJc w:val="left"/>
      <w:pPr>
        <w:ind w:left="3600" w:hanging="360"/>
      </w:pPr>
      <w:rPr>
        <w:rFonts w:ascii="Courier New" w:hAnsi="Courier New" w:cs="Courier New" w:hint="default"/>
      </w:rPr>
    </w:lvl>
    <w:lvl w:ilvl="5" w:tplc="9320BB4A" w:tentative="1">
      <w:start w:val="1"/>
      <w:numFmt w:val="bullet"/>
      <w:lvlText w:val=""/>
      <w:lvlJc w:val="left"/>
      <w:pPr>
        <w:ind w:left="4320" w:hanging="360"/>
      </w:pPr>
      <w:rPr>
        <w:rFonts w:ascii="Wingdings" w:hAnsi="Wingdings" w:hint="default"/>
      </w:rPr>
    </w:lvl>
    <w:lvl w:ilvl="6" w:tplc="8C4A6196" w:tentative="1">
      <w:start w:val="1"/>
      <w:numFmt w:val="bullet"/>
      <w:lvlText w:val=""/>
      <w:lvlJc w:val="left"/>
      <w:pPr>
        <w:ind w:left="5040" w:hanging="360"/>
      </w:pPr>
      <w:rPr>
        <w:rFonts w:ascii="Symbol" w:hAnsi="Symbol" w:hint="default"/>
      </w:rPr>
    </w:lvl>
    <w:lvl w:ilvl="7" w:tplc="23F6F4F2" w:tentative="1">
      <w:start w:val="1"/>
      <w:numFmt w:val="bullet"/>
      <w:lvlText w:val="o"/>
      <w:lvlJc w:val="left"/>
      <w:pPr>
        <w:ind w:left="5760" w:hanging="360"/>
      </w:pPr>
      <w:rPr>
        <w:rFonts w:ascii="Courier New" w:hAnsi="Courier New" w:cs="Courier New" w:hint="default"/>
      </w:rPr>
    </w:lvl>
    <w:lvl w:ilvl="8" w:tplc="70EEF14C" w:tentative="1">
      <w:start w:val="1"/>
      <w:numFmt w:val="bullet"/>
      <w:lvlText w:val=""/>
      <w:lvlJc w:val="left"/>
      <w:pPr>
        <w:ind w:left="6480" w:hanging="360"/>
      </w:pPr>
      <w:rPr>
        <w:rFonts w:ascii="Wingdings" w:hAnsi="Wingdings" w:hint="default"/>
      </w:rPr>
    </w:lvl>
  </w:abstractNum>
  <w:num w:numId="1" w16cid:durableId="423456692">
    <w:abstractNumId w:val="1"/>
  </w:num>
  <w:num w:numId="2" w16cid:durableId="55289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B6"/>
    <w:rsid w:val="00104444"/>
    <w:rsid w:val="006463B6"/>
    <w:rsid w:val="00DD53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8F89"/>
  <w15:docId w15:val="{3DCAEACB-9F02-4535-A12F-6CFBCC4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15312</Words>
  <Characters>87283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2025-11-04T21:01:00Z</dcterms:created>
  <dcterms:modified xsi:type="dcterms:W3CDTF">2025-11-04T21:01:00Z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