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FFA4" w14:textId="77777777" w:rsidR="00000000" w:rsidRDefault="00000000">
      <w:pPr>
        <w:pStyle w:val="Heading1"/>
        <w:rPr>
          <w:rFonts w:cs="Arial"/>
        </w:rPr>
      </w:pPr>
      <w:bookmarkStart w:id="0" w:name="PRMS_RIName"/>
      <w:r>
        <w:rPr>
          <w:rFonts w:cs="Arial"/>
        </w:rPr>
        <w:t>The Napier District Masonic Trust - Elmwood House and Hospital</w:t>
      </w:r>
      <w:bookmarkEnd w:id="0"/>
    </w:p>
    <w:p w14:paraId="2CB23B81" w14:textId="77777777" w:rsidR="00000000" w:rsidRDefault="00000000">
      <w:pPr>
        <w:pStyle w:val="Heading2"/>
        <w:spacing w:after="0"/>
        <w:rPr>
          <w:rFonts w:cs="Arial"/>
        </w:rPr>
      </w:pPr>
      <w:r>
        <w:rPr>
          <w:rFonts w:cs="Arial"/>
        </w:rPr>
        <w:t>Introduction</w:t>
      </w:r>
    </w:p>
    <w:p w14:paraId="4CA1805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AC506C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3A11E1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70B20B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0F291E1" w14:textId="77777777" w:rsidR="00000000" w:rsidRDefault="00000000">
      <w:pPr>
        <w:spacing w:before="240" w:after="240"/>
        <w:rPr>
          <w:rFonts w:cs="Arial"/>
          <w:lang w:eastAsia="en-NZ"/>
        </w:rPr>
      </w:pPr>
      <w:r>
        <w:rPr>
          <w:rFonts w:cs="Arial"/>
          <w:lang w:eastAsia="en-NZ"/>
        </w:rPr>
        <w:t>The specifics of this audit included:</w:t>
      </w:r>
    </w:p>
    <w:p w14:paraId="74D31B35"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1C7C27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Napier District Masonic Trust</w:t>
      </w:r>
      <w:bookmarkEnd w:id="4"/>
    </w:p>
    <w:p w14:paraId="477CC2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Elmwood House and Hospital</w:t>
      </w:r>
      <w:bookmarkEnd w:id="5"/>
    </w:p>
    <w:p w14:paraId="1833E0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Dementia care</w:t>
      </w:r>
      <w:bookmarkEnd w:id="6"/>
    </w:p>
    <w:p w14:paraId="19468E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September 2025</w:t>
      </w:r>
      <w:bookmarkEnd w:id="7"/>
      <w:r w:rsidRPr="009418D4">
        <w:rPr>
          <w:rFonts w:cs="Arial"/>
        </w:rPr>
        <w:tab/>
        <w:t xml:space="preserve">End date: </w:t>
      </w:r>
      <w:bookmarkStart w:id="8" w:name="AuditEndDate"/>
      <w:r>
        <w:rPr>
          <w:rFonts w:cs="Arial"/>
        </w:rPr>
        <w:t xml:space="preserve">10 </w:t>
      </w:r>
      <w:r>
        <w:rPr>
          <w:rFonts w:cs="Arial"/>
        </w:rPr>
        <w:t>September 2025</w:t>
      </w:r>
      <w:bookmarkEnd w:id="8"/>
    </w:p>
    <w:p w14:paraId="42D6776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8AFAA9F" w14:textId="77777777" w:rsidR="00ED33B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38</w:t>
      </w:r>
      <w:bookmarkEnd w:id="10"/>
    </w:p>
    <w:p w14:paraId="4631676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059E6B6" w14:textId="77777777" w:rsidR="00000000" w:rsidRDefault="00000000">
      <w:pPr>
        <w:pStyle w:val="Heading1"/>
        <w:rPr>
          <w:rFonts w:cs="Arial"/>
        </w:rPr>
      </w:pPr>
      <w:r>
        <w:rPr>
          <w:rFonts w:cs="Arial"/>
        </w:rPr>
        <w:lastRenderedPageBreak/>
        <w:t>Executive summary of the audit</w:t>
      </w:r>
    </w:p>
    <w:p w14:paraId="43F4C8B5" w14:textId="77777777" w:rsidR="00000000" w:rsidRDefault="00000000">
      <w:pPr>
        <w:pStyle w:val="Heading2"/>
        <w:rPr>
          <w:rFonts w:cs="Arial"/>
        </w:rPr>
      </w:pPr>
      <w:r>
        <w:rPr>
          <w:rFonts w:cs="Arial"/>
        </w:rPr>
        <w:t>Introduction</w:t>
      </w:r>
    </w:p>
    <w:p w14:paraId="20C4938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5BAE3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36E1C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803D7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EC23A6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480C6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1012E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B2C33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6F8333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D33B9" w14:paraId="48B4DE09" w14:textId="77777777">
        <w:trPr>
          <w:cantSplit/>
          <w:tblHeader/>
        </w:trPr>
        <w:tc>
          <w:tcPr>
            <w:tcW w:w="1260" w:type="dxa"/>
            <w:tcBorders>
              <w:bottom w:val="single" w:sz="4" w:space="0" w:color="000000"/>
            </w:tcBorders>
            <w:vAlign w:val="center"/>
          </w:tcPr>
          <w:p w14:paraId="1AD229E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B9DBFF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DD8FED4" w14:textId="77777777" w:rsidR="00000000" w:rsidRDefault="00000000">
            <w:pPr>
              <w:spacing w:before="60" w:after="60"/>
              <w:rPr>
                <w:rFonts w:eastAsia="Calibri"/>
                <w:b/>
                <w:szCs w:val="24"/>
              </w:rPr>
            </w:pPr>
            <w:r>
              <w:rPr>
                <w:rFonts w:eastAsia="Calibri"/>
                <w:b/>
                <w:szCs w:val="24"/>
              </w:rPr>
              <w:t>Definition</w:t>
            </w:r>
          </w:p>
        </w:tc>
      </w:tr>
      <w:tr w:rsidR="00ED33B9" w14:paraId="79CAB3E9" w14:textId="77777777">
        <w:trPr>
          <w:cantSplit/>
          <w:trHeight w:val="964"/>
        </w:trPr>
        <w:tc>
          <w:tcPr>
            <w:tcW w:w="1260" w:type="dxa"/>
            <w:tcBorders>
              <w:bottom w:val="single" w:sz="4" w:space="0" w:color="000000"/>
            </w:tcBorders>
            <w:shd w:val="clear" w:color="0066FF" w:fill="0000FF"/>
            <w:vAlign w:val="center"/>
          </w:tcPr>
          <w:p w14:paraId="5DB6E2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C2F47C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CE1496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D33B9" w14:paraId="234E1451" w14:textId="77777777">
        <w:trPr>
          <w:cantSplit/>
          <w:trHeight w:val="964"/>
        </w:trPr>
        <w:tc>
          <w:tcPr>
            <w:tcW w:w="1260" w:type="dxa"/>
            <w:shd w:val="clear" w:color="33CC33" w:fill="00FF00"/>
            <w:vAlign w:val="center"/>
          </w:tcPr>
          <w:p w14:paraId="7064DF43" w14:textId="77777777" w:rsidR="00000000" w:rsidRDefault="00000000">
            <w:pPr>
              <w:spacing w:before="60" w:after="60"/>
              <w:rPr>
                <w:rFonts w:eastAsia="Calibri"/>
                <w:szCs w:val="24"/>
              </w:rPr>
            </w:pPr>
          </w:p>
        </w:tc>
        <w:tc>
          <w:tcPr>
            <w:tcW w:w="7095" w:type="dxa"/>
            <w:shd w:val="clear" w:color="auto" w:fill="auto"/>
            <w:vAlign w:val="center"/>
          </w:tcPr>
          <w:p w14:paraId="68D603A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56F05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D33B9" w14:paraId="793E19D1" w14:textId="77777777">
        <w:trPr>
          <w:cantSplit/>
          <w:trHeight w:val="964"/>
        </w:trPr>
        <w:tc>
          <w:tcPr>
            <w:tcW w:w="1260" w:type="dxa"/>
            <w:tcBorders>
              <w:bottom w:val="single" w:sz="4" w:space="0" w:color="000000"/>
            </w:tcBorders>
            <w:shd w:val="clear" w:color="auto" w:fill="FFFF00"/>
            <w:vAlign w:val="center"/>
          </w:tcPr>
          <w:p w14:paraId="056E2698" w14:textId="77777777" w:rsidR="00000000" w:rsidRDefault="00000000">
            <w:pPr>
              <w:spacing w:before="60" w:after="60"/>
              <w:rPr>
                <w:rFonts w:eastAsia="Calibri"/>
                <w:szCs w:val="24"/>
              </w:rPr>
            </w:pPr>
          </w:p>
        </w:tc>
        <w:tc>
          <w:tcPr>
            <w:tcW w:w="7095" w:type="dxa"/>
            <w:shd w:val="clear" w:color="auto" w:fill="auto"/>
            <w:vAlign w:val="center"/>
          </w:tcPr>
          <w:p w14:paraId="6DCB4D6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B65BE3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D33B9" w14:paraId="7CF3E2BA" w14:textId="77777777">
        <w:trPr>
          <w:cantSplit/>
          <w:trHeight w:val="964"/>
        </w:trPr>
        <w:tc>
          <w:tcPr>
            <w:tcW w:w="1260" w:type="dxa"/>
            <w:tcBorders>
              <w:bottom w:val="single" w:sz="4" w:space="0" w:color="000000"/>
            </w:tcBorders>
            <w:shd w:val="clear" w:color="auto" w:fill="FFC800"/>
            <w:vAlign w:val="center"/>
          </w:tcPr>
          <w:p w14:paraId="5E7153B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CA5B02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B63C11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D33B9" w14:paraId="00B4DF09" w14:textId="77777777">
        <w:trPr>
          <w:cantSplit/>
          <w:trHeight w:val="964"/>
        </w:trPr>
        <w:tc>
          <w:tcPr>
            <w:tcW w:w="1260" w:type="dxa"/>
            <w:shd w:val="clear" w:color="auto" w:fill="FF0000"/>
            <w:vAlign w:val="center"/>
          </w:tcPr>
          <w:p w14:paraId="334DE312" w14:textId="77777777" w:rsidR="00000000" w:rsidRDefault="00000000">
            <w:pPr>
              <w:spacing w:before="60" w:after="60"/>
              <w:rPr>
                <w:rFonts w:eastAsia="Calibri"/>
                <w:szCs w:val="24"/>
              </w:rPr>
            </w:pPr>
          </w:p>
        </w:tc>
        <w:tc>
          <w:tcPr>
            <w:tcW w:w="7095" w:type="dxa"/>
            <w:shd w:val="clear" w:color="auto" w:fill="auto"/>
            <w:vAlign w:val="center"/>
          </w:tcPr>
          <w:p w14:paraId="4E0CF9C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2D7827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5DCFA8B" w14:textId="77777777" w:rsidR="00000000" w:rsidRDefault="00000000">
      <w:pPr>
        <w:pStyle w:val="Heading2"/>
        <w:spacing w:after="0"/>
        <w:rPr>
          <w:rFonts w:cs="Arial"/>
        </w:rPr>
      </w:pPr>
      <w:r>
        <w:rPr>
          <w:rFonts w:cs="Arial"/>
        </w:rPr>
        <w:t>General overview of the audit</w:t>
      </w:r>
    </w:p>
    <w:p w14:paraId="798468A8" w14:textId="77777777" w:rsidR="00000000" w:rsidRDefault="00000000">
      <w:pPr>
        <w:spacing w:before="240" w:line="276" w:lineRule="auto"/>
        <w:rPr>
          <w:rFonts w:eastAsia="Calibri"/>
        </w:rPr>
      </w:pPr>
      <w:bookmarkStart w:id="13" w:name="GeneralOverview"/>
      <w:r w:rsidRPr="00A4268A">
        <w:rPr>
          <w:rFonts w:eastAsia="Calibri"/>
        </w:rPr>
        <w:t xml:space="preserve">Elmwood House and Hospital provide dementia level of care and hospital level care for up to 39 residents. There were 38 residents on days of audit. The Napier District Masonic Trust Board provide governance for the organisation. The organisation is managed by chief executive officer. A clinical services manager oversees day to day operations of the facility. They are supported by a team of experienced care and support staff. </w:t>
      </w:r>
    </w:p>
    <w:p w14:paraId="67AFE93E" w14:textId="77777777" w:rsidR="00ED33B9"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a resident, the chief executive officer, the Board chair, human resources manager, finance and operations manager,  property and resident services manager, clinical management, and staff. Interviews with a resident, and family/whānau, were all positive about the standard of care and services delivered. </w:t>
      </w:r>
    </w:p>
    <w:p w14:paraId="6293E53C" w14:textId="77777777" w:rsidR="00ED33B9" w:rsidRPr="00A4268A" w:rsidRDefault="00000000">
      <w:pPr>
        <w:spacing w:before="240" w:line="276" w:lineRule="auto"/>
        <w:rPr>
          <w:rFonts w:eastAsia="Calibri"/>
        </w:rPr>
      </w:pPr>
      <w:r w:rsidRPr="00A4268A">
        <w:rPr>
          <w:rFonts w:eastAsia="Calibri"/>
        </w:rPr>
        <w:t>This audit identified full compliance with Ngā Paerewa Health and Disability Services Standard 2021.</w:t>
      </w:r>
    </w:p>
    <w:bookmarkEnd w:id="13"/>
    <w:p w14:paraId="5ECE1659" w14:textId="77777777" w:rsidR="00ED33B9" w:rsidRPr="00A4268A" w:rsidRDefault="00ED33B9">
      <w:pPr>
        <w:spacing w:before="240" w:line="276" w:lineRule="auto"/>
        <w:rPr>
          <w:rFonts w:eastAsia="Calibri"/>
        </w:rPr>
      </w:pPr>
    </w:p>
    <w:p w14:paraId="233C2F3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317AAC6E" w14:textId="77777777" w:rsidTr="00A4268A">
        <w:trPr>
          <w:cantSplit/>
        </w:trPr>
        <w:tc>
          <w:tcPr>
            <w:tcW w:w="10206" w:type="dxa"/>
            <w:vAlign w:val="center"/>
          </w:tcPr>
          <w:p w14:paraId="56EC5DD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D913E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6DCE54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557BC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A35CCB4" w14:textId="77777777" w:rsidR="00000000" w:rsidRDefault="00000000">
      <w:pPr>
        <w:spacing w:before="240" w:line="276" w:lineRule="auto"/>
        <w:rPr>
          <w:rFonts w:eastAsia="Calibri"/>
        </w:rPr>
      </w:pPr>
      <w:bookmarkStart w:id="16" w:name="ConsumerRights"/>
      <w:r w:rsidRPr="00A4268A">
        <w:rPr>
          <w:rFonts w:eastAsia="Calibri"/>
        </w:rPr>
        <w:t>Elmwood House and Hospital provides an environment that supports resident rights and safe care. Staff demonstrated an understanding of residents' rights and obligations. A Māori and a Pasifika Health Plan is in place. Spirituality, beliefs, and values are respected. The provider ensures the service is safe for Pacific peoples.</w:t>
      </w:r>
    </w:p>
    <w:p w14:paraId="0CFAFFF1" w14:textId="77777777" w:rsidR="00ED33B9" w:rsidRPr="00A4268A" w:rsidRDefault="00000000">
      <w:pPr>
        <w:spacing w:before="240" w:line="276" w:lineRule="auto"/>
        <w:rPr>
          <w:rFonts w:eastAsia="Calibri"/>
        </w:rPr>
      </w:pPr>
      <w:r w:rsidRPr="00A4268A">
        <w:rPr>
          <w:rFonts w:eastAsia="Calibri"/>
        </w:rPr>
        <w:t>Residents receive services in an equal manner that considers their dignity, privacy, and independence. Staff were observed effectively communicating with residents about their choices. Evidence was provided that residents and family/whānau are kept informed.</w:t>
      </w:r>
    </w:p>
    <w:p w14:paraId="14397F45" w14:textId="77777777" w:rsidR="00ED33B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When complaints occur, they are managed appropriately.</w:t>
      </w:r>
    </w:p>
    <w:bookmarkEnd w:id="16"/>
    <w:p w14:paraId="7CD42ED0" w14:textId="77777777" w:rsidR="00ED33B9" w:rsidRPr="00A4268A" w:rsidRDefault="00ED33B9">
      <w:pPr>
        <w:spacing w:before="240" w:line="276" w:lineRule="auto"/>
        <w:rPr>
          <w:rFonts w:eastAsia="Calibri"/>
        </w:rPr>
      </w:pPr>
    </w:p>
    <w:p w14:paraId="7314DCF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3F137532" w14:textId="77777777" w:rsidTr="00A4268A">
        <w:trPr>
          <w:cantSplit/>
        </w:trPr>
        <w:tc>
          <w:tcPr>
            <w:tcW w:w="10206" w:type="dxa"/>
            <w:vAlign w:val="center"/>
          </w:tcPr>
          <w:p w14:paraId="026DF63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F8BEAB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5B8013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883CD50" w14:textId="77777777" w:rsidR="00000000" w:rsidRDefault="00000000">
      <w:pPr>
        <w:spacing w:before="240" w:line="276" w:lineRule="auto"/>
        <w:rPr>
          <w:rFonts w:eastAsia="Calibri"/>
        </w:rPr>
      </w:pPr>
      <w:bookmarkStart w:id="19" w:name="OrganisationalManagement"/>
      <w:r w:rsidRPr="00A4268A">
        <w:rPr>
          <w:rFonts w:eastAsia="Calibri"/>
        </w:rPr>
        <w:t xml:space="preserve">The service is governed by a chief executive officer, and a Board of Trustees. Services are planned, coordinated, and are appropriate to the needs of the residents. The organisational strategic plan informs the operational objectives and incorporates the business plan. Elmwood House and Hospital has implemented the organisational quality and risk management system. A robust </w:t>
      </w:r>
      <w:r w:rsidRPr="00A4268A">
        <w:rPr>
          <w:rFonts w:eastAsia="Calibri"/>
        </w:rPr>
        <w:lastRenderedPageBreak/>
        <w:t>health and safety programme is implemented, and hazards are reviewed on a regular basis. Quality data is collated and benchmarked.</w:t>
      </w:r>
    </w:p>
    <w:p w14:paraId="23686136" w14:textId="77777777" w:rsidR="00ED33B9"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orientation programme documented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included skill mixes. Competencies are maintained.</w:t>
      </w:r>
    </w:p>
    <w:p w14:paraId="766624B6" w14:textId="77777777" w:rsidR="00ED33B9"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479B60FD" w14:textId="77777777" w:rsidR="00ED33B9" w:rsidRPr="00A4268A" w:rsidRDefault="00ED33B9">
      <w:pPr>
        <w:spacing w:before="240" w:line="276" w:lineRule="auto"/>
        <w:rPr>
          <w:rFonts w:eastAsia="Calibri"/>
        </w:rPr>
      </w:pPr>
    </w:p>
    <w:p w14:paraId="2EE4A1F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1FCC0D98" w14:textId="77777777" w:rsidTr="00A4268A">
        <w:trPr>
          <w:cantSplit/>
        </w:trPr>
        <w:tc>
          <w:tcPr>
            <w:tcW w:w="10206" w:type="dxa"/>
            <w:vAlign w:val="center"/>
          </w:tcPr>
          <w:p w14:paraId="1425D18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9E3F14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8AAE97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23247F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0E01024B" w14:textId="77777777" w:rsidR="00ED33B9" w:rsidRPr="00A4268A" w:rsidRDefault="00000000" w:rsidP="00621629">
      <w:pPr>
        <w:spacing w:before="240" w:line="276" w:lineRule="auto"/>
        <w:rPr>
          <w:rFonts w:eastAsia="Calibri"/>
        </w:rPr>
      </w:pPr>
      <w:r w:rsidRPr="00A4268A">
        <w:rPr>
          <w:rFonts w:eastAsia="Calibri"/>
        </w:rPr>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57C1A613" w14:textId="77777777" w:rsidR="00ED33B9"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3B0D14E6" w14:textId="77777777" w:rsidR="00ED33B9"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24 hours.</w:t>
      </w:r>
    </w:p>
    <w:p w14:paraId="7FE787E7" w14:textId="77777777" w:rsidR="00ED33B9"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7055ACA4" w14:textId="77777777" w:rsidR="00ED33B9" w:rsidRPr="00A4268A" w:rsidRDefault="00ED33B9" w:rsidP="00621629">
      <w:pPr>
        <w:spacing w:before="240" w:line="276" w:lineRule="auto"/>
        <w:rPr>
          <w:rFonts w:eastAsia="Calibri"/>
        </w:rPr>
      </w:pPr>
    </w:p>
    <w:p w14:paraId="21CCF60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7242923F" w14:textId="77777777" w:rsidTr="00A4268A">
        <w:trPr>
          <w:cantSplit/>
        </w:trPr>
        <w:tc>
          <w:tcPr>
            <w:tcW w:w="10206" w:type="dxa"/>
            <w:vAlign w:val="center"/>
          </w:tcPr>
          <w:p w14:paraId="4F0669E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192E6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5156EA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EF160B6"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w:t>
      </w:r>
    </w:p>
    <w:p w14:paraId="0D1820A1" w14:textId="77777777" w:rsidR="00ED33B9"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 Staff, residents and family/whānau understood emergency and security arrangements. Hazards are identified with appropriate interventions implemented. Residents reported a timely staff response to call bells. Security is maintained.</w:t>
      </w:r>
    </w:p>
    <w:bookmarkEnd w:id="25"/>
    <w:p w14:paraId="71A8735D" w14:textId="77777777" w:rsidR="00ED33B9" w:rsidRPr="00A4268A" w:rsidRDefault="00ED33B9">
      <w:pPr>
        <w:spacing w:before="240" w:line="276" w:lineRule="auto"/>
        <w:rPr>
          <w:rFonts w:eastAsia="Calibri"/>
        </w:rPr>
      </w:pPr>
    </w:p>
    <w:p w14:paraId="665E9D6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17C13DD4" w14:textId="77777777" w:rsidTr="00A4268A">
        <w:trPr>
          <w:cantSplit/>
        </w:trPr>
        <w:tc>
          <w:tcPr>
            <w:tcW w:w="10206" w:type="dxa"/>
            <w:vAlign w:val="center"/>
          </w:tcPr>
          <w:p w14:paraId="56CAA5D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748B58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69752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B6DB8DE" w14:textId="77777777" w:rsidR="00000000" w:rsidRDefault="00000000">
      <w:pPr>
        <w:spacing w:before="240" w:line="276" w:lineRule="auto"/>
        <w:rPr>
          <w:rFonts w:eastAsia="Calibri"/>
        </w:rPr>
      </w:pPr>
      <w:bookmarkStart w:id="28" w:name="RestraintMinimisationAndSafePractice"/>
      <w:r w:rsidRPr="00A4268A">
        <w:rPr>
          <w:rFonts w:eastAsia="Calibri"/>
        </w:rPr>
        <w:t>A suite of infection control policies and procedures are documented and in use. The infection prevention programme is appropriate for the size and complexity of the service. All policies, procedures, the pandemic plan, and the infection prevention programme have been developed, approved, and reviewed at organisational level. Surveillance processes are documented to ensure infection incidents are collected and analysed for trends and the information used to identify opportunities for improvements. Antimicrobial usage is monitored and reported on.</w:t>
      </w:r>
    </w:p>
    <w:p w14:paraId="6B5A0818" w14:textId="77777777" w:rsidR="00ED33B9"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The service has a robust pandemic and outbreak management plan in place. There has been an outbreak since the previous audit. The internal audit system monitors for a safe environment.</w:t>
      </w:r>
    </w:p>
    <w:p w14:paraId="77F56CD6" w14:textId="77777777" w:rsidR="00ED33B9" w:rsidRPr="00A4268A" w:rsidRDefault="00000000">
      <w:pPr>
        <w:spacing w:before="240" w:line="276" w:lineRule="auto"/>
        <w:rPr>
          <w:rFonts w:eastAsia="Calibri"/>
        </w:rPr>
      </w:pPr>
      <w:r w:rsidRPr="00A4268A">
        <w:rPr>
          <w:rFonts w:eastAsia="Calibri"/>
        </w:rPr>
        <w:t>There are organisational laundry and cleaning processes which are adhered to. Staff have completed chemical training. Chemicals are stored safely throughout the facility. Systems are implemented that ensure all cleaning and laundry services are monitored and are effective.</w:t>
      </w:r>
    </w:p>
    <w:bookmarkEnd w:id="28"/>
    <w:p w14:paraId="1D5D5225" w14:textId="77777777" w:rsidR="00ED33B9" w:rsidRPr="00A4268A" w:rsidRDefault="00ED33B9">
      <w:pPr>
        <w:spacing w:before="240" w:line="276" w:lineRule="auto"/>
        <w:rPr>
          <w:rFonts w:eastAsia="Calibri"/>
        </w:rPr>
      </w:pPr>
    </w:p>
    <w:p w14:paraId="2025076C"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D33B9" w14:paraId="5B76502C" w14:textId="77777777" w:rsidTr="00A4268A">
        <w:trPr>
          <w:cantSplit/>
        </w:trPr>
        <w:tc>
          <w:tcPr>
            <w:tcW w:w="10206" w:type="dxa"/>
            <w:vAlign w:val="center"/>
          </w:tcPr>
          <w:p w14:paraId="479A73A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B52C69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198BC2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4EE906F"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maintains a restraint free environment. This is supported by the governing body and policies and procedures. Restraint minimisation is overseen by the restraint coordinator. There were no residents using restraints at the time of audit. Staff demonstrated a sound knowledge and understanding of providing the least restrictive practice, de-escalation techniques, and alternative interventions. </w:t>
      </w:r>
    </w:p>
    <w:bookmarkEnd w:id="31"/>
    <w:p w14:paraId="2F27DF92" w14:textId="77777777" w:rsidR="00ED33B9" w:rsidRPr="00A4268A" w:rsidRDefault="00ED33B9">
      <w:pPr>
        <w:spacing w:before="240" w:line="276" w:lineRule="auto"/>
        <w:rPr>
          <w:rFonts w:eastAsia="Calibri"/>
        </w:rPr>
      </w:pPr>
    </w:p>
    <w:p w14:paraId="27B8B770" w14:textId="77777777" w:rsidR="00000000" w:rsidRDefault="00000000" w:rsidP="000E6E02">
      <w:pPr>
        <w:pStyle w:val="Heading2"/>
        <w:spacing w:before="0"/>
        <w:rPr>
          <w:rFonts w:cs="Arial"/>
        </w:rPr>
      </w:pPr>
      <w:r>
        <w:rPr>
          <w:rFonts w:cs="Arial"/>
        </w:rPr>
        <w:t>Summary of attainment</w:t>
      </w:r>
    </w:p>
    <w:p w14:paraId="7461FD8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D33B9" w14:paraId="49818142" w14:textId="77777777">
        <w:tc>
          <w:tcPr>
            <w:tcW w:w="1384" w:type="dxa"/>
            <w:vAlign w:val="center"/>
          </w:tcPr>
          <w:p w14:paraId="6E482CE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1F0C7A1" w14:textId="77777777" w:rsidR="00000000" w:rsidRDefault="00000000">
            <w:pPr>
              <w:keepNext/>
              <w:spacing w:before="60" w:after="60"/>
              <w:jc w:val="center"/>
              <w:rPr>
                <w:rFonts w:cs="Arial"/>
                <w:b/>
                <w:sz w:val="20"/>
                <w:szCs w:val="20"/>
              </w:rPr>
            </w:pPr>
            <w:r>
              <w:rPr>
                <w:rFonts w:cs="Arial"/>
                <w:b/>
                <w:sz w:val="20"/>
                <w:szCs w:val="20"/>
              </w:rPr>
              <w:t>Continuous Improvement</w:t>
            </w:r>
          </w:p>
          <w:p w14:paraId="6D27609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AB1CA1E" w14:textId="77777777" w:rsidR="00000000" w:rsidRDefault="00000000">
            <w:pPr>
              <w:keepNext/>
              <w:spacing w:before="60" w:after="60"/>
              <w:jc w:val="center"/>
              <w:rPr>
                <w:rFonts w:cs="Arial"/>
                <w:b/>
                <w:sz w:val="20"/>
                <w:szCs w:val="20"/>
              </w:rPr>
            </w:pPr>
            <w:r>
              <w:rPr>
                <w:rFonts w:cs="Arial"/>
                <w:b/>
                <w:sz w:val="20"/>
                <w:szCs w:val="20"/>
              </w:rPr>
              <w:t>Fully Attained</w:t>
            </w:r>
          </w:p>
          <w:p w14:paraId="31A3902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ADEFFC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807C26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CB8963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66D44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3EA990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9FCCD2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257FCF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490130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636CD1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F667ACA" w14:textId="77777777" w:rsidR="00000000" w:rsidRDefault="00000000">
            <w:pPr>
              <w:keepNext/>
              <w:spacing w:before="60" w:after="60"/>
              <w:jc w:val="center"/>
              <w:rPr>
                <w:rFonts w:cs="Arial"/>
                <w:b/>
                <w:sz w:val="20"/>
                <w:szCs w:val="20"/>
              </w:rPr>
            </w:pPr>
            <w:r>
              <w:rPr>
                <w:rFonts w:cs="Arial"/>
                <w:b/>
                <w:sz w:val="20"/>
                <w:szCs w:val="20"/>
              </w:rPr>
              <w:t>(PA Critical)</w:t>
            </w:r>
          </w:p>
        </w:tc>
      </w:tr>
      <w:tr w:rsidR="00ED33B9" w14:paraId="78DC28E9" w14:textId="77777777">
        <w:tc>
          <w:tcPr>
            <w:tcW w:w="1384" w:type="dxa"/>
            <w:vAlign w:val="center"/>
          </w:tcPr>
          <w:p w14:paraId="08488DC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273EC1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4356F0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0F00666"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332681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FD14AC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2E5BC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C83D70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D33B9" w14:paraId="752954FD" w14:textId="77777777">
        <w:tc>
          <w:tcPr>
            <w:tcW w:w="1384" w:type="dxa"/>
            <w:vAlign w:val="center"/>
          </w:tcPr>
          <w:p w14:paraId="311A73E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EDCFEC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F26989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6B8CE91"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AD9783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3E623F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FE548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DFCC54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DAE551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D33B9" w14:paraId="411F669B" w14:textId="77777777">
        <w:tc>
          <w:tcPr>
            <w:tcW w:w="1384" w:type="dxa"/>
            <w:vAlign w:val="center"/>
          </w:tcPr>
          <w:p w14:paraId="34030B7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3DC230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F38D05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19D3269" w14:textId="77777777" w:rsidR="00000000" w:rsidRDefault="00000000">
            <w:pPr>
              <w:keepNext/>
              <w:spacing w:before="60" w:after="60"/>
              <w:jc w:val="center"/>
              <w:rPr>
                <w:rFonts w:cs="Arial"/>
                <w:b/>
                <w:sz w:val="20"/>
                <w:szCs w:val="20"/>
              </w:rPr>
            </w:pPr>
            <w:r>
              <w:rPr>
                <w:rFonts w:cs="Arial"/>
                <w:b/>
                <w:sz w:val="20"/>
                <w:szCs w:val="20"/>
              </w:rPr>
              <w:t>Unattained Low Risk</w:t>
            </w:r>
          </w:p>
          <w:p w14:paraId="26A39E5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DFE5249" w14:textId="77777777" w:rsidR="00000000" w:rsidRDefault="00000000">
            <w:pPr>
              <w:keepNext/>
              <w:spacing w:before="60" w:after="60"/>
              <w:jc w:val="center"/>
              <w:rPr>
                <w:rFonts w:cs="Arial"/>
                <w:b/>
                <w:sz w:val="20"/>
                <w:szCs w:val="20"/>
              </w:rPr>
            </w:pPr>
            <w:r>
              <w:rPr>
                <w:rFonts w:cs="Arial"/>
                <w:b/>
                <w:sz w:val="20"/>
                <w:szCs w:val="20"/>
              </w:rPr>
              <w:t>Unattained Moderate Risk</w:t>
            </w:r>
          </w:p>
          <w:p w14:paraId="50A79CD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938307B" w14:textId="77777777" w:rsidR="00000000" w:rsidRDefault="00000000">
            <w:pPr>
              <w:keepNext/>
              <w:spacing w:before="60" w:after="60"/>
              <w:jc w:val="center"/>
              <w:rPr>
                <w:rFonts w:cs="Arial"/>
                <w:b/>
                <w:sz w:val="20"/>
                <w:szCs w:val="20"/>
              </w:rPr>
            </w:pPr>
            <w:r>
              <w:rPr>
                <w:rFonts w:cs="Arial"/>
                <w:b/>
                <w:sz w:val="20"/>
                <w:szCs w:val="20"/>
              </w:rPr>
              <w:t>Unattained High Risk</w:t>
            </w:r>
          </w:p>
          <w:p w14:paraId="0BA8B2C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1DE684F" w14:textId="77777777" w:rsidR="00000000" w:rsidRDefault="00000000">
            <w:pPr>
              <w:keepNext/>
              <w:spacing w:before="60" w:after="60"/>
              <w:jc w:val="center"/>
              <w:rPr>
                <w:rFonts w:cs="Arial"/>
                <w:b/>
                <w:sz w:val="20"/>
                <w:szCs w:val="20"/>
              </w:rPr>
            </w:pPr>
            <w:r>
              <w:rPr>
                <w:rFonts w:cs="Arial"/>
                <w:b/>
                <w:sz w:val="20"/>
                <w:szCs w:val="20"/>
              </w:rPr>
              <w:t>Unattained Critical Risk</w:t>
            </w:r>
          </w:p>
          <w:p w14:paraId="2C548281" w14:textId="77777777" w:rsidR="00000000" w:rsidRDefault="00000000">
            <w:pPr>
              <w:keepNext/>
              <w:spacing w:before="60" w:after="60"/>
              <w:jc w:val="center"/>
              <w:rPr>
                <w:rFonts w:cs="Arial"/>
                <w:b/>
                <w:sz w:val="20"/>
                <w:szCs w:val="20"/>
              </w:rPr>
            </w:pPr>
            <w:r>
              <w:rPr>
                <w:rFonts w:cs="Arial"/>
                <w:b/>
                <w:sz w:val="20"/>
                <w:szCs w:val="20"/>
              </w:rPr>
              <w:t>(UA Critical)</w:t>
            </w:r>
          </w:p>
        </w:tc>
      </w:tr>
      <w:tr w:rsidR="00ED33B9" w14:paraId="61BD3DB1" w14:textId="77777777">
        <w:tc>
          <w:tcPr>
            <w:tcW w:w="1384" w:type="dxa"/>
            <w:vAlign w:val="center"/>
          </w:tcPr>
          <w:p w14:paraId="6CB016A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63114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59A218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504873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C32C2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81CDB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D33B9" w14:paraId="72B15851" w14:textId="77777777">
        <w:tc>
          <w:tcPr>
            <w:tcW w:w="1384" w:type="dxa"/>
            <w:vAlign w:val="center"/>
          </w:tcPr>
          <w:p w14:paraId="33F49E4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68974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980734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FD4627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D2FF2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6930EF3"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89605A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E64873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1A3A91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E99961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3"/>
        <w:gridCol w:w="1354"/>
        <w:gridCol w:w="6451"/>
      </w:tblGrid>
      <w:tr w:rsidR="00ED33B9" w14:paraId="2DDB699E" w14:textId="77777777">
        <w:tc>
          <w:tcPr>
            <w:tcW w:w="0" w:type="auto"/>
          </w:tcPr>
          <w:p w14:paraId="6520C56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542EBB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5ACF9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D33B9" w14:paraId="66205E31" w14:textId="77777777">
        <w:tc>
          <w:tcPr>
            <w:tcW w:w="0" w:type="auto"/>
          </w:tcPr>
          <w:p w14:paraId="556F92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466BD6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47D6C9D" w14:textId="77777777" w:rsidR="00000000" w:rsidRPr="00BE00C7" w:rsidRDefault="00000000" w:rsidP="00BE00C7">
            <w:pPr>
              <w:pStyle w:val="OutcomeDescription"/>
              <w:spacing w:before="120" w:after="120"/>
              <w:rPr>
                <w:rFonts w:cs="Arial"/>
                <w:lang w:eastAsia="en-NZ"/>
              </w:rPr>
            </w:pPr>
          </w:p>
        </w:tc>
        <w:tc>
          <w:tcPr>
            <w:tcW w:w="0" w:type="auto"/>
          </w:tcPr>
          <w:p w14:paraId="3ABCAC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30F4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includes an organisational Māori engagement framework which outlines how the organisation responds to the cultural needs of Māori residents and how it fulfils its obligation and responsibilities under Te Tiriti o Waitangi. Cultural resources are available to staff, which includes residents’ rights in te reo Māori, cultural considerations for care, and guidelines to assist culturally appropriate communication. The Māori Health Plan includes cultural safety which includes the service’s values in both English and te reo Māori. </w:t>
            </w:r>
          </w:p>
          <w:p w14:paraId="38132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formal established links in place with local Māori that provide guidance and support. Additional links are in place through staff and the family/whānau of residents. There were residents that identified as Māori at the time of the audit. The service employs staff who identify as Māori. The clinical services manager confirmed that the service supports increasing Māori capacity by employing Māori staff members through a fair and equitable employment process. The service works collaboratively to embrace, support, and encourage a Māori worldview of health and provide high quality and effective services for residents</w:t>
            </w:r>
          </w:p>
          <w:p w14:paraId="510C763A" w14:textId="77777777" w:rsidR="00000000" w:rsidRPr="00BE00C7" w:rsidRDefault="00000000" w:rsidP="00BE00C7">
            <w:pPr>
              <w:pStyle w:val="OutcomeDescription"/>
              <w:spacing w:before="120" w:after="120"/>
              <w:rPr>
                <w:rFonts w:cs="Arial"/>
                <w:lang w:eastAsia="en-NZ"/>
              </w:rPr>
            </w:pPr>
          </w:p>
        </w:tc>
      </w:tr>
      <w:tr w:rsidR="00ED33B9" w14:paraId="26D9EABE" w14:textId="77777777">
        <w:tc>
          <w:tcPr>
            <w:tcW w:w="0" w:type="auto"/>
          </w:tcPr>
          <w:p w14:paraId="02CA76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C3CCA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32F8329" w14:textId="77777777" w:rsidR="00000000" w:rsidRPr="00BE00C7" w:rsidRDefault="00000000" w:rsidP="00BE00C7">
            <w:pPr>
              <w:pStyle w:val="OutcomeDescription"/>
              <w:spacing w:before="120" w:after="120"/>
              <w:rPr>
                <w:rFonts w:cs="Arial"/>
                <w:lang w:eastAsia="en-NZ"/>
              </w:rPr>
            </w:pPr>
          </w:p>
        </w:tc>
        <w:tc>
          <w:tcPr>
            <w:tcW w:w="0" w:type="auto"/>
          </w:tcPr>
          <w:p w14:paraId="40C77D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1949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all residents’ ethnicity data is documented. There were no residents who identified as Pasifika; however, the clinical services manager stated if there were Pacific residents, then their individual cultural beliefs would be documented in their care plan. Whānau are encouraged to be involved in all aspects of care particularly in nursing and medical decisions, satisfaction of the service and recognition of cultural needs. </w:t>
            </w:r>
          </w:p>
          <w:p w14:paraId="25213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Pasifika Health Plan is in place and has been developed in a partnership approach with Pasifika. The Pacific Health plan outlines how the service demonstrates they are delivering equitable and efficient care to Pacific peoples and how staff are supported to ensure care practices are culturally safe. </w:t>
            </w:r>
          </w:p>
          <w:p w14:paraId="073B45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aim is to uphold the principles of Pacific people by acknowledging respectful relationships, valuing families, and providing high quality healthcare. There were no staff employed who identified as Pasifika at the time of the audit. However, the clinical services manager outlined the process in place to actively recruit a holistic Pacific health workforce. The Pacific Health Plan documents connectivity within the region to increase knowledge, awareness and understanding of the needs of Pacific people.</w:t>
            </w:r>
          </w:p>
          <w:p w14:paraId="07F04028" w14:textId="77777777" w:rsidR="00000000" w:rsidRPr="00BE00C7" w:rsidRDefault="00000000" w:rsidP="00BE00C7">
            <w:pPr>
              <w:pStyle w:val="OutcomeDescription"/>
              <w:spacing w:before="120" w:after="120"/>
              <w:rPr>
                <w:rFonts w:cs="Arial"/>
                <w:lang w:eastAsia="en-NZ"/>
              </w:rPr>
            </w:pPr>
          </w:p>
        </w:tc>
      </w:tr>
      <w:tr w:rsidR="00ED33B9" w14:paraId="431AEFA2" w14:textId="77777777">
        <w:tc>
          <w:tcPr>
            <w:tcW w:w="0" w:type="auto"/>
          </w:tcPr>
          <w:p w14:paraId="110F34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F6EEB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D3C21F9" w14:textId="77777777" w:rsidR="00000000" w:rsidRPr="00BE00C7" w:rsidRDefault="00000000" w:rsidP="00BE00C7">
            <w:pPr>
              <w:pStyle w:val="OutcomeDescription"/>
              <w:spacing w:before="120" w:after="120"/>
              <w:rPr>
                <w:rFonts w:cs="Arial"/>
                <w:lang w:eastAsia="en-NZ"/>
              </w:rPr>
            </w:pPr>
          </w:p>
        </w:tc>
        <w:tc>
          <w:tcPr>
            <w:tcW w:w="0" w:type="auto"/>
          </w:tcPr>
          <w:p w14:paraId="76F0158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771E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pack that is provided to new residents and their family/whānau at entry. Management discusses aspects of the Code with residents and family/whānau on admission. Resident meetings provide a forum for residents to discuss any concerns. Five family/whānau (two hospital and three dementia) interviewed reported residents rights are being upheld by the service. Further to this, they confirmed residents are treated with respect and their independence is supported and encouraged. One resident interviewed (hospital) confirmed that their rights were being met. Due to the fact that 12 of 14 hospital residents had been transferred to the hospital wing from secure dementia care due to their declining mobility no other residents were able to partake in the interview process. </w:t>
            </w:r>
          </w:p>
          <w:p w14:paraId="3BEA7B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Information about the Nationwide Health and Disability Advocacy Service, is available to residents and families/whānau. There are links to spiritual support. Staff receive education in relation to the Health and Disability Commissioners (HDC) Code of Health and Disability Consumers’ Rights (the Code) at orientation and through the annual training programme, which includes understanding the role of advocacy services. Advocacy services are linked to the complaints process.</w:t>
            </w:r>
          </w:p>
          <w:p w14:paraId="2D91FFF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Interactions observed between staff and residents during the audit were respectful. Care plans reflected residents were encouraged to make choices and be as independent as possible. Māori mana motuhake is reflected in the Māori Health Plan. Interviews with staff (four healthcare assistants, which included the health and safety representative), three registered nurses (which included the clinical team leader, infection prevention coordinator and restraint coordinator), one activities co-ordinator, one chef, one maintenance team leader, one laundry assistant, one cleaner, and five managers, interviewed identified their understanding of the Code and its application to their specific roles and responsibilities. The clinical services manager confirmed that the service has knowledge of and promotes Māori Motuhake.</w:t>
            </w:r>
          </w:p>
          <w:p w14:paraId="5515DF0E" w14:textId="77777777" w:rsidR="00000000" w:rsidRPr="00BE00C7" w:rsidRDefault="00000000" w:rsidP="00BE00C7">
            <w:pPr>
              <w:pStyle w:val="OutcomeDescription"/>
              <w:spacing w:before="120" w:after="120"/>
              <w:rPr>
                <w:rFonts w:cs="Arial"/>
                <w:lang w:eastAsia="en-NZ"/>
              </w:rPr>
            </w:pPr>
          </w:p>
        </w:tc>
      </w:tr>
      <w:tr w:rsidR="00ED33B9" w14:paraId="50AF6758" w14:textId="77777777">
        <w:tc>
          <w:tcPr>
            <w:tcW w:w="0" w:type="auto"/>
          </w:tcPr>
          <w:p w14:paraId="7B67E1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B47DE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F21E045" w14:textId="77777777" w:rsidR="00000000" w:rsidRPr="00BE00C7" w:rsidRDefault="00000000" w:rsidP="00BE00C7">
            <w:pPr>
              <w:pStyle w:val="OutcomeDescription"/>
              <w:spacing w:before="120" w:after="120"/>
              <w:rPr>
                <w:rFonts w:cs="Arial"/>
                <w:lang w:eastAsia="en-NZ"/>
              </w:rPr>
            </w:pPr>
          </w:p>
        </w:tc>
        <w:tc>
          <w:tcPr>
            <w:tcW w:w="0" w:type="auto"/>
          </w:tcPr>
          <w:p w14:paraId="01A5A5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BA23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healthcare assistants interviewed (across the hospital and dementia units) described how they provide choice to residents during their daily cares and routines. Residents are supported to make decisions about whether they would like family/whānau members to be involved in their care or other forms of support. Family/whānau members stated staff are patient and encouraging with residents, allowing them as much choice as possible. On the days of the audit it was observed residents are treated with dignity and respect.</w:t>
            </w:r>
          </w:p>
          <w:p w14:paraId="61E3DF9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their own room which is personalised with their photographs and possessions. The July 2025 satisfaction survey results confirmed that residents and family/whānau are treated with respect. Residents interviewed confirmed they are being treated with dignity and respect, with staff adhering to their cultural values and beliefs. There is a sexuality and intimacy policy in place.</w:t>
            </w:r>
          </w:p>
          <w:p w14:paraId="7E06A2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stated they respect each resident’s right to have </w:t>
            </w:r>
            <w:r w:rsidRPr="00BE00C7">
              <w:rPr>
                <w:rFonts w:cs="Arial"/>
                <w:lang w:eastAsia="en-NZ"/>
              </w:rPr>
              <w:lastRenderedPageBreak/>
              <w:t>space to manage intimate relationships. Family/whānau interviewed were positive about the service in relation to each resident’s values and beliefs being considered and met. Privacy is ensured and independence is encouraged. Residents' files and care plans identified residents preferred names. Values and beliefs information is gathered on admission with family/whānau/enduring power of attorney, involvement and is integrated into the residents' care plans. Spiritual needs are identified.</w:t>
            </w:r>
          </w:p>
          <w:p w14:paraId="5F870E9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procedures, and staff training support tikanga Māori and encourage the use of te reo Māori. Staff interviews verified that cultural training has been provided, and staff were able to describe how they implement this knowledge when engaging in discussions with or providing care to residents. Review of documentation and interviews with staff and family/whānau evidenced that tāngata whaikaha are supported to participate in te ao Māori</w:t>
            </w:r>
          </w:p>
          <w:p w14:paraId="5B4712F7" w14:textId="77777777" w:rsidR="00000000" w:rsidRPr="00BE00C7" w:rsidRDefault="00000000" w:rsidP="00BE00C7">
            <w:pPr>
              <w:pStyle w:val="OutcomeDescription"/>
              <w:spacing w:before="120" w:after="120"/>
              <w:rPr>
                <w:rFonts w:cs="Arial"/>
                <w:lang w:eastAsia="en-NZ"/>
              </w:rPr>
            </w:pPr>
          </w:p>
        </w:tc>
      </w:tr>
      <w:tr w:rsidR="00ED33B9" w14:paraId="669EB1FF" w14:textId="77777777">
        <w:tc>
          <w:tcPr>
            <w:tcW w:w="0" w:type="auto"/>
          </w:tcPr>
          <w:p w14:paraId="741C7E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41E6A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DF560FF" w14:textId="77777777" w:rsidR="00000000" w:rsidRPr="00BE00C7" w:rsidRDefault="00000000" w:rsidP="00BE00C7">
            <w:pPr>
              <w:pStyle w:val="OutcomeDescription"/>
              <w:spacing w:before="120" w:after="120"/>
              <w:rPr>
                <w:rFonts w:cs="Arial"/>
                <w:lang w:eastAsia="en-NZ"/>
              </w:rPr>
            </w:pPr>
          </w:p>
        </w:tc>
        <w:tc>
          <w:tcPr>
            <w:tcW w:w="0" w:type="auto"/>
          </w:tcPr>
          <w:p w14:paraId="6996D4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641A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policies and procedures to protect people from abuse, discrimination, and neglect. Staff are provided with ongoing training around their policies and procedures. Cultural days are held to celebrate diversity. An employee handbook and staff code of conduct are discussed during the new employee’s orientation to the service, with evidence of staff signing an acknowledgement. The code of conduct addresses the elimination of discrimination, harassment, and bullying.</w:t>
            </w:r>
          </w:p>
          <w:p w14:paraId="4D4F2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a safe working environment. Cultural diversity is acknowledged, and staff are educated on systemic racism and the understanding of injustices through policy and the code of conduct. The organisation provides a strengths-based and holistic model of care, based on the five pillars of wellbeing. The service ensures wellbeing outcomes for all residents are prioritised, as evidenced in the resident centred care plans. Staff interviewed reported training around abuse and neglect within the last two years. All residents and family/whānau interviewed confirmed that the staff are very caring, supportive, and respectful. The family/whānau interviewed confirmed that the care provided is of a high standard. </w:t>
            </w:r>
          </w:p>
          <w:p w14:paraId="705C62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Police checks are completed as part of the employment process. Professional boundaries are defined in job descriptions. Interviews with healthcare assistants confirmed their understanding of professional boundaries, institutional racism, and bias. There are policies in place regarding management of resident’s property and finances, which are implemented. The service does not utilise a comfort fund for residents. When a resident uses a service for example goes on an outing and a movie ticket is purchased the service pays for all residents, and they seek reimbursement via their electronic banking system. Information pertaining to this is outlined in the admission agreement.</w:t>
            </w:r>
          </w:p>
          <w:p w14:paraId="2335EBAB" w14:textId="77777777" w:rsidR="00000000" w:rsidRPr="00BE00C7" w:rsidRDefault="00000000" w:rsidP="00BE00C7">
            <w:pPr>
              <w:pStyle w:val="OutcomeDescription"/>
              <w:spacing w:before="120" w:after="120"/>
              <w:rPr>
                <w:rFonts w:cs="Arial"/>
                <w:lang w:eastAsia="en-NZ"/>
              </w:rPr>
            </w:pPr>
          </w:p>
        </w:tc>
      </w:tr>
      <w:tr w:rsidR="00ED33B9" w14:paraId="023A432D" w14:textId="77777777">
        <w:tc>
          <w:tcPr>
            <w:tcW w:w="0" w:type="auto"/>
          </w:tcPr>
          <w:p w14:paraId="711F6A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D3D6C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886BF0B" w14:textId="77777777" w:rsidR="00000000" w:rsidRPr="00BE00C7" w:rsidRDefault="00000000" w:rsidP="00BE00C7">
            <w:pPr>
              <w:pStyle w:val="OutcomeDescription"/>
              <w:spacing w:before="120" w:after="120"/>
              <w:rPr>
                <w:rFonts w:cs="Arial"/>
                <w:lang w:eastAsia="en-NZ"/>
              </w:rPr>
            </w:pPr>
          </w:p>
        </w:tc>
        <w:tc>
          <w:tcPr>
            <w:tcW w:w="0" w:type="auto"/>
          </w:tcPr>
          <w:p w14:paraId="045BD1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81FB4A"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Interviews with family/whānau confirmed that the service provides a high level of communication and keeps them well informed. Policies and procedures relating to accident/incidents, complaints, and open disclosure policy alert staff to their responsibility to notify family/whānau of any accident/incident that occurs. Family/whānau and residents confirmed they feel informed about things that happen within the facility, and the management and registered nurses are available, accessible and collaborate with residents about their wellbeing outcomes.</w:t>
            </w:r>
          </w:p>
          <w:p w14:paraId="029218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could not speak English at the time of the audit. An interpreter policy and contact details of interpreters is available if required.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Health New Zealand.</w:t>
            </w:r>
          </w:p>
          <w:p w14:paraId="39B57AF1" w14:textId="77777777" w:rsidR="00000000" w:rsidRPr="00BE00C7" w:rsidRDefault="00000000" w:rsidP="00BE00C7">
            <w:pPr>
              <w:pStyle w:val="OutcomeDescription"/>
              <w:spacing w:before="120" w:after="120"/>
              <w:rPr>
                <w:rFonts w:cs="Arial"/>
                <w:lang w:eastAsia="en-NZ"/>
              </w:rPr>
            </w:pPr>
          </w:p>
        </w:tc>
      </w:tr>
      <w:tr w:rsidR="00ED33B9" w14:paraId="00F9D0A9" w14:textId="77777777">
        <w:tc>
          <w:tcPr>
            <w:tcW w:w="0" w:type="auto"/>
          </w:tcPr>
          <w:p w14:paraId="102FD4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6012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C5DD29" w14:textId="77777777" w:rsidR="00000000" w:rsidRPr="00BE00C7" w:rsidRDefault="00000000" w:rsidP="00BE00C7">
            <w:pPr>
              <w:pStyle w:val="OutcomeDescription"/>
              <w:spacing w:before="120" w:after="120"/>
              <w:rPr>
                <w:rFonts w:cs="Arial"/>
                <w:lang w:eastAsia="en-NZ"/>
              </w:rPr>
            </w:pPr>
          </w:p>
        </w:tc>
        <w:tc>
          <w:tcPr>
            <w:tcW w:w="0" w:type="auto"/>
          </w:tcPr>
          <w:p w14:paraId="75C248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5AE8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that align with the Code. Seven resident files reviewed included informed consent forms signed either by the resident or the powers of attorney or guardians. The service has advance care plans to assist in planning the resident’s ceiling of care and wishes. Separate consent forms for Covid-19 and flu </w:t>
            </w:r>
            <w:r w:rsidRPr="00BE00C7">
              <w:rPr>
                <w:rFonts w:cs="Arial"/>
                <w:lang w:eastAsia="en-NZ"/>
              </w:rPr>
              <w:lastRenderedPageBreak/>
              <w:t xml:space="preserve">vaccinations were also on file, where appropriate. A resident interviewed could describe what informed consent was and their rights around choice. There is an advance directive policy in place. In the files reviewed, there were appropriately signed resuscitation plans and advance directives in place. Enduring power of attorneys were appropriately activated and evident where appropriate. Admission agreements had been signed and sighted for all the files reviewed. </w:t>
            </w:r>
          </w:p>
          <w:p w14:paraId="6F8590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 making, where the person receiving services wants them to be involved. Discussions with family/whānau confirmed that they are involved in the decision-making process and in the planning of resident’s care. Informed consent training was included within the 2024 2025 training schedule delivered to staff.</w:t>
            </w:r>
          </w:p>
          <w:p w14:paraId="7210938F" w14:textId="77777777" w:rsidR="00000000" w:rsidRPr="00BE00C7" w:rsidRDefault="00000000" w:rsidP="00BE00C7">
            <w:pPr>
              <w:pStyle w:val="OutcomeDescription"/>
              <w:spacing w:before="120" w:after="120"/>
              <w:rPr>
                <w:rFonts w:cs="Arial"/>
                <w:lang w:eastAsia="en-NZ"/>
              </w:rPr>
            </w:pPr>
          </w:p>
        </w:tc>
      </w:tr>
      <w:tr w:rsidR="00ED33B9" w14:paraId="46F2DCBD" w14:textId="77777777">
        <w:tc>
          <w:tcPr>
            <w:tcW w:w="0" w:type="auto"/>
          </w:tcPr>
          <w:p w14:paraId="0AC692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EF5C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1D8697" w14:textId="77777777" w:rsidR="00000000" w:rsidRPr="00BE00C7" w:rsidRDefault="00000000" w:rsidP="00BE00C7">
            <w:pPr>
              <w:pStyle w:val="OutcomeDescription"/>
              <w:spacing w:before="120" w:after="120"/>
              <w:rPr>
                <w:rFonts w:cs="Arial"/>
                <w:lang w:eastAsia="en-NZ"/>
              </w:rPr>
            </w:pPr>
          </w:p>
        </w:tc>
        <w:tc>
          <w:tcPr>
            <w:tcW w:w="0" w:type="auto"/>
          </w:tcPr>
          <w:p w14:paraId="48C116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96E51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are provided with easy-to-understand information about how to raise concerns/complaints and compliments, what to expect through the process and their right to support and advocacy. The Code of Health and Disability Services Consumers’ Rights is visible, and available in te reo Māori, and English. The clinical services manager maintains records of complaints, actions taken, and resolution, and was knowledgeable around the complaint process. Residents and family/whānau making a complaint can involve an independent support person in the process if they choose.</w:t>
            </w:r>
          </w:p>
          <w:p w14:paraId="61E07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policy is in line with and reflects the principles of the Code and guidelines provided by the Health and Disability Commissioner (HDC). The policy commits to ensuring that any complaint (or any other issue) is addressed in a fair and equitable manner. Interview with the clinical services manager and review of documentation confirmed the policy and process is well known and followed. The clinical services manager maintains a proactive response to any negative feedback or concerns addressing any issues promptly. The clinical services manager confirmed that the complaints policy aims to ensure the complaints process works equitably for Māori and that a translator and/or an advocate who identifies as Māori would be available to support people if needed along with face- to-face </w:t>
            </w:r>
            <w:r w:rsidRPr="00BE00C7">
              <w:rPr>
                <w:rFonts w:cs="Arial"/>
                <w:lang w:eastAsia="en-NZ"/>
              </w:rPr>
              <w:lastRenderedPageBreak/>
              <w:t>discussions if requested (always offered).</w:t>
            </w:r>
          </w:p>
          <w:p w14:paraId="7B818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in place and there have been two complaints made since the previous audit. One complaint received was minor in nature and had been swiftly investigated and closed to the satisfaction of the complainant. The second complaint required an integrated response which was comprehensively documented. Documentation reviewed from the complainant outlined that they accepted that the outcome was appropriate. There have been no complaints logged with external agencies since the previous audit. </w:t>
            </w:r>
          </w:p>
          <w:p w14:paraId="331DEC3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informed of any complaints received in quality/staff meetings. Discussions with family/whānau confirmed they are provided with information on complaints and complaints forms are available at the entrance to the facility. Residents have a variety of avenues they can choose from to make a complaint or express a concern, including resident meetings and through annual satisfaction surveys. One resident and family/whānau confirmed that staff are readily available and proactive in addressing any negative feedback received verbally.</w:t>
            </w:r>
          </w:p>
          <w:p w14:paraId="1DFB2623" w14:textId="77777777" w:rsidR="00000000" w:rsidRPr="00BE00C7" w:rsidRDefault="00000000" w:rsidP="00BE00C7">
            <w:pPr>
              <w:pStyle w:val="OutcomeDescription"/>
              <w:spacing w:before="120" w:after="120"/>
              <w:rPr>
                <w:rFonts w:cs="Arial"/>
                <w:lang w:eastAsia="en-NZ"/>
              </w:rPr>
            </w:pPr>
          </w:p>
        </w:tc>
      </w:tr>
      <w:tr w:rsidR="00ED33B9" w14:paraId="1A10365A" w14:textId="77777777">
        <w:tc>
          <w:tcPr>
            <w:tcW w:w="0" w:type="auto"/>
          </w:tcPr>
          <w:p w14:paraId="6E0B18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AAC38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C07A1F5" w14:textId="77777777" w:rsidR="00000000" w:rsidRPr="00BE00C7" w:rsidRDefault="00000000" w:rsidP="00BE00C7">
            <w:pPr>
              <w:pStyle w:val="OutcomeDescription"/>
              <w:spacing w:before="120" w:after="120"/>
              <w:rPr>
                <w:rFonts w:cs="Arial"/>
                <w:lang w:eastAsia="en-NZ"/>
              </w:rPr>
            </w:pPr>
          </w:p>
        </w:tc>
        <w:tc>
          <w:tcPr>
            <w:tcW w:w="0" w:type="auto"/>
          </w:tcPr>
          <w:p w14:paraId="4BDD35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4845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House and Hospital is located in Napier. The service provides hospital (medical and geriatric) and secure dementia level care for up to 39 residents. The service has 14 dedicated hospital level beds and 25 stage three dementia care beds within the secure dementia wing. At the time of the audit there were 38 residents: 14 at hospital level care (including one resident on the long term-support - chronic health conditions contract (LTS-CHC), and 24 residents residing in the dementia wing (including one receiving respite care). The remaining residents were on the age-related residential care (ARRC) contracts. </w:t>
            </w:r>
          </w:p>
          <w:p w14:paraId="6FA4F8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Napier District Masonic Trust (NDMT) commenced ownership and governance of Elmwood House and Hospital in 2014. The Trust also owns and operates one other aged care facility in Napier and nine retirement village’s (eight in Napier and one in Wairoa). The Board is governed by a Board chair. Board meetings occur monthly. The chief executive officer has held the role since June 2022 and has held previous roles in health communications and mental health in New Zealand and Australia. The Board chair and the chief executive officer </w:t>
            </w:r>
            <w:r w:rsidRPr="00BE00C7">
              <w:rPr>
                <w:rFonts w:cs="Arial"/>
                <w:lang w:eastAsia="en-NZ"/>
              </w:rPr>
              <w:lastRenderedPageBreak/>
              <w:t xml:space="preserve">were interviewed. Interviews with the chief executive officer and review of documentation confirmed the organisation understands the obligation to comply with Ngā Paerewa New Zealand Standard 2021. This includes their commitment to complying with the core competencies including Te Tiriti o Waitangi, health equity, cultural safety, and services that improve outcomes and achieve equity for Māori and tāngata whaikaha (people with disabilities). At the monthly board meetings, the chief executive officer provides information pertaining to financial, operational, and clinical performance. The chief executive officer oversees the two facilities the Napier District Masonic Trust owns and operates. The strategic plan is reviewed annually and includes the purpose, values, scope, direction, performance, and goals. Progress against goals is discussed at Board meetings. The chief executive officer outlined that the Board can demonstrate expertise in Te Tiriti o Waitangi, health equity, and cultural safety as core competencies as there is a range of skills and expertise amongst the Board members including but not limited to financial, operational and health sector. </w:t>
            </w:r>
          </w:p>
          <w:p w14:paraId="26CBEE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model of care is based on the Māori health framework of Te Whare Tapa Wha. Evidence was provided that cultural training has been completed in Te Tiriti o Waitangi, health equity, and cultural safety. There is collaboration with mana whenua in business planning and service development that support outcomes to achieve equity for Māori. The strategic plan reflects a leadership commitment to collaborate with Māori, aligns with the Ministry of Health strategies, and addresses barriers to equitable service delivery.</w:t>
            </w:r>
          </w:p>
          <w:p w14:paraId="788F3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Working practices at Elmwood House and Hospital are holistic in nature, inclusive of cultural identity, spirituality and respect the connection to family/whānau and the wider community as an intrinsic aspect of wellbeing and improved health outcomes for tāngata whaikaha. Information is reported through to the Board through the chief executive officer (CEO), who receives detailed monthly reporting from the clinical services manager including monitoring of goals and performance in key areas in the strategic plan, including quality care and service provision, and achievement of financial targets. Review of documentation and discussion with the chief executive officer confirmed that there is meaningful Māori representation on the Board and that they have substantive input into organisational operational </w:t>
            </w:r>
            <w:r w:rsidRPr="00BE00C7">
              <w:rPr>
                <w:rFonts w:cs="Arial"/>
                <w:lang w:eastAsia="en-NZ"/>
              </w:rPr>
              <w:lastRenderedPageBreak/>
              <w:t xml:space="preserve">policies. </w:t>
            </w:r>
          </w:p>
          <w:p w14:paraId="28538B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chair (registered nurse) confirmed that they lead the clinical governance for the organisation and detailed how its structure is appropriate to the size and complexity of the services delivered. The Māori and Pasifika Health Plans provide a framework to identify and address issues to ensure a safe living and working environment is developed and maintained for all. Cultural compliance includes tracking of ethnicity data for residents via established electronic systems. The clinical services manager is a registered nurse has been in the role since 2023; they were in the clinical coordinator role at the facility prior to becoming the clinical services manager. The clinical services manager has broad experience within the aged care sector having had senior clinical and management positions. The clinical services manager is supported by a clinical nurse manager, a clinical team leader and a team of experienced care and support staff. The clinical services manager provided confirmation of having completed a variety of professional development activities related to managing an aged care facility, which exceeded eight hours.</w:t>
            </w:r>
          </w:p>
          <w:p w14:paraId="2827CDD5" w14:textId="77777777" w:rsidR="00000000" w:rsidRPr="00BE00C7" w:rsidRDefault="00000000" w:rsidP="00BE00C7">
            <w:pPr>
              <w:pStyle w:val="OutcomeDescription"/>
              <w:spacing w:before="120" w:after="120"/>
              <w:rPr>
                <w:rFonts w:cs="Arial"/>
                <w:lang w:eastAsia="en-NZ"/>
              </w:rPr>
            </w:pPr>
          </w:p>
        </w:tc>
      </w:tr>
      <w:tr w:rsidR="00ED33B9" w14:paraId="61CC4FB8" w14:textId="77777777">
        <w:tc>
          <w:tcPr>
            <w:tcW w:w="0" w:type="auto"/>
          </w:tcPr>
          <w:p w14:paraId="7B01E9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36B50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6F54D68" w14:textId="77777777" w:rsidR="00000000" w:rsidRPr="00BE00C7" w:rsidRDefault="00000000" w:rsidP="00BE00C7">
            <w:pPr>
              <w:pStyle w:val="OutcomeDescription"/>
              <w:spacing w:before="120" w:after="120"/>
              <w:rPr>
                <w:rFonts w:cs="Arial"/>
                <w:lang w:eastAsia="en-NZ"/>
              </w:rPr>
            </w:pPr>
          </w:p>
        </w:tc>
        <w:tc>
          <w:tcPr>
            <w:tcW w:w="0" w:type="auto"/>
          </w:tcPr>
          <w:p w14:paraId="5BA74C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353DAC"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House and Hospital has an established quality and risk management framework and processes to ensure services are delivered to reflect the principle of quality improvement processes. The organisation’s policies include a clinical risk management policy; documents control; clinical governance terms of reference; quality improvement policy; health and safety strategy; critical incident/accident/sentinel event policy; and quality cycle. The organisation has established systems in place to record track and analyse quality data. This includes an internal audit management system which is used to capture, track and report on quality information and issues.</w:t>
            </w:r>
          </w:p>
          <w:p w14:paraId="618BCB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oversees the clinical governance of Elmwood House and Hospital and the other Masonic facility in the neighbourhood. Quality data is collated each month across all aspects of service delivery with results benchmarked against the other Masonic facility. This information is used to identify areas for improvement. Monthly quality/staff meeting minutes evidence a comprehensive </w:t>
            </w:r>
            <w:r w:rsidRPr="00BE00C7">
              <w:rPr>
                <w:rFonts w:cs="Arial"/>
                <w:lang w:eastAsia="en-NZ"/>
              </w:rPr>
              <w:lastRenderedPageBreak/>
              <w:t>review and discussion around all areas of the service, including clinical, staff, health and safety, and infection prevention. Monthly quality/staff and registered nurse/clinical meetings ensure good communication. Corrective actions are documented where indicated, to address service improvements with evidence of progress and sign off when achieved. Quality data and trends in data are posted on a quality noticeboard.</w:t>
            </w:r>
          </w:p>
          <w:p w14:paraId="4B0AA3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2025 resident annual satisfaction survey had low response numbers; however, feedback received indicated high satisfaction rates by the residents and family/whānau in most areas of service delivery. Where residents/family/whānau had provided any negative feedback or concerns the clinical services manager provided evidence of how this had been addressed. Interviews with the clinical services manager, the health and safety representative, and healthcare assistants confirmed health and safety training begins during staff induction to the service.</w:t>
            </w:r>
          </w:p>
          <w:p w14:paraId="721EE4DE" w14:textId="77777777" w:rsidR="00000000" w:rsidRPr="00BE00C7" w:rsidRDefault="00000000" w:rsidP="00BE00C7">
            <w:pPr>
              <w:pStyle w:val="OutcomeDescription"/>
              <w:spacing w:before="120" w:after="120"/>
              <w:rPr>
                <w:rFonts w:cs="Arial"/>
                <w:lang w:eastAsia="en-NZ"/>
              </w:rPr>
            </w:pPr>
            <w:r w:rsidRPr="00BE00C7">
              <w:rPr>
                <w:rFonts w:cs="Arial"/>
                <w:lang w:eastAsia="en-NZ"/>
              </w:rPr>
              <w:t>Actual and potential risks are documented on a hazard register, which identifies risk ratings, and documents actions to eliminate or minimise each risk. Staff incident, hazards, and risk information is collated at facility level, and reported. This information is included within the consolidated report and analysis of both facilities and then provided to the governance body monthly.</w:t>
            </w:r>
          </w:p>
          <w:p w14:paraId="263F181A"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The health and safety committee team meets monthly. A health and safety representative (healthcare assistant) interviewed has completed internal health and safety training with evidence of this sighted during interview. Hazard identification forms and an up-to-date hazard register were reviewed (last updated August 2025). Health and safety policies are implemented and monitored by the health and safety committee. Staff are kept informed on health and safety issues in handovers, meetings and via toolbox talks. In the event of a staff accident or incident, a debrief occurs with evidence documented on the accident/incident form. Electronic reports are completed for each incident/accident, and a severity risk rating and immediate action is documented with any follow-up action(s) required, evidenced in the accident/incident forms reviewed.</w:t>
            </w:r>
          </w:p>
          <w:p w14:paraId="5D8C7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 and accident data is collated monthly and analysed. Staff complete cultural competency and training to ensure a high-quality and culturally safe service is provided for Māori. The service collects </w:t>
            </w:r>
            <w:r w:rsidRPr="00BE00C7">
              <w:rPr>
                <w:rFonts w:cs="Arial"/>
                <w:lang w:eastAsia="en-NZ"/>
              </w:rPr>
              <w:lastRenderedPageBreak/>
              <w:t>ethnicity data during residents’ entry to the service and is reviewing quality data in relation to improving health equity, through critical analysis of data and organisational practises. Discussions with the clinical services manager evidenced awareness of their requirement to notify relevant authorities in relation to essential notifications. There has been a section 31 notification completed for a resident behaviour event. There has been a COVID-19 outbreak in July 2025 and an outbreak of norovirus in May 2025.</w:t>
            </w:r>
          </w:p>
          <w:p w14:paraId="70A0BF00" w14:textId="77777777" w:rsidR="00000000" w:rsidRPr="00BE00C7" w:rsidRDefault="00000000" w:rsidP="00BE00C7">
            <w:pPr>
              <w:pStyle w:val="OutcomeDescription"/>
              <w:spacing w:before="120" w:after="120"/>
              <w:rPr>
                <w:rFonts w:cs="Arial"/>
                <w:lang w:eastAsia="en-NZ"/>
              </w:rPr>
            </w:pPr>
          </w:p>
        </w:tc>
      </w:tr>
      <w:tr w:rsidR="00ED33B9" w14:paraId="403C53FB" w14:textId="77777777">
        <w:tc>
          <w:tcPr>
            <w:tcW w:w="0" w:type="auto"/>
          </w:tcPr>
          <w:p w14:paraId="761B35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CD72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4CC0F0" w14:textId="77777777" w:rsidR="00000000" w:rsidRPr="00BE00C7" w:rsidRDefault="00000000" w:rsidP="00BE00C7">
            <w:pPr>
              <w:pStyle w:val="OutcomeDescription"/>
              <w:spacing w:before="120" w:after="120"/>
              <w:rPr>
                <w:rFonts w:cs="Arial"/>
                <w:lang w:eastAsia="en-NZ"/>
              </w:rPr>
            </w:pPr>
          </w:p>
        </w:tc>
        <w:tc>
          <w:tcPr>
            <w:tcW w:w="0" w:type="auto"/>
          </w:tcPr>
          <w:p w14:paraId="5C928C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17B3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Acuity and clinical staffing ratios are described in a policy that describes rostering and staffing ratios in an event of acuity change and outbreak management. The clinical nurse manager confirmed at interview staff needs and weekly hours are included in the monthly report provided to the Board. The roster provides sufficient and appropriate coverage for the effective delivery of care and support and meets the contractual requirements with Health New Zealand. Staffing is flexible to meet the acuity and needs of the residents, confirmed during interviews with both managers and staff. The clinical services manager works full time from Monday to Friday and provides after hours support 24/7. The clinical nurse manager, clinical team leader and senior registered nurses share a roster to ensure the appropriate provision of afterhours support for operational and clinical issues. Vacant shifts are covered by available registered nurses, casual staff, and healthcare assistants. The clinical nurse manager covers in the absence of the clinical services manager. </w:t>
            </w:r>
          </w:p>
          <w:p w14:paraId="1152B37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noted that when occupancy or acuity increases staffing is increased appropriately. The clinical services manager stated staff turnover had been stable in 2025. A recent recruitment drive to attract casual healthcare assistants has been successful. Registered nurse recruitment has been successful over time with no current vacancies. Staff and residents are informed when there are changes to staffing levels, evidenced in staff interviews and meeting minutes. Interviews with resident and family/whānau confirmed staffing overall was satisfactory and resident confirmed their care requirements are attended to in a timely manner.</w:t>
            </w:r>
          </w:p>
          <w:p w14:paraId="2CBC2B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implemented. The </w:t>
            </w:r>
            <w:r w:rsidRPr="00BE00C7">
              <w:rPr>
                <w:rFonts w:cs="Arial"/>
                <w:lang w:eastAsia="en-NZ"/>
              </w:rPr>
              <w:lastRenderedPageBreak/>
              <w:t xml:space="preserve">education and training schedule lists compulsory training which includes cultural awareness training. Toolbox talks are held when required at handovers. External training opportunities for care staff include training through Health New Zealand. Staff participate in learning opportunities that provide them with up-to-date information on Māori health outcomes and disparities, and health equity. On interview, staff confirmed a knowledge of Te Tiriti o Waitangi and cultural practices relating to Māori. The service shares health information (including Māori) collated with the quality data at all facility meetings. </w:t>
            </w:r>
          </w:p>
          <w:p w14:paraId="49DFD7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The clinical services manager outlined that all current and new care staff are encouraged to complete a level three or four New Zealand Qualifications Authority (NZQA) qualification. All but the newest care staff have commenced or completed qualifications. Currently there are 31 healthcare assistants 23 healthcare assistants have completed or are on the pathway to complete their Level Four and Dementia limited credit programme. A further eight healthcare assistants have completed or are on the pathway to complete their level three. A competency assessment policy and process is in place and staff are required to complete competency assessments as part of their orientation. Competency assessments include moving and handling, hand hygiene, and donning on and off of personal protective clothing. A selection of healthcare assistants (10) have completed medication administration. A record of completion is maintained on an electronic human resources system. Additional registered nurse specific competencies include interRAI assessment competency. There are six registered nurses who are interRAI trained including the clinical nurse manager and clinical team leader. All registered nurses are encouraged to attend in-service training on topics including outbreak preparedness; wound management; pain management; medication and training related to specific conditions. </w:t>
            </w:r>
          </w:p>
          <w:p w14:paraId="2B585F9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complimentary regarding the wellbeing initiatives provided from the management and health and safety team. Staff advised these initiatives contributed to them feeling valued and part of the family/team. Staff reported management are very supportive and confirmed they operate an open-door policy.</w:t>
            </w:r>
          </w:p>
          <w:p w14:paraId="785717E3" w14:textId="77777777" w:rsidR="00000000" w:rsidRPr="00BE00C7" w:rsidRDefault="00000000" w:rsidP="00BE00C7">
            <w:pPr>
              <w:pStyle w:val="OutcomeDescription"/>
              <w:spacing w:before="120" w:after="120"/>
              <w:rPr>
                <w:rFonts w:cs="Arial"/>
                <w:lang w:eastAsia="en-NZ"/>
              </w:rPr>
            </w:pPr>
          </w:p>
        </w:tc>
      </w:tr>
      <w:tr w:rsidR="00ED33B9" w14:paraId="126BDECF" w14:textId="77777777">
        <w:tc>
          <w:tcPr>
            <w:tcW w:w="0" w:type="auto"/>
          </w:tcPr>
          <w:p w14:paraId="656E89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C8C42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CF3C34" w14:textId="77777777" w:rsidR="00000000" w:rsidRPr="00BE00C7" w:rsidRDefault="00000000" w:rsidP="00BE00C7">
            <w:pPr>
              <w:pStyle w:val="OutcomeDescription"/>
              <w:spacing w:before="120" w:after="120"/>
              <w:rPr>
                <w:rFonts w:cs="Arial"/>
                <w:lang w:eastAsia="en-NZ"/>
              </w:rPr>
            </w:pPr>
          </w:p>
        </w:tc>
        <w:tc>
          <w:tcPr>
            <w:tcW w:w="0" w:type="auto"/>
          </w:tcPr>
          <w:p w14:paraId="284548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0C2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policies including recruitment, selection, orientation and staff training and development are in place. Eight staff files were reviewed, including the clinical nurse manager, one registered nurse, one activities coordinator, one cook, one kitchen hand, one maintenance person and two healthcare assistants. Job descriptions are in place for all positions and includes outcomes, accountability, responsibilities, authority, and functions to be achieved in each position. Staff files reviewed included a signed employment contract, job description, and induction documentation relevant to the role the staff member is in. Further to this, there are job descriptions for roles which have extra responsibilities and additional functions, such as holding a health and safety portfolio or infection prevention portfolio; these are signed and on the personal file. A register of registered nurses practising certificates are maintained within the facility. Practising certificates for other health practitioners are also retained to provide evidence of their registration. An appraisal policy is implemented, and six staff who have been employed for over one year had an annual performance appraisal completed; the two other staff had recently been employed. </w:t>
            </w:r>
          </w:p>
          <w:p w14:paraId="3F0B7AC2"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induction programme provides new staff with relevant information for safe work practice. Competencies are completed at orientation. The service has a role-specific induction programme in place that provides new staff with relevant information for safe work practice and includes buddying when first employed. The service demonstrates that the induction programme supports registered nurses and healthcare assistants to provide a culturally safe environment to Māori. Healthcare assistants interviewed reported that the orientation process prepared new staff for their role and could be extended if required. Non-clinical staff have a modified orientation, which covers all key requirements of their role. There are two volunteers. The clinical services manager confirmed that volunteers are police checked, sign confidentiality forms and complete an appropriate orientation programme.</w:t>
            </w:r>
          </w:p>
          <w:p w14:paraId="36712B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an electronic database. All hard copy information is securely locked away. Ethnicity and nationality data is identified during the employment application stage. The service is collecting and collating ethnicity data </w:t>
            </w:r>
            <w:r w:rsidRPr="00BE00C7">
              <w:rPr>
                <w:rFonts w:cs="Arial"/>
                <w:lang w:eastAsia="en-NZ"/>
              </w:rPr>
              <w:lastRenderedPageBreak/>
              <w:t>and reporting it at a governance level. Following any staff incident/accident, evidence of debriefing and follow-up action taken are documented.</w:t>
            </w:r>
          </w:p>
          <w:p w14:paraId="2EA1DB6E" w14:textId="77777777" w:rsidR="00000000" w:rsidRPr="00BE00C7" w:rsidRDefault="00000000" w:rsidP="00BE00C7">
            <w:pPr>
              <w:pStyle w:val="OutcomeDescription"/>
              <w:spacing w:before="120" w:after="120"/>
              <w:rPr>
                <w:rFonts w:cs="Arial"/>
                <w:lang w:eastAsia="en-NZ"/>
              </w:rPr>
            </w:pPr>
          </w:p>
        </w:tc>
      </w:tr>
      <w:tr w:rsidR="00ED33B9" w14:paraId="4E2FD186" w14:textId="77777777">
        <w:tc>
          <w:tcPr>
            <w:tcW w:w="0" w:type="auto"/>
          </w:tcPr>
          <w:p w14:paraId="4F4F68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46873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626CB62" w14:textId="77777777" w:rsidR="00000000" w:rsidRPr="00BE00C7" w:rsidRDefault="00000000" w:rsidP="00BE00C7">
            <w:pPr>
              <w:pStyle w:val="OutcomeDescription"/>
              <w:spacing w:before="120" w:after="120"/>
              <w:rPr>
                <w:rFonts w:cs="Arial"/>
                <w:lang w:eastAsia="en-NZ"/>
              </w:rPr>
            </w:pPr>
          </w:p>
        </w:tc>
        <w:tc>
          <w:tcPr>
            <w:tcW w:w="0" w:type="auto"/>
          </w:tcPr>
          <w:p w14:paraId="395547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A66A47"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records policy and processes are in place. Resident files and the information associated with residents and staff are retained and archived. Electronic information is regularly backed-up using cloud-based technology and is password protected. There is a documented business continuity plan in case of information systems failure. Electronic resident management and medication systems are in place. Both systems are protected from unauthorised access.</w:t>
            </w:r>
          </w:p>
          <w:p w14:paraId="6647E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Residents or staff archived files are securely stored. Residents entering the service have all relevant initial information recorded within 24 hours of entry into the resident’s individual record. An initial care plan is also developed in this time. The service is not responsible for National Health Index registration.</w:t>
            </w:r>
          </w:p>
          <w:p w14:paraId="6EFF2B5F" w14:textId="77777777" w:rsidR="00000000" w:rsidRPr="00BE00C7" w:rsidRDefault="00000000" w:rsidP="00BE00C7">
            <w:pPr>
              <w:pStyle w:val="OutcomeDescription"/>
              <w:spacing w:before="120" w:after="120"/>
              <w:rPr>
                <w:rFonts w:cs="Arial"/>
                <w:lang w:eastAsia="en-NZ"/>
              </w:rPr>
            </w:pPr>
          </w:p>
        </w:tc>
      </w:tr>
      <w:tr w:rsidR="00ED33B9" w14:paraId="4793AB12" w14:textId="77777777">
        <w:tc>
          <w:tcPr>
            <w:tcW w:w="0" w:type="auto"/>
          </w:tcPr>
          <w:p w14:paraId="1B85DE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9C1C9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A544C7E" w14:textId="77777777" w:rsidR="00000000" w:rsidRPr="00BE00C7" w:rsidRDefault="00000000" w:rsidP="00BE00C7">
            <w:pPr>
              <w:pStyle w:val="OutcomeDescription"/>
              <w:spacing w:before="120" w:after="120"/>
              <w:rPr>
                <w:rFonts w:cs="Arial"/>
                <w:lang w:eastAsia="en-NZ"/>
              </w:rPr>
            </w:pPr>
          </w:p>
        </w:tc>
        <w:tc>
          <w:tcPr>
            <w:tcW w:w="0" w:type="auto"/>
          </w:tcPr>
          <w:p w14:paraId="2F0736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B6ED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Elmwood House and Hospital are assessed by the needs assessment service coordination (NASC) service to determine the required level of care. Completed NASC authorisation forms for dementia, hospital and respite level of care residents were sighted. The clinical services manager and clinical nurse manager screen prospective residents prior to admission. </w:t>
            </w:r>
          </w:p>
          <w:p w14:paraId="7EBDC4E7"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for the management of inquiries and entry to service is in place. The admission pack contains all the information about entry to the service. Assessments and entry screening processes are documented and communicated to the EPOA/whānau/family of choice, where appropriate, local communities, and referral agencies. Residents in the dementia communities have been admitted with appropriate EPOA or welfare guardian documents in place and these were sighted in resident records reviewed.</w:t>
            </w:r>
          </w:p>
          <w:p w14:paraId="5137DF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have </w:t>
            </w:r>
            <w:r w:rsidRPr="00BE00C7">
              <w:rPr>
                <w:rFonts w:cs="Arial"/>
                <w:lang w:eastAsia="en-NZ"/>
              </w:rPr>
              <w:lastRenderedPageBreak/>
              <w:t>been conducted within the required time frames and signed on entry. Family/whānau have been updated where there was a delay in entry to the service. Residents and family/whānau interviewed confirmed that they were consulted and received ongoing sufficient information regarding the services provided.</w:t>
            </w:r>
          </w:p>
          <w:p w14:paraId="677BCA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services manager reported that all potential residents who are declined entry are recorded. When an entry is declined the resident and family/whānau are informed of the reason for this and made aware of other options or alternative services available. The resident and family/whānau are referred to the referral agency to ensure the person will be admitted to the appropriate service provider.</w:t>
            </w:r>
          </w:p>
          <w:p w14:paraId="13128C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49B135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services manager and clinical nurse manager stated that Māori health practitioners and traditional Māori healers for residents and family/whānau who may benefit from these interventions, are consulted when required.</w:t>
            </w:r>
          </w:p>
          <w:p w14:paraId="2E5D2CFD" w14:textId="77777777" w:rsidR="00000000" w:rsidRPr="00BE00C7" w:rsidRDefault="00000000" w:rsidP="00BE00C7">
            <w:pPr>
              <w:pStyle w:val="OutcomeDescription"/>
              <w:spacing w:before="120" w:after="120"/>
              <w:rPr>
                <w:rFonts w:cs="Arial"/>
                <w:lang w:eastAsia="en-NZ"/>
              </w:rPr>
            </w:pPr>
          </w:p>
        </w:tc>
      </w:tr>
      <w:tr w:rsidR="00ED33B9" w14:paraId="2D8BA0BF" w14:textId="77777777">
        <w:tc>
          <w:tcPr>
            <w:tcW w:w="0" w:type="auto"/>
          </w:tcPr>
          <w:p w14:paraId="07169E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9BCB0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6D78263" w14:textId="77777777" w:rsidR="00000000" w:rsidRPr="00BE00C7" w:rsidRDefault="00000000" w:rsidP="00BE00C7">
            <w:pPr>
              <w:pStyle w:val="OutcomeDescription"/>
              <w:spacing w:before="120" w:after="120"/>
              <w:rPr>
                <w:rFonts w:cs="Arial"/>
                <w:lang w:eastAsia="en-NZ"/>
              </w:rPr>
            </w:pPr>
          </w:p>
        </w:tc>
        <w:tc>
          <w:tcPr>
            <w:tcW w:w="0" w:type="auto"/>
          </w:tcPr>
          <w:p w14:paraId="34B1E8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3557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Four hospital; including one funded through the long-term support- chronic health conditions contract (LTS-CHC), and three dementia level care; including one funded through the respite contract. The rest of the resident files reviewed were under the age-related residential care (ARRC) agreement. </w:t>
            </w:r>
          </w:p>
          <w:p w14:paraId="216D97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is responsible for conducting all assessments and for the development of care plans. There was evidence of resident and family/whānau involvement in the interRAI assessments, long-term care plans reviewed and six monthly multi-disciplinary reviews. </w:t>
            </w:r>
          </w:p>
          <w:p w14:paraId="0454B9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uses a range of risk assessments alongside the interRAI care plan process. Risk assessments conducted on admission include those relating to falls, pressure injury, skin, pain, continence, cultural and activities. The initial care plan is completed within 24 hours of </w:t>
            </w:r>
            <w:r w:rsidRPr="00BE00C7">
              <w:rPr>
                <w:rFonts w:cs="Arial"/>
                <w:lang w:eastAsia="en-NZ"/>
              </w:rPr>
              <w:lastRenderedPageBreak/>
              <w:t>admission. InterRAI assessments and reassessments have been completed within expected timeframes including the resident funded though the LTS-CHC contract (except for respite) and all outcome scores were identified on the long-term care plans. All residents in the dementia area have a behaviour assessment completed on admission with associated risks and supports needed. For the resident files reviewed, the outcomes of the assessments, GP notes and progress notes formulate the basis of the long-term care plan.</w:t>
            </w:r>
          </w:p>
          <w:p w14:paraId="41589BF9"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provided guidance to staff around all medical, social, and non- medical requirements. The care plans include a 24-hour reflection of close to normal routine for the resident with interventions to assist caregivers in management of the resident behaviours in the dementia unit. There are policies and procedures for use of short-term care plans which are utilised for issues such as infections, weight loss, and wounds and are signed off when resolved or moved to the long-term care plan. Evaluations were completed at the time of interRAI re-assessments (six-monthly) for six residents and when changes occurred earlier as indicated. The other two residents had not been in the facility for six months. Evaluations documented the progression towards goals. Written evaluations reviewed and those documented in the resident six-month review form identify if the resident goals had been met or unmet.</w:t>
            </w:r>
          </w:p>
          <w:p w14:paraId="7F6482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general practitioner (GP) who visits weeks and also on an additional day if needed. The GP is available on call over a 24-hour period. The GP had seen and examined the residents within two to five working days of admission and completed three-monthly reviews. More frequent medical reviews were evidenced in files of residents with more complex conditions or acute changes to health status. The psychogeriatrician and mental health services are available as required. The GP commented positively on the service. They were happy with the competence of the registered nurses, care provided and timely communication when there are residents with concerns. </w:t>
            </w:r>
          </w:p>
          <w:p w14:paraId="4DE43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from local provider visits two weekly. A podiatrist visits regularly and a dietitian, speech language therapist, psychogeriatrician, older person mental </w:t>
            </w:r>
            <w:r w:rsidRPr="00BE00C7">
              <w:rPr>
                <w:rFonts w:cs="Arial"/>
                <w:lang w:eastAsia="en-NZ"/>
              </w:rPr>
              <w:lastRenderedPageBreak/>
              <w:t xml:space="preserve">health team, hospice, wound care nurse specialist, and medical specialists are available as required through Health New Zealand. Barriers that prevent tāngata whaikaha and whānau from independently accessing information are identified and strategies to manage these are documented. </w:t>
            </w:r>
          </w:p>
          <w:p w14:paraId="47B41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and registered nurses interviewed could describe a verbal and written handover at the beginning of each shift that maintains a continuity of service delivery. The handover was observed on the day of audit and was found to be comprehensive in nature. Progress notes are written on every shift by the health care assistants and the registered nurses document at least daily for all resident records and when there is an incident or changes in health status. </w:t>
            </w:r>
          </w:p>
          <w:p w14:paraId="640722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00B37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a total of 15 wounds from 11 residents being actively managed across the service. These included skin tears, lesions, and chronic ulcers. There were two unstageable pressure injuries being managed at the care home, both were healing well. There are comprehensive policies and procedures to guide staff on assessment, management, monitoring progress, and evaluation of wounds. Assessments and wound management plans including wound measurements and photographs were reviewed. Wound registers have been fully maintained. Healthcare assistants and registered nurses interviewed stated there are adequate clinical supplies and equipment provided including continence, wound care supplies, and pressure injury prevention resources. There is access to a continence specialist as required.</w:t>
            </w:r>
          </w:p>
          <w:p w14:paraId="7EF17A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w:t>
            </w:r>
            <w:r w:rsidRPr="00BE00C7">
              <w:rPr>
                <w:rFonts w:cs="Arial"/>
                <w:lang w:eastAsia="en-NZ"/>
              </w:rPr>
              <w:lastRenderedPageBreak/>
              <w:t xml:space="preserve">food and fluid; turning charts; blood glucose levels; and toileting regime. New behaviours are charted on a behaviour monitoring chart to identify new triggers and patterns. The chart entries described the behaviour and strategies to de-escalate behaviours including re-direction and activities. Monitoring charts had been completed as scheduled. Neurological observations have routinely and comprehensively been completed for unwitnessed falls or where head injury was suspected as part of post falls management. Incidents reviewed indicate that these were completed in line with policy and procedure. </w:t>
            </w:r>
          </w:p>
          <w:p w14:paraId="10F2CA6C"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House and Hospital provides equitable opportunities for all residents and supports 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care plan in place reflects the partnership and support of residents, whānau, and the extended whānau as applicable to identify their own pae ora outcomes in their care and support wellbeing. Tikanga principles were included within the Māori health care plan.</w:t>
            </w:r>
          </w:p>
          <w:p w14:paraId="4D4C450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understood the process to support residents and whānau. There were residents who identify as Māori at the time of the audit. The cultural safety assessment process validates Māori healing methodologies, such as karakia, rongoā, and spiritual assistance. Cultural assessments were completed by staff who have completed cultural safety training in consultation with the residents, family/whānau and EPOA.</w:t>
            </w:r>
          </w:p>
          <w:p w14:paraId="04EA5A02" w14:textId="77777777" w:rsidR="00000000" w:rsidRPr="00BE00C7" w:rsidRDefault="00000000" w:rsidP="00210A2C">
            <w:pPr>
              <w:pStyle w:val="OutcomeDescription"/>
              <w:spacing w:before="120" w:after="120"/>
              <w:rPr>
                <w:rFonts w:cs="Arial"/>
                <w:lang w:eastAsia="en-NZ"/>
              </w:rPr>
            </w:pPr>
          </w:p>
        </w:tc>
      </w:tr>
      <w:tr w:rsidR="00ED33B9" w14:paraId="198806B9" w14:textId="77777777">
        <w:tc>
          <w:tcPr>
            <w:tcW w:w="0" w:type="auto"/>
          </w:tcPr>
          <w:p w14:paraId="60A284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5C97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2D87575F" w14:textId="77777777" w:rsidR="00000000" w:rsidRPr="00BE00C7" w:rsidRDefault="00000000" w:rsidP="00BE00C7">
            <w:pPr>
              <w:pStyle w:val="OutcomeDescription"/>
              <w:spacing w:before="120" w:after="120"/>
              <w:rPr>
                <w:rFonts w:cs="Arial"/>
                <w:lang w:eastAsia="en-NZ"/>
              </w:rPr>
            </w:pPr>
          </w:p>
        </w:tc>
        <w:tc>
          <w:tcPr>
            <w:tcW w:w="0" w:type="auto"/>
          </w:tcPr>
          <w:p w14:paraId="3C2FB2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D339F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conducted by a team comprising of a diversional therapist, an activity coordinator, and volunteers. Activities are provided over seven days a week.</w:t>
            </w:r>
          </w:p>
          <w:p w14:paraId="1E62C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Individual activities are based on assessment and reflect the residents’ social, cultural, spiritual, physical, cognitive needs/abilities, past hobbies, interests, and enjoyments. These assessments were </w:t>
            </w:r>
            <w:r w:rsidRPr="00BE00C7">
              <w:rPr>
                <w:rFonts w:cs="Arial"/>
                <w:lang w:eastAsia="en-NZ"/>
              </w:rPr>
              <w:lastRenderedPageBreak/>
              <w:t>completed within three weeks of admission in consultation with the family/whānau and residents. A two weekly planner is developed, posted on the notice boards and residents are given a copy of the planner for their rooms. Daily activities were noted on notice boards to remind residents and staff. Residents and family/whānau meeting and individual feedback provide feedback relating to activities.</w:t>
            </w:r>
          </w:p>
          <w:p w14:paraId="4F1F74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separate activity programmes; one for hospital and one for dementia care. Each plan is formulated by the activities team in consultation with the management team, registered nurses, EPOAs, residents, and care staff. The activities were varied and appropriate for residents assessed as requiring dementia and hospital level of care. </w:t>
            </w:r>
          </w:p>
          <w:p w14:paraId="04C890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plans reviewed include sufficient interventions recorded in the activities plan to guide staff in the management of behaviour over 24 hours. The residents were observed participating in a variety of activities on the audit days that were appropriate to their group settings. The planned activities and community connections were suitable for the residents. Activities sighted on the planners included quizzes, bingo, floor games, Matariki, te wiki o te reo Māori, table games, sensory, outdoor walks, van outings, music, pet therapy, entertainment, kapa haka, poi making and exercise, visits from schools, and relaxing time with pampering. The service promotes access to EPOA and family/whānau and friends. There are regular outings and drives for all residents (as appropriate).</w:t>
            </w:r>
          </w:p>
          <w:p w14:paraId="1D521D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unit`s activities calendar has activities adapted to encourage sensory stimulation and residents are able to participate in a range of activities that are appropriate to their cognitive and physical capabilities including music therapy. All interactions observed on the day of the audit evidenced engagement between residents and the activities team in the dementia unit. </w:t>
            </w:r>
          </w:p>
          <w:p w14:paraId="723ABB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family/whānau to participate in te ao Māori is facilitated through community engagements with community traditional leaders, and by celebrating religious, and cultural festivals and te wiki o te reo Māori with varying events lined up.</w:t>
            </w:r>
          </w:p>
          <w:p w14:paraId="5240ED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overall satisfaction with the level and variety of activities provided. </w:t>
            </w:r>
          </w:p>
          <w:p w14:paraId="1FF51DE1" w14:textId="77777777" w:rsidR="00000000" w:rsidRPr="00BE00C7" w:rsidRDefault="00000000" w:rsidP="00BE00C7">
            <w:pPr>
              <w:pStyle w:val="OutcomeDescription"/>
              <w:spacing w:before="120" w:after="120"/>
              <w:rPr>
                <w:rFonts w:cs="Arial"/>
                <w:lang w:eastAsia="en-NZ"/>
              </w:rPr>
            </w:pPr>
          </w:p>
        </w:tc>
      </w:tr>
      <w:tr w:rsidR="00ED33B9" w14:paraId="6512A696" w14:textId="77777777">
        <w:tc>
          <w:tcPr>
            <w:tcW w:w="0" w:type="auto"/>
          </w:tcPr>
          <w:p w14:paraId="1276B3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ED912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8965AC3" w14:textId="77777777" w:rsidR="00000000" w:rsidRPr="00BE00C7" w:rsidRDefault="00000000" w:rsidP="00BE00C7">
            <w:pPr>
              <w:pStyle w:val="OutcomeDescription"/>
              <w:spacing w:before="120" w:after="120"/>
              <w:rPr>
                <w:rFonts w:cs="Arial"/>
                <w:lang w:eastAsia="en-NZ"/>
              </w:rPr>
            </w:pPr>
          </w:p>
        </w:tc>
        <w:tc>
          <w:tcPr>
            <w:tcW w:w="0" w:type="auto"/>
          </w:tcPr>
          <w:p w14:paraId="5B249C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A0D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House and Hospital has policies available for safe medicine management that meet legislative requirements. The registered nurses and medication competent healthcare assistants who administer medications had current competencies which were assessed in the last twelve months. Education around safe medication administration is provided. </w:t>
            </w:r>
          </w:p>
          <w:p w14:paraId="046561A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and signing sheets are electronic. On the days of the audit, a medication round was observed, and staff were observed safely administering medications. The registered nurses, heath care assistants interviewed could describe their roles regarding medication administration. Elmwood House and Hospital uses pharmacy pre-packaged medicines. All medications once delivered are checked by the registered nurses against the medication chart. Medication reconciliation was conducted by the registered nurse when a resident is transferred back to the service from the hospital or any external appointments. The registered nurse checked medicines against the prescription, and these were updated in the electronic medication management system. Any discrepancies are fed back to the supplying pharmacy. Expired medications are returned to pharmacy in a safe and timely manner.</w:t>
            </w:r>
          </w:p>
          <w:p w14:paraId="40605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trolleys and secure medication areas. The medication fridges and medication room temperatures are monitored daily and were within the required temperatures. All eyedrops and creams have been dated on opening. Medication incidents were completed in the event of a drug error, and corrective actions were acted upon. Fourteen medication charts were reviewed. There is a three-monthly GP review of all the residents’ medication charts, and each drug chart has photographic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w:t>
            </w:r>
          </w:p>
          <w:p w14:paraId="4AFB52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in place for residents who request to self-administer medications. At the time of audit, there were no residents self-</w:t>
            </w:r>
            <w:r w:rsidRPr="00BE00C7">
              <w:rPr>
                <w:rFonts w:cs="Arial"/>
                <w:lang w:eastAsia="en-NZ"/>
              </w:rPr>
              <w:lastRenderedPageBreak/>
              <w:t xml:space="preserve">administering medications. There are documented processes in place should a resident wish to self-administer. The service does not use standing orders and there are no vaccines kept on site. </w:t>
            </w:r>
          </w:p>
          <w:p w14:paraId="2696C7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nurse manager described how they work in partnership with residents who identify as Māori and their whānau to ensure they have appropriate support in place, advice is timely, easily accessed, and treatment is prioritised to achieve better health outcomes.</w:t>
            </w:r>
          </w:p>
          <w:p w14:paraId="017E4B12" w14:textId="77777777" w:rsidR="00000000" w:rsidRPr="00BE00C7" w:rsidRDefault="00000000" w:rsidP="00BE00C7">
            <w:pPr>
              <w:pStyle w:val="OutcomeDescription"/>
              <w:spacing w:before="120" w:after="120"/>
              <w:rPr>
                <w:rFonts w:cs="Arial"/>
                <w:lang w:eastAsia="en-NZ"/>
              </w:rPr>
            </w:pPr>
          </w:p>
        </w:tc>
      </w:tr>
      <w:tr w:rsidR="00ED33B9" w14:paraId="22B44339" w14:textId="77777777">
        <w:tc>
          <w:tcPr>
            <w:tcW w:w="0" w:type="auto"/>
          </w:tcPr>
          <w:p w14:paraId="178DB9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30ECC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9BBF526" w14:textId="77777777" w:rsidR="00000000" w:rsidRPr="00BE00C7" w:rsidRDefault="00000000" w:rsidP="00BE00C7">
            <w:pPr>
              <w:pStyle w:val="OutcomeDescription"/>
              <w:spacing w:before="120" w:after="120"/>
              <w:rPr>
                <w:rFonts w:cs="Arial"/>
                <w:lang w:eastAsia="en-NZ"/>
              </w:rPr>
            </w:pPr>
          </w:p>
        </w:tc>
        <w:tc>
          <w:tcPr>
            <w:tcW w:w="0" w:type="auto"/>
          </w:tcPr>
          <w:p w14:paraId="1AB896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8515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chef has oversight of the kitchen and is supported by another chef and two kitchen hands. All food and baking is prepared and cooked on-site. Food is prepared in line with recognised nutritional guidelines for older people. The verified food control plan expires February 2026. The menu was reviewed by a registered dietitian (30 June 2025). Kitchen staff have attended safe food handling training. The kitchen is situated in the dementia unit, with meals being served directly from the kitchen into the dementia unit dining room and transported in hotboxes already plated for hospital residents. A tray service to resident’s rooms is also available as required.</w:t>
            </w:r>
          </w:p>
          <w:p w14:paraId="2AA0E056"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78CB1E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chiller, fridges, and freezers are maintained. All decanted food had records of </w:t>
            </w:r>
            <w:r w:rsidRPr="00BE00C7">
              <w:rPr>
                <w:rFonts w:cs="Arial"/>
                <w:lang w:eastAsia="en-NZ"/>
              </w:rPr>
              <w:lastRenderedPageBreak/>
              <w:t xml:space="preserve">use by dates recorded on the containers and no expired items were sighted. Family/whānau and residents interviewed indicated satisfaction with the food service. </w:t>
            </w:r>
          </w:p>
          <w:p w14:paraId="23699D54"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services on the days of audit in both the hospital and dementia wing were observed to well supported by staff and meals were well presented in a pleasant environment.</w:t>
            </w:r>
          </w:p>
          <w:p w14:paraId="25C566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for Māori. including ‘boil ups,’ hāngi, Māori bread, and corned beef were included on the menu, and these are offered to residents who identify as Māori when required. </w:t>
            </w:r>
          </w:p>
          <w:p w14:paraId="210A498C" w14:textId="77777777" w:rsidR="00000000" w:rsidRPr="00BE00C7" w:rsidRDefault="00000000" w:rsidP="00BE00C7">
            <w:pPr>
              <w:pStyle w:val="OutcomeDescription"/>
              <w:spacing w:before="120" w:after="120"/>
              <w:rPr>
                <w:rFonts w:cs="Arial"/>
                <w:lang w:eastAsia="en-NZ"/>
              </w:rPr>
            </w:pPr>
          </w:p>
        </w:tc>
      </w:tr>
      <w:tr w:rsidR="00ED33B9" w14:paraId="5A532D6F" w14:textId="77777777">
        <w:tc>
          <w:tcPr>
            <w:tcW w:w="0" w:type="auto"/>
          </w:tcPr>
          <w:p w14:paraId="7883A0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CB10A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EE1D757" w14:textId="77777777" w:rsidR="00000000" w:rsidRPr="00BE00C7" w:rsidRDefault="00000000" w:rsidP="00BE00C7">
            <w:pPr>
              <w:pStyle w:val="OutcomeDescription"/>
              <w:spacing w:before="120" w:after="120"/>
              <w:rPr>
                <w:rFonts w:cs="Arial"/>
                <w:lang w:eastAsia="en-NZ"/>
              </w:rPr>
            </w:pPr>
          </w:p>
        </w:tc>
        <w:tc>
          <w:tcPr>
            <w:tcW w:w="0" w:type="auto"/>
          </w:tcPr>
          <w:p w14:paraId="190F0C1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4F55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 discharge or transfer of residents is undertaken in a timely and safe manner. There is a documented process in the management of the early discharge/unexpected exit plan and transfer from services. The clinical manager reported that discharges are normally into other similar facilities or residents following their respite stay (as observed on the day of the audit). Discharges are overseen by the registered nurses who manage the process until exit. Exits, discharges or transfers were coordinated in collaboration with the resident, family/whānau and other external agencies to ensure continuity of care. Risks are identified and managed as required. </w:t>
            </w:r>
          </w:p>
          <w:p w14:paraId="0B91C6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exits or discharges to and from the service, including being given options to access other health and disability services – tāngata whaikaha, social support or kaupapa Māori agencies, where indicated or requested. Transfer documents include but not limited to transfer form, copies of medical history, admission form with family/whānau contact details, resuscitation form, medication charts, and last general practitioner review records. </w:t>
            </w:r>
          </w:p>
          <w:p w14:paraId="727848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notes are collated and filed for archiving. If a residents’ information is required by a subsequent GP, a written request is required for the file to be </w:t>
            </w:r>
            <w:r w:rsidRPr="00BE00C7">
              <w:rPr>
                <w:rFonts w:cs="Arial"/>
                <w:lang w:eastAsia="en-NZ"/>
              </w:rPr>
              <w:lastRenderedPageBreak/>
              <w:t xml:space="preserve">transferred. Evidence of residents who had been referred to other specialist services, such as podiatrists, nurse specialists, and physiotherapists, were sighted in the files reviewed. </w:t>
            </w:r>
          </w:p>
          <w:p w14:paraId="0B8DE4CD"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nurse manager advised a comprehensive handover occurs between services.</w:t>
            </w:r>
          </w:p>
          <w:p w14:paraId="5D8F378E" w14:textId="77777777" w:rsidR="00000000" w:rsidRPr="00BE00C7" w:rsidRDefault="00000000" w:rsidP="00BE00C7">
            <w:pPr>
              <w:pStyle w:val="OutcomeDescription"/>
              <w:spacing w:before="120" w:after="120"/>
              <w:rPr>
                <w:rFonts w:cs="Arial"/>
                <w:lang w:eastAsia="en-NZ"/>
              </w:rPr>
            </w:pPr>
          </w:p>
        </w:tc>
      </w:tr>
      <w:tr w:rsidR="00ED33B9" w14:paraId="548528F2" w14:textId="77777777">
        <w:tc>
          <w:tcPr>
            <w:tcW w:w="0" w:type="auto"/>
          </w:tcPr>
          <w:p w14:paraId="4402D5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BD53C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E840FC1" w14:textId="77777777" w:rsidR="00000000" w:rsidRPr="00BE00C7" w:rsidRDefault="00000000" w:rsidP="00BE00C7">
            <w:pPr>
              <w:pStyle w:val="OutcomeDescription"/>
              <w:spacing w:before="120" w:after="120"/>
              <w:rPr>
                <w:rFonts w:cs="Arial"/>
                <w:lang w:eastAsia="en-NZ"/>
              </w:rPr>
            </w:pPr>
          </w:p>
        </w:tc>
        <w:tc>
          <w:tcPr>
            <w:tcW w:w="0" w:type="auto"/>
          </w:tcPr>
          <w:p w14:paraId="2B5D57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F0A5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1 January 2026. The property and maintenance person along with the property and resident services manager oversees maintenance and utilises external contractors for any repairs and/or maintenance required. The maintenance person is on site three days a week. There is a maintenance request book for repair and maintenance requests. This is checked daily and signed off when repairs have been completed. There is an annual maintenance plan that includes electrical testing and tagging (facility and residents), resident equipment checks, call bell checks, calibration of medical equipment and monthly testing of hot water temperatures. Essential contractors/tradespeople are available 24 hours as required. The contractors are inducted to the facilities health and safety processes and procedures. Testing and tagging of electrical equipment have been completed (next due 2026) and medical equipment, hoists and scales are next due for checking and calibration 2026. Healthcare assistants interviewed stated they have adequate equipment to safely deliver care for their residents.</w:t>
            </w:r>
          </w:p>
          <w:p w14:paraId="491681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team of two part time gardeners look after the gardens and grounds. </w:t>
            </w:r>
          </w:p>
          <w:p w14:paraId="7F7A4E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home reflects an environment that is inclusive of peoples’ cultures and supports cultural practices. There are Māori art mixed with other contemporary art throughout the facility. </w:t>
            </w:r>
          </w:p>
          <w:p w14:paraId="122901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hospital has 14 beds. There is a central nurse’s station with treatment room (shared medication storage with the dementia unit). There is a spacious lounge/dining area available with access to an outside patio with seating and shading. A separate kitchenette with dishwasher is placed centrally but separate from the dining area.</w:t>
            </w:r>
          </w:p>
          <w:p w14:paraId="4A2AEC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corridors and room door openings are wide and promote safe </w:t>
            </w:r>
            <w:r w:rsidRPr="00BE00C7">
              <w:rPr>
                <w:rFonts w:cs="Arial"/>
                <w:lang w:eastAsia="en-NZ"/>
              </w:rPr>
              <w:lastRenderedPageBreak/>
              <w:t xml:space="preserve">mobility with the use of lazy boys and transfer equipment. Residents had high acuity and the majority are immobile. There are separate visitor and staff toilet facilities with privacy signs when engaged. Fixtures, fittings, and flooring are appropriate. Adequate number of communal toilet/shower facilities are available. All have signage to show when vacant or occupied. Privacy curtains and flooring is easy to clean. One shower can accommodate a shower bed. There is sufficient space in toilet and shower areas to accommodate shower chairs and commodes. All rooms are single occupancy. There is sufficient space in all areas to allow care to be provided and for the safe use of transfer equipment and comfort chairs. Registered nurses and healthcare assistants interviewed reported that they have adequate space to provide care to residents. Residents and family/whānau are encouraged to personalise bedrooms for the residents as viewed on the day of audit. All communal areas are easily accessible for residents. </w:t>
            </w:r>
          </w:p>
          <w:p w14:paraId="6BC1DCC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bedrooms and communal areas have ample natural light, ventilation, and thermostatically controlled heating.</w:t>
            </w:r>
          </w:p>
          <w:p w14:paraId="073E91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has 25 beds. There is a nurse’s station overlooking the dementia units lounge. The dementia unit is secure with swipe card access. All dementia level residents share communal showers and toilets (one for women and one for men) and there are adequate numbers to provide for cares. All have signage to show when vacant or occupied and privacy curtains. Residents in the dementia unit have two points of access into the gardens and safe walking paths within a secure environment. The dementia unit has a main lounge with dining room with smaller lounge/quiet area adjoining.</w:t>
            </w:r>
          </w:p>
          <w:p w14:paraId="065E27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 of the dementia unit is dementia friendly and internally built in a circular design for purposeful walking and wanderers. Toilet doors, toilet seats, and room doors are colour coded to assist residents to find/identify key areas. </w:t>
            </w:r>
          </w:p>
          <w:p w14:paraId="651EC4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external areas and gardens (with secure loop like pathway and high fence for the dementia unit) have seating and shade. There is safe access to all communal areas. The dementia unit has a separate activity room with activity resources. </w:t>
            </w:r>
          </w:p>
          <w:p w14:paraId="686FC7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laundry is situated within the dementia area and is </w:t>
            </w:r>
            <w:r w:rsidRPr="00BE00C7">
              <w:rPr>
                <w:rFonts w:cs="Arial"/>
                <w:lang w:eastAsia="en-NZ"/>
              </w:rPr>
              <w:lastRenderedPageBreak/>
              <w:t xml:space="preserve">secure and locked; residents cannot access these areas from the pathways. </w:t>
            </w:r>
          </w:p>
          <w:p w14:paraId="233BF4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planning more major refurbishments or building projects; however, management are aware of the requirement to seek advice from Māori to ensure the environment reflect the aspirations and identity of Māori.</w:t>
            </w:r>
          </w:p>
          <w:p w14:paraId="4E314DDE" w14:textId="77777777" w:rsidR="00000000" w:rsidRPr="00BE00C7" w:rsidRDefault="00000000" w:rsidP="00BE00C7">
            <w:pPr>
              <w:pStyle w:val="OutcomeDescription"/>
              <w:spacing w:before="120" w:after="120"/>
              <w:rPr>
                <w:rFonts w:cs="Arial"/>
                <w:lang w:eastAsia="en-NZ"/>
              </w:rPr>
            </w:pPr>
          </w:p>
        </w:tc>
      </w:tr>
      <w:tr w:rsidR="00ED33B9" w14:paraId="585F7502" w14:textId="77777777">
        <w:tc>
          <w:tcPr>
            <w:tcW w:w="0" w:type="auto"/>
          </w:tcPr>
          <w:p w14:paraId="1380A9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A04A7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F9C584A" w14:textId="77777777" w:rsidR="00000000" w:rsidRPr="00BE00C7" w:rsidRDefault="00000000" w:rsidP="00BE00C7">
            <w:pPr>
              <w:pStyle w:val="OutcomeDescription"/>
              <w:spacing w:before="120" w:after="120"/>
              <w:rPr>
                <w:rFonts w:cs="Arial"/>
                <w:lang w:eastAsia="en-NZ"/>
              </w:rPr>
            </w:pPr>
          </w:p>
        </w:tc>
        <w:tc>
          <w:tcPr>
            <w:tcW w:w="0" w:type="auto"/>
          </w:tcPr>
          <w:p w14:paraId="1BF3CB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B64ED"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that include a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65BBC7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fire evacuation approval letter from Fire and Emergency New Zealand, dated February 2018 and fire drills are repeated six-monthly (the last one was 10 April 2025) in accordance with the facility’s building warrant of fitness. There are emergency management plans to ensure health, civil defence and other emergencies are included. Civil defence supplies are stored in an identified location. In the event of a power outage, gas cooking is available. There are adequate supplies in the event of a civil defence emergency including ample water and food stores for a minimum of three days. Emergency management is included in staff orientation and external contractor orientation. </w:t>
            </w:r>
          </w:p>
          <w:p w14:paraId="6FDF1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minimum of one staff always current in first aid and CPR who is available on site and on outings. </w:t>
            </w:r>
          </w:p>
          <w:p w14:paraId="5B97E8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Residents were observed to have their call bells within reach position. Call bells are routinely checked by maintenance staff. </w:t>
            </w:r>
          </w:p>
          <w:p w14:paraId="6DC5F3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secured after hours. There are two security cameras located outside of the facility. Staff complete regular security checks at night.</w:t>
            </w:r>
          </w:p>
          <w:p w14:paraId="5E17F6AF" w14:textId="77777777" w:rsidR="00000000" w:rsidRPr="00BE00C7" w:rsidRDefault="00000000" w:rsidP="00BE00C7">
            <w:pPr>
              <w:pStyle w:val="OutcomeDescription"/>
              <w:spacing w:before="120" w:after="120"/>
              <w:rPr>
                <w:rFonts w:cs="Arial"/>
                <w:lang w:eastAsia="en-NZ"/>
              </w:rPr>
            </w:pPr>
          </w:p>
        </w:tc>
      </w:tr>
      <w:tr w:rsidR="00ED33B9" w14:paraId="5F079E62" w14:textId="77777777">
        <w:tc>
          <w:tcPr>
            <w:tcW w:w="0" w:type="auto"/>
          </w:tcPr>
          <w:p w14:paraId="6118BA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CC9B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1524C68" w14:textId="77777777" w:rsidR="00000000" w:rsidRPr="00BE00C7" w:rsidRDefault="00000000" w:rsidP="00BE00C7">
            <w:pPr>
              <w:pStyle w:val="OutcomeDescription"/>
              <w:spacing w:before="120" w:after="120"/>
              <w:rPr>
                <w:rFonts w:cs="Arial"/>
                <w:lang w:eastAsia="en-NZ"/>
              </w:rPr>
            </w:pPr>
          </w:p>
        </w:tc>
        <w:tc>
          <w:tcPr>
            <w:tcW w:w="0" w:type="auto"/>
          </w:tcPr>
          <w:p w14:paraId="3D49ED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3A57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at governance level. The programme has been reviewed on an annual basis. The 2024 -2026 quality plan includes references to infection prevention and antimicrobial stewardship. The infection prevention coordinator described their linkages in place because of joining a regional aged care clinical care group. This includes representatives from other aged care organisations and enables access to Health New Zealand infection prevention specialist teams who provide local /regional support and advice as and when needed. A stepwise approach to risk management is documented with a documented pathway supporting the reporting process of issues, and/or significant events to management and the Board.</w:t>
            </w:r>
          </w:p>
          <w:p w14:paraId="5141430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data is collated monthly on infection rates, and these results are shared at the quality/staff meetings. Data was being benchmarked monthly against the neighbouring Masonic facility and feedback/graphs are provided to staff as part of their quality programme. The infection prevention coordinator reports at the monthly quality/staff meeting and this information is reported through to the Board.</w:t>
            </w:r>
          </w:p>
          <w:p w14:paraId="4FB49D69" w14:textId="77777777" w:rsidR="00000000" w:rsidRPr="00BE00C7" w:rsidRDefault="00000000" w:rsidP="00BE00C7">
            <w:pPr>
              <w:pStyle w:val="OutcomeDescription"/>
              <w:spacing w:before="120" w:after="120"/>
              <w:rPr>
                <w:rFonts w:cs="Arial"/>
                <w:lang w:eastAsia="en-NZ"/>
              </w:rPr>
            </w:pPr>
          </w:p>
        </w:tc>
      </w:tr>
      <w:tr w:rsidR="00ED33B9" w14:paraId="60767362" w14:textId="77777777">
        <w:tc>
          <w:tcPr>
            <w:tcW w:w="0" w:type="auto"/>
          </w:tcPr>
          <w:p w14:paraId="4253FC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B011D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4D9B4E6" w14:textId="77777777" w:rsidR="00000000" w:rsidRPr="00BE00C7" w:rsidRDefault="00000000" w:rsidP="00BE00C7">
            <w:pPr>
              <w:pStyle w:val="OutcomeDescription"/>
              <w:spacing w:before="120" w:after="120"/>
              <w:rPr>
                <w:rFonts w:cs="Arial"/>
                <w:lang w:eastAsia="en-NZ"/>
              </w:rPr>
            </w:pPr>
          </w:p>
        </w:tc>
        <w:tc>
          <w:tcPr>
            <w:tcW w:w="0" w:type="auto"/>
          </w:tcPr>
          <w:p w14:paraId="0EFDC3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411D0D"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maintains the infection prevention portfolio as the infection prevention coordinator. This portfolio is held for a year and then expressions of interest are sought to take the role over for the next year. This is to support the registered nurse team to upskill and develop additional knowledge and responsibilities. The clinical team leader holds overall responsibility and supports the incumbent infection prevention coordinator. An addendum is included within the infection prevention coordinator’s job description. As part of this role, the infection prevention coordinator has completed internal training around infection prevention and anti-microbial stewardship.</w:t>
            </w:r>
          </w:p>
          <w:p w14:paraId="35044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suite of infection prevention policies and procedures are available to staff, including outbreak management; staff vaccination policy; usage of personal protective equipment; communicable diseases; and hand hygiene. Policies and the infection prevention plan have been approved at organisational level by clinical governance. The infection prevention policies have been updated and reflect the spirit of Te Tiriti o Waitangi. </w:t>
            </w:r>
            <w:r w:rsidRPr="00BE00C7">
              <w:rPr>
                <w:rFonts w:cs="Arial"/>
                <w:lang w:eastAsia="en-NZ"/>
              </w:rPr>
              <w:lastRenderedPageBreak/>
              <w:t xml:space="preserve">A comprehensive organisational pandemic plan is in place. This was last updated in July 2024. Support and learning resources are made available through Health New Zealand when required. Personal protective equipment (PPE)  is available, and a comprehensive stock balance is maintained to support any outbreak. Training is part of orientation and ongoing training is led by the clinical team leader. </w:t>
            </w:r>
          </w:p>
          <w:p w14:paraId="012294B2" w14:textId="77777777" w:rsidR="00000000" w:rsidRPr="00BE00C7" w:rsidRDefault="00000000" w:rsidP="00BE00C7">
            <w:pPr>
              <w:pStyle w:val="OutcomeDescription"/>
              <w:spacing w:before="120" w:after="120"/>
              <w:rPr>
                <w:rFonts w:cs="Arial"/>
                <w:lang w:eastAsia="en-NZ"/>
              </w:rPr>
            </w:pPr>
            <w:r w:rsidRPr="00BE00C7">
              <w:rPr>
                <w:rFonts w:cs="Arial"/>
                <w:lang w:eastAsia="en-NZ"/>
              </w:rPr>
              <w:t>Input into clinical procedures policy documents is sought from the organisations national infection control team which involves clinical managers and infection prevention representatives from all the organisations aged care facilities. Staff are encouraged to provide feedback on new and updated policies/procedures. Policies include single use items which is implemented. Cleaning procedures are in place around sharing medical devices such as sphygmomanometers. Internal audits are completed, and corrective actions are implemented and signed off when completed. The clinical team leader oversees the provision of equipment and consumables required at Elmwood House and Hospital.</w:t>
            </w:r>
          </w:p>
          <w:p w14:paraId="26AF32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Educational resources in te reo Māori can be accessed online if needed and there is hard copy of resources available for staff and residents. The infection prevention coordinator can consult with personnel within Health New Zealand to ensure culturally safe practice and to provide educational resources, acknowledging the spirit of Te Tiriti o Waitangi. </w:t>
            </w:r>
          </w:p>
          <w:p w14:paraId="2A3231E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infection prevention education as part of their initial orientation and then annually as part of the annual training plan. Training includes hand hygiene practices, use of personal protective equipment and cleaning laundry, waste management and cultural safety. Staff interviewed provided examples of adhering to culturally safe practices around infection prevention in relation to their roles. Interviews with the clinical services manager and the clinical team leader and when reviewing the documentation evidenced that there is process in place that would ensure the early consultation and involvement from infection prevention personnel in the event of any new building or significant changes to the existing facility.</w:t>
            </w:r>
          </w:p>
          <w:p w14:paraId="62B1F7A5" w14:textId="77777777" w:rsidR="00000000" w:rsidRPr="00BE00C7" w:rsidRDefault="00000000" w:rsidP="00BE00C7">
            <w:pPr>
              <w:pStyle w:val="OutcomeDescription"/>
              <w:spacing w:before="120" w:after="120"/>
              <w:rPr>
                <w:rFonts w:cs="Arial"/>
                <w:lang w:eastAsia="en-NZ"/>
              </w:rPr>
            </w:pPr>
          </w:p>
        </w:tc>
      </w:tr>
      <w:tr w:rsidR="00ED33B9" w14:paraId="6FD374AB" w14:textId="77777777">
        <w:tc>
          <w:tcPr>
            <w:tcW w:w="0" w:type="auto"/>
          </w:tcPr>
          <w:p w14:paraId="3B3551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5.3: Antimicrobial stewardship (AMS) programme and </w:t>
            </w:r>
            <w:r w:rsidRPr="00BE00C7">
              <w:rPr>
                <w:rFonts w:cs="Arial"/>
                <w:lang w:eastAsia="en-NZ"/>
              </w:rPr>
              <w:lastRenderedPageBreak/>
              <w:t>implementation</w:t>
            </w:r>
          </w:p>
          <w:p w14:paraId="0775A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8DCDB9D" w14:textId="77777777" w:rsidR="00000000" w:rsidRPr="00BE00C7" w:rsidRDefault="00000000" w:rsidP="00BE00C7">
            <w:pPr>
              <w:pStyle w:val="OutcomeDescription"/>
              <w:spacing w:before="120" w:after="120"/>
              <w:rPr>
                <w:rFonts w:cs="Arial"/>
                <w:lang w:eastAsia="en-NZ"/>
              </w:rPr>
            </w:pPr>
          </w:p>
        </w:tc>
        <w:tc>
          <w:tcPr>
            <w:tcW w:w="0" w:type="auto"/>
          </w:tcPr>
          <w:p w14:paraId="5BE1E7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8004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is documented in the </w:t>
            </w:r>
            <w:r w:rsidRPr="00BE00C7">
              <w:rPr>
                <w:rFonts w:cs="Arial"/>
                <w:lang w:eastAsia="en-NZ"/>
              </w:rPr>
              <w:lastRenderedPageBreak/>
              <w:t>antimicrobial policy. The antimicrobial policy is appropriate for the size, scope, and complexity of the resident cohort. Infection rates are monitored monthly, collated and the information reported to the quality/staff meetings. The infection prevention team (supported by a clinical pharmacist funded by the regional public hospital) monitors compliance of antibiotic and antimicrobial use through evaluation and monitoring of medication prescribing charts, prescriptions, resident infection summary forms, and medical notes. Prophylactic use of antibiotics is not considered to be appropriate and is discouraged.</w:t>
            </w:r>
          </w:p>
          <w:p w14:paraId="3E30C3C7" w14:textId="77777777" w:rsidR="00000000" w:rsidRPr="00BE00C7" w:rsidRDefault="00000000" w:rsidP="00BE00C7">
            <w:pPr>
              <w:pStyle w:val="OutcomeDescription"/>
              <w:spacing w:before="120" w:after="120"/>
              <w:rPr>
                <w:rFonts w:cs="Arial"/>
                <w:lang w:eastAsia="en-NZ"/>
              </w:rPr>
            </w:pPr>
          </w:p>
        </w:tc>
      </w:tr>
      <w:tr w:rsidR="00ED33B9" w14:paraId="0DDEBE30" w14:textId="77777777">
        <w:tc>
          <w:tcPr>
            <w:tcW w:w="0" w:type="auto"/>
          </w:tcPr>
          <w:p w14:paraId="1E2FB9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7FEC7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441C400" w14:textId="77777777" w:rsidR="00000000" w:rsidRPr="00BE00C7" w:rsidRDefault="00000000" w:rsidP="00BE00C7">
            <w:pPr>
              <w:pStyle w:val="OutcomeDescription"/>
              <w:spacing w:before="120" w:after="120"/>
              <w:rPr>
                <w:rFonts w:cs="Arial"/>
                <w:lang w:eastAsia="en-NZ"/>
              </w:rPr>
            </w:pPr>
          </w:p>
        </w:tc>
        <w:tc>
          <w:tcPr>
            <w:tcW w:w="0" w:type="auto"/>
          </w:tcPr>
          <w:p w14:paraId="1A09172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C932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programme and is described in the infection prevention manual. Monthly infection data is collected for all infections based on signs, symptoms, and definition of infection. Internal benchmarking takes place by surveillance of all infections (including organisms) and is entered into a monthly infection summary. This data is monitored and analysed for trends, monthly, quarterly, and annually. Ethnicity data is included in infection data. The regional clinical manager ensures the required infection prevention information is collated, benchmarked across the service, and reported to the Board and clinical committee. Infection prevention surveillance is discussed at quality/staff meetings. A review of resident records includes communication and reporting of infections and treatment. </w:t>
            </w:r>
          </w:p>
          <w:p w14:paraId="66AF4F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last COVID-19 outbreak was July 2025. Prior to that August 2024. Staff and residents were affected. This was managed appropriately and was contained to the dementia wing only. An outbreak of norovirus was reported in May 2025. Documentation reviewed and discussion with the clinical team leader evidenced all events were managed and reported appropriately. Evidence was sighted of how staff were provided with a debrief following the event to discuss what went well and where they could have done things better. Hand sanitisers and gels are available for staff, residents, and visitors to the facility. Ministry of Health information and Covid-19 information is available to all visitors to the facility. The clinical team leader discussed that outbreaks were reported to the Board and to appropriate external agencies.</w:t>
            </w:r>
          </w:p>
          <w:p w14:paraId="6E9CBBD5" w14:textId="77777777" w:rsidR="00000000" w:rsidRPr="00BE00C7" w:rsidRDefault="00000000" w:rsidP="00BE00C7">
            <w:pPr>
              <w:pStyle w:val="OutcomeDescription"/>
              <w:spacing w:before="120" w:after="120"/>
              <w:rPr>
                <w:rFonts w:cs="Arial"/>
                <w:lang w:eastAsia="en-NZ"/>
              </w:rPr>
            </w:pPr>
          </w:p>
        </w:tc>
      </w:tr>
      <w:tr w:rsidR="00ED33B9" w14:paraId="7F7DE985" w14:textId="77777777">
        <w:tc>
          <w:tcPr>
            <w:tcW w:w="0" w:type="auto"/>
          </w:tcPr>
          <w:p w14:paraId="3532E8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D1A6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9202BA9" w14:textId="77777777" w:rsidR="00000000" w:rsidRPr="00BE00C7" w:rsidRDefault="00000000" w:rsidP="00BE00C7">
            <w:pPr>
              <w:pStyle w:val="OutcomeDescription"/>
              <w:spacing w:before="120" w:after="120"/>
              <w:rPr>
                <w:rFonts w:cs="Arial"/>
                <w:lang w:eastAsia="en-NZ"/>
              </w:rPr>
            </w:pPr>
          </w:p>
        </w:tc>
        <w:tc>
          <w:tcPr>
            <w:tcW w:w="0" w:type="auto"/>
          </w:tcPr>
          <w:p w14:paraId="6237DC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158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implements the organisations waste and hazardous management policies that conform to legislative and local council requirements. Policies provide guidance for staff orientation and education; incident/accident and hazards reporting; use of personal protective equipment (PPE); and disposal of general, infectious, and hazardous waste. Current material safety data information sheets are available and accessible to staff in relevant places in the facility, such as the sluice rooms, cleaners’ cupboards, and laundry. </w:t>
            </w:r>
          </w:p>
          <w:p w14:paraId="1A294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dedicated sluice room in the hospital wing and a sluice set up in the laundry. These areas have appropriate PPE, a sanitiser and adequate bench space. Interviews and observations confirmed that there is enough PPE and equipment provided, such as aprons, gloves, masks, and visors. Observations on the days of the audit  confirmed that PPE was used in high-risk areas. Staff receive training and education in waste management, chemical safety, and infection prevention as a component of the mandatory training.</w:t>
            </w:r>
          </w:p>
          <w:p w14:paraId="3B89CE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laundry staff who provide laundry services seven days per week. Personal clothing, sheets, and towels are all laundered on site. The laundry assistant (interviewed) described how they manage all aspects of the laundry to maintain infection prevention standards. There is a dirty to clean workflow in the laundry. Cleaning is provided by dedicated cleaning staff seven days per week. A cleaner (interviewed) described how they meet cleaning standards across the facility and maintain safety within the secure dementia unit. There are locked cleaners’ cupboards. Chemical bottles are labelled with manufacturer labels and are refilled using a chemical dispensing unit. Resident and family/whānau interviewed reported satisfaction with the cleaning and laundry service. Internal audits monitor the effectiveness of the cleaning and laundry processes which is reviewed by the infection prevention coordinator. An external chemical provider monitors the effectiveness of chemicals and laundry procedures.</w:t>
            </w:r>
          </w:p>
          <w:p w14:paraId="30D1E654" w14:textId="77777777" w:rsidR="00000000" w:rsidRPr="00BE00C7" w:rsidRDefault="00000000" w:rsidP="00BE00C7">
            <w:pPr>
              <w:pStyle w:val="OutcomeDescription"/>
              <w:spacing w:before="120" w:after="120"/>
              <w:rPr>
                <w:rFonts w:cs="Arial"/>
                <w:lang w:eastAsia="en-NZ"/>
              </w:rPr>
            </w:pPr>
          </w:p>
        </w:tc>
      </w:tr>
      <w:tr w:rsidR="00ED33B9" w14:paraId="6E3E573F" w14:textId="77777777">
        <w:tc>
          <w:tcPr>
            <w:tcW w:w="0" w:type="auto"/>
          </w:tcPr>
          <w:p w14:paraId="1C749E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0F873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67C3303" w14:textId="77777777" w:rsidR="00000000" w:rsidRPr="00BE00C7" w:rsidRDefault="00000000" w:rsidP="00BE00C7">
            <w:pPr>
              <w:pStyle w:val="OutcomeDescription"/>
              <w:spacing w:before="120" w:after="120"/>
              <w:rPr>
                <w:rFonts w:cs="Arial"/>
                <w:lang w:eastAsia="en-NZ"/>
              </w:rPr>
            </w:pPr>
          </w:p>
        </w:tc>
        <w:tc>
          <w:tcPr>
            <w:tcW w:w="0" w:type="auto"/>
          </w:tcPr>
          <w:p w14:paraId="35BDB3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989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House and Hospital is committed to providing service to residents without use of restraint. At the time of the audit there were no </w:t>
            </w:r>
            <w:r w:rsidRPr="00BE00C7">
              <w:rPr>
                <w:rFonts w:cs="Arial"/>
                <w:lang w:eastAsia="en-NZ"/>
              </w:rPr>
              <w:lastRenderedPageBreak/>
              <w:t xml:space="preserve">residents using restraints. The service has been restraint free for over a year and is committed to remaining restraint free. Policies and procedures meet the requirements of the standards. The use of restraint is reported in the monthly quality report, which is provided to the Board, and is discussed in the registered nurse and quality meetings, evidenced in the meeting minutes. The restraint coordinator (registered nurse) interviewed described the facility’s focus on only using restraint as a last resort. Evidence was provided that confirmed the Board’s commitment to maintaining a restraint free environment. The restraint policy confirms that restraint consideration and application must be done in partnership with family/whānau, and the choice of device must be the least restrictive possible. At all times when restraint is considered, Elmwood will work in partnership with Māori, to promote and ensure services are mana enhancing. A review of the documentation available for residents potentially requiring restraint, included processes and resources for assessment, consent, monitoring, and evaluation. The restraint approval process includes the resident, EPOA, GP, and restraint coordinator. Restraint related training which includes policies and procedures related to restraint, cultural practices and de-escalation strategies is completed as part of the mandatory training plan and orientation. Staff have completed the annual restraint free and restraint competency. </w:t>
            </w:r>
          </w:p>
          <w:p w14:paraId="7E892431" w14:textId="77777777" w:rsidR="00000000" w:rsidRPr="00BE00C7" w:rsidRDefault="00000000" w:rsidP="00BE00C7">
            <w:pPr>
              <w:pStyle w:val="OutcomeDescription"/>
              <w:spacing w:before="120" w:after="120"/>
              <w:rPr>
                <w:rFonts w:cs="Arial"/>
                <w:lang w:eastAsia="en-NZ"/>
              </w:rPr>
            </w:pPr>
          </w:p>
        </w:tc>
      </w:tr>
    </w:tbl>
    <w:p w14:paraId="68A5F80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22842C3" w14:textId="77777777" w:rsidR="00000000" w:rsidRDefault="00000000">
      <w:pPr>
        <w:pStyle w:val="Heading1"/>
        <w:rPr>
          <w:rFonts w:cs="Arial"/>
        </w:rPr>
      </w:pPr>
      <w:r>
        <w:rPr>
          <w:rFonts w:cs="Arial"/>
        </w:rPr>
        <w:lastRenderedPageBreak/>
        <w:t>Specific results for criterion where corrective actions are required</w:t>
      </w:r>
    </w:p>
    <w:p w14:paraId="1D960B1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034E39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80C47C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D33B9" w14:paraId="587D0001" w14:textId="77777777">
        <w:tc>
          <w:tcPr>
            <w:tcW w:w="0" w:type="auto"/>
          </w:tcPr>
          <w:p w14:paraId="7A2AD6B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E75FD3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F7FA1BD" w14:textId="77777777" w:rsidR="00000000" w:rsidRDefault="00000000">
      <w:pPr>
        <w:pStyle w:val="Heading1"/>
        <w:rPr>
          <w:rFonts w:cs="Arial"/>
        </w:rPr>
      </w:pPr>
      <w:r>
        <w:rPr>
          <w:rFonts w:cs="Arial"/>
        </w:rPr>
        <w:lastRenderedPageBreak/>
        <w:t>Specific results for criterion where a continuous improvement has been recorded</w:t>
      </w:r>
    </w:p>
    <w:p w14:paraId="7E6C8E1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93548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1DBE6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D33B9" w14:paraId="05494726" w14:textId="77777777">
        <w:tc>
          <w:tcPr>
            <w:tcW w:w="0" w:type="auto"/>
          </w:tcPr>
          <w:p w14:paraId="301DE0E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73B38B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5FCDD3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F8C5" w14:textId="77777777" w:rsidR="001976CF" w:rsidRDefault="001976CF">
      <w:r>
        <w:separator/>
      </w:r>
    </w:p>
  </w:endnote>
  <w:endnote w:type="continuationSeparator" w:id="0">
    <w:p w14:paraId="10615291" w14:textId="77777777" w:rsidR="001976CF" w:rsidRDefault="0019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34EB" w14:textId="77777777" w:rsidR="00000000" w:rsidRDefault="00000000">
    <w:pPr>
      <w:pStyle w:val="Footer"/>
    </w:pPr>
  </w:p>
  <w:p w14:paraId="4521F6DC" w14:textId="77777777" w:rsidR="00000000" w:rsidRDefault="00000000"/>
  <w:p w14:paraId="4308277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A1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Napier District Masonic Trust - Elmwood House and Hospital</w:t>
    </w:r>
    <w:bookmarkEnd w:id="59"/>
    <w:r>
      <w:rPr>
        <w:rFonts w:cs="Arial"/>
        <w:sz w:val="16"/>
        <w:szCs w:val="20"/>
      </w:rPr>
      <w:tab/>
      <w:t xml:space="preserve">Date of Audit: </w:t>
    </w:r>
    <w:bookmarkStart w:id="60" w:name="AuditStartDate1"/>
    <w:r>
      <w:rPr>
        <w:rFonts w:cs="Arial"/>
        <w:sz w:val="16"/>
        <w:szCs w:val="20"/>
      </w:rPr>
      <w:t>9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E48BBE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4AE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894B" w14:textId="77777777" w:rsidR="001976CF" w:rsidRDefault="001976CF">
      <w:r>
        <w:separator/>
      </w:r>
    </w:p>
  </w:footnote>
  <w:footnote w:type="continuationSeparator" w:id="0">
    <w:p w14:paraId="5D1E3203" w14:textId="77777777" w:rsidR="001976CF" w:rsidRDefault="0019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7958" w14:textId="77777777" w:rsidR="00000000" w:rsidRDefault="00000000">
    <w:pPr>
      <w:pStyle w:val="Header"/>
    </w:pPr>
  </w:p>
  <w:p w14:paraId="6514174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B2A5" w14:textId="77777777" w:rsidR="00000000" w:rsidRDefault="00000000">
    <w:pPr>
      <w:pStyle w:val="Header"/>
    </w:pPr>
  </w:p>
  <w:p w14:paraId="5DBA5FF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5DE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5E10F8C8">
      <w:start w:val="1"/>
      <w:numFmt w:val="decimal"/>
      <w:lvlText w:val="%1."/>
      <w:lvlJc w:val="left"/>
      <w:pPr>
        <w:ind w:left="360" w:hanging="360"/>
      </w:pPr>
    </w:lvl>
    <w:lvl w:ilvl="1" w:tplc="94144C7A" w:tentative="1">
      <w:start w:val="1"/>
      <w:numFmt w:val="lowerLetter"/>
      <w:lvlText w:val="%2."/>
      <w:lvlJc w:val="left"/>
      <w:pPr>
        <w:ind w:left="1080" w:hanging="360"/>
      </w:pPr>
    </w:lvl>
    <w:lvl w:ilvl="2" w:tplc="45FC56F4" w:tentative="1">
      <w:start w:val="1"/>
      <w:numFmt w:val="lowerRoman"/>
      <w:lvlText w:val="%3."/>
      <w:lvlJc w:val="right"/>
      <w:pPr>
        <w:ind w:left="1800" w:hanging="180"/>
      </w:pPr>
    </w:lvl>
    <w:lvl w:ilvl="3" w:tplc="4798F37C" w:tentative="1">
      <w:start w:val="1"/>
      <w:numFmt w:val="decimal"/>
      <w:lvlText w:val="%4."/>
      <w:lvlJc w:val="left"/>
      <w:pPr>
        <w:ind w:left="2520" w:hanging="360"/>
      </w:pPr>
    </w:lvl>
    <w:lvl w:ilvl="4" w:tplc="6C485FA2" w:tentative="1">
      <w:start w:val="1"/>
      <w:numFmt w:val="lowerLetter"/>
      <w:lvlText w:val="%5."/>
      <w:lvlJc w:val="left"/>
      <w:pPr>
        <w:ind w:left="3240" w:hanging="360"/>
      </w:pPr>
    </w:lvl>
    <w:lvl w:ilvl="5" w:tplc="30A47034" w:tentative="1">
      <w:start w:val="1"/>
      <w:numFmt w:val="lowerRoman"/>
      <w:lvlText w:val="%6."/>
      <w:lvlJc w:val="right"/>
      <w:pPr>
        <w:ind w:left="3960" w:hanging="180"/>
      </w:pPr>
    </w:lvl>
    <w:lvl w:ilvl="6" w:tplc="0608A888" w:tentative="1">
      <w:start w:val="1"/>
      <w:numFmt w:val="decimal"/>
      <w:lvlText w:val="%7."/>
      <w:lvlJc w:val="left"/>
      <w:pPr>
        <w:ind w:left="4680" w:hanging="360"/>
      </w:pPr>
    </w:lvl>
    <w:lvl w:ilvl="7" w:tplc="1CE843E0" w:tentative="1">
      <w:start w:val="1"/>
      <w:numFmt w:val="lowerLetter"/>
      <w:lvlText w:val="%8."/>
      <w:lvlJc w:val="left"/>
      <w:pPr>
        <w:ind w:left="5400" w:hanging="360"/>
      </w:pPr>
    </w:lvl>
    <w:lvl w:ilvl="8" w:tplc="5534384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0F64AA0">
      <w:start w:val="1"/>
      <w:numFmt w:val="bullet"/>
      <w:lvlText w:val=""/>
      <w:lvlJc w:val="left"/>
      <w:pPr>
        <w:ind w:left="720" w:hanging="360"/>
      </w:pPr>
      <w:rPr>
        <w:rFonts w:ascii="Symbol" w:hAnsi="Symbol" w:hint="default"/>
      </w:rPr>
    </w:lvl>
    <w:lvl w:ilvl="1" w:tplc="304C32B6" w:tentative="1">
      <w:start w:val="1"/>
      <w:numFmt w:val="bullet"/>
      <w:lvlText w:val="o"/>
      <w:lvlJc w:val="left"/>
      <w:pPr>
        <w:ind w:left="1440" w:hanging="360"/>
      </w:pPr>
      <w:rPr>
        <w:rFonts w:ascii="Courier New" w:hAnsi="Courier New" w:cs="Courier New" w:hint="default"/>
      </w:rPr>
    </w:lvl>
    <w:lvl w:ilvl="2" w:tplc="D680A44E" w:tentative="1">
      <w:start w:val="1"/>
      <w:numFmt w:val="bullet"/>
      <w:lvlText w:val=""/>
      <w:lvlJc w:val="left"/>
      <w:pPr>
        <w:ind w:left="2160" w:hanging="360"/>
      </w:pPr>
      <w:rPr>
        <w:rFonts w:ascii="Wingdings" w:hAnsi="Wingdings" w:hint="default"/>
      </w:rPr>
    </w:lvl>
    <w:lvl w:ilvl="3" w:tplc="CF520C66" w:tentative="1">
      <w:start w:val="1"/>
      <w:numFmt w:val="bullet"/>
      <w:lvlText w:val=""/>
      <w:lvlJc w:val="left"/>
      <w:pPr>
        <w:ind w:left="2880" w:hanging="360"/>
      </w:pPr>
      <w:rPr>
        <w:rFonts w:ascii="Symbol" w:hAnsi="Symbol" w:hint="default"/>
      </w:rPr>
    </w:lvl>
    <w:lvl w:ilvl="4" w:tplc="FA9E2C8A" w:tentative="1">
      <w:start w:val="1"/>
      <w:numFmt w:val="bullet"/>
      <w:lvlText w:val="o"/>
      <w:lvlJc w:val="left"/>
      <w:pPr>
        <w:ind w:left="3600" w:hanging="360"/>
      </w:pPr>
      <w:rPr>
        <w:rFonts w:ascii="Courier New" w:hAnsi="Courier New" w:cs="Courier New" w:hint="default"/>
      </w:rPr>
    </w:lvl>
    <w:lvl w:ilvl="5" w:tplc="2196C2E4" w:tentative="1">
      <w:start w:val="1"/>
      <w:numFmt w:val="bullet"/>
      <w:lvlText w:val=""/>
      <w:lvlJc w:val="left"/>
      <w:pPr>
        <w:ind w:left="4320" w:hanging="360"/>
      </w:pPr>
      <w:rPr>
        <w:rFonts w:ascii="Wingdings" w:hAnsi="Wingdings" w:hint="default"/>
      </w:rPr>
    </w:lvl>
    <w:lvl w:ilvl="6" w:tplc="35AC9486" w:tentative="1">
      <w:start w:val="1"/>
      <w:numFmt w:val="bullet"/>
      <w:lvlText w:val=""/>
      <w:lvlJc w:val="left"/>
      <w:pPr>
        <w:ind w:left="5040" w:hanging="360"/>
      </w:pPr>
      <w:rPr>
        <w:rFonts w:ascii="Symbol" w:hAnsi="Symbol" w:hint="default"/>
      </w:rPr>
    </w:lvl>
    <w:lvl w:ilvl="7" w:tplc="5950A98E" w:tentative="1">
      <w:start w:val="1"/>
      <w:numFmt w:val="bullet"/>
      <w:lvlText w:val="o"/>
      <w:lvlJc w:val="left"/>
      <w:pPr>
        <w:ind w:left="5760" w:hanging="360"/>
      </w:pPr>
      <w:rPr>
        <w:rFonts w:ascii="Courier New" w:hAnsi="Courier New" w:cs="Courier New" w:hint="default"/>
      </w:rPr>
    </w:lvl>
    <w:lvl w:ilvl="8" w:tplc="4B8214D6" w:tentative="1">
      <w:start w:val="1"/>
      <w:numFmt w:val="bullet"/>
      <w:lvlText w:val=""/>
      <w:lvlJc w:val="left"/>
      <w:pPr>
        <w:ind w:left="6480" w:hanging="360"/>
      </w:pPr>
      <w:rPr>
        <w:rFonts w:ascii="Wingdings" w:hAnsi="Wingdings" w:hint="default"/>
      </w:rPr>
    </w:lvl>
  </w:abstractNum>
  <w:num w:numId="1" w16cid:durableId="1060131770">
    <w:abstractNumId w:val="1"/>
  </w:num>
  <w:num w:numId="2" w16cid:durableId="176457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B9"/>
    <w:rsid w:val="001976CF"/>
    <w:rsid w:val="00210A2C"/>
    <w:rsid w:val="00DE32C9"/>
    <w:rsid w:val="00ED33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D0151"/>
  <w15:docId w15:val="{2F8EA309-CD52-4BD6-82B9-3692EA02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14145</Words>
  <Characters>80629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2025-11-03T00:52:00Z</dcterms:created>
  <dcterms:modified xsi:type="dcterms:W3CDTF">2025-11-03T00:52:00Z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