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034B" w14:textId="77777777" w:rsidR="00000000" w:rsidRDefault="00000000">
      <w:pPr>
        <w:pStyle w:val="Heading1"/>
        <w:rPr>
          <w:rFonts w:cs="Arial"/>
        </w:rPr>
      </w:pPr>
      <w:bookmarkStart w:id="0" w:name="PRMS_RIName"/>
      <w:r>
        <w:rPr>
          <w:rFonts w:cs="Arial"/>
        </w:rPr>
        <w:t>Heartland Care Limited - New Vista</w:t>
      </w:r>
      <w:bookmarkEnd w:id="0"/>
    </w:p>
    <w:p w14:paraId="2035344E" w14:textId="77777777" w:rsidR="00000000" w:rsidRDefault="00000000">
      <w:pPr>
        <w:pStyle w:val="Heading2"/>
        <w:spacing w:after="0"/>
        <w:rPr>
          <w:rFonts w:cs="Arial"/>
        </w:rPr>
      </w:pPr>
      <w:r>
        <w:rPr>
          <w:rFonts w:cs="Arial"/>
        </w:rPr>
        <w:t>Introduction</w:t>
      </w:r>
    </w:p>
    <w:p w14:paraId="342468E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3DA4F12"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91852D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2F9C5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E8E587B" w14:textId="77777777" w:rsidR="00000000" w:rsidRDefault="00000000">
      <w:pPr>
        <w:spacing w:before="240" w:after="240"/>
        <w:rPr>
          <w:rFonts w:cs="Arial"/>
          <w:lang w:eastAsia="en-NZ"/>
        </w:rPr>
      </w:pPr>
      <w:r>
        <w:rPr>
          <w:rFonts w:cs="Arial"/>
          <w:lang w:eastAsia="en-NZ"/>
        </w:rPr>
        <w:t>The specifics of this audit included:</w:t>
      </w:r>
    </w:p>
    <w:p w14:paraId="55E51F1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1E7200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Heartland Care Limited</w:t>
      </w:r>
      <w:bookmarkEnd w:id="4"/>
    </w:p>
    <w:p w14:paraId="2AC4A8D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New </w:t>
      </w:r>
      <w:r>
        <w:rPr>
          <w:rFonts w:cs="Arial"/>
        </w:rPr>
        <w:t>Vista</w:t>
      </w:r>
      <w:bookmarkEnd w:id="5"/>
    </w:p>
    <w:p w14:paraId="558E73C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4FCAF8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September 2025</w:t>
      </w:r>
      <w:bookmarkEnd w:id="7"/>
      <w:r w:rsidRPr="009418D4">
        <w:rPr>
          <w:rFonts w:cs="Arial"/>
        </w:rPr>
        <w:tab/>
        <w:t xml:space="preserve">End date: </w:t>
      </w:r>
      <w:bookmarkStart w:id="8" w:name="AuditEndDate"/>
      <w:r>
        <w:rPr>
          <w:rFonts w:cs="Arial"/>
        </w:rPr>
        <w:t>26 September 2025</w:t>
      </w:r>
      <w:bookmarkEnd w:id="8"/>
    </w:p>
    <w:p w14:paraId="7CE688C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31A7072" w14:textId="77777777" w:rsidR="003245E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14:paraId="18588EC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869EEBD" w14:textId="77777777" w:rsidR="00000000" w:rsidRDefault="00000000">
      <w:pPr>
        <w:pStyle w:val="Heading1"/>
        <w:rPr>
          <w:rFonts w:cs="Arial"/>
        </w:rPr>
      </w:pPr>
      <w:r>
        <w:rPr>
          <w:rFonts w:cs="Arial"/>
        </w:rPr>
        <w:lastRenderedPageBreak/>
        <w:t>Executive summary of the audit</w:t>
      </w:r>
    </w:p>
    <w:p w14:paraId="32F893F7" w14:textId="77777777" w:rsidR="00000000" w:rsidRDefault="00000000">
      <w:pPr>
        <w:pStyle w:val="Heading2"/>
        <w:rPr>
          <w:rFonts w:cs="Arial"/>
        </w:rPr>
      </w:pPr>
      <w:r>
        <w:rPr>
          <w:rFonts w:cs="Arial"/>
        </w:rPr>
        <w:t>Introduction</w:t>
      </w:r>
    </w:p>
    <w:p w14:paraId="0551334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28649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A7A0C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0CF439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A61B1A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0E948C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099F6D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D9ED22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0F0B8F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3245E6" w14:paraId="3F65E714" w14:textId="77777777">
        <w:trPr>
          <w:cantSplit/>
          <w:tblHeader/>
        </w:trPr>
        <w:tc>
          <w:tcPr>
            <w:tcW w:w="1260" w:type="dxa"/>
            <w:tcBorders>
              <w:bottom w:val="single" w:sz="4" w:space="0" w:color="000000"/>
            </w:tcBorders>
            <w:vAlign w:val="center"/>
          </w:tcPr>
          <w:p w14:paraId="0DF3FE2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469B04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9D522A" w14:textId="77777777" w:rsidR="00000000" w:rsidRDefault="00000000">
            <w:pPr>
              <w:spacing w:before="60" w:after="60"/>
              <w:rPr>
                <w:rFonts w:eastAsia="Calibri"/>
                <w:b/>
                <w:szCs w:val="24"/>
              </w:rPr>
            </w:pPr>
            <w:r>
              <w:rPr>
                <w:rFonts w:eastAsia="Calibri"/>
                <w:b/>
                <w:szCs w:val="24"/>
              </w:rPr>
              <w:t>Definition</w:t>
            </w:r>
          </w:p>
        </w:tc>
      </w:tr>
      <w:tr w:rsidR="003245E6" w14:paraId="68258CA0" w14:textId="77777777">
        <w:trPr>
          <w:cantSplit/>
          <w:trHeight w:val="964"/>
        </w:trPr>
        <w:tc>
          <w:tcPr>
            <w:tcW w:w="1260" w:type="dxa"/>
            <w:tcBorders>
              <w:bottom w:val="single" w:sz="4" w:space="0" w:color="000000"/>
            </w:tcBorders>
            <w:shd w:val="clear" w:color="0066FF" w:fill="0000FF"/>
            <w:vAlign w:val="center"/>
          </w:tcPr>
          <w:p w14:paraId="435ED19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79B7A3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2ABE96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245E6" w14:paraId="46C02EC7" w14:textId="77777777">
        <w:trPr>
          <w:cantSplit/>
          <w:trHeight w:val="964"/>
        </w:trPr>
        <w:tc>
          <w:tcPr>
            <w:tcW w:w="1260" w:type="dxa"/>
            <w:shd w:val="clear" w:color="33CC33" w:fill="00FF00"/>
            <w:vAlign w:val="center"/>
          </w:tcPr>
          <w:p w14:paraId="0390B42A" w14:textId="77777777" w:rsidR="00000000" w:rsidRDefault="00000000">
            <w:pPr>
              <w:spacing w:before="60" w:after="60"/>
              <w:rPr>
                <w:rFonts w:eastAsia="Calibri"/>
                <w:szCs w:val="24"/>
              </w:rPr>
            </w:pPr>
          </w:p>
        </w:tc>
        <w:tc>
          <w:tcPr>
            <w:tcW w:w="7095" w:type="dxa"/>
            <w:shd w:val="clear" w:color="auto" w:fill="auto"/>
            <w:vAlign w:val="center"/>
          </w:tcPr>
          <w:p w14:paraId="615C612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0083AB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245E6" w14:paraId="4109A95D" w14:textId="77777777">
        <w:trPr>
          <w:cantSplit/>
          <w:trHeight w:val="964"/>
        </w:trPr>
        <w:tc>
          <w:tcPr>
            <w:tcW w:w="1260" w:type="dxa"/>
            <w:tcBorders>
              <w:bottom w:val="single" w:sz="4" w:space="0" w:color="000000"/>
            </w:tcBorders>
            <w:shd w:val="clear" w:color="auto" w:fill="FFFF00"/>
            <w:vAlign w:val="center"/>
          </w:tcPr>
          <w:p w14:paraId="55CF7503" w14:textId="77777777" w:rsidR="00000000" w:rsidRDefault="00000000">
            <w:pPr>
              <w:spacing w:before="60" w:after="60"/>
              <w:rPr>
                <w:rFonts w:eastAsia="Calibri"/>
                <w:szCs w:val="24"/>
              </w:rPr>
            </w:pPr>
          </w:p>
        </w:tc>
        <w:tc>
          <w:tcPr>
            <w:tcW w:w="7095" w:type="dxa"/>
            <w:shd w:val="clear" w:color="auto" w:fill="auto"/>
            <w:vAlign w:val="center"/>
          </w:tcPr>
          <w:p w14:paraId="12C8E37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FC9F00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245E6" w14:paraId="49A9F0D1" w14:textId="77777777">
        <w:trPr>
          <w:cantSplit/>
          <w:trHeight w:val="964"/>
        </w:trPr>
        <w:tc>
          <w:tcPr>
            <w:tcW w:w="1260" w:type="dxa"/>
            <w:tcBorders>
              <w:bottom w:val="single" w:sz="4" w:space="0" w:color="000000"/>
            </w:tcBorders>
            <w:shd w:val="clear" w:color="auto" w:fill="FFC800"/>
            <w:vAlign w:val="center"/>
          </w:tcPr>
          <w:p w14:paraId="2AB31B7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430A2E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8E6647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245E6" w14:paraId="06597438" w14:textId="77777777">
        <w:trPr>
          <w:cantSplit/>
          <w:trHeight w:val="964"/>
        </w:trPr>
        <w:tc>
          <w:tcPr>
            <w:tcW w:w="1260" w:type="dxa"/>
            <w:shd w:val="clear" w:color="auto" w:fill="FF0000"/>
            <w:vAlign w:val="center"/>
          </w:tcPr>
          <w:p w14:paraId="178860DD" w14:textId="77777777" w:rsidR="00000000" w:rsidRDefault="00000000">
            <w:pPr>
              <w:spacing w:before="60" w:after="60"/>
              <w:rPr>
                <w:rFonts w:eastAsia="Calibri"/>
                <w:szCs w:val="24"/>
              </w:rPr>
            </w:pPr>
          </w:p>
        </w:tc>
        <w:tc>
          <w:tcPr>
            <w:tcW w:w="7095" w:type="dxa"/>
            <w:shd w:val="clear" w:color="auto" w:fill="auto"/>
            <w:vAlign w:val="center"/>
          </w:tcPr>
          <w:p w14:paraId="65F8B71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1946E5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0CC4ACE" w14:textId="77777777" w:rsidR="00000000" w:rsidRDefault="00000000">
      <w:pPr>
        <w:pStyle w:val="Heading2"/>
        <w:spacing w:after="0"/>
        <w:rPr>
          <w:rFonts w:cs="Arial"/>
        </w:rPr>
      </w:pPr>
      <w:r>
        <w:rPr>
          <w:rFonts w:cs="Arial"/>
        </w:rPr>
        <w:t>General overview of the audit</w:t>
      </w:r>
    </w:p>
    <w:p w14:paraId="285E9F19" w14:textId="77777777" w:rsidR="00000000" w:rsidRDefault="00000000">
      <w:pPr>
        <w:spacing w:before="240" w:line="276" w:lineRule="auto"/>
        <w:rPr>
          <w:rFonts w:eastAsia="Calibri"/>
        </w:rPr>
      </w:pPr>
      <w:bookmarkStart w:id="13" w:name="GeneralOverview"/>
      <w:r w:rsidRPr="00A4268A">
        <w:rPr>
          <w:rFonts w:eastAsia="Calibri"/>
        </w:rPr>
        <w:t>New Vista is privately owned by Heartland Care Limited. It can provide services for up to 60 residents requiring rest home or hospital levels of care. There have been no significant changes to the service since the previous audit. On the first day of audit, there were 56 residents in the facility.</w:t>
      </w:r>
    </w:p>
    <w:p w14:paraId="510A48E3" w14:textId="77777777" w:rsidR="003245E6"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New Vista holds with Health New Zealand – Te Whatu Ora. It included a pre-audit review of policies and procedures, a review of residents’ and staff files, observations, and interviews with residents and whānau, one of the directors of the facility, staff, and a general practitioner.</w:t>
      </w:r>
    </w:p>
    <w:p w14:paraId="129B1F42" w14:textId="77777777" w:rsidR="003245E6" w:rsidRPr="00A4268A" w:rsidRDefault="00000000">
      <w:pPr>
        <w:spacing w:before="240" w:line="276" w:lineRule="auto"/>
        <w:rPr>
          <w:rFonts w:eastAsia="Calibri"/>
        </w:rPr>
      </w:pPr>
      <w:r w:rsidRPr="00A4268A">
        <w:rPr>
          <w:rFonts w:eastAsia="Calibri"/>
        </w:rPr>
        <w:t>The facility is led by an experienced facility manager, supported by a clinical nurse manager; both were registered nurses and share clinical leadership and oversight of the facility. They also ensure the delivery of services in a way that aligns with the principles of manaakitanga, whanaungatanga, and equity.</w:t>
      </w:r>
    </w:p>
    <w:p w14:paraId="640AE4F1" w14:textId="77777777" w:rsidR="003245E6" w:rsidRPr="00A4268A" w:rsidRDefault="00000000">
      <w:pPr>
        <w:spacing w:before="240" w:line="276" w:lineRule="auto"/>
        <w:rPr>
          <w:rFonts w:eastAsia="Calibri"/>
        </w:rPr>
      </w:pPr>
      <w:r w:rsidRPr="00A4268A">
        <w:rPr>
          <w:rFonts w:eastAsia="Calibri"/>
        </w:rPr>
        <w:t>Residents and their whānau expressed satisfaction with the quality of care and support they receive, highlighting respectful relationships, effective communication, and a sense of safety and belonging.</w:t>
      </w:r>
    </w:p>
    <w:p w14:paraId="10FDD3B6" w14:textId="77777777" w:rsidR="003245E6" w:rsidRPr="00A4268A" w:rsidRDefault="00000000">
      <w:pPr>
        <w:spacing w:before="240" w:line="276" w:lineRule="auto"/>
        <w:rPr>
          <w:rFonts w:eastAsia="Calibri"/>
        </w:rPr>
      </w:pPr>
      <w:r w:rsidRPr="00A4268A">
        <w:rPr>
          <w:rFonts w:eastAsia="Calibri"/>
        </w:rPr>
        <w:t>An area identified for improvement from the audit process related to the recording of temperatures (room and refrigerator) in the medication room.</w:t>
      </w:r>
    </w:p>
    <w:bookmarkEnd w:id="13"/>
    <w:p w14:paraId="74AF9EA4" w14:textId="77777777" w:rsidR="003245E6" w:rsidRPr="00A4268A" w:rsidRDefault="003245E6">
      <w:pPr>
        <w:spacing w:before="240" w:line="276" w:lineRule="auto"/>
        <w:rPr>
          <w:rFonts w:eastAsia="Calibri"/>
        </w:rPr>
      </w:pPr>
    </w:p>
    <w:p w14:paraId="1065FC4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45E6" w14:paraId="52549305" w14:textId="77777777" w:rsidTr="00A4268A">
        <w:trPr>
          <w:cantSplit/>
        </w:trPr>
        <w:tc>
          <w:tcPr>
            <w:tcW w:w="10206" w:type="dxa"/>
            <w:vAlign w:val="center"/>
          </w:tcPr>
          <w:p w14:paraId="338B1B1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A99F94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FFDB33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2D0763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198FBA3" w14:textId="77777777" w:rsidR="00000000" w:rsidRDefault="00000000">
      <w:pPr>
        <w:spacing w:before="240" w:line="276" w:lineRule="auto"/>
        <w:rPr>
          <w:rFonts w:eastAsia="Calibri"/>
        </w:rPr>
      </w:pPr>
      <w:bookmarkStart w:id="16" w:name="ConsumerRights"/>
      <w:r w:rsidRPr="00A4268A">
        <w:rPr>
          <w:rFonts w:eastAsia="Calibri"/>
        </w:rPr>
        <w:t>New Vista works collaboratively to support and encourage a Māori world view of health in service delivery. Māori were being provided with equitable and effective services based on Te Tiriti o Waitangi and the principles of mana motuhake (self-determination).</w:t>
      </w:r>
    </w:p>
    <w:p w14:paraId="34FA675E" w14:textId="77777777" w:rsidR="003245E6" w:rsidRPr="00A4268A" w:rsidRDefault="00000000">
      <w:pPr>
        <w:spacing w:before="240" w:line="276" w:lineRule="auto"/>
        <w:rPr>
          <w:rFonts w:eastAsia="Calibri"/>
        </w:rPr>
      </w:pPr>
      <w:r w:rsidRPr="00A4268A">
        <w:rPr>
          <w:rFonts w:eastAsia="Calibri"/>
        </w:rPr>
        <w:t>There were processes in place to ensure that diverse cultural identities and worldviews, which are inclusive and culturally safe, are in place for Pacific peoples. Service delivery is adapted to meet the needs of different ethnic and cultural groups.</w:t>
      </w:r>
    </w:p>
    <w:p w14:paraId="055C621C" w14:textId="77777777" w:rsidR="003245E6" w:rsidRPr="00A4268A" w:rsidRDefault="00000000">
      <w:pPr>
        <w:spacing w:before="240" w:line="276" w:lineRule="auto"/>
        <w:rPr>
          <w:rFonts w:eastAsia="Calibri"/>
        </w:rPr>
      </w:pPr>
      <w:r w:rsidRPr="00A4268A">
        <w:rPr>
          <w:rFonts w:eastAsia="Calibri"/>
        </w:rPr>
        <w:t>The service provider works actively to recruit and retain Māori and Pacific staff, to support a diverse and representative workforce and in line with organisational policies. At the time of audit, there were staff who identified as Māori and Pacific working across the service.</w:t>
      </w:r>
    </w:p>
    <w:p w14:paraId="442C814C" w14:textId="77777777" w:rsidR="003245E6"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are upheld. Personal identity, independence, privacy and dignity were respected and supported. Staff have participated in Te Tiriti o Waitangi training, which is reflected in day-to-day service delivery. Residents were safe from abuse.</w:t>
      </w:r>
    </w:p>
    <w:p w14:paraId="7A691221" w14:textId="77777777" w:rsidR="003245E6" w:rsidRPr="00A4268A" w:rsidRDefault="000000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is practised. Interpreter services were provided as needed. Whānau and legal representatives were involved in decision-making that complies with the law. Advance directives were followed wherever possible.</w:t>
      </w:r>
    </w:p>
    <w:p w14:paraId="2BE96DCE" w14:textId="77777777" w:rsidR="003245E6" w:rsidRPr="00A4268A" w:rsidRDefault="00000000">
      <w:pPr>
        <w:spacing w:before="240" w:line="276" w:lineRule="auto"/>
        <w:rPr>
          <w:rFonts w:eastAsia="Calibri"/>
        </w:rPr>
      </w:pPr>
      <w:r w:rsidRPr="00A4268A">
        <w:rPr>
          <w:rFonts w:eastAsia="Calibri"/>
        </w:rPr>
        <w:lastRenderedPageBreak/>
        <w:t>The complaints process was being managed in accordance with the Code, and it was responsive, fair and inclusive. Complaints were being addressed in collaboration with all parties, and culturally appropriate pathways were available, including processes specific to Māori.</w:t>
      </w:r>
    </w:p>
    <w:bookmarkEnd w:id="16"/>
    <w:p w14:paraId="35264E61" w14:textId="77777777" w:rsidR="003245E6" w:rsidRPr="00A4268A" w:rsidRDefault="003245E6">
      <w:pPr>
        <w:spacing w:before="240" w:line="276" w:lineRule="auto"/>
        <w:rPr>
          <w:rFonts w:eastAsia="Calibri"/>
        </w:rPr>
      </w:pPr>
    </w:p>
    <w:p w14:paraId="1999B136"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45E6" w14:paraId="34D31E48" w14:textId="77777777" w:rsidTr="00A4268A">
        <w:trPr>
          <w:cantSplit/>
        </w:trPr>
        <w:tc>
          <w:tcPr>
            <w:tcW w:w="10206" w:type="dxa"/>
            <w:vAlign w:val="center"/>
          </w:tcPr>
          <w:p w14:paraId="3830338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C35330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F493B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23D8B59" w14:textId="77777777" w:rsidR="00000000" w:rsidRDefault="00000000">
      <w:pPr>
        <w:spacing w:before="240" w:line="276" w:lineRule="auto"/>
        <w:rPr>
          <w:rFonts w:eastAsia="Calibri"/>
        </w:rPr>
      </w:pPr>
      <w:bookmarkStart w:id="19" w:name="OrganisationalManagement"/>
      <w:r w:rsidRPr="00A4268A">
        <w:rPr>
          <w:rFonts w:eastAsia="Calibri"/>
        </w:rPr>
        <w:t>The directors of the facility assume accountability for delivering a high-quality service. This includes supporting meaningful inclusion of Māori in governance activities, honouring Te Tiriti o Waitangi and reducing barriers to improve outcomes for Māori, Pacific peoples and tāngata whaikaha (people with disabilities).</w:t>
      </w:r>
    </w:p>
    <w:p w14:paraId="2E178AFB" w14:textId="77777777" w:rsidR="003245E6" w:rsidRPr="00A4268A" w:rsidRDefault="00000000">
      <w:pPr>
        <w:spacing w:before="240" w:line="276" w:lineRule="auto"/>
        <w:rPr>
          <w:rFonts w:eastAsia="Calibri"/>
        </w:rPr>
      </w:pPr>
      <w:r w:rsidRPr="00A4268A">
        <w:rPr>
          <w:rFonts w:eastAsia="Calibri"/>
        </w:rPr>
        <w:t>Planning ensures the purpose, values, direction, scope and goals for the organisation were defined. Performance is monitored and reviewed at planned intervals.</w:t>
      </w:r>
    </w:p>
    <w:p w14:paraId="583B9B1F" w14:textId="77777777" w:rsidR="003245E6" w:rsidRPr="00A4268A" w:rsidRDefault="00000000">
      <w:pPr>
        <w:spacing w:before="240" w:line="276" w:lineRule="auto"/>
        <w:rPr>
          <w:rFonts w:eastAsia="Calibri"/>
        </w:rPr>
      </w:pPr>
      <w:r w:rsidRPr="00A4268A">
        <w:rPr>
          <w:rFonts w:eastAsia="Calibri"/>
        </w:rPr>
        <w:t>A comprehensive quality and risk management system underpins service delivery. This system supports continuous improvement through a risk-based approach, encouraging active resident, whānau and staff engagement in quality initiatives. Actual and potential risks were systematically identified and addressed. The National Adverse Events Policy is implemented, with corrective actions leading to systems learning and service improvement. The service complies with statutory and regulatory reporting obligations.</w:t>
      </w:r>
    </w:p>
    <w:p w14:paraId="01BAC93C" w14:textId="77777777" w:rsidR="003245E6" w:rsidRPr="00A4268A" w:rsidRDefault="00000000">
      <w:pPr>
        <w:spacing w:before="240" w:line="276" w:lineRule="auto"/>
        <w:rPr>
          <w:rFonts w:eastAsia="Calibri"/>
        </w:rPr>
      </w:pPr>
      <w:r w:rsidRPr="00A4268A">
        <w:rPr>
          <w:rFonts w:eastAsia="Calibri"/>
        </w:rPr>
        <w:t>Staffing levels and skill mix meet the clinical, cultural, and holistic needs of residents. Staff were appointed, orientated and managed using current good practice. A systematic approach to identify and deliver ongoing learning supports safe equitable service delivery.</w:t>
      </w:r>
    </w:p>
    <w:p w14:paraId="75C6B585" w14:textId="77777777" w:rsidR="003245E6" w:rsidRPr="00A4268A" w:rsidRDefault="00000000">
      <w:pPr>
        <w:spacing w:before="240" w:line="276" w:lineRule="auto"/>
        <w:rPr>
          <w:rFonts w:eastAsia="Calibri"/>
        </w:rPr>
      </w:pPr>
      <w:r w:rsidRPr="00A4268A">
        <w:rPr>
          <w:rFonts w:eastAsia="Calibri"/>
        </w:rPr>
        <w:t>Resident and staff information is accurately recorded, securely stored, and access is restricted to authorised personnel only.</w:t>
      </w:r>
    </w:p>
    <w:bookmarkEnd w:id="19"/>
    <w:p w14:paraId="632EAE65" w14:textId="77777777" w:rsidR="003245E6" w:rsidRPr="00A4268A" w:rsidRDefault="003245E6">
      <w:pPr>
        <w:spacing w:before="240" w:line="276" w:lineRule="auto"/>
        <w:rPr>
          <w:rFonts w:eastAsia="Calibri"/>
        </w:rPr>
      </w:pPr>
    </w:p>
    <w:p w14:paraId="10E54C0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45E6" w14:paraId="45655130" w14:textId="77777777" w:rsidTr="00A4268A">
        <w:trPr>
          <w:cantSplit/>
        </w:trPr>
        <w:tc>
          <w:tcPr>
            <w:tcW w:w="10206" w:type="dxa"/>
            <w:vAlign w:val="center"/>
          </w:tcPr>
          <w:p w14:paraId="47A1B11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114447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193FD33"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AE87919"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people enter the service, a person-centred and whānau-centred approach is adopted. Residents were assessed before entry to the service to confirm their care requirements. Relevant information is provided to the potential resident and whānau.</w:t>
      </w:r>
    </w:p>
    <w:p w14:paraId="237AAC0B" w14:textId="77777777" w:rsidR="003245E6"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w:t>
      </w:r>
    </w:p>
    <w:p w14:paraId="3426F46B" w14:textId="77777777" w:rsidR="003245E6" w:rsidRPr="00A4268A" w:rsidRDefault="00000000" w:rsidP="00621629">
      <w:pPr>
        <w:spacing w:before="240" w:line="276" w:lineRule="auto"/>
        <w:rPr>
          <w:rFonts w:eastAsia="Calibri"/>
        </w:rPr>
      </w:pPr>
      <w:r w:rsidRPr="00A4268A">
        <w:rPr>
          <w:rFonts w:eastAsia="Calibri"/>
        </w:rPr>
        <w:t>Residents were being supported to maintain and develop their interests and participate in meaningful community and social activities suitable to their age and stage of life.</w:t>
      </w:r>
    </w:p>
    <w:p w14:paraId="557B7F37" w14:textId="77777777" w:rsidR="003245E6" w:rsidRPr="00A4268A" w:rsidRDefault="00000000" w:rsidP="00621629">
      <w:pPr>
        <w:spacing w:before="240" w:line="276" w:lineRule="auto"/>
        <w:rPr>
          <w:rFonts w:eastAsia="Calibri"/>
        </w:rPr>
      </w:pPr>
      <w:r w:rsidRPr="00A4268A">
        <w:rPr>
          <w:rFonts w:eastAsia="Calibri"/>
        </w:rPr>
        <w:t>Medicines were managed and administered by staff who have been assessed as competent to do so.</w:t>
      </w:r>
    </w:p>
    <w:p w14:paraId="7DCC52B8" w14:textId="77777777" w:rsidR="003245E6" w:rsidRPr="00A4268A" w:rsidRDefault="00000000" w:rsidP="00621629">
      <w:pPr>
        <w:spacing w:before="240" w:line="276" w:lineRule="auto"/>
        <w:rPr>
          <w:rFonts w:eastAsia="Calibri"/>
        </w:rPr>
      </w:pPr>
      <w:r w:rsidRPr="00A4268A">
        <w:rPr>
          <w:rFonts w:eastAsia="Calibri"/>
        </w:rPr>
        <w:t>The food service meets the nutritional needs of the residents, with special cultural needs catered for. Food was safely managed.</w:t>
      </w:r>
    </w:p>
    <w:p w14:paraId="228E52B5" w14:textId="77777777" w:rsidR="003245E6"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4907B8F4" w14:textId="77777777" w:rsidR="003245E6" w:rsidRPr="00A4268A" w:rsidRDefault="003245E6" w:rsidP="00621629">
      <w:pPr>
        <w:spacing w:before="240" w:line="276" w:lineRule="auto"/>
        <w:rPr>
          <w:rFonts w:eastAsia="Calibri"/>
        </w:rPr>
      </w:pPr>
    </w:p>
    <w:p w14:paraId="484F4241"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45E6" w14:paraId="0DC68C03" w14:textId="77777777" w:rsidTr="00A4268A">
        <w:trPr>
          <w:cantSplit/>
        </w:trPr>
        <w:tc>
          <w:tcPr>
            <w:tcW w:w="10206" w:type="dxa"/>
            <w:vAlign w:val="center"/>
          </w:tcPr>
          <w:p w14:paraId="23AD9AB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61650C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125AF6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4F60C29" w14:textId="77777777" w:rsidR="00000000" w:rsidRDefault="00000000">
      <w:pPr>
        <w:spacing w:before="240" w:line="276" w:lineRule="auto"/>
        <w:rPr>
          <w:rFonts w:eastAsia="Calibri"/>
        </w:rPr>
      </w:pPr>
      <w:bookmarkStart w:id="25" w:name="SafeAndAppropriateEnvironment"/>
      <w:r w:rsidRPr="00A4268A">
        <w:rPr>
          <w:rFonts w:eastAsia="Calibri"/>
        </w:rPr>
        <w:t>The facility was clean and maintained, and met the needs of residents, including tāngata whaikaha. There is a current building warrant of fitness, and this was displayed. All electrical and biomedical equipment is routinely checked, tested, and maintained according to regulatory and manufacturer guidance and/or policy requirements. Internal and external areas were accessible and safe, and external areas had shade and seating provided and meet the accessibility needs of tāngata whaikaha.</w:t>
      </w:r>
    </w:p>
    <w:p w14:paraId="3E3D35CB" w14:textId="77777777" w:rsidR="003245E6" w:rsidRPr="00A4268A" w:rsidRDefault="00000000">
      <w:pPr>
        <w:spacing w:before="240" w:line="276" w:lineRule="auto"/>
        <w:rPr>
          <w:rFonts w:eastAsia="Calibri"/>
        </w:rPr>
      </w:pPr>
      <w:r w:rsidRPr="00A4268A">
        <w:rPr>
          <w:rFonts w:eastAsia="Calibri"/>
        </w:rPr>
        <w:t>Staff had been trained in emergency preparedness, including fire safety, emergency equipment use, and the location and use of emergency supplies. Regular fire drills are conducted. Residents, whānau and staff understood emergency procedures and security arrangements. There were sufficient emergency supplies on site to meet civil defence requirements for the region.</w:t>
      </w:r>
    </w:p>
    <w:p w14:paraId="4D458FBA" w14:textId="77777777" w:rsidR="003245E6" w:rsidRPr="00A4268A" w:rsidRDefault="00000000">
      <w:pPr>
        <w:spacing w:before="240" w:line="276" w:lineRule="auto"/>
        <w:rPr>
          <w:rFonts w:eastAsia="Calibri"/>
        </w:rPr>
      </w:pPr>
      <w:r w:rsidRPr="00A4268A">
        <w:rPr>
          <w:rFonts w:eastAsia="Calibri"/>
        </w:rPr>
        <w:t>Residents reported a timely staff response to call bells. Security measures were in place and functioning effectively, promoting a safe environment for residents, visitors and staff.</w:t>
      </w:r>
    </w:p>
    <w:bookmarkEnd w:id="25"/>
    <w:p w14:paraId="00A7AA64" w14:textId="77777777" w:rsidR="003245E6" w:rsidRPr="00A4268A" w:rsidRDefault="003245E6">
      <w:pPr>
        <w:spacing w:before="240" w:line="276" w:lineRule="auto"/>
        <w:rPr>
          <w:rFonts w:eastAsia="Calibri"/>
        </w:rPr>
      </w:pPr>
    </w:p>
    <w:p w14:paraId="3B406D4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45E6" w14:paraId="38DDE903" w14:textId="77777777" w:rsidTr="00A4268A">
        <w:trPr>
          <w:cantSplit/>
        </w:trPr>
        <w:tc>
          <w:tcPr>
            <w:tcW w:w="10206" w:type="dxa"/>
            <w:vAlign w:val="center"/>
          </w:tcPr>
          <w:p w14:paraId="31AE454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5A437A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7F764A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440D95A"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directors and clinical staff at New Vista ensure the safety of residents and staff through planned infection prevention and antimicrobial stewardship programmes that were appropriate to the size and complexity of the service. An experienced and trained infection control coordinator leads the programme and is involved in procurement processes, any facility changes, and processes related to decontamination of any reusable devices.</w:t>
      </w:r>
    </w:p>
    <w:p w14:paraId="36DF338D" w14:textId="77777777" w:rsidR="003245E6"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BC98A9B" w14:textId="77777777" w:rsidR="003245E6"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6DD722BD" w14:textId="77777777" w:rsidR="003245E6"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managed well. There were safe and effective cleaning and laundry services.</w:t>
      </w:r>
    </w:p>
    <w:bookmarkEnd w:id="28"/>
    <w:p w14:paraId="715CA2F8" w14:textId="77777777" w:rsidR="003245E6" w:rsidRPr="00A4268A" w:rsidRDefault="003245E6">
      <w:pPr>
        <w:spacing w:before="240" w:line="276" w:lineRule="auto"/>
        <w:rPr>
          <w:rFonts w:eastAsia="Calibri"/>
        </w:rPr>
      </w:pPr>
    </w:p>
    <w:p w14:paraId="09E4FD1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45E6" w14:paraId="2F82F186" w14:textId="77777777" w:rsidTr="00A4268A">
        <w:trPr>
          <w:cantSplit/>
        </w:trPr>
        <w:tc>
          <w:tcPr>
            <w:tcW w:w="10206" w:type="dxa"/>
            <w:vAlign w:val="center"/>
          </w:tcPr>
          <w:p w14:paraId="30CEB5C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52032E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F4E078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D787FB7" w14:textId="77777777" w:rsidR="00000000" w:rsidRDefault="00000000">
      <w:pPr>
        <w:spacing w:before="240" w:line="276" w:lineRule="auto"/>
        <w:rPr>
          <w:rFonts w:eastAsia="Calibri"/>
        </w:rPr>
      </w:pPr>
      <w:bookmarkStart w:id="31" w:name="InfectionPreventionAndControl"/>
      <w:r w:rsidRPr="00A4268A">
        <w:rPr>
          <w:rFonts w:eastAsia="Calibri"/>
        </w:rPr>
        <w:t>New Vista is committed to a restraint-free environment; this is supported by the directors of the service and by the facility and clinical nurse manager at operational level, underpinned by organisational policies and procedures. Restraint has not been used at New Vista since 2024. There were no residents observed to be using a restraint during the audit.</w:t>
      </w:r>
    </w:p>
    <w:p w14:paraId="22C867C0" w14:textId="77777777" w:rsidR="003245E6" w:rsidRPr="00A4268A" w:rsidRDefault="00000000">
      <w:pPr>
        <w:spacing w:before="240" w:line="276" w:lineRule="auto"/>
        <w:rPr>
          <w:rFonts w:eastAsia="Calibri"/>
        </w:rPr>
      </w:pPr>
      <w:r w:rsidRPr="00A4268A">
        <w:rPr>
          <w:rFonts w:eastAsia="Calibri"/>
        </w:rPr>
        <w:t>Should restraint be required in the future, there is a comprehensive assessment, approval, consent, and monitoring process for restraint, requiring regular review. Restraint would be used only as a last resort and when all other interventions/strategies have failed.</w:t>
      </w:r>
    </w:p>
    <w:p w14:paraId="7D40E32C" w14:textId="77777777" w:rsidR="003245E6" w:rsidRPr="00A4268A" w:rsidRDefault="00000000">
      <w:pPr>
        <w:spacing w:before="240" w:line="276" w:lineRule="auto"/>
        <w:rPr>
          <w:rFonts w:eastAsia="Calibri"/>
        </w:rPr>
      </w:pPr>
      <w:r w:rsidRPr="00A4268A">
        <w:rPr>
          <w:rFonts w:eastAsia="Calibri"/>
        </w:rPr>
        <w:lastRenderedPageBreak/>
        <w:t>The restraint coordinator is a registered nurse who has a defined role to provide support and oversight for restraint management should this be required. Staff interviewed demonstrated a sound knowledge and understanding of restraint processes, including least restrictive practice, de-escalation techniques, alternative interventions, and restraint monitoring.</w:t>
      </w:r>
    </w:p>
    <w:bookmarkEnd w:id="31"/>
    <w:p w14:paraId="3D58188E" w14:textId="77777777" w:rsidR="003245E6" w:rsidRPr="00A4268A" w:rsidRDefault="003245E6">
      <w:pPr>
        <w:spacing w:before="240" w:line="276" w:lineRule="auto"/>
        <w:rPr>
          <w:rFonts w:eastAsia="Calibri"/>
        </w:rPr>
      </w:pPr>
    </w:p>
    <w:p w14:paraId="77B2C5F1" w14:textId="77777777" w:rsidR="00000000" w:rsidRDefault="00000000" w:rsidP="000E6E02">
      <w:pPr>
        <w:pStyle w:val="Heading2"/>
        <w:spacing w:before="0"/>
        <w:rPr>
          <w:rFonts w:cs="Arial"/>
        </w:rPr>
      </w:pPr>
      <w:r>
        <w:rPr>
          <w:rFonts w:cs="Arial"/>
        </w:rPr>
        <w:t>Summary of attainment</w:t>
      </w:r>
    </w:p>
    <w:p w14:paraId="20609DE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245E6" w14:paraId="1706237F" w14:textId="77777777">
        <w:tc>
          <w:tcPr>
            <w:tcW w:w="1384" w:type="dxa"/>
            <w:vAlign w:val="center"/>
          </w:tcPr>
          <w:p w14:paraId="3596310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DE3EDC0" w14:textId="77777777" w:rsidR="00000000" w:rsidRDefault="00000000">
            <w:pPr>
              <w:keepNext/>
              <w:spacing w:before="60" w:after="60"/>
              <w:jc w:val="center"/>
              <w:rPr>
                <w:rFonts w:cs="Arial"/>
                <w:b/>
                <w:sz w:val="20"/>
                <w:szCs w:val="20"/>
              </w:rPr>
            </w:pPr>
            <w:r>
              <w:rPr>
                <w:rFonts w:cs="Arial"/>
                <w:b/>
                <w:sz w:val="20"/>
                <w:szCs w:val="20"/>
              </w:rPr>
              <w:t>Continuous Improvement</w:t>
            </w:r>
          </w:p>
          <w:p w14:paraId="0C24C38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96DF7A4" w14:textId="77777777" w:rsidR="00000000" w:rsidRDefault="00000000">
            <w:pPr>
              <w:keepNext/>
              <w:spacing w:before="60" w:after="60"/>
              <w:jc w:val="center"/>
              <w:rPr>
                <w:rFonts w:cs="Arial"/>
                <w:b/>
                <w:sz w:val="20"/>
                <w:szCs w:val="20"/>
              </w:rPr>
            </w:pPr>
            <w:r>
              <w:rPr>
                <w:rFonts w:cs="Arial"/>
                <w:b/>
                <w:sz w:val="20"/>
                <w:szCs w:val="20"/>
              </w:rPr>
              <w:t>Fully Attained</w:t>
            </w:r>
          </w:p>
          <w:p w14:paraId="0AC25A7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D158C3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EB176B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9244F0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0F8A5B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DFB60E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FC294C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6D27C1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3F0855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D37E01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39C1CB6" w14:textId="77777777" w:rsidR="00000000" w:rsidRDefault="00000000">
            <w:pPr>
              <w:keepNext/>
              <w:spacing w:before="60" w:after="60"/>
              <w:jc w:val="center"/>
              <w:rPr>
                <w:rFonts w:cs="Arial"/>
                <w:b/>
                <w:sz w:val="20"/>
                <w:szCs w:val="20"/>
              </w:rPr>
            </w:pPr>
            <w:r>
              <w:rPr>
                <w:rFonts w:cs="Arial"/>
                <w:b/>
                <w:sz w:val="20"/>
                <w:szCs w:val="20"/>
              </w:rPr>
              <w:t>(PA Critical)</w:t>
            </w:r>
          </w:p>
        </w:tc>
      </w:tr>
      <w:tr w:rsidR="003245E6" w14:paraId="42CD9CE1" w14:textId="77777777">
        <w:tc>
          <w:tcPr>
            <w:tcW w:w="1384" w:type="dxa"/>
            <w:vAlign w:val="center"/>
          </w:tcPr>
          <w:p w14:paraId="618C8D8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81DB44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699F1E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6AE1997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BC9115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BAB2FE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15A00D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DF3A5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245E6" w14:paraId="0F979AC7" w14:textId="77777777">
        <w:tc>
          <w:tcPr>
            <w:tcW w:w="1384" w:type="dxa"/>
            <w:vAlign w:val="center"/>
          </w:tcPr>
          <w:p w14:paraId="650840F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8B0829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68FC72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4D8289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39AFC3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BCA49A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3A797C8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1AB9C4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6197A3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245E6" w14:paraId="264E3200" w14:textId="77777777">
        <w:tc>
          <w:tcPr>
            <w:tcW w:w="1384" w:type="dxa"/>
            <w:vAlign w:val="center"/>
          </w:tcPr>
          <w:p w14:paraId="5A736DF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94EADF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A73D12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82B1CB5" w14:textId="77777777" w:rsidR="00000000" w:rsidRDefault="00000000">
            <w:pPr>
              <w:keepNext/>
              <w:spacing w:before="60" w:after="60"/>
              <w:jc w:val="center"/>
              <w:rPr>
                <w:rFonts w:cs="Arial"/>
                <w:b/>
                <w:sz w:val="20"/>
                <w:szCs w:val="20"/>
              </w:rPr>
            </w:pPr>
            <w:r>
              <w:rPr>
                <w:rFonts w:cs="Arial"/>
                <w:b/>
                <w:sz w:val="20"/>
                <w:szCs w:val="20"/>
              </w:rPr>
              <w:t>Unattained Low Risk</w:t>
            </w:r>
          </w:p>
          <w:p w14:paraId="38F9224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8A58F95" w14:textId="77777777" w:rsidR="00000000" w:rsidRDefault="00000000">
            <w:pPr>
              <w:keepNext/>
              <w:spacing w:before="60" w:after="60"/>
              <w:jc w:val="center"/>
              <w:rPr>
                <w:rFonts w:cs="Arial"/>
                <w:b/>
                <w:sz w:val="20"/>
                <w:szCs w:val="20"/>
              </w:rPr>
            </w:pPr>
            <w:r>
              <w:rPr>
                <w:rFonts w:cs="Arial"/>
                <w:b/>
                <w:sz w:val="20"/>
                <w:szCs w:val="20"/>
              </w:rPr>
              <w:t>Unattained Moderate Risk</w:t>
            </w:r>
          </w:p>
          <w:p w14:paraId="1282160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93EEA6" w14:textId="77777777" w:rsidR="00000000" w:rsidRDefault="00000000">
            <w:pPr>
              <w:keepNext/>
              <w:spacing w:before="60" w:after="60"/>
              <w:jc w:val="center"/>
              <w:rPr>
                <w:rFonts w:cs="Arial"/>
                <w:b/>
                <w:sz w:val="20"/>
                <w:szCs w:val="20"/>
              </w:rPr>
            </w:pPr>
            <w:r>
              <w:rPr>
                <w:rFonts w:cs="Arial"/>
                <w:b/>
                <w:sz w:val="20"/>
                <w:szCs w:val="20"/>
              </w:rPr>
              <w:t>Unattained High Risk</w:t>
            </w:r>
          </w:p>
          <w:p w14:paraId="7D37238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75BE2D7" w14:textId="77777777" w:rsidR="00000000" w:rsidRDefault="00000000">
            <w:pPr>
              <w:keepNext/>
              <w:spacing w:before="60" w:after="60"/>
              <w:jc w:val="center"/>
              <w:rPr>
                <w:rFonts w:cs="Arial"/>
                <w:b/>
                <w:sz w:val="20"/>
                <w:szCs w:val="20"/>
              </w:rPr>
            </w:pPr>
            <w:r>
              <w:rPr>
                <w:rFonts w:cs="Arial"/>
                <w:b/>
                <w:sz w:val="20"/>
                <w:szCs w:val="20"/>
              </w:rPr>
              <w:t>Unattained Critical Risk</w:t>
            </w:r>
          </w:p>
          <w:p w14:paraId="2B1A2D72" w14:textId="77777777" w:rsidR="00000000" w:rsidRDefault="00000000">
            <w:pPr>
              <w:keepNext/>
              <w:spacing w:before="60" w:after="60"/>
              <w:jc w:val="center"/>
              <w:rPr>
                <w:rFonts w:cs="Arial"/>
                <w:b/>
                <w:sz w:val="20"/>
                <w:szCs w:val="20"/>
              </w:rPr>
            </w:pPr>
            <w:r>
              <w:rPr>
                <w:rFonts w:cs="Arial"/>
                <w:b/>
                <w:sz w:val="20"/>
                <w:szCs w:val="20"/>
              </w:rPr>
              <w:t>(UA Critical)</w:t>
            </w:r>
          </w:p>
        </w:tc>
      </w:tr>
      <w:tr w:rsidR="003245E6" w14:paraId="1E4A9B99" w14:textId="77777777">
        <w:tc>
          <w:tcPr>
            <w:tcW w:w="1384" w:type="dxa"/>
            <w:vAlign w:val="center"/>
          </w:tcPr>
          <w:p w14:paraId="20E0FDB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2716B6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3160A7"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555963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71D5D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D2562C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245E6" w14:paraId="3778C75E" w14:textId="77777777">
        <w:tc>
          <w:tcPr>
            <w:tcW w:w="1384" w:type="dxa"/>
            <w:vAlign w:val="center"/>
          </w:tcPr>
          <w:p w14:paraId="2F3FFE72"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511284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E4386A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91CAD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71EDAC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5BC64E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F8530E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3B0BF0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E9DCF4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725BF2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1356"/>
        <w:gridCol w:w="6562"/>
      </w:tblGrid>
      <w:tr w:rsidR="003245E6" w14:paraId="4B4DE68A" w14:textId="77777777">
        <w:tc>
          <w:tcPr>
            <w:tcW w:w="0" w:type="auto"/>
          </w:tcPr>
          <w:p w14:paraId="1E23AF7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A0E14D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43061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245E6" w14:paraId="02209E3B" w14:textId="77777777">
        <w:tc>
          <w:tcPr>
            <w:tcW w:w="0" w:type="auto"/>
          </w:tcPr>
          <w:p w14:paraId="069226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FE8860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66AB3C8" w14:textId="77777777" w:rsidR="00000000" w:rsidRPr="00BE00C7" w:rsidRDefault="00000000" w:rsidP="00BE00C7">
            <w:pPr>
              <w:pStyle w:val="OutcomeDescription"/>
              <w:spacing w:before="120" w:after="120"/>
              <w:rPr>
                <w:rFonts w:cs="Arial"/>
                <w:lang w:eastAsia="en-NZ"/>
              </w:rPr>
            </w:pPr>
          </w:p>
        </w:tc>
        <w:tc>
          <w:tcPr>
            <w:tcW w:w="0" w:type="auto"/>
          </w:tcPr>
          <w:p w14:paraId="467FAF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6CB802"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demonstrates a commitment to achieving equitable outcomes for Māori and upholding Te Tiriti o Waitangi across the facility. The organisation has a Māori Health Plan in place, which outlines the approach taken to meet the cultural needs of Māori residents and whānau. The document incorporates key Te Tiriti o Waitangi principles: tino rangatiratanga, partnership, active protection, and equity, and embeds te ao Māori values into practice. They reflect Te Whare Tapa Whā model of health, acknowledge the importance of tikanga Māori, and support the use of te reo Māori within the care environment.</w:t>
            </w:r>
          </w:p>
          <w:p w14:paraId="04DBF6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was developed with input from cultural advisors. This plan can be adapted to guide the delivery of care for Māori residents, incorporating their cultural, spiritual, whānau, and psychological needs. There were Māori residents present in the facility during the audit, and interviews and documentation confirmed that they were encouraged to participate in decisions related to their care planning, dietary preferences, activities, and spiritual wellbeing. Residents and whānau also confirmed that their experiences reflected cultural safety and inclusiveness, and they felt that their mana motuhake (self-determination) was respected.</w:t>
            </w:r>
          </w:p>
          <w:p w14:paraId="058B60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At the time of audit, there were staff employed at the facility who identified as Māori. New Vista has identified strategies to actively recruit and retain Māori health professionals across service levels, in alignment with equity goals and organisational policy. Staff ethnicity data is captured at recruitment and is monitored and trended to support workforce diversity planning.</w:t>
            </w:r>
          </w:p>
          <w:p w14:paraId="4EFACD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links with local iwi and other Māori health providers and support networks in the region to strengthen access to kaupapa Māori services for residents and whānau.</w:t>
            </w:r>
          </w:p>
          <w:p w14:paraId="06ABA68A" w14:textId="77777777" w:rsidR="00000000" w:rsidRPr="00BE00C7" w:rsidRDefault="00000000" w:rsidP="00BE00C7">
            <w:pPr>
              <w:pStyle w:val="OutcomeDescription"/>
              <w:spacing w:before="120" w:after="120"/>
              <w:rPr>
                <w:rFonts w:cs="Arial"/>
                <w:lang w:eastAsia="en-NZ"/>
              </w:rPr>
            </w:pPr>
          </w:p>
        </w:tc>
      </w:tr>
      <w:tr w:rsidR="003245E6" w14:paraId="218C577E" w14:textId="77777777">
        <w:tc>
          <w:tcPr>
            <w:tcW w:w="0" w:type="auto"/>
          </w:tcPr>
          <w:p w14:paraId="3862E3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4B8A3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A6DF19B" w14:textId="77777777" w:rsidR="00000000" w:rsidRPr="00BE00C7" w:rsidRDefault="00000000" w:rsidP="00BE00C7">
            <w:pPr>
              <w:pStyle w:val="OutcomeDescription"/>
              <w:spacing w:before="120" w:after="120"/>
              <w:rPr>
                <w:rFonts w:cs="Arial"/>
                <w:lang w:eastAsia="en-NZ"/>
              </w:rPr>
            </w:pPr>
          </w:p>
        </w:tc>
        <w:tc>
          <w:tcPr>
            <w:tcW w:w="0" w:type="auto"/>
          </w:tcPr>
          <w:p w14:paraId="66DABB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6172B7"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has a Pacific Peoples’ Culture and General Ethnicity Policy in place that outlines how the organisation responds to the cultural, spiritual, and holistic needs of Pacific peoples receiving care. This policy aligns with the Manatū Hauora (Ministry of Health) Ola Manuia Pacific Health and Wellbeing Action Plan 2020–2025, and incorporates the Fonofale model of health, which reflects Pacific peoples’ values, beliefs, and worldviews. The policy emphasises the importance of embracing Pacific cultural identity, whānau connections, spirituality, and community, and supports culturally safe and person-centred service delivery.</w:t>
            </w:r>
          </w:p>
          <w:p w14:paraId="657AB8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identified as from a Pacific community in the facility on the days of audit. Processes were in place to ensure that services for Pacific peoples can being delivered in ways that were inclusive, respectful, and culturally appropriate. New Vista is able to access culturally specific support for Pacific residents through its staff, local Pacific health providers, local churches, and the local Health New Zealand – Te Whatu Ora (Te Whatu Ora). These supports ensure that Pacific residents would be able to maintain connection to their cultural practices and receive care that aligns with their values and beliefs.</w:t>
            </w:r>
          </w:p>
          <w:p w14:paraId="300A1D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strategies to actively recruit, train, and retain a Pacific workforce across all levels of the organisation. Ethnicity data is gathered during the recruitment process and is monitored and analysed at both facility and organisational levels to support workforce diversity and planning. Staff who identify with a Pacific community were employed in clinical roles, including leadership and training positions. </w:t>
            </w:r>
            <w:r w:rsidRPr="00BE00C7">
              <w:rPr>
                <w:rFonts w:cs="Arial"/>
                <w:lang w:eastAsia="en-NZ"/>
              </w:rPr>
              <w:lastRenderedPageBreak/>
              <w:t>This reflects New Vista’s commitment to equity and cultural responsiveness.</w:t>
            </w:r>
          </w:p>
          <w:p w14:paraId="0F1130DD" w14:textId="77777777" w:rsidR="00000000" w:rsidRPr="00BE00C7" w:rsidRDefault="00000000" w:rsidP="00BE00C7">
            <w:pPr>
              <w:pStyle w:val="OutcomeDescription"/>
              <w:spacing w:before="120" w:after="120"/>
              <w:rPr>
                <w:rFonts w:cs="Arial"/>
                <w:lang w:eastAsia="en-NZ"/>
              </w:rPr>
            </w:pPr>
          </w:p>
        </w:tc>
      </w:tr>
      <w:tr w:rsidR="003245E6" w14:paraId="0644DAC3" w14:textId="77777777">
        <w:tc>
          <w:tcPr>
            <w:tcW w:w="0" w:type="auto"/>
          </w:tcPr>
          <w:p w14:paraId="200542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4C21A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576B737" w14:textId="77777777" w:rsidR="00000000" w:rsidRPr="00BE00C7" w:rsidRDefault="00000000" w:rsidP="00BE00C7">
            <w:pPr>
              <w:pStyle w:val="OutcomeDescription"/>
              <w:spacing w:before="120" w:after="120"/>
              <w:rPr>
                <w:rFonts w:cs="Arial"/>
                <w:lang w:eastAsia="en-NZ"/>
              </w:rPr>
            </w:pPr>
          </w:p>
        </w:tc>
        <w:tc>
          <w:tcPr>
            <w:tcW w:w="0" w:type="auto"/>
          </w:tcPr>
          <w:p w14:paraId="565F6C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E1D56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Twelve residents interviewed confirmed that staff respected their rights and their individual cultures, and that mana motuhake is respected. Observations during activities, meal service, and medication rounds showed that staff spent time offering their residents choice and respecting their rights to accept or refuse what was offered.</w:t>
            </w:r>
          </w:p>
          <w:p w14:paraId="63C49114"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has a welcome pack that is given to all prospective residents and their whānau prior to entry. The welcome pack contains information on the Code and the Nationwide Health and Disability Advocacy Service (advocacy service) available to them. Brochures on the Code and advocacy services were also available in the main reception and throughout the building. Residents and whānau interviewed reported being made aware of the Code and the advocacy service and were provided with opportunities to discuss and clarify their rights. The Code was on display and accessible in English, te reo Māori, and New Zealand Sign Language (NZSL). Brochures on the advocacy service were available in English and te reo Māori. Staff knew how to access the Code in other languages should this be required.</w:t>
            </w:r>
          </w:p>
          <w:p w14:paraId="06FEA31B"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had access to interpreter services and cultural advisors/advocates if required. There were staff employed in the service who identify as Māori and from Pacific communities, including staff who were able to communicate in te reo Māori. One of these staff members acted as the facility’s Māori cultural advisor and assisted through all levels of the facility’s operation to enable a more equitable service for Māori. Relationships had been established with Māori and Pacific peoples’ organisations for the support of residents in the service.</w:t>
            </w:r>
          </w:p>
          <w:p w14:paraId="71C3F96E" w14:textId="77777777" w:rsidR="00000000" w:rsidRPr="00BE00C7" w:rsidRDefault="00000000" w:rsidP="00BE00C7">
            <w:pPr>
              <w:pStyle w:val="OutcomeDescription"/>
              <w:spacing w:before="120" w:after="120"/>
              <w:rPr>
                <w:rFonts w:cs="Arial"/>
                <w:lang w:eastAsia="en-NZ"/>
              </w:rPr>
            </w:pPr>
          </w:p>
        </w:tc>
      </w:tr>
      <w:tr w:rsidR="003245E6" w14:paraId="4DCC1E3A" w14:textId="77777777">
        <w:tc>
          <w:tcPr>
            <w:tcW w:w="0" w:type="auto"/>
          </w:tcPr>
          <w:p w14:paraId="1A8930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C1A3B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56B14CB" w14:textId="77777777" w:rsidR="00000000" w:rsidRPr="00BE00C7" w:rsidRDefault="00000000" w:rsidP="00BE00C7">
            <w:pPr>
              <w:pStyle w:val="OutcomeDescription"/>
              <w:spacing w:before="120" w:after="120"/>
              <w:rPr>
                <w:rFonts w:cs="Arial"/>
                <w:lang w:eastAsia="en-NZ"/>
              </w:rPr>
            </w:pPr>
          </w:p>
        </w:tc>
        <w:tc>
          <w:tcPr>
            <w:tcW w:w="0" w:type="auto"/>
          </w:tcPr>
          <w:p w14:paraId="68098C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65E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w:t>
            </w:r>
            <w:r w:rsidRPr="00BE00C7">
              <w:rPr>
                <w:rFonts w:cs="Arial"/>
                <w:lang w:eastAsia="en-NZ"/>
              </w:rPr>
              <w:lastRenderedPageBreak/>
              <w:t>respected their identity and experiences. All residents had a private room. Residents, including tāngata whaikaha (people with disabilities), and their whānau confirmed that they received services in a manner that had regard for their culture, dignity, gender, privacy, sexual orientation, spirituality, choices and independence.</w:t>
            </w:r>
          </w:p>
          <w:p w14:paraId="4E16472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understood what Te Tiriti o Waitangi meant to their practice, with te reo Māori and tikanga Māori being promoted. Staff working at New Vista were educated in Te Tiriti o Waitangi and cultural safety as part of the 2024 education plan. Documentation in the care plans of residents who identified as Māori acknowledged the residents’ cultural identity and individuality.</w:t>
            </w:r>
          </w:p>
          <w:p w14:paraId="47B4F3D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assisted to have an advance care plan in place, and staff were aware of how to act on residents’ advance directives and maximise independence. Residents verified they were supported to do what was important to them, and this was observed during the audit. The needs of tāngata whaikaha were being responded to, including their participation in te ao Māori.</w:t>
            </w:r>
          </w:p>
          <w:p w14:paraId="03FB7A4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privacy throughout the audit.</w:t>
            </w:r>
          </w:p>
          <w:p w14:paraId="618F3409" w14:textId="77777777" w:rsidR="00000000" w:rsidRPr="00BE00C7" w:rsidRDefault="00000000" w:rsidP="00BE00C7">
            <w:pPr>
              <w:pStyle w:val="OutcomeDescription"/>
              <w:spacing w:before="120" w:after="120"/>
              <w:rPr>
                <w:rFonts w:cs="Arial"/>
                <w:lang w:eastAsia="en-NZ"/>
              </w:rPr>
            </w:pPr>
          </w:p>
        </w:tc>
      </w:tr>
      <w:tr w:rsidR="003245E6" w14:paraId="36431E83" w14:textId="77777777">
        <w:tc>
          <w:tcPr>
            <w:tcW w:w="0" w:type="auto"/>
          </w:tcPr>
          <w:p w14:paraId="2AB072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E27A9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29D5268" w14:textId="77777777" w:rsidR="00000000" w:rsidRPr="00BE00C7" w:rsidRDefault="00000000" w:rsidP="00BE00C7">
            <w:pPr>
              <w:pStyle w:val="OutcomeDescription"/>
              <w:spacing w:before="120" w:after="120"/>
              <w:rPr>
                <w:rFonts w:cs="Arial"/>
                <w:lang w:eastAsia="en-NZ"/>
              </w:rPr>
            </w:pPr>
          </w:p>
        </w:tc>
        <w:tc>
          <w:tcPr>
            <w:tcW w:w="0" w:type="auto"/>
          </w:tcPr>
          <w:p w14:paraId="486F5C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40BE09"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New Vista included reference checking and police vetting. Policies and procedures outlined safeguards in place to protect people from discrimination, coercion, harassment, physical, sexual, or other exploitation, abuse, or neglect. Workers followed a code of conduct.</w:t>
            </w:r>
          </w:p>
          <w:p w14:paraId="15C758A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Policies and procedures were in place that focused on abolishing institutional racism, and there was a willingness to identify any racism within the service and do something about it. Residents reported that their property was respected, and finances protected. Professional boundaries were maintained.</w:t>
            </w:r>
          </w:p>
          <w:p w14:paraId="1BA0E2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of health at New Vista was promoted that included use of Te Whare Tapa Whā and Fonofale models of care specific to Māori and Pacific peoples. An individualised </w:t>
            </w:r>
            <w:r w:rsidRPr="00BE00C7">
              <w:rPr>
                <w:rFonts w:cs="Arial"/>
                <w:lang w:eastAsia="en-NZ"/>
              </w:rPr>
              <w:lastRenderedPageBreak/>
              <w:t>approach to care was in place that ensured the best outcomes for all. Twelve residents and six whānau interviewed expressed satisfaction with the services being provided.</w:t>
            </w:r>
          </w:p>
          <w:p w14:paraId="061A33D5" w14:textId="77777777" w:rsidR="00000000" w:rsidRPr="00BE00C7" w:rsidRDefault="00000000" w:rsidP="00BE00C7">
            <w:pPr>
              <w:pStyle w:val="OutcomeDescription"/>
              <w:spacing w:before="120" w:after="120"/>
              <w:rPr>
                <w:rFonts w:cs="Arial"/>
                <w:lang w:eastAsia="en-NZ"/>
              </w:rPr>
            </w:pPr>
          </w:p>
        </w:tc>
      </w:tr>
      <w:tr w:rsidR="003245E6" w14:paraId="18E69206" w14:textId="77777777">
        <w:tc>
          <w:tcPr>
            <w:tcW w:w="0" w:type="auto"/>
          </w:tcPr>
          <w:p w14:paraId="47F660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1F06B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5A5D02" w14:textId="77777777" w:rsidR="00000000" w:rsidRPr="00BE00C7" w:rsidRDefault="00000000" w:rsidP="00BE00C7">
            <w:pPr>
              <w:pStyle w:val="OutcomeDescription"/>
              <w:spacing w:before="120" w:after="120"/>
              <w:rPr>
                <w:rFonts w:cs="Arial"/>
                <w:lang w:eastAsia="en-NZ"/>
              </w:rPr>
            </w:pPr>
          </w:p>
        </w:tc>
        <w:tc>
          <w:tcPr>
            <w:tcW w:w="0" w:type="auto"/>
          </w:tcPr>
          <w:p w14:paraId="18AEE1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0737E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felt listened to. Information was provided in an easy-to-understand format, in English and te reo Māori. Te reo Māori was incorporated in day-to-day greetings, documentation, and signage throughout the facility. Staff knew how to access interpreter services, if required.</w:t>
            </w:r>
          </w:p>
          <w:p w14:paraId="17F91B8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whānau meetings were held regularly at New Vista in addition to regular contacts with whānau by email, newsletters, telephone calls, and the ‘open door’ policy of the facility manager (FM) and the clinical nurse manager (CNM). Evidence was sighted of residents communicating with all staff, including the FM and CNM. Residents, whānau and staff reported that the FM and CNM responded promptly to any suggestions or concerns.</w:t>
            </w:r>
          </w:p>
          <w:p w14:paraId="4AA0AAE8"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residents and their whānau in a timely manner. Where other agencies were involved in care, communication had occurred. Examples of open communication were evident following adverse events and during management of any complaints. Documentation supported evidence of ongoing contact with residents’ enduring power of attorney (EPOA) or whānau. Evidence was sighted of referrals and involvement of other agencies involved in the residents’ care when needed.</w:t>
            </w:r>
          </w:p>
          <w:p w14:paraId="10C962F9" w14:textId="77777777" w:rsidR="00000000" w:rsidRPr="00BE00C7" w:rsidRDefault="00000000" w:rsidP="00BE00C7">
            <w:pPr>
              <w:pStyle w:val="OutcomeDescription"/>
              <w:spacing w:before="120" w:after="120"/>
              <w:rPr>
                <w:rFonts w:cs="Arial"/>
                <w:lang w:eastAsia="en-NZ"/>
              </w:rPr>
            </w:pPr>
          </w:p>
        </w:tc>
      </w:tr>
      <w:tr w:rsidR="003245E6" w14:paraId="4127A6E3" w14:textId="77777777">
        <w:tc>
          <w:tcPr>
            <w:tcW w:w="0" w:type="auto"/>
          </w:tcPr>
          <w:p w14:paraId="607CA0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8153B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1A83907" w14:textId="77777777" w:rsidR="00000000" w:rsidRPr="00BE00C7" w:rsidRDefault="00000000" w:rsidP="00BE00C7">
            <w:pPr>
              <w:pStyle w:val="OutcomeDescription"/>
              <w:spacing w:before="120" w:after="120"/>
              <w:rPr>
                <w:rFonts w:cs="Arial"/>
                <w:lang w:eastAsia="en-NZ"/>
              </w:rPr>
            </w:pPr>
          </w:p>
        </w:tc>
        <w:tc>
          <w:tcPr>
            <w:tcW w:w="0" w:type="auto"/>
          </w:tcPr>
          <w:p w14:paraId="3DA0A4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C6212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were being provided with the information necessary to make informed decisions. They felt empowered to actively participate in decision-making. With the consent of the resident, whānau were included in decision-making.</w:t>
            </w:r>
          </w:p>
          <w:p w14:paraId="09F24C08"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2F5B7C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Advance care planning, establishing and documenting of enduring power of attorney (EPOA) requirements and processes for residents unable to consent were documented, as relevant, in the resident’s record. Staff who identified as Māori assisted other staff to support cultural practice. Evidence was sighted of supported decision-making, being fully informed, the opportunity to choose, and cultural support when a resident had a choice of treatment options available to them.</w:t>
            </w:r>
          </w:p>
          <w:p w14:paraId="63BA05E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identified as Māori, or from a Pacific community, or other people/organisations involved in the service, assisted staff to support safe cultural practice for residents.</w:t>
            </w:r>
          </w:p>
          <w:p w14:paraId="72805AC8" w14:textId="77777777" w:rsidR="00000000" w:rsidRPr="00BE00C7" w:rsidRDefault="00000000" w:rsidP="00BE00C7">
            <w:pPr>
              <w:pStyle w:val="OutcomeDescription"/>
              <w:spacing w:before="120" w:after="120"/>
              <w:rPr>
                <w:rFonts w:cs="Arial"/>
                <w:lang w:eastAsia="en-NZ"/>
              </w:rPr>
            </w:pPr>
          </w:p>
        </w:tc>
      </w:tr>
      <w:tr w:rsidR="003245E6" w14:paraId="0C13C897" w14:textId="77777777">
        <w:tc>
          <w:tcPr>
            <w:tcW w:w="0" w:type="auto"/>
          </w:tcPr>
          <w:p w14:paraId="293A32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8B3F3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A83AAEE" w14:textId="77777777" w:rsidR="00000000" w:rsidRPr="00BE00C7" w:rsidRDefault="00000000" w:rsidP="00BE00C7">
            <w:pPr>
              <w:pStyle w:val="OutcomeDescription"/>
              <w:spacing w:before="120" w:after="120"/>
              <w:rPr>
                <w:rFonts w:cs="Arial"/>
                <w:lang w:eastAsia="en-NZ"/>
              </w:rPr>
            </w:pPr>
          </w:p>
        </w:tc>
        <w:tc>
          <w:tcPr>
            <w:tcW w:w="0" w:type="auto"/>
          </w:tcPr>
          <w:p w14:paraId="58415A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2C875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complaints process was made available to residents and whānau in both English and te reo Māori, promoting accessibility and understanding of their rights under the Code. Residents and whānau interviewed confirmed that they were aware of their right to make a complaint and understood how to do so. The complaints process was clearly displayed and explained to residents and their whānau on entry to the service.</w:t>
            </w:r>
          </w:p>
          <w:p w14:paraId="6D5235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formal complaint and six informal expressions of concern received in the last 12 months, all of which were managed in line with New Vista’s documented complaints management process. Documentation reviewed showed that all complaints and concerns were acknowledged and responded to within required timeframes, with clear communication of outcomes and any corrective or preventative actions taken. Complainants and people expressing concerns were kept informed throughout the process, in line with a transparent, person-centred and whānau-centred approach.</w:t>
            </w:r>
          </w:p>
          <w:p w14:paraId="05D5C8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Māori residents or their whānau; however, processes were in place to ensure that any complaint from a Māori resident or whānau member would be managed in a culturally safe and appropriate way, including the use of hui, culturally appropriate support people, whānau involvement, and respect for tikanga Māori. These approaches align with the service’s responsibilities under Te Tiriti o Waitangi and its commitment to equitable outcomes.</w:t>
            </w:r>
          </w:p>
          <w:p w14:paraId="75869F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have been no complaints received from other external sources since the previous audit; however, the service is managing one (historic) complaint received in November 2023 from the Office of the Health and Disability Commissioner (HDC). The service has responded to the complaint within the appropriate timeframes set by the HDC. The complaint remains open at the time of audit.</w:t>
            </w:r>
          </w:p>
          <w:p w14:paraId="489EB85E" w14:textId="77777777" w:rsidR="00000000" w:rsidRPr="00BE00C7" w:rsidRDefault="00000000" w:rsidP="00BE00C7">
            <w:pPr>
              <w:pStyle w:val="OutcomeDescription"/>
              <w:spacing w:before="120" w:after="120"/>
              <w:rPr>
                <w:rFonts w:cs="Arial"/>
                <w:lang w:eastAsia="en-NZ"/>
              </w:rPr>
            </w:pPr>
          </w:p>
        </w:tc>
      </w:tr>
      <w:tr w:rsidR="003245E6" w14:paraId="3B9A7FAE" w14:textId="77777777">
        <w:tc>
          <w:tcPr>
            <w:tcW w:w="0" w:type="auto"/>
          </w:tcPr>
          <w:p w14:paraId="6E0305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4F8AA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2B74D3D" w14:textId="77777777" w:rsidR="00000000" w:rsidRPr="00BE00C7" w:rsidRDefault="00000000" w:rsidP="00BE00C7">
            <w:pPr>
              <w:pStyle w:val="OutcomeDescription"/>
              <w:spacing w:before="120" w:after="120"/>
              <w:rPr>
                <w:rFonts w:cs="Arial"/>
                <w:lang w:eastAsia="en-NZ"/>
              </w:rPr>
            </w:pPr>
          </w:p>
        </w:tc>
        <w:tc>
          <w:tcPr>
            <w:tcW w:w="0" w:type="auto"/>
          </w:tcPr>
          <w:p w14:paraId="5D1AFA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F867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directors of New Vista assume accountability for the delivery of high-quality, equitable, and culturally safe services. Governance structures and strategic planning processes were underpinned by a commitment to honour Te Tiriti o Waitangi, to advance health equity, and to promote meaningful partnerships with Māori, Pacific peoples, and tāngata whaikaha. New Vista utilises an external company to assist the organisation in ensuring there is meaningful inclusion of Māori in governance activities and that Te Tiriti o Waitangi is honoured; they have access to legal advice if required. One of the directors of the facility has completed cultural training via the Manatū Hauora e-learning platform.</w:t>
            </w:r>
          </w:p>
          <w:p w14:paraId="4AA27164"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has a business plan in place that outlines the organisation’s structure, purpose, values, scope, direction, performance, and goals. The plan supports the improvement of equitable outcomes for Māori, Pacific peoples and tāngata whaikaha. Equity is addressed through the policy documentation and enabled through choice and control over supports and the removal of barriers that prevent access to information (e.g., information in other languages for the Code, complaints, infection prevention and control, and bilingual signage). Specific models of care relevant to Māori and Pacific peoples were available for use in the service. Cultural safety is embedded in business and quality plans and in staff orientation and training. Ethnicity data is being collected and analysed for residents and staff to support equity.</w:t>
            </w:r>
          </w:p>
          <w:p w14:paraId="54E4E7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and managers at New Vista commit to quality and risk via policy and processes, and through feedback mechanisms. Clinical governance is appropriate to the size and complexity of the organisation; the FM and CNM provide clinical and quality information reports to the owners of the facility. Internal data collection (e.g., adverse events, infection control, and complaints) is aggregated, and </w:t>
            </w:r>
            <w:r w:rsidRPr="00BE00C7">
              <w:rPr>
                <w:rFonts w:cs="Arial"/>
                <w:lang w:eastAsia="en-NZ"/>
              </w:rPr>
              <w:lastRenderedPageBreak/>
              <w:t>corrective action is addressed.</w:t>
            </w:r>
          </w:p>
          <w:p w14:paraId="6C8133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at New Vista has significant aged-care experience and is a registered nurse (RN). The FM is supported by a CNM, who is also an experienced RN. The FM and CNM confirmed knowledge of the aged care sector and regulatory and reporting requirements, and both maintain currency within the field.</w:t>
            </w:r>
          </w:p>
          <w:p w14:paraId="33A42AF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are engaged in service development and care delivery through regular care planning, ongoing communication, resident meetings, and participation in the annual satisfaction survey. Feedback from residents and whānau during the audit confirmed high levels of satisfaction with the quality and responsiveness of care.</w:t>
            </w:r>
          </w:p>
          <w:p w14:paraId="3C108E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at rest home and hospital levels. It also holds contracts with Te Whatu Ora for short-term care (respite), Long Term Support – Chronic Health Conditions (LTS-CHC), and intermediate care (nexus between the public hospital and the resident’s home). Contracts are also held with the Accident Compensation Corporation (ACC), and individual contracts for Disability Support Service (DSS) residents with the Ministry of Social Development – Te Manatū Whakahiato Ora for younger tāngata whaikaha.</w:t>
            </w:r>
          </w:p>
          <w:p w14:paraId="6226B0DC" w14:textId="77777777" w:rsidR="00000000" w:rsidRPr="00BE00C7" w:rsidRDefault="00000000" w:rsidP="00BE00C7">
            <w:pPr>
              <w:pStyle w:val="OutcomeDescription"/>
              <w:spacing w:before="120" w:after="120"/>
              <w:rPr>
                <w:rFonts w:cs="Arial"/>
                <w:lang w:eastAsia="en-NZ"/>
              </w:rPr>
            </w:pPr>
            <w:r w:rsidRPr="00BE00C7">
              <w:rPr>
                <w:rFonts w:cs="Arial"/>
                <w:lang w:eastAsia="en-NZ"/>
              </w:rPr>
              <w:t>Fifty-six (56) residents were receiving services on the first day of audit. Twenty-nine (29) residents were receiving rest home services (25 under the ARRC rest home contract, one on an ARRC respite contract, one on an intermediate care contract, one on a DSS contract, and one through ACC), 27 residents were receiving hospital-level care services (24 under the ARRC hospital-level contract, one on an intermediate care contract, and two on DSS contracts). No residents were receiving services under the LTS-CHC contract.</w:t>
            </w:r>
          </w:p>
          <w:p w14:paraId="015BD8D8" w14:textId="77777777" w:rsidR="00000000" w:rsidRPr="00BE00C7" w:rsidRDefault="00000000" w:rsidP="00BE00C7">
            <w:pPr>
              <w:pStyle w:val="OutcomeDescription"/>
              <w:spacing w:before="120" w:after="120"/>
              <w:rPr>
                <w:rFonts w:cs="Arial"/>
                <w:lang w:eastAsia="en-NZ"/>
              </w:rPr>
            </w:pPr>
          </w:p>
        </w:tc>
      </w:tr>
      <w:tr w:rsidR="003245E6" w14:paraId="7DFD9A85" w14:textId="77777777">
        <w:tc>
          <w:tcPr>
            <w:tcW w:w="0" w:type="auto"/>
          </w:tcPr>
          <w:p w14:paraId="31210C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BE1E6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w:t>
            </w:r>
            <w:r w:rsidRPr="00BE00C7">
              <w:rPr>
                <w:rFonts w:cs="Arial"/>
                <w:lang w:eastAsia="en-NZ"/>
              </w:rPr>
              <w:lastRenderedPageBreak/>
              <w:t>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44DDDC4" w14:textId="77777777" w:rsidR="00000000" w:rsidRPr="00BE00C7" w:rsidRDefault="00000000" w:rsidP="00BE00C7">
            <w:pPr>
              <w:pStyle w:val="OutcomeDescription"/>
              <w:spacing w:before="120" w:after="120"/>
              <w:rPr>
                <w:rFonts w:cs="Arial"/>
                <w:lang w:eastAsia="en-NZ"/>
              </w:rPr>
            </w:pPr>
          </w:p>
        </w:tc>
        <w:tc>
          <w:tcPr>
            <w:tcW w:w="0" w:type="auto"/>
          </w:tcPr>
          <w:p w14:paraId="3A4152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1982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New Vista has a comprehensive quality and risk management system that reflects the principles of continuous improvement, equity, cultural safety, and the prioritisation of resident wellbeing. The service uses a structured suite of organisational documents and frameworks, including for clinical governance, clinical risk management, the quality improvement cycle, health and safety strategies, critical </w:t>
            </w:r>
            <w:r w:rsidRPr="00BE00C7">
              <w:rPr>
                <w:rFonts w:cs="Arial"/>
                <w:lang w:eastAsia="en-NZ"/>
              </w:rPr>
              <w:lastRenderedPageBreak/>
              <w:t>incident/accident/sentinel event management, and document control. Relevant corrective actions were developed and implemented to address any shortfalls. Quality outcomes were regularly evaluated and discussed as part of site quality meetings. This was confirmed through a review of records and interviews with staff, who demonstrated awareness and engagement in quality activities.</w:t>
            </w:r>
          </w:p>
          <w:p w14:paraId="28BF032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were current and aligned with all legislative and contractual requirements. Documentation is the responsibility of an external provider experienced in quality systems for the aged-care sector. Critical analysis of organisational practices to improve health equity is occurring across the service, with appropriate follow-up and reporting. A Māori health plan guides care for Māori.</w:t>
            </w:r>
          </w:p>
          <w:p w14:paraId="42E99E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CNM described the processes for the identification, documentation, monitoring, review, and reporting of risks, including health and safety risks, and development of mitigation strategies. Where mitigation strategies were identified, there were processes in place to ensure these were corrected. Staff document adverse and near-miss events in line with the National Adverse Events Reporting Policy. A sample of incidents forms reviewed showed these were fully completed, incidents were investigated, action plans developed, and actions followed up in a timely manner.</w:t>
            </w:r>
          </w:p>
          <w:p w14:paraId="17747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FM and CNM understood and have complied with statutory and regulatory notification requirements. In the last 12 months, there have been 16 Section 31 notifications made to Manatū Hauora related to management changes, resident incidents, and infection outbreaks, and one notification to the Health Safety &amp; Quality Commission (HSQC) related to a fracture following a fall. There were no reported police investigations or coroners’ inquests at the time of audit.</w:t>
            </w:r>
          </w:p>
          <w:p w14:paraId="6965B5D5" w14:textId="77777777" w:rsidR="00000000" w:rsidRPr="00BE00C7" w:rsidRDefault="00000000" w:rsidP="00BE00C7">
            <w:pPr>
              <w:pStyle w:val="OutcomeDescription"/>
              <w:spacing w:before="120" w:after="120"/>
              <w:rPr>
                <w:rFonts w:cs="Arial"/>
                <w:lang w:eastAsia="en-NZ"/>
              </w:rPr>
            </w:pPr>
          </w:p>
        </w:tc>
      </w:tr>
      <w:tr w:rsidR="003245E6" w14:paraId="054C967D" w14:textId="77777777">
        <w:tc>
          <w:tcPr>
            <w:tcW w:w="0" w:type="auto"/>
          </w:tcPr>
          <w:p w14:paraId="051DE0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64C5F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1AF06184" w14:textId="77777777" w:rsidR="00000000" w:rsidRPr="00BE00C7" w:rsidRDefault="00000000" w:rsidP="00BE00C7">
            <w:pPr>
              <w:pStyle w:val="OutcomeDescription"/>
              <w:spacing w:before="120" w:after="120"/>
              <w:rPr>
                <w:rFonts w:cs="Arial"/>
                <w:lang w:eastAsia="en-NZ"/>
              </w:rPr>
            </w:pPr>
          </w:p>
        </w:tc>
        <w:tc>
          <w:tcPr>
            <w:tcW w:w="0" w:type="auto"/>
          </w:tcPr>
          <w:p w14:paraId="12D9D1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3F7A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that ensures the delivery of culturally safe and clinically appropriate care, 24 hours a day, seven days a week (24/7). Staffing levels were regularly reviewed and adjusted to respond to the changing needs of residents, supporting both clinical and cultural wellbeing.</w:t>
            </w:r>
          </w:p>
          <w:p w14:paraId="2352E4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Interviews with staff confirmed there were adequate numbers of suitably qualified personnel to complete allocated duties safely and effectively. Residents and their whānau also expressed confidence in staffing levels and the responsiveness of staff. Rosters reviewed demonstrated appropriate staffing levels with 24/7 RN coverage. At least one staff member on duty holds a current first aid certificate and this was confirmed on the rosters sighted.</w:t>
            </w:r>
          </w:p>
          <w:p w14:paraId="3E25C911"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prevention and control (IPC) or restraint portfolio.</w:t>
            </w:r>
          </w:p>
          <w:p w14:paraId="4A9F7102"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Related competencies were being assessed to support equitable service delivery. Records reviewed demonstrated completion of the required training and competency assessment programme. Care staff have access to a New Zealand Qualification Authority education programme to meet the requirements of the provider’s agreement with Te Whatu Ora.</w:t>
            </w:r>
          </w:p>
          <w:p w14:paraId="61BF3F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collection and sharing of high-quality Māori health information is embedded across the service through documented policies and procedures, culturally appropriate care planning using relevant models of care, engagement with residents and whānau, and staff competency assessments and education. This supports the delivery of care that honours Te Tiriti o Waitangi and embraces mana motuhake.</w:t>
            </w:r>
          </w:p>
          <w:p w14:paraId="00FE9E4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were policies and procedures in place around wellness, bullying, and harassment. An employee assistance programme (EAP) is available to staff.</w:t>
            </w:r>
          </w:p>
          <w:p w14:paraId="430A82E6" w14:textId="77777777" w:rsidR="00000000" w:rsidRPr="00BE00C7" w:rsidRDefault="00000000" w:rsidP="00BE00C7">
            <w:pPr>
              <w:pStyle w:val="OutcomeDescription"/>
              <w:spacing w:before="120" w:after="120"/>
              <w:rPr>
                <w:rFonts w:cs="Arial"/>
                <w:lang w:eastAsia="en-NZ"/>
              </w:rPr>
            </w:pPr>
          </w:p>
        </w:tc>
      </w:tr>
      <w:tr w:rsidR="003245E6" w14:paraId="71323CB6" w14:textId="77777777">
        <w:tc>
          <w:tcPr>
            <w:tcW w:w="0" w:type="auto"/>
          </w:tcPr>
          <w:p w14:paraId="6635EB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D9F94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t>
            </w:r>
            <w:r w:rsidRPr="00BE00C7">
              <w:rPr>
                <w:rFonts w:cs="Arial"/>
                <w:lang w:eastAsia="en-NZ"/>
              </w:rPr>
              <w:lastRenderedPageBreak/>
              <w:t>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E0583DB" w14:textId="77777777" w:rsidR="00000000" w:rsidRPr="00BE00C7" w:rsidRDefault="00000000" w:rsidP="00BE00C7">
            <w:pPr>
              <w:pStyle w:val="OutcomeDescription"/>
              <w:spacing w:before="120" w:after="120"/>
              <w:rPr>
                <w:rFonts w:cs="Arial"/>
                <w:lang w:eastAsia="en-NZ"/>
              </w:rPr>
            </w:pPr>
          </w:p>
        </w:tc>
        <w:tc>
          <w:tcPr>
            <w:tcW w:w="0" w:type="auto"/>
          </w:tcPr>
          <w:p w14:paraId="24A030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7C931F"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at New Vista is underpinned by robust policies and processes that align with good employment practice and relevant legislation. This includes police vetting and reference checking as part of the recruitment process, to ensure resident and staff safety.</w:t>
            </w:r>
          </w:p>
          <w:p w14:paraId="3624C8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qualifications for all health care professionals were </w:t>
            </w:r>
            <w:r w:rsidRPr="00BE00C7">
              <w:rPr>
                <w:rFonts w:cs="Arial"/>
                <w:lang w:eastAsia="en-NZ"/>
              </w:rPr>
              <w:lastRenderedPageBreak/>
              <w:t>validated at recruitment and then reviewed and documented annually to ensure ongoing competence. Comprehensive job descriptions were in place for all roles undertaken by staff. These job descriptions clearly outline the skills, knowledge, outcomes, accountability, responsibilities, authority, and functions expected for each role.</w:t>
            </w:r>
          </w:p>
          <w:p w14:paraId="3C3297F1"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10 staff records were reviewed. The records demonstrated that all new employees undergo a structured orientation programme, which is completed and documented. Staff interviewed confirmed the orientation process takes place and described it as valuable in preparing them for their roles and responsibilities. Performance appraisals had been conducted as required. Staff reported that appraisals were beneficial, providing opportunities to set personal career and education goals aligned with service needs.</w:t>
            </w:r>
          </w:p>
          <w:p w14:paraId="7BFBDA4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supporting staff wellbeing were in place, and staff were aware of these. Interviewed staff confirmed that debriefing and support were available to them following serious incidents or challenging situations, promoting a supportive and safe work environment.</w:t>
            </w:r>
          </w:p>
          <w:p w14:paraId="07F0EA6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accurate, relevant, secure, stored, and archived confidentially. Electronic data is username- and password-protected. Information is available only to those authorised to use it. Information recorded for staff, including ethnicity information, is used in accordance with Health Information Standards Organisation (HISO) requirements.</w:t>
            </w:r>
          </w:p>
          <w:p w14:paraId="405DFFFC" w14:textId="77777777" w:rsidR="00000000" w:rsidRPr="00BE00C7" w:rsidRDefault="00000000" w:rsidP="00BE00C7">
            <w:pPr>
              <w:pStyle w:val="OutcomeDescription"/>
              <w:spacing w:before="120" w:after="120"/>
              <w:rPr>
                <w:rFonts w:cs="Arial"/>
                <w:lang w:eastAsia="en-NZ"/>
              </w:rPr>
            </w:pPr>
          </w:p>
        </w:tc>
      </w:tr>
      <w:tr w:rsidR="003245E6" w14:paraId="57F9B70C" w14:textId="77777777">
        <w:tc>
          <w:tcPr>
            <w:tcW w:w="0" w:type="auto"/>
          </w:tcPr>
          <w:p w14:paraId="2F500D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D34ED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2765B78" w14:textId="77777777" w:rsidR="00000000" w:rsidRPr="00BE00C7" w:rsidRDefault="00000000" w:rsidP="00BE00C7">
            <w:pPr>
              <w:pStyle w:val="OutcomeDescription"/>
              <w:spacing w:before="120" w:after="120"/>
              <w:rPr>
                <w:rFonts w:cs="Arial"/>
                <w:lang w:eastAsia="en-NZ"/>
              </w:rPr>
            </w:pPr>
          </w:p>
        </w:tc>
        <w:tc>
          <w:tcPr>
            <w:tcW w:w="0" w:type="auto"/>
          </w:tcPr>
          <w:p w14:paraId="719FE5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2DC672"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maintained quality records that complied with relevant legislation, health information standards, and professional guidelines. Most resident and staff information is held electronically, and this was username- and password-protected. Residents’ files were integrated and mostly electronic, with some paper copy documents that were scanned into the resident’s record (e.g., EPOAs). Access to files was limited dependent on the role of the person in the service. Electronic files were archived electronically once the resident had left the service. Any paper-based records were held securely and appropriately archived and destroyed, and only available to authorised users. Data collected included ethnicity data for residents and staff.</w:t>
            </w:r>
          </w:p>
          <w:p w14:paraId="5D22D1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necessary demographic, personal, clinical, and health information was fully completed in the residents’ files sampled for review. Clinical notes were current, integrated and legible, and met current documentation standards. Consent was sighted for data collection.</w:t>
            </w:r>
          </w:p>
          <w:p w14:paraId="1BD9EBF2"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is not responsible for National Health Index registration.</w:t>
            </w:r>
          </w:p>
          <w:p w14:paraId="123D6288" w14:textId="77777777" w:rsidR="00000000" w:rsidRPr="00BE00C7" w:rsidRDefault="00000000" w:rsidP="00BE00C7">
            <w:pPr>
              <w:pStyle w:val="OutcomeDescription"/>
              <w:spacing w:before="120" w:after="120"/>
              <w:rPr>
                <w:rFonts w:cs="Arial"/>
                <w:lang w:eastAsia="en-NZ"/>
              </w:rPr>
            </w:pPr>
          </w:p>
        </w:tc>
      </w:tr>
      <w:tr w:rsidR="003245E6" w14:paraId="26ADD8B8" w14:textId="77777777">
        <w:tc>
          <w:tcPr>
            <w:tcW w:w="0" w:type="auto"/>
          </w:tcPr>
          <w:p w14:paraId="21F037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794CC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2725C1E" w14:textId="77777777" w:rsidR="00000000" w:rsidRPr="00BE00C7" w:rsidRDefault="00000000" w:rsidP="00BE00C7">
            <w:pPr>
              <w:pStyle w:val="OutcomeDescription"/>
              <w:spacing w:before="120" w:after="120"/>
              <w:rPr>
                <w:rFonts w:cs="Arial"/>
                <w:lang w:eastAsia="en-NZ"/>
              </w:rPr>
            </w:pPr>
          </w:p>
        </w:tc>
        <w:tc>
          <w:tcPr>
            <w:tcW w:w="0" w:type="auto"/>
          </w:tcPr>
          <w:p w14:paraId="3844B6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17510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w:t>
            </w:r>
          </w:p>
          <w:p w14:paraId="7C8C8D26"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were processes in place for communicating the decision to the person and their whānau. Related data is documented and analysed, including specific data for entry and decline rates for Māori.</w:t>
            </w:r>
          </w:p>
          <w:p w14:paraId="370FE4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 When admitted, residents had a choice over who would oversee their medical requirements. Whilst most chose the main medical provider to the service, residents were enabled to request another provider to manage their medical needs if desired.</w:t>
            </w:r>
          </w:p>
          <w:p w14:paraId="77C04898" w14:textId="77777777" w:rsidR="00000000" w:rsidRPr="00BE00C7" w:rsidRDefault="00000000" w:rsidP="00BE00C7">
            <w:pPr>
              <w:pStyle w:val="OutcomeDescription"/>
              <w:spacing w:before="120" w:after="120"/>
              <w:rPr>
                <w:rFonts w:cs="Arial"/>
                <w:lang w:eastAsia="en-NZ"/>
              </w:rPr>
            </w:pPr>
          </w:p>
        </w:tc>
      </w:tr>
      <w:tr w:rsidR="003245E6" w14:paraId="590266A4" w14:textId="77777777">
        <w:tc>
          <w:tcPr>
            <w:tcW w:w="0" w:type="auto"/>
          </w:tcPr>
          <w:p w14:paraId="765FDB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664EF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79505B6B" w14:textId="77777777" w:rsidR="00000000" w:rsidRPr="00BE00C7" w:rsidRDefault="00000000" w:rsidP="00BE00C7">
            <w:pPr>
              <w:pStyle w:val="OutcomeDescription"/>
              <w:spacing w:before="120" w:after="120"/>
              <w:rPr>
                <w:rFonts w:cs="Arial"/>
                <w:lang w:eastAsia="en-NZ"/>
              </w:rPr>
            </w:pPr>
          </w:p>
        </w:tc>
        <w:tc>
          <w:tcPr>
            <w:tcW w:w="0" w:type="auto"/>
          </w:tcPr>
          <w:p w14:paraId="1AD010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218F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being recorded.</w:t>
            </w:r>
          </w:p>
          <w:p w14:paraId="11821B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Assessment is based on a range of clinical assessments and includes resident and whānau input (as applicable). Timeframes for the initial assessment, medical practitioner assessment, initial care plan, long-term care plan, and review timeframes meet contractual requirements. Staff understand and support Māori and whānau to identify their own pae ora outcomes in their care plan. This was verified by sampling residents’ records, and from interviews of clinical staff, people receiving services, and whānau.</w:t>
            </w:r>
          </w:p>
          <w:p w14:paraId="4757FC16"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were made to the care plan in collaboration with the resident and/or whānau. Residents and whānau confirmed active involvement in the process.</w:t>
            </w:r>
          </w:p>
          <w:p w14:paraId="156EA0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care planning and care evaluation processes, and through meetings and the resident satisfaction survey. Examples of choices and control over service delivery were discussed with staff, tāngata whaikaha and whānau and examples of this were noted in resident files. Tāngata whaikaha and their whānau can either independently access information or be supported to do so; they are encouraged to maintain connection with their local communities, including local iwi, marae, and kapa haka groups. </w:t>
            </w:r>
          </w:p>
          <w:p w14:paraId="40CB7989" w14:textId="71B28CD3" w:rsidR="00000000" w:rsidRPr="00BE00C7" w:rsidRDefault="00000000" w:rsidP="007D2EC2">
            <w:pPr>
              <w:pStyle w:val="OutcomeDescription"/>
              <w:spacing w:before="120" w:after="120"/>
              <w:rPr>
                <w:rFonts w:cs="Arial"/>
                <w:lang w:eastAsia="en-NZ"/>
              </w:rPr>
            </w:pPr>
          </w:p>
        </w:tc>
      </w:tr>
      <w:tr w:rsidR="003245E6" w14:paraId="59697658" w14:textId="77777777">
        <w:tc>
          <w:tcPr>
            <w:tcW w:w="0" w:type="auto"/>
          </w:tcPr>
          <w:p w14:paraId="4C2894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DC3D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B41D80A" w14:textId="77777777" w:rsidR="00000000" w:rsidRPr="00BE00C7" w:rsidRDefault="00000000" w:rsidP="00BE00C7">
            <w:pPr>
              <w:pStyle w:val="OutcomeDescription"/>
              <w:spacing w:before="120" w:after="120"/>
              <w:rPr>
                <w:rFonts w:cs="Arial"/>
                <w:lang w:eastAsia="en-NZ"/>
              </w:rPr>
            </w:pPr>
          </w:p>
        </w:tc>
        <w:tc>
          <w:tcPr>
            <w:tcW w:w="0" w:type="auto"/>
          </w:tcPr>
          <w:p w14:paraId="0809D1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A4A1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New Vista has a qualified diversional therapist who has completed all training relevant to their role. They were assisted by two activity assistants, one of whom is enrolled to complete training on ‘Walking in my shoes’.</w:t>
            </w:r>
          </w:p>
          <w:p w14:paraId="75D0DE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were being facilitated. Matariki, Māori </w:t>
            </w:r>
            <w:r w:rsidRPr="00BE00C7">
              <w:rPr>
                <w:rFonts w:cs="Arial"/>
                <w:lang w:eastAsia="en-NZ"/>
              </w:rPr>
              <w:lastRenderedPageBreak/>
              <w:t>Language Week and Waitangi Day celebrations were acknowledged. The activities staff arranged frequent participation by local community organisations and weekly outings in the facility’s van. Entertainers, school groups, kapa haka, and church groups visit the service.</w:t>
            </w:r>
          </w:p>
          <w:p w14:paraId="68F5F9D2"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resident satisfaction surveys and resident meetings. Documentation sighted showed that residents and their whānau participated in evaluating and improving the programme. Those interviewed confirmed they find the programme met their needs.</w:t>
            </w:r>
          </w:p>
          <w:p w14:paraId="3F7DD537" w14:textId="77777777" w:rsidR="00000000" w:rsidRPr="00BE00C7" w:rsidRDefault="00000000" w:rsidP="00BE00C7">
            <w:pPr>
              <w:pStyle w:val="OutcomeDescription"/>
              <w:spacing w:before="120" w:after="120"/>
              <w:rPr>
                <w:rFonts w:cs="Arial"/>
                <w:lang w:eastAsia="en-NZ"/>
              </w:rPr>
            </w:pPr>
          </w:p>
        </w:tc>
      </w:tr>
      <w:tr w:rsidR="003245E6" w14:paraId="23BF512F" w14:textId="77777777">
        <w:tc>
          <w:tcPr>
            <w:tcW w:w="0" w:type="auto"/>
          </w:tcPr>
          <w:p w14:paraId="3DEE06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F71CD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BE05102" w14:textId="77777777" w:rsidR="00000000" w:rsidRPr="00BE00C7" w:rsidRDefault="00000000" w:rsidP="00BE00C7">
            <w:pPr>
              <w:pStyle w:val="OutcomeDescription"/>
              <w:spacing w:before="120" w:after="120"/>
              <w:rPr>
                <w:rFonts w:cs="Arial"/>
                <w:lang w:eastAsia="en-NZ"/>
              </w:rPr>
            </w:pPr>
          </w:p>
        </w:tc>
        <w:tc>
          <w:tcPr>
            <w:tcW w:w="0" w:type="auto"/>
          </w:tcPr>
          <w:p w14:paraId="6790AD0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44B47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w:t>
            </w:r>
          </w:p>
          <w:p w14:paraId="4700F9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demonstrated good knowledge and had a clear understanding of their roles and responsibilities related to each stage of medicine management. All staff who administer medicines had been assessed as competent to perform the function they manage; competencies had been checked annually. </w:t>
            </w:r>
          </w:p>
          <w:p w14:paraId="0B6D544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occurs. All medications sighted were within current use-by dates. A system is in place for returning expired or unwanted medication to the contracted pharmacy. Medicines were stored securely, including controlled drugs, and managed in accordance with best practice guidelines. The required stock checks have been completed. While there were policies in place, medication safety protocols for room and refrigerator temperatures had not been consistently managed (refer criterion 3.4.3). There were no vaccines stored on site.</w:t>
            </w:r>
          </w:p>
          <w:p w14:paraId="7C4678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There was a process in place to identify, record and document residents’ medication sensitivities, and the action required for adverse events. The RN oversees the use of all pro re nata (PRN) medicines, and documentation regarding effectiveness was noted in progress notes. Over-the-counter medication and supplements were considered by the prescriber as part </w:t>
            </w:r>
            <w:r w:rsidRPr="00BE00C7">
              <w:rPr>
                <w:rFonts w:cs="Arial"/>
                <w:lang w:eastAsia="en-NZ"/>
              </w:rPr>
              <w:lastRenderedPageBreak/>
              <w:t>of the person’s medication. The required three-monthly GP review was consistently recorded on the medicine chart. Standing orders were in use by the facility and processes around their use complied with guidelines.</w:t>
            </w:r>
          </w:p>
          <w:p w14:paraId="3692C1CD"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were being supported to understand their medications.</w:t>
            </w:r>
          </w:p>
          <w:p w14:paraId="3721B8E7" w14:textId="77777777" w:rsidR="00000000" w:rsidRPr="00BE00C7" w:rsidRDefault="00000000" w:rsidP="00BE00C7">
            <w:pPr>
              <w:pStyle w:val="OutcomeDescription"/>
              <w:spacing w:before="120" w:after="120"/>
              <w:rPr>
                <w:rFonts w:cs="Arial"/>
                <w:lang w:eastAsia="en-NZ"/>
              </w:rPr>
            </w:pPr>
          </w:p>
        </w:tc>
      </w:tr>
      <w:tr w:rsidR="003245E6" w14:paraId="10CFC287" w14:textId="77777777">
        <w:tc>
          <w:tcPr>
            <w:tcW w:w="0" w:type="auto"/>
          </w:tcPr>
          <w:p w14:paraId="7D9A34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FE442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2C94E3F" w14:textId="77777777" w:rsidR="00000000" w:rsidRPr="00BE00C7" w:rsidRDefault="00000000" w:rsidP="00BE00C7">
            <w:pPr>
              <w:pStyle w:val="OutcomeDescription"/>
              <w:spacing w:before="120" w:after="120"/>
              <w:rPr>
                <w:rFonts w:cs="Arial"/>
                <w:lang w:eastAsia="en-NZ"/>
              </w:rPr>
            </w:pPr>
          </w:p>
        </w:tc>
        <w:tc>
          <w:tcPr>
            <w:tcW w:w="0" w:type="auto"/>
          </w:tcPr>
          <w:p w14:paraId="4FCB76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7E3A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The menu has been reviewed by a qualified dietitian within the last two years. Recommendations made at that time have been implemented.</w:t>
            </w:r>
          </w:p>
          <w:p w14:paraId="44A3B52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A verification audit of the food control plan was undertaken on 18 July 2025. No areas requiring corrective action were identified. The plan is due for reaudit in January 2027.</w:t>
            </w:r>
          </w:p>
          <w:p w14:paraId="57686BDC"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were accommodated in the daily meal plan. Māori and their whānau have menu options that were culturally specific to te ao Māori. Residents who wish to be involved in the preparation of food have this facilitated through the activities programme.</w:t>
            </w:r>
          </w:p>
          <w:p w14:paraId="5BFEAB97"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5409A36F" w14:textId="77777777" w:rsidR="00000000" w:rsidRPr="00BE00C7" w:rsidRDefault="00000000" w:rsidP="00BE00C7">
            <w:pPr>
              <w:pStyle w:val="OutcomeDescription"/>
              <w:spacing w:before="120" w:after="120"/>
              <w:rPr>
                <w:rFonts w:cs="Arial"/>
                <w:lang w:eastAsia="en-NZ"/>
              </w:rPr>
            </w:pPr>
          </w:p>
        </w:tc>
      </w:tr>
      <w:tr w:rsidR="003245E6" w14:paraId="21D3E665" w14:textId="77777777">
        <w:tc>
          <w:tcPr>
            <w:tcW w:w="0" w:type="auto"/>
          </w:tcPr>
          <w:p w14:paraId="0D6669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CE706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5EEC4FD" w14:textId="77777777" w:rsidR="00000000" w:rsidRPr="00BE00C7" w:rsidRDefault="00000000" w:rsidP="00BE00C7">
            <w:pPr>
              <w:pStyle w:val="OutcomeDescription"/>
              <w:spacing w:before="120" w:after="120"/>
              <w:rPr>
                <w:rFonts w:cs="Arial"/>
                <w:lang w:eastAsia="en-NZ"/>
              </w:rPr>
            </w:pPr>
          </w:p>
        </w:tc>
        <w:tc>
          <w:tcPr>
            <w:tcW w:w="0" w:type="auto"/>
          </w:tcPr>
          <w:p w14:paraId="2407F0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A73E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the service is planned and managed safely, with coordination between services and in collaboration with the resident and whānau. Risks and current support needs were identified and managed. The whānau of a resident who was recently transferred </w:t>
            </w:r>
            <w:r w:rsidRPr="00BE00C7">
              <w:rPr>
                <w:rFonts w:cs="Arial"/>
                <w:lang w:eastAsia="en-NZ"/>
              </w:rPr>
              <w:lastRenderedPageBreak/>
              <w:t>reported being kept well-informed during the transfer of their relative.</w:t>
            </w:r>
          </w:p>
          <w:p w14:paraId="2E1D8703" w14:textId="77777777" w:rsidR="00000000" w:rsidRPr="00BE00C7" w:rsidRDefault="00000000" w:rsidP="00BE00C7">
            <w:pPr>
              <w:pStyle w:val="OutcomeDescription"/>
              <w:spacing w:before="120" w:after="120"/>
              <w:rPr>
                <w:rFonts w:cs="Arial"/>
                <w:lang w:eastAsia="en-NZ"/>
              </w:rPr>
            </w:pPr>
            <w:r w:rsidRPr="00BE00C7">
              <w:rPr>
                <w:rFonts w:cs="Arial"/>
                <w:lang w:eastAsia="en-NZ"/>
              </w:rPr>
              <w:t>Options to access other health and disability services and social/cultural supports were discussed with residents and their whānau as appropriate.</w:t>
            </w:r>
          </w:p>
          <w:p w14:paraId="3DD14F16" w14:textId="77777777" w:rsidR="00000000" w:rsidRPr="00BE00C7" w:rsidRDefault="00000000" w:rsidP="00BE00C7">
            <w:pPr>
              <w:pStyle w:val="OutcomeDescription"/>
              <w:spacing w:before="120" w:after="120"/>
              <w:rPr>
                <w:rFonts w:cs="Arial"/>
                <w:lang w:eastAsia="en-NZ"/>
              </w:rPr>
            </w:pPr>
          </w:p>
        </w:tc>
      </w:tr>
      <w:tr w:rsidR="003245E6" w14:paraId="3AD8B79E" w14:textId="77777777">
        <w:tc>
          <w:tcPr>
            <w:tcW w:w="0" w:type="auto"/>
          </w:tcPr>
          <w:p w14:paraId="593A7D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3F2EB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93A9477" w14:textId="77777777" w:rsidR="00000000" w:rsidRPr="00BE00C7" w:rsidRDefault="00000000" w:rsidP="00BE00C7">
            <w:pPr>
              <w:pStyle w:val="OutcomeDescription"/>
              <w:spacing w:before="120" w:after="120"/>
              <w:rPr>
                <w:rFonts w:cs="Arial"/>
                <w:lang w:eastAsia="en-NZ"/>
              </w:rPr>
            </w:pPr>
          </w:p>
        </w:tc>
        <w:tc>
          <w:tcPr>
            <w:tcW w:w="0" w:type="auto"/>
          </w:tcPr>
          <w:p w14:paraId="275E4D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CB6C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at New Vista supports the health, safety, independence, and wellbeing of residents and meets legislative, regulatory, and contractual requirements. Appropriate systems were in place to ensure that both internal and external environments were fit for purpose, maintained, and aligned with best practice in aged residential care.</w:t>
            </w:r>
          </w:p>
          <w:p w14:paraId="020521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described by residents and whānau as comfortable and accessible. Spaces were culturally inclusive and suited the needs of the resident groups, including tāngata whaikaha. Features that support safe mobility and independence include corridors with handrails, accessible bathrooms and toilet facilities for residents, staff, and visitors, and room for the use of personalised mobility and support equipment available to residents with disabilities. Space is available for the storage and charging of electronic mobility aids. There was adequate space in hospital-level rooms for moving and handling equipment.</w:t>
            </w:r>
          </w:p>
          <w:p w14:paraId="19CFF4F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rooms were personalised, and all rooms have windows for natural light, fitted with safety catches for security. Electric or gas heating ensures the facility is warm and comfortable year-round, with heating monitored and adjustable based on seasonal needs. Wi-Fi access is available for residents and whānau throughout the facility.</w:t>
            </w:r>
          </w:p>
          <w:p w14:paraId="59F553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Culturally and clinically responsive design elements were evident. The layout and communal spaces, including lounges and dining areas, were suitable for a diverse resident population. Residents have access to external spaces with shade and seating, suitable for relaxation and socialisation. There were smaller spaces available for residents and/or younger tāngata whaikaha should they wish for privacy or just to </w:t>
            </w:r>
            <w:r w:rsidRPr="00BE00C7">
              <w:rPr>
                <w:rFonts w:cs="Arial"/>
                <w:lang w:eastAsia="en-NZ"/>
              </w:rPr>
              <w:lastRenderedPageBreak/>
              <w:t>access a quieter space.</w:t>
            </w:r>
          </w:p>
          <w:p w14:paraId="339C55BC" w14:textId="77777777" w:rsidR="00000000" w:rsidRPr="00BE00C7" w:rsidRDefault="00000000" w:rsidP="00BE00C7">
            <w:pPr>
              <w:pStyle w:val="OutcomeDescription"/>
              <w:spacing w:before="120" w:after="120"/>
              <w:rPr>
                <w:rFonts w:cs="Arial"/>
                <w:lang w:eastAsia="en-NZ"/>
              </w:rPr>
            </w:pPr>
            <w:r w:rsidRPr="00BE00C7">
              <w:rPr>
                <w:rFonts w:cs="Arial"/>
                <w:lang w:eastAsia="en-NZ"/>
              </w:rPr>
              <w:t>A planned maintenance schedule includes electrical testing and tagging, routine resident equipment checks, and calibrations of clinical equipment. Hot water tests were completed for resident areas (records of these were sighted) and adjusted as required to address any variances outside expected limits.</w:t>
            </w:r>
          </w:p>
          <w:p w14:paraId="0F91CF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warrant of fitness which expires on 22 June 2026. There were no plans for further building projects requiring consultation, but the directors and FM at New Vista were aware of the requirement to consult and co-design with Māori if this was envisaged.</w:t>
            </w:r>
          </w:p>
          <w:p w14:paraId="67D663F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26C6FCB0" w14:textId="77777777" w:rsidR="00000000" w:rsidRPr="00BE00C7" w:rsidRDefault="00000000" w:rsidP="00BE00C7">
            <w:pPr>
              <w:pStyle w:val="OutcomeDescription"/>
              <w:spacing w:before="120" w:after="120"/>
              <w:rPr>
                <w:rFonts w:cs="Arial"/>
                <w:lang w:eastAsia="en-NZ"/>
              </w:rPr>
            </w:pPr>
          </w:p>
        </w:tc>
      </w:tr>
      <w:tr w:rsidR="003245E6" w14:paraId="37213D37" w14:textId="77777777">
        <w:tc>
          <w:tcPr>
            <w:tcW w:w="0" w:type="auto"/>
          </w:tcPr>
          <w:p w14:paraId="2708ED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C8893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E9A5A2A" w14:textId="77777777" w:rsidR="00000000" w:rsidRPr="00BE00C7" w:rsidRDefault="00000000" w:rsidP="00BE00C7">
            <w:pPr>
              <w:pStyle w:val="OutcomeDescription"/>
              <w:spacing w:before="120" w:after="120"/>
              <w:rPr>
                <w:rFonts w:cs="Arial"/>
                <w:lang w:eastAsia="en-NZ"/>
              </w:rPr>
            </w:pPr>
          </w:p>
        </w:tc>
        <w:tc>
          <w:tcPr>
            <w:tcW w:w="0" w:type="auto"/>
          </w:tcPr>
          <w:p w14:paraId="4281D6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0BCCEC"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has appropriate systems in place to ensure that the safety and wellbeing of residents, staff, and visitors is maintained in the event of an emergency. The service is well prepared for a range of potential emergencies, including fire, civil defence events, and security incidents. Thirty-two (32) staff have current first aid certification and there was a first aid certified staff member on duty 24/7 on the rosters sighted.</w:t>
            </w:r>
          </w:p>
          <w:p w14:paraId="01C12B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facility's fire evacuation plan was approved by Fire and Emergency New Zealand (FENZ) on 25 February 1999, and the requirements of the fire and emergency scheme were reflected in the organisation’s fire and emergency management plan, which requires a six-monthly fire drill; the last fire drill was held on 19 September 2025. Staff have completed fire and emergency training in 2024 and 2025. Staff interviewed were clear about their roles in an emergency and were confident in their ability to respond appropriately. Information on emergency and security arrangements is provided to residents and their whānau on entry to the service.</w:t>
            </w:r>
          </w:p>
          <w:p w14:paraId="6AAE2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Comprehensive disaster and civil defence plans and policies guide staff in preparing for, and responding to, emergencies. Staff have received training and resources to manage emergency and security events </w:t>
            </w:r>
            <w:r w:rsidRPr="00BE00C7">
              <w:rPr>
                <w:rFonts w:cs="Arial"/>
                <w:lang w:eastAsia="en-NZ"/>
              </w:rPr>
              <w:lastRenderedPageBreak/>
              <w:t>effectively. The facility holds adequate emergency supplies, which meet National Emergency Management Agency (NEMA) recommendations for the region. Alternative energy and utility sources were available, including an on-site generator to supply power in the event of mains failure.</w:t>
            </w:r>
          </w:p>
          <w:p w14:paraId="35D866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call bell system was available in all bedrooms, bathrooms, and communal areas. These were observed to be functional and appropriately placed to ensure resident safety. Call bells were being monitored for response times. Residents and whānau interviewed reported that staff were responsive to call bells.</w:t>
            </w:r>
          </w:p>
          <w:p w14:paraId="49EC2FFE" w14:textId="77777777" w:rsidR="00000000" w:rsidRPr="00BE00C7" w:rsidRDefault="00000000" w:rsidP="00BE00C7">
            <w:pPr>
              <w:pStyle w:val="OutcomeDescription"/>
              <w:spacing w:before="120" w:after="120"/>
              <w:rPr>
                <w:rFonts w:cs="Arial"/>
                <w:lang w:eastAsia="en-NZ"/>
              </w:rPr>
            </w:pPr>
            <w:r w:rsidRPr="00BE00C7">
              <w:rPr>
                <w:rFonts w:cs="Arial"/>
                <w:lang w:eastAsia="en-NZ"/>
              </w:rPr>
              <w:t>Security measures were in place throughout the facility. The facility has overnight security procedures in place, including a lock-up process that maintains safety while allowing for emergency egress if required.</w:t>
            </w:r>
          </w:p>
          <w:p w14:paraId="04FA109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noted to be wearing uniforms and name badges throughout the audit, promoting a sense of professionalism and contributing to the overall safety and security of the environment.</w:t>
            </w:r>
          </w:p>
          <w:p w14:paraId="085B7196" w14:textId="77777777" w:rsidR="00000000" w:rsidRPr="00BE00C7" w:rsidRDefault="00000000" w:rsidP="00BE00C7">
            <w:pPr>
              <w:pStyle w:val="OutcomeDescription"/>
              <w:spacing w:before="120" w:after="120"/>
              <w:rPr>
                <w:rFonts w:cs="Arial"/>
                <w:lang w:eastAsia="en-NZ"/>
              </w:rPr>
            </w:pPr>
          </w:p>
        </w:tc>
      </w:tr>
      <w:tr w:rsidR="003245E6" w14:paraId="087508DF" w14:textId="77777777">
        <w:tc>
          <w:tcPr>
            <w:tcW w:w="0" w:type="auto"/>
          </w:tcPr>
          <w:p w14:paraId="113649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ABD5A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D3E8886" w14:textId="77777777" w:rsidR="00000000" w:rsidRPr="00BE00C7" w:rsidRDefault="00000000" w:rsidP="00BE00C7">
            <w:pPr>
              <w:pStyle w:val="OutcomeDescription"/>
              <w:spacing w:before="120" w:after="120"/>
              <w:rPr>
                <w:rFonts w:cs="Arial"/>
                <w:lang w:eastAsia="en-NZ"/>
              </w:rPr>
            </w:pPr>
          </w:p>
        </w:tc>
        <w:tc>
          <w:tcPr>
            <w:tcW w:w="0" w:type="auto"/>
          </w:tcPr>
          <w:p w14:paraId="630878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F983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at New Vista were appropriate to the size and complexity of the service. These programmes were integrated with the organisation’s quality improvement system, and reviewed annually, with outcomes reported to the directors through clinical reporting structures.</w:t>
            </w:r>
          </w:p>
          <w:p w14:paraId="3D44AEF8"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has clearly defined IP and AMS policies and procedures, which align with national standards and best practice guidelines. These policies reflect the service’s broader commitment to cultural safety and health equity, including specific provisions to ensure ethnicity data is collected and analysed. Infection and antibiotic use data was being reviewed at facility level.</w:t>
            </w:r>
          </w:p>
          <w:p w14:paraId="0EF93956"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decision-making is supported by specialist personnel from Te Whatu Ora or Regional Public Health (RPH); they can provide clinical guidance, escalation support, and site-specific assistance as required. The clinical management team ensured that any infection outbreaks or concerns were addressed in a timely and consistent manner.</w:t>
            </w:r>
          </w:p>
          <w:p w14:paraId="0A1958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Escalation pathways for significant events were well defined, and </w:t>
            </w:r>
            <w:r w:rsidRPr="00BE00C7">
              <w:rPr>
                <w:rFonts w:cs="Arial"/>
                <w:lang w:eastAsia="en-NZ"/>
              </w:rPr>
              <w:lastRenderedPageBreak/>
              <w:t>expertise is sought appropriately when needed. Infection prevention and AMS issues were regularly discussed at the facility’s clinical, quality and staff meetings, with outcomes and trends reported.</w:t>
            </w:r>
          </w:p>
          <w:p w14:paraId="09662D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AMS programmes contribute to a safe and culturally responsive care environment. Staff reported that they were well supported in their infection prevention responsibilities through policy, training, competency assessment, and access to expert advice.</w:t>
            </w:r>
          </w:p>
          <w:p w14:paraId="2FE893A6" w14:textId="77777777" w:rsidR="00000000" w:rsidRPr="00BE00C7" w:rsidRDefault="00000000" w:rsidP="00BE00C7">
            <w:pPr>
              <w:pStyle w:val="OutcomeDescription"/>
              <w:spacing w:before="120" w:after="120"/>
              <w:rPr>
                <w:rFonts w:cs="Arial"/>
                <w:lang w:eastAsia="en-NZ"/>
              </w:rPr>
            </w:pPr>
          </w:p>
        </w:tc>
      </w:tr>
      <w:tr w:rsidR="003245E6" w14:paraId="2428BED8" w14:textId="77777777">
        <w:tc>
          <w:tcPr>
            <w:tcW w:w="0" w:type="auto"/>
          </w:tcPr>
          <w:p w14:paraId="0CE204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5C0DF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34547A0" w14:textId="77777777" w:rsidR="00000000" w:rsidRPr="00BE00C7" w:rsidRDefault="00000000" w:rsidP="00BE00C7">
            <w:pPr>
              <w:pStyle w:val="OutcomeDescription"/>
              <w:spacing w:before="120" w:after="120"/>
              <w:rPr>
                <w:rFonts w:cs="Arial"/>
                <w:lang w:eastAsia="en-NZ"/>
              </w:rPr>
            </w:pPr>
          </w:p>
        </w:tc>
        <w:tc>
          <w:tcPr>
            <w:tcW w:w="0" w:type="auto"/>
          </w:tcPr>
          <w:p w14:paraId="73D9AD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DC22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(ICC) is responsible for overseeing and implementing the IP programme with reporting lines to the FM and directors of the service. The ICC is the CNM and has appropriate skills, knowledge and qualifications for the role, and confirmed access to the necessary resources and support. The ICC maintains their knowledge and skills in line with best practice, through completing Te Whatu Ora online training. Their advice and/or the advice of the infection control committee has been sought when making decisions around procurement relevant to care delivery, design of any new building or facility changes, and policies.</w:t>
            </w:r>
          </w:p>
          <w:p w14:paraId="182722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were based on current accepted good practice. Cultural advice is accessed where appropriate.</w:t>
            </w:r>
          </w:p>
          <w:p w14:paraId="3075351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 Educational resources were available in te reo Māori.</w:t>
            </w:r>
          </w:p>
          <w:p w14:paraId="1B82DD7C"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and evaluated following outbreaks. There were sufficient resources and personal protective equipment (PPE) available, and staff have been trained in its use.</w:t>
            </w:r>
          </w:p>
          <w:p w14:paraId="06778E4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were not reused.</w:t>
            </w:r>
          </w:p>
          <w:p w14:paraId="339988FA" w14:textId="77777777" w:rsidR="00000000" w:rsidRPr="00BE00C7" w:rsidRDefault="00000000" w:rsidP="00BE00C7">
            <w:pPr>
              <w:pStyle w:val="OutcomeDescription"/>
              <w:spacing w:before="120" w:after="120"/>
              <w:rPr>
                <w:rFonts w:cs="Arial"/>
                <w:lang w:eastAsia="en-NZ"/>
              </w:rPr>
            </w:pPr>
          </w:p>
        </w:tc>
      </w:tr>
      <w:tr w:rsidR="003245E6" w14:paraId="43803F5C" w14:textId="77777777">
        <w:tc>
          <w:tcPr>
            <w:tcW w:w="0" w:type="auto"/>
          </w:tcPr>
          <w:p w14:paraId="4A2E22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6EA6E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A9FB797" w14:textId="77777777" w:rsidR="00000000" w:rsidRPr="00BE00C7" w:rsidRDefault="00000000" w:rsidP="00BE00C7">
            <w:pPr>
              <w:pStyle w:val="OutcomeDescription"/>
              <w:spacing w:before="120" w:after="120"/>
              <w:rPr>
                <w:rFonts w:cs="Arial"/>
                <w:lang w:eastAsia="en-NZ"/>
              </w:rPr>
            </w:pPr>
          </w:p>
        </w:tc>
        <w:tc>
          <w:tcPr>
            <w:tcW w:w="0" w:type="auto"/>
          </w:tcPr>
          <w:p w14:paraId="6C5307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5A604C"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had a documented AMS programme in place that is committed to promoting the responsible use of antimicrobials. The AMS programme is appropriate for the size and complexity of the service; it has been developed using evidence-based expertise and was approved by the directors of the service. The AMS programme aims to promote optimal management of antimicrobials to maximise the effectiveness of treatment and minimise potential for harm.</w:t>
            </w:r>
          </w:p>
          <w:p w14:paraId="4E2D25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effectiveness of the AMS programme is evaluated by monitoring antimicrobial use and identifying areas for improvement. The prescriber has overall responsibility for prescribing antimicrobials. Monthly records of infections and prescribed antibiotic treatment were maintained and records included ethnicity data, which was analysed to support equity. The effectiveness of the AMS programme had been evaluated by monitoring the quality and quantity of antimicrobial use. Evidence was sighted of a reduction in the use of antibiotics and the identification of ongoing areas for improvement.</w:t>
            </w:r>
          </w:p>
          <w:p w14:paraId="3506087C" w14:textId="77777777" w:rsidR="00000000" w:rsidRPr="00BE00C7" w:rsidRDefault="00000000" w:rsidP="00BE00C7">
            <w:pPr>
              <w:pStyle w:val="OutcomeDescription"/>
              <w:spacing w:before="120" w:after="120"/>
              <w:rPr>
                <w:rFonts w:cs="Arial"/>
                <w:lang w:eastAsia="en-NZ"/>
              </w:rPr>
            </w:pPr>
          </w:p>
        </w:tc>
      </w:tr>
      <w:tr w:rsidR="003245E6" w14:paraId="3B0E2621" w14:textId="77777777">
        <w:tc>
          <w:tcPr>
            <w:tcW w:w="0" w:type="auto"/>
          </w:tcPr>
          <w:p w14:paraId="2A0B7C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5BD7A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10EE65E" w14:textId="77777777" w:rsidR="00000000" w:rsidRPr="00BE00C7" w:rsidRDefault="00000000" w:rsidP="00BE00C7">
            <w:pPr>
              <w:pStyle w:val="OutcomeDescription"/>
              <w:spacing w:before="120" w:after="120"/>
              <w:rPr>
                <w:rFonts w:cs="Arial"/>
                <w:lang w:eastAsia="en-NZ"/>
              </w:rPr>
            </w:pPr>
          </w:p>
        </w:tc>
        <w:tc>
          <w:tcPr>
            <w:tcW w:w="0" w:type="auto"/>
          </w:tcPr>
          <w:p w14:paraId="53A869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D70888"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were shared with staff and the directors of the service; where necessary, recommendations for improvement were identified.</w:t>
            </w:r>
          </w:p>
          <w:p w14:paraId="1A6F43EB" w14:textId="77777777" w:rsidR="00000000" w:rsidRPr="00BE00C7" w:rsidRDefault="00000000" w:rsidP="00BE00C7">
            <w:pPr>
              <w:pStyle w:val="OutcomeDescription"/>
              <w:spacing w:before="120" w:after="120"/>
              <w:rPr>
                <w:rFonts w:cs="Arial"/>
                <w:lang w:eastAsia="en-NZ"/>
              </w:rPr>
            </w:pPr>
            <w:r w:rsidRPr="00BE00C7">
              <w:rPr>
                <w:rFonts w:cs="Arial"/>
                <w:lang w:eastAsia="en-NZ"/>
              </w:rPr>
              <w:t>Summary reports for two recent infection outbreaks were reviewed; the reviews demonstrated a thorough process for investigation and follow-up. Learnings from the events have now been incorporated into practice.</w:t>
            </w:r>
          </w:p>
          <w:p w14:paraId="398D4140"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HAI is culturally safe, and these were documented.</w:t>
            </w:r>
          </w:p>
          <w:p w14:paraId="7B0CF489" w14:textId="77777777" w:rsidR="00000000" w:rsidRPr="00BE00C7" w:rsidRDefault="00000000" w:rsidP="00BE00C7">
            <w:pPr>
              <w:pStyle w:val="OutcomeDescription"/>
              <w:spacing w:before="120" w:after="120"/>
              <w:rPr>
                <w:rFonts w:cs="Arial"/>
                <w:lang w:eastAsia="en-NZ"/>
              </w:rPr>
            </w:pPr>
          </w:p>
        </w:tc>
      </w:tr>
      <w:tr w:rsidR="003245E6" w14:paraId="5866E81E" w14:textId="77777777">
        <w:tc>
          <w:tcPr>
            <w:tcW w:w="0" w:type="auto"/>
          </w:tcPr>
          <w:p w14:paraId="28D98B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CC184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70F9989" w14:textId="77777777" w:rsidR="00000000" w:rsidRPr="00BE00C7" w:rsidRDefault="00000000" w:rsidP="00BE00C7">
            <w:pPr>
              <w:pStyle w:val="OutcomeDescription"/>
              <w:spacing w:before="120" w:after="120"/>
              <w:rPr>
                <w:rFonts w:cs="Arial"/>
                <w:lang w:eastAsia="en-NZ"/>
              </w:rPr>
            </w:pPr>
          </w:p>
        </w:tc>
        <w:tc>
          <w:tcPr>
            <w:tcW w:w="0" w:type="auto"/>
          </w:tcPr>
          <w:p w14:paraId="5C8215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7BFB32"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 at New Vista. Staff adhered to documented policies and processes for the management of infection control within the facility. Appropriate PPE was provided to those managing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system in place. Sluice rooms were available for the disposal of soiled water/waste. Handwashing facilities and sterilising hand gel were available throughout the facility.</w:t>
            </w:r>
          </w:p>
          <w:p w14:paraId="00605A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observed to be clean and tidy. Safe and effective cleaning and laundry processes identified the methods, frequency, and materials to be used in cleaning and laundry processes. Clear separation of the use of clean and dirty items was observed. </w:t>
            </w:r>
          </w:p>
          <w:p w14:paraId="0B79AFFD"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were monitored for effectiveness. Infection prevention personnel have oversight of the environmental testing and monitoring programme. Staff involved have completed relevant training and were observed to carry out duties safely.</w:t>
            </w:r>
          </w:p>
          <w:p w14:paraId="56612CB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w:t>
            </w:r>
          </w:p>
          <w:p w14:paraId="68FD4C59" w14:textId="77777777" w:rsidR="00000000" w:rsidRPr="00BE00C7" w:rsidRDefault="00000000" w:rsidP="00BE00C7">
            <w:pPr>
              <w:pStyle w:val="OutcomeDescription"/>
              <w:spacing w:before="120" w:after="120"/>
              <w:rPr>
                <w:rFonts w:cs="Arial"/>
                <w:lang w:eastAsia="en-NZ"/>
              </w:rPr>
            </w:pPr>
          </w:p>
        </w:tc>
      </w:tr>
      <w:tr w:rsidR="003245E6" w14:paraId="2D1FAFF3" w14:textId="77777777">
        <w:tc>
          <w:tcPr>
            <w:tcW w:w="0" w:type="auto"/>
          </w:tcPr>
          <w:p w14:paraId="7EE3B5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0B3A0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626743F" w14:textId="77777777" w:rsidR="00000000" w:rsidRPr="00BE00C7" w:rsidRDefault="00000000" w:rsidP="00BE00C7">
            <w:pPr>
              <w:pStyle w:val="OutcomeDescription"/>
              <w:spacing w:before="120" w:after="120"/>
              <w:rPr>
                <w:rFonts w:cs="Arial"/>
                <w:lang w:eastAsia="en-NZ"/>
              </w:rPr>
            </w:pPr>
          </w:p>
        </w:tc>
        <w:tc>
          <w:tcPr>
            <w:tcW w:w="0" w:type="auto"/>
          </w:tcPr>
          <w:p w14:paraId="0C463F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EBA51E" w14:textId="77777777" w:rsidR="00000000" w:rsidRPr="00BE00C7" w:rsidRDefault="00000000" w:rsidP="00BE00C7">
            <w:pPr>
              <w:pStyle w:val="OutcomeDescription"/>
              <w:spacing w:before="120" w:after="120"/>
              <w:rPr>
                <w:rFonts w:cs="Arial"/>
                <w:lang w:eastAsia="en-NZ"/>
              </w:rPr>
            </w:pPr>
            <w:r w:rsidRPr="00BE00C7">
              <w:rPr>
                <w:rFonts w:cs="Arial"/>
                <w:lang w:eastAsia="en-NZ"/>
              </w:rPr>
              <w:t>New Vista is committed to providing a restraint-free environment and the facility has remained restraint-free since 2024, with no residents observed to be using restraint during the audit.</w:t>
            </w:r>
          </w:p>
          <w:p w14:paraId="542A60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experienced RN serves as the restraint coordinator (RC) and provides leadership in the management and dissemination of restraint-related policy, education, and practice. The RC has completed education relevant to the role. The RC also holds a defined job description that outlines their responsibilities, including coordination, </w:t>
            </w:r>
            <w:r w:rsidRPr="00BE00C7">
              <w:rPr>
                <w:rFonts w:cs="Arial"/>
                <w:lang w:eastAsia="en-NZ"/>
              </w:rPr>
              <w:lastRenderedPageBreak/>
              <w:t>monitoring, and education.</w:t>
            </w:r>
          </w:p>
          <w:p w14:paraId="78CD69C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demonstrated a clear understanding of the restraint process including their responsibility to promote safe and culturally appropriate care, and the importance of respecting resident autonomy and mana motuhake. Staff were trained in culturally responsive de-escalation techniques and alternative strategies to restraint during orientation, with ongoing education in place.</w:t>
            </w:r>
          </w:p>
          <w:p w14:paraId="7B5EF51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 These documents have been approved for use by the directors of the facility and were aligned with the organisation’s commitment to equity, cultural safety, and the rights of residents. Restraint is clearly embedded within the quality and risk management programme and subsequent reporting.</w:t>
            </w:r>
          </w:p>
          <w:p w14:paraId="04EC7302"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event that restraint is considered in the future, there were clear lines of accountability. The multidisciplinary team, including the RC, resident, whānau/EPOA, and the GP would be involved in decision-making to ensure that restraint is only used as a last resort, when all alternatives have been exhausted, and in the least restrictive manner possible.</w:t>
            </w:r>
          </w:p>
          <w:p w14:paraId="7E04C1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also leads a six-monthly review of all residents who may be at risk and outlines the strategies to be used to prevent restraint being required. This proactive process focuses on the implementation of alternative strategies, early intervention, and staff education. Any changes to processes or staff education arising from this review were actioned as required.</w:t>
            </w:r>
          </w:p>
          <w:p w14:paraId="17807165"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no restraint was being used in the facility, subsections 6.2 and 6.3 have not been audited.</w:t>
            </w:r>
          </w:p>
          <w:p w14:paraId="358AE92A" w14:textId="77777777" w:rsidR="00000000" w:rsidRPr="00BE00C7" w:rsidRDefault="00000000" w:rsidP="00BE00C7">
            <w:pPr>
              <w:pStyle w:val="OutcomeDescription"/>
              <w:spacing w:before="120" w:after="120"/>
              <w:rPr>
                <w:rFonts w:cs="Arial"/>
                <w:lang w:eastAsia="en-NZ"/>
              </w:rPr>
            </w:pPr>
          </w:p>
        </w:tc>
      </w:tr>
    </w:tbl>
    <w:p w14:paraId="33ADBFE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BA753AA" w14:textId="77777777" w:rsidR="00000000" w:rsidRDefault="00000000">
      <w:pPr>
        <w:pStyle w:val="Heading1"/>
        <w:rPr>
          <w:rFonts w:cs="Arial"/>
        </w:rPr>
      </w:pPr>
      <w:r>
        <w:rPr>
          <w:rFonts w:cs="Arial"/>
        </w:rPr>
        <w:lastRenderedPageBreak/>
        <w:t>Specific results for criterion where corrective actions are required</w:t>
      </w:r>
    </w:p>
    <w:p w14:paraId="4D415F5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FF2C05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EC933C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1323"/>
        <w:gridCol w:w="4222"/>
        <w:gridCol w:w="3041"/>
        <w:gridCol w:w="2676"/>
      </w:tblGrid>
      <w:tr w:rsidR="003245E6" w14:paraId="45C4383D" w14:textId="77777777">
        <w:tc>
          <w:tcPr>
            <w:tcW w:w="0" w:type="auto"/>
          </w:tcPr>
          <w:p w14:paraId="07D51EC9"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60ABA4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99AEB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6D018F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85A92F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245E6" w14:paraId="611A100C" w14:textId="77777777">
        <w:tc>
          <w:tcPr>
            <w:tcW w:w="0" w:type="auto"/>
          </w:tcPr>
          <w:p w14:paraId="13AE4C6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20B6203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05FF20D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79CCFA6"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were in place outlining the requirements for medication storage within the medication room, as well as the temperature management of medication refrigerators. However, temperature documentation for both the medication room and refrigerators has been sporadic and inconsistent, resulting in significant gaps in monitoring and oversight.</w:t>
            </w:r>
          </w:p>
          <w:p w14:paraId="45D6D577" w14:textId="77777777" w:rsidR="00000000" w:rsidRPr="00BE00C7" w:rsidRDefault="00000000" w:rsidP="00BE00C7">
            <w:pPr>
              <w:pStyle w:val="OutcomeDescription"/>
              <w:spacing w:before="120" w:after="120"/>
              <w:rPr>
                <w:rFonts w:cs="Arial"/>
                <w:lang w:eastAsia="en-NZ"/>
              </w:rPr>
            </w:pPr>
          </w:p>
        </w:tc>
        <w:tc>
          <w:tcPr>
            <w:tcW w:w="0" w:type="auto"/>
          </w:tcPr>
          <w:p w14:paraId="5DC81E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temperatures of the medication room and medication refrigerators have not been consistently recorded, resulting in significant gaps in monitoring and oversight, potentially compromising medication safety.</w:t>
            </w:r>
          </w:p>
          <w:p w14:paraId="61595A79" w14:textId="77777777" w:rsidR="00000000" w:rsidRPr="00BE00C7" w:rsidRDefault="00000000" w:rsidP="00BE00C7">
            <w:pPr>
              <w:pStyle w:val="OutcomeDescription"/>
              <w:spacing w:before="120" w:after="120"/>
              <w:rPr>
                <w:rFonts w:cs="Arial"/>
                <w:lang w:eastAsia="en-NZ"/>
              </w:rPr>
            </w:pPr>
          </w:p>
        </w:tc>
        <w:tc>
          <w:tcPr>
            <w:tcW w:w="0" w:type="auto"/>
          </w:tcPr>
          <w:p w14:paraId="3BF0C54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room and refrigerator temperatures are to be consistently recorded to ensure the safe storage of medications and compliance with medication safety standards.</w:t>
            </w:r>
          </w:p>
          <w:p w14:paraId="1ECBF44E" w14:textId="77777777" w:rsidR="00000000" w:rsidRPr="00BE00C7" w:rsidRDefault="00000000" w:rsidP="00BE00C7">
            <w:pPr>
              <w:pStyle w:val="OutcomeDescription"/>
              <w:spacing w:before="120" w:after="120"/>
              <w:rPr>
                <w:rFonts w:cs="Arial"/>
                <w:lang w:eastAsia="en-NZ"/>
              </w:rPr>
            </w:pPr>
          </w:p>
          <w:p w14:paraId="116815D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3FE698B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C7E7895" w14:textId="77777777" w:rsidR="00000000" w:rsidRDefault="00000000">
      <w:pPr>
        <w:pStyle w:val="Heading1"/>
        <w:rPr>
          <w:rFonts w:cs="Arial"/>
        </w:rPr>
      </w:pPr>
      <w:r>
        <w:rPr>
          <w:rFonts w:cs="Arial"/>
        </w:rPr>
        <w:lastRenderedPageBreak/>
        <w:t>Specific results for criterion where a continuous improvement has been recorded</w:t>
      </w:r>
    </w:p>
    <w:p w14:paraId="6AE4B18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27AD01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C8D288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3245E6" w14:paraId="48817452" w14:textId="77777777">
        <w:tc>
          <w:tcPr>
            <w:tcW w:w="0" w:type="auto"/>
          </w:tcPr>
          <w:p w14:paraId="6E5831F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958526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C5EAA8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E6D8" w14:textId="77777777" w:rsidR="00A92DF1" w:rsidRDefault="00A92DF1">
      <w:r>
        <w:separator/>
      </w:r>
    </w:p>
  </w:endnote>
  <w:endnote w:type="continuationSeparator" w:id="0">
    <w:p w14:paraId="149D15DB" w14:textId="77777777" w:rsidR="00A92DF1" w:rsidRDefault="00A9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66BB" w14:textId="77777777" w:rsidR="00000000" w:rsidRDefault="00000000">
    <w:pPr>
      <w:pStyle w:val="Footer"/>
    </w:pPr>
  </w:p>
  <w:p w14:paraId="2258DA4B" w14:textId="77777777" w:rsidR="00000000" w:rsidRDefault="00000000"/>
  <w:p w14:paraId="45BB43B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9A0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Heartland Care Limited - New Vista</w:t>
    </w:r>
    <w:bookmarkEnd w:id="59"/>
    <w:r>
      <w:rPr>
        <w:rFonts w:cs="Arial"/>
        <w:sz w:val="16"/>
        <w:szCs w:val="20"/>
      </w:rPr>
      <w:tab/>
      <w:t xml:space="preserve">Date of Audit: </w:t>
    </w:r>
    <w:bookmarkStart w:id="60" w:name="AuditStartDate1"/>
    <w:r>
      <w:rPr>
        <w:rFonts w:cs="Arial"/>
        <w:sz w:val="16"/>
        <w:szCs w:val="20"/>
      </w:rPr>
      <w:t>25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D41E27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4BA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8D8E" w14:textId="77777777" w:rsidR="00A92DF1" w:rsidRDefault="00A92DF1">
      <w:r>
        <w:separator/>
      </w:r>
    </w:p>
  </w:footnote>
  <w:footnote w:type="continuationSeparator" w:id="0">
    <w:p w14:paraId="65D502A7" w14:textId="77777777" w:rsidR="00A92DF1" w:rsidRDefault="00A9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541F" w14:textId="77777777" w:rsidR="00000000" w:rsidRDefault="00000000">
    <w:pPr>
      <w:pStyle w:val="Header"/>
    </w:pPr>
  </w:p>
  <w:p w14:paraId="60CBF5C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8DC1" w14:textId="77777777" w:rsidR="00000000" w:rsidRDefault="00000000">
    <w:pPr>
      <w:pStyle w:val="Header"/>
    </w:pPr>
  </w:p>
  <w:p w14:paraId="17F3D70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3EA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52A129C">
      <w:start w:val="1"/>
      <w:numFmt w:val="decimal"/>
      <w:lvlText w:val="%1."/>
      <w:lvlJc w:val="left"/>
      <w:pPr>
        <w:ind w:left="360" w:hanging="360"/>
      </w:pPr>
    </w:lvl>
    <w:lvl w:ilvl="1" w:tplc="5FB4D3E0" w:tentative="1">
      <w:start w:val="1"/>
      <w:numFmt w:val="lowerLetter"/>
      <w:lvlText w:val="%2."/>
      <w:lvlJc w:val="left"/>
      <w:pPr>
        <w:ind w:left="1080" w:hanging="360"/>
      </w:pPr>
    </w:lvl>
    <w:lvl w:ilvl="2" w:tplc="B8DA23AE" w:tentative="1">
      <w:start w:val="1"/>
      <w:numFmt w:val="lowerRoman"/>
      <w:lvlText w:val="%3."/>
      <w:lvlJc w:val="right"/>
      <w:pPr>
        <w:ind w:left="1800" w:hanging="180"/>
      </w:pPr>
    </w:lvl>
    <w:lvl w:ilvl="3" w:tplc="263C1594" w:tentative="1">
      <w:start w:val="1"/>
      <w:numFmt w:val="decimal"/>
      <w:lvlText w:val="%4."/>
      <w:lvlJc w:val="left"/>
      <w:pPr>
        <w:ind w:left="2520" w:hanging="360"/>
      </w:pPr>
    </w:lvl>
    <w:lvl w:ilvl="4" w:tplc="39B66C0C" w:tentative="1">
      <w:start w:val="1"/>
      <w:numFmt w:val="lowerLetter"/>
      <w:lvlText w:val="%5."/>
      <w:lvlJc w:val="left"/>
      <w:pPr>
        <w:ind w:left="3240" w:hanging="360"/>
      </w:pPr>
    </w:lvl>
    <w:lvl w:ilvl="5" w:tplc="840C50CE" w:tentative="1">
      <w:start w:val="1"/>
      <w:numFmt w:val="lowerRoman"/>
      <w:lvlText w:val="%6."/>
      <w:lvlJc w:val="right"/>
      <w:pPr>
        <w:ind w:left="3960" w:hanging="180"/>
      </w:pPr>
    </w:lvl>
    <w:lvl w:ilvl="6" w:tplc="7C6819E2" w:tentative="1">
      <w:start w:val="1"/>
      <w:numFmt w:val="decimal"/>
      <w:lvlText w:val="%7."/>
      <w:lvlJc w:val="left"/>
      <w:pPr>
        <w:ind w:left="4680" w:hanging="360"/>
      </w:pPr>
    </w:lvl>
    <w:lvl w:ilvl="7" w:tplc="59E29DB2" w:tentative="1">
      <w:start w:val="1"/>
      <w:numFmt w:val="lowerLetter"/>
      <w:lvlText w:val="%8."/>
      <w:lvlJc w:val="left"/>
      <w:pPr>
        <w:ind w:left="5400" w:hanging="360"/>
      </w:pPr>
    </w:lvl>
    <w:lvl w:ilvl="8" w:tplc="4C0E19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18C0E0A">
      <w:start w:val="1"/>
      <w:numFmt w:val="bullet"/>
      <w:lvlText w:val=""/>
      <w:lvlJc w:val="left"/>
      <w:pPr>
        <w:ind w:left="720" w:hanging="360"/>
      </w:pPr>
      <w:rPr>
        <w:rFonts w:ascii="Symbol" w:hAnsi="Symbol" w:hint="default"/>
      </w:rPr>
    </w:lvl>
    <w:lvl w:ilvl="1" w:tplc="0DC8F928" w:tentative="1">
      <w:start w:val="1"/>
      <w:numFmt w:val="bullet"/>
      <w:lvlText w:val="o"/>
      <w:lvlJc w:val="left"/>
      <w:pPr>
        <w:ind w:left="1440" w:hanging="360"/>
      </w:pPr>
      <w:rPr>
        <w:rFonts w:ascii="Courier New" w:hAnsi="Courier New" w:cs="Courier New" w:hint="default"/>
      </w:rPr>
    </w:lvl>
    <w:lvl w:ilvl="2" w:tplc="28C0B0DA" w:tentative="1">
      <w:start w:val="1"/>
      <w:numFmt w:val="bullet"/>
      <w:lvlText w:val=""/>
      <w:lvlJc w:val="left"/>
      <w:pPr>
        <w:ind w:left="2160" w:hanging="360"/>
      </w:pPr>
      <w:rPr>
        <w:rFonts w:ascii="Wingdings" w:hAnsi="Wingdings" w:hint="default"/>
      </w:rPr>
    </w:lvl>
    <w:lvl w:ilvl="3" w:tplc="5240F5A0" w:tentative="1">
      <w:start w:val="1"/>
      <w:numFmt w:val="bullet"/>
      <w:lvlText w:val=""/>
      <w:lvlJc w:val="left"/>
      <w:pPr>
        <w:ind w:left="2880" w:hanging="360"/>
      </w:pPr>
      <w:rPr>
        <w:rFonts w:ascii="Symbol" w:hAnsi="Symbol" w:hint="default"/>
      </w:rPr>
    </w:lvl>
    <w:lvl w:ilvl="4" w:tplc="84B8151A" w:tentative="1">
      <w:start w:val="1"/>
      <w:numFmt w:val="bullet"/>
      <w:lvlText w:val="o"/>
      <w:lvlJc w:val="left"/>
      <w:pPr>
        <w:ind w:left="3600" w:hanging="360"/>
      </w:pPr>
      <w:rPr>
        <w:rFonts w:ascii="Courier New" w:hAnsi="Courier New" w:cs="Courier New" w:hint="default"/>
      </w:rPr>
    </w:lvl>
    <w:lvl w:ilvl="5" w:tplc="E63AC542" w:tentative="1">
      <w:start w:val="1"/>
      <w:numFmt w:val="bullet"/>
      <w:lvlText w:val=""/>
      <w:lvlJc w:val="left"/>
      <w:pPr>
        <w:ind w:left="4320" w:hanging="360"/>
      </w:pPr>
      <w:rPr>
        <w:rFonts w:ascii="Wingdings" w:hAnsi="Wingdings" w:hint="default"/>
      </w:rPr>
    </w:lvl>
    <w:lvl w:ilvl="6" w:tplc="316C6532" w:tentative="1">
      <w:start w:val="1"/>
      <w:numFmt w:val="bullet"/>
      <w:lvlText w:val=""/>
      <w:lvlJc w:val="left"/>
      <w:pPr>
        <w:ind w:left="5040" w:hanging="360"/>
      </w:pPr>
      <w:rPr>
        <w:rFonts w:ascii="Symbol" w:hAnsi="Symbol" w:hint="default"/>
      </w:rPr>
    </w:lvl>
    <w:lvl w:ilvl="7" w:tplc="B23ADFF4" w:tentative="1">
      <w:start w:val="1"/>
      <w:numFmt w:val="bullet"/>
      <w:lvlText w:val="o"/>
      <w:lvlJc w:val="left"/>
      <w:pPr>
        <w:ind w:left="5760" w:hanging="360"/>
      </w:pPr>
      <w:rPr>
        <w:rFonts w:ascii="Courier New" w:hAnsi="Courier New" w:cs="Courier New" w:hint="default"/>
      </w:rPr>
    </w:lvl>
    <w:lvl w:ilvl="8" w:tplc="417823AC" w:tentative="1">
      <w:start w:val="1"/>
      <w:numFmt w:val="bullet"/>
      <w:lvlText w:val=""/>
      <w:lvlJc w:val="left"/>
      <w:pPr>
        <w:ind w:left="6480" w:hanging="360"/>
      </w:pPr>
      <w:rPr>
        <w:rFonts w:ascii="Wingdings" w:hAnsi="Wingdings" w:hint="default"/>
      </w:rPr>
    </w:lvl>
  </w:abstractNum>
  <w:num w:numId="1" w16cid:durableId="1200817003">
    <w:abstractNumId w:val="1"/>
  </w:num>
  <w:num w:numId="2" w16cid:durableId="24866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45E6"/>
    <w:rsid w:val="001D5FF7"/>
    <w:rsid w:val="003245E6"/>
    <w:rsid w:val="007D2EC2"/>
    <w:rsid w:val="00A92D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7594"/>
  <w15:docId w15:val="{B99CF039-6EFC-49FE-99F3-E936DCAC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11436</Words>
  <Characters>65188</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2025-10-30T04:03:00Z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